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2C556">
      <w:pPr>
        <w:pStyle w:val="2"/>
        <w:spacing w:line="271" w:lineRule="auto"/>
      </w:pPr>
    </w:p>
    <w:p w14:paraId="08327259">
      <w:pPr>
        <w:pStyle w:val="2"/>
        <w:spacing w:line="271" w:lineRule="auto"/>
      </w:pPr>
    </w:p>
    <w:p w14:paraId="7757C8F6">
      <w:pPr>
        <w:pStyle w:val="2"/>
        <w:spacing w:line="271" w:lineRule="auto"/>
      </w:pPr>
    </w:p>
    <w:p w14:paraId="289672E0">
      <w:pPr>
        <w:pStyle w:val="2"/>
        <w:spacing w:line="271" w:lineRule="auto"/>
      </w:pPr>
    </w:p>
    <w:p w14:paraId="2BFF3524">
      <w:pPr>
        <w:pStyle w:val="2"/>
        <w:spacing w:line="271" w:lineRule="auto"/>
      </w:pPr>
    </w:p>
    <w:p w14:paraId="0A333024">
      <w:pPr>
        <w:pStyle w:val="2"/>
        <w:spacing w:line="271" w:lineRule="auto"/>
      </w:pPr>
    </w:p>
    <w:p w14:paraId="15551644">
      <w:pPr>
        <w:spacing w:before="305" w:line="181" w:lineRule="auto"/>
        <w:ind w:left="229"/>
        <w:outlineLvl w:val="0"/>
        <w:rPr>
          <w:rFonts w:ascii="微软雅黑" w:hAnsi="微软雅黑" w:eastAsia="微软雅黑" w:cs="微软雅黑"/>
          <w:sz w:val="71"/>
          <w:szCs w:val="71"/>
        </w:rPr>
      </w:pPr>
      <w:r>
        <w:rPr>
          <w:rFonts w:ascii="微软雅黑" w:hAnsi="微软雅黑" w:eastAsia="微软雅黑" w:cs="微软雅黑"/>
          <w:spacing w:val="7"/>
          <w:sz w:val="71"/>
          <w:szCs w:val="71"/>
        </w:rPr>
        <w:t>建设项目环境影响报告表</w:t>
      </w:r>
    </w:p>
    <w:p w14:paraId="323FF42E">
      <w:pPr>
        <w:spacing w:before="327" w:line="227" w:lineRule="auto"/>
        <w:ind w:left="2541"/>
        <w:rPr>
          <w:rFonts w:ascii="楷体" w:hAnsi="楷体" w:eastAsia="楷体" w:cs="楷体"/>
          <w:sz w:val="47"/>
          <w:szCs w:val="47"/>
        </w:rPr>
      </w:pPr>
      <w:r>
        <w:rPr>
          <w:rFonts w:ascii="楷体" w:hAnsi="楷体" w:eastAsia="楷体" w:cs="楷体"/>
          <w:sz w:val="47"/>
          <w:szCs w:val="47"/>
        </w:rPr>
        <w:t>（污染影响类）</w:t>
      </w:r>
    </w:p>
    <w:p w14:paraId="23EBB158">
      <w:pPr>
        <w:pStyle w:val="2"/>
      </w:pPr>
    </w:p>
    <w:p w14:paraId="741A87FA">
      <w:pPr>
        <w:pStyle w:val="2"/>
      </w:pPr>
    </w:p>
    <w:p w14:paraId="34D88E79">
      <w:pPr>
        <w:pStyle w:val="2"/>
      </w:pPr>
    </w:p>
    <w:p w14:paraId="74810622">
      <w:pPr>
        <w:pStyle w:val="2"/>
      </w:pPr>
    </w:p>
    <w:p w14:paraId="3365722C">
      <w:pPr>
        <w:pStyle w:val="2"/>
      </w:pPr>
    </w:p>
    <w:p w14:paraId="36221B37">
      <w:pPr>
        <w:pStyle w:val="2"/>
      </w:pPr>
    </w:p>
    <w:p w14:paraId="0ABFBA44">
      <w:pPr>
        <w:pStyle w:val="2"/>
        <w:spacing w:line="241" w:lineRule="auto"/>
      </w:pPr>
    </w:p>
    <w:p w14:paraId="302BC6ED">
      <w:pPr>
        <w:pStyle w:val="2"/>
        <w:spacing w:line="241" w:lineRule="auto"/>
      </w:pPr>
    </w:p>
    <w:p w14:paraId="790D8EA0">
      <w:pPr>
        <w:spacing w:before="114" w:line="297" w:lineRule="auto"/>
        <w:ind w:left="801" w:right="79" w:firstLine="2"/>
        <w:rPr>
          <w:rFonts w:ascii="宋体" w:hAnsi="宋体" w:eastAsia="宋体" w:cs="宋体"/>
          <w:sz w:val="35"/>
          <w:szCs w:val="35"/>
        </w:rPr>
      </w:pPr>
      <w:r>
        <w:rPr>
          <w:rFonts w:ascii="宋体" w:hAnsi="宋体" w:eastAsia="宋体" w:cs="宋体"/>
          <w:spacing w:val="8"/>
          <w:sz w:val="35"/>
          <w:szCs w:val="35"/>
        </w:rPr>
        <w:t>项目名称：</w:t>
      </w:r>
      <w:r>
        <w:rPr>
          <w:rFonts w:ascii="宋体" w:hAnsi="宋体" w:eastAsia="宋体" w:cs="宋体"/>
          <w:spacing w:val="8"/>
          <w:sz w:val="35"/>
          <w:szCs w:val="35"/>
          <w:u w:val="single" w:color="auto"/>
        </w:rPr>
        <w:t xml:space="preserve">汕尾养和医院有限公司建设项目   </w:t>
      </w:r>
      <w:r>
        <w:rPr>
          <w:rFonts w:ascii="宋体" w:hAnsi="宋体" w:eastAsia="宋体" w:cs="宋体"/>
          <w:spacing w:val="7"/>
          <w:sz w:val="35"/>
          <w:szCs w:val="35"/>
        </w:rPr>
        <w:t xml:space="preserve"> 建设单位（盖章</w:t>
      </w:r>
      <w:r>
        <w:rPr>
          <w:rFonts w:ascii="宋体" w:hAnsi="宋体" w:eastAsia="宋体" w:cs="宋体"/>
          <w:spacing w:val="-92"/>
          <w:sz w:val="35"/>
          <w:szCs w:val="35"/>
        </w:rPr>
        <w:t>）：</w:t>
      </w:r>
      <w:r>
        <w:rPr>
          <w:rFonts w:ascii="宋体" w:hAnsi="宋体" w:eastAsia="宋体" w:cs="宋体"/>
          <w:spacing w:val="-142"/>
          <w:sz w:val="35"/>
          <w:szCs w:val="35"/>
        </w:rPr>
        <w:t xml:space="preserve"> </w:t>
      </w:r>
      <w:r>
        <w:rPr>
          <w:rFonts w:ascii="宋体" w:hAnsi="宋体" w:eastAsia="宋体" w:cs="宋体"/>
          <w:spacing w:val="24"/>
          <w:sz w:val="35"/>
          <w:szCs w:val="35"/>
          <w:u w:val="single" w:color="auto"/>
        </w:rPr>
        <w:t xml:space="preserve"> </w:t>
      </w:r>
      <w:r>
        <w:rPr>
          <w:rFonts w:ascii="宋体" w:hAnsi="宋体" w:eastAsia="宋体" w:cs="宋体"/>
          <w:spacing w:val="7"/>
          <w:sz w:val="35"/>
          <w:szCs w:val="35"/>
          <w:u w:val="single" w:color="auto"/>
        </w:rPr>
        <w:t xml:space="preserve">汕尾养和医院有限公司  </w:t>
      </w:r>
      <w:r>
        <w:rPr>
          <w:rFonts w:ascii="宋体" w:hAnsi="宋体" w:eastAsia="宋体" w:cs="宋体"/>
          <w:sz w:val="35"/>
          <w:szCs w:val="35"/>
        </w:rPr>
        <w:t xml:space="preserve">  </w:t>
      </w:r>
      <w:r>
        <w:rPr>
          <w:rFonts w:ascii="宋体" w:hAnsi="宋体" w:eastAsia="宋体" w:cs="宋体"/>
          <w:spacing w:val="3"/>
          <w:sz w:val="35"/>
          <w:szCs w:val="35"/>
        </w:rPr>
        <w:t>编制日期：</w:t>
      </w:r>
      <w:r>
        <w:rPr>
          <w:rFonts w:ascii="Times New Roman" w:hAnsi="Times New Roman" w:eastAsia="Times New Roman" w:cs="Times New Roman"/>
          <w:spacing w:val="3"/>
          <w:sz w:val="35"/>
          <w:szCs w:val="35"/>
          <w:u w:val="single" w:color="auto"/>
        </w:rPr>
        <w:t xml:space="preserve">              </w:t>
      </w:r>
      <w:r>
        <w:rPr>
          <w:rFonts w:ascii="Times New Roman" w:hAnsi="Times New Roman" w:eastAsia="Times New Roman" w:cs="Times New Roman"/>
          <w:spacing w:val="2"/>
          <w:sz w:val="35"/>
          <w:szCs w:val="35"/>
          <w:u w:val="single" w:color="auto"/>
        </w:rPr>
        <w:t xml:space="preserve">      2021</w:t>
      </w:r>
      <w:r>
        <w:rPr>
          <w:rFonts w:ascii="Times New Roman" w:hAnsi="Times New Roman" w:eastAsia="Times New Roman" w:cs="Times New Roman"/>
          <w:spacing w:val="19"/>
          <w:sz w:val="35"/>
          <w:szCs w:val="35"/>
          <w:u w:val="single" w:color="auto"/>
        </w:rPr>
        <w:t xml:space="preserve"> </w:t>
      </w:r>
      <w:r>
        <w:rPr>
          <w:rFonts w:ascii="宋体" w:hAnsi="宋体" w:eastAsia="宋体" w:cs="宋体"/>
          <w:spacing w:val="2"/>
          <w:sz w:val="35"/>
          <w:szCs w:val="35"/>
          <w:u w:val="single" w:color="auto"/>
        </w:rPr>
        <w:t>年</w:t>
      </w:r>
      <w:r>
        <w:rPr>
          <w:rFonts w:ascii="宋体" w:hAnsi="宋体" w:eastAsia="宋体" w:cs="宋体"/>
          <w:spacing w:val="-81"/>
          <w:sz w:val="35"/>
          <w:szCs w:val="35"/>
          <w:u w:val="single" w:color="auto"/>
        </w:rPr>
        <w:t xml:space="preserve"> </w:t>
      </w:r>
      <w:r>
        <w:rPr>
          <w:rFonts w:ascii="Times New Roman" w:hAnsi="Times New Roman" w:eastAsia="Times New Roman" w:cs="Times New Roman"/>
          <w:spacing w:val="2"/>
          <w:sz w:val="35"/>
          <w:szCs w:val="35"/>
          <w:u w:val="single" w:color="auto"/>
        </w:rPr>
        <w:t>4</w:t>
      </w:r>
      <w:r>
        <w:rPr>
          <w:rFonts w:ascii="Times New Roman" w:hAnsi="Times New Roman" w:eastAsia="Times New Roman" w:cs="Times New Roman"/>
          <w:spacing w:val="27"/>
          <w:sz w:val="35"/>
          <w:szCs w:val="35"/>
          <w:u w:val="single" w:color="auto"/>
        </w:rPr>
        <w:t xml:space="preserve"> </w:t>
      </w:r>
      <w:r>
        <w:rPr>
          <w:rFonts w:ascii="宋体" w:hAnsi="宋体" w:eastAsia="宋体" w:cs="宋体"/>
          <w:spacing w:val="2"/>
          <w:sz w:val="35"/>
          <w:szCs w:val="35"/>
          <w:u w:val="single" w:color="auto"/>
        </w:rPr>
        <w:t>月</w:t>
      </w:r>
      <w:r>
        <w:rPr>
          <w:rFonts w:ascii="宋体" w:hAnsi="宋体" w:eastAsia="宋体" w:cs="宋体"/>
          <w:sz w:val="35"/>
          <w:szCs w:val="35"/>
          <w:u w:val="single" w:color="auto"/>
        </w:rPr>
        <w:t xml:space="preserve">            </w:t>
      </w:r>
    </w:p>
    <w:p w14:paraId="1E93A639">
      <w:pPr>
        <w:pStyle w:val="2"/>
        <w:spacing w:line="247" w:lineRule="auto"/>
      </w:pPr>
    </w:p>
    <w:p w14:paraId="36FEB229">
      <w:pPr>
        <w:pStyle w:val="2"/>
        <w:spacing w:line="247" w:lineRule="auto"/>
      </w:pPr>
    </w:p>
    <w:p w14:paraId="10E99ECB">
      <w:pPr>
        <w:pStyle w:val="2"/>
        <w:spacing w:line="247" w:lineRule="auto"/>
      </w:pPr>
    </w:p>
    <w:p w14:paraId="4FECBE39">
      <w:pPr>
        <w:pStyle w:val="2"/>
        <w:spacing w:line="247" w:lineRule="auto"/>
      </w:pPr>
    </w:p>
    <w:p w14:paraId="53A0143E">
      <w:pPr>
        <w:pStyle w:val="2"/>
        <w:spacing w:line="247" w:lineRule="auto"/>
      </w:pPr>
    </w:p>
    <w:p w14:paraId="36C8C58B">
      <w:pPr>
        <w:pStyle w:val="2"/>
        <w:spacing w:line="247" w:lineRule="auto"/>
      </w:pPr>
    </w:p>
    <w:p w14:paraId="1E0A66F0">
      <w:pPr>
        <w:pStyle w:val="2"/>
        <w:spacing w:line="247" w:lineRule="auto"/>
      </w:pPr>
    </w:p>
    <w:p w14:paraId="4460E65B">
      <w:pPr>
        <w:pStyle w:val="2"/>
        <w:spacing w:line="247" w:lineRule="auto"/>
      </w:pPr>
    </w:p>
    <w:p w14:paraId="2F5A5C1E">
      <w:pPr>
        <w:pStyle w:val="2"/>
        <w:spacing w:line="247" w:lineRule="auto"/>
      </w:pPr>
    </w:p>
    <w:p w14:paraId="442A06D3">
      <w:pPr>
        <w:pStyle w:val="2"/>
        <w:spacing w:line="247" w:lineRule="auto"/>
      </w:pPr>
    </w:p>
    <w:p w14:paraId="76A441C5">
      <w:pPr>
        <w:pStyle w:val="2"/>
        <w:spacing w:line="247" w:lineRule="auto"/>
      </w:pPr>
    </w:p>
    <w:p w14:paraId="6CEFDCF0">
      <w:pPr>
        <w:pStyle w:val="2"/>
        <w:spacing w:line="248" w:lineRule="auto"/>
      </w:pPr>
    </w:p>
    <w:p w14:paraId="631797DC">
      <w:pPr>
        <w:pStyle w:val="2"/>
        <w:spacing w:line="248" w:lineRule="auto"/>
      </w:pPr>
    </w:p>
    <w:p w14:paraId="1216CE7F">
      <w:pPr>
        <w:spacing w:before="114" w:line="230" w:lineRule="auto"/>
        <w:ind w:left="1882"/>
        <w:rPr>
          <w:rFonts w:ascii="楷体" w:hAnsi="楷体" w:eastAsia="楷体" w:cs="楷体"/>
          <w:sz w:val="35"/>
          <w:szCs w:val="35"/>
        </w:rPr>
      </w:pPr>
      <w:r>
        <w:rPr>
          <w:rFonts w:ascii="楷体" w:hAnsi="楷体" w:eastAsia="楷体" w:cs="楷体"/>
          <w:spacing w:val="5"/>
          <w:sz w:val="35"/>
          <w:szCs w:val="35"/>
        </w:rPr>
        <w:t>中华人民共和国生态环境部制</w:t>
      </w:r>
    </w:p>
    <w:p w14:paraId="1C1443CF">
      <w:pPr>
        <w:spacing w:line="230" w:lineRule="auto"/>
        <w:rPr>
          <w:rFonts w:ascii="楷体" w:hAnsi="楷体" w:eastAsia="楷体" w:cs="楷体"/>
          <w:sz w:val="35"/>
          <w:szCs w:val="35"/>
        </w:rPr>
        <w:sectPr>
          <w:pgSz w:w="11906" w:h="16839"/>
          <w:pgMar w:top="1431" w:right="1785" w:bottom="0" w:left="1785" w:header="0" w:footer="0" w:gutter="0"/>
          <w:cols w:space="720" w:num="1"/>
        </w:sectPr>
      </w:pPr>
    </w:p>
    <w:p w14:paraId="3459A2D9">
      <w:pPr>
        <w:pStyle w:val="2"/>
        <w:spacing w:line="246" w:lineRule="auto"/>
      </w:pPr>
    </w:p>
    <w:p w14:paraId="3FEDB6F4">
      <w:pPr>
        <w:pStyle w:val="2"/>
        <w:spacing w:line="247" w:lineRule="auto"/>
      </w:pPr>
    </w:p>
    <w:p w14:paraId="5E44EC30">
      <w:pPr>
        <w:spacing w:before="97" w:line="222" w:lineRule="auto"/>
        <w:ind w:left="2960"/>
        <w:outlineLvl w:val="0"/>
        <w:rPr>
          <w:rFonts w:ascii="黑体" w:hAnsi="黑体" w:eastAsia="黑体" w:cs="黑体"/>
          <w:sz w:val="30"/>
          <w:szCs w:val="30"/>
        </w:rPr>
      </w:pPr>
      <w:r>
        <w:rPr>
          <w:rFonts w:ascii="黑体" w:hAnsi="黑体" w:eastAsia="黑体" w:cs="黑体"/>
          <w:spacing w:val="-2"/>
          <w:sz w:val="30"/>
          <w:szCs w:val="30"/>
        </w:rPr>
        <w:t>一、建设项目基本情况</w:t>
      </w:r>
    </w:p>
    <w:p w14:paraId="08429D9D">
      <w:pPr>
        <w:spacing w:before="22"/>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5"/>
        <w:gridCol w:w="2546"/>
        <w:gridCol w:w="1699"/>
        <w:gridCol w:w="2644"/>
      </w:tblGrid>
      <w:tr w14:paraId="2C0FC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985" w:type="dxa"/>
            <w:tcBorders>
              <w:top w:val="single" w:color="000000" w:sz="6" w:space="0"/>
              <w:left w:val="single" w:color="000000" w:sz="6" w:space="0"/>
            </w:tcBorders>
            <w:vAlign w:val="top"/>
          </w:tcPr>
          <w:p w14:paraId="109F2167">
            <w:pPr>
              <w:pStyle w:val="6"/>
              <w:spacing w:before="164" w:line="228" w:lineRule="auto"/>
              <w:ind w:left="364"/>
            </w:pPr>
            <w:r>
              <w:rPr>
                <w:spacing w:val="7"/>
              </w:rPr>
              <w:t>建设项目名称</w:t>
            </w:r>
          </w:p>
        </w:tc>
        <w:tc>
          <w:tcPr>
            <w:tcW w:w="6889" w:type="dxa"/>
            <w:gridSpan w:val="3"/>
            <w:tcBorders>
              <w:top w:val="single" w:color="000000" w:sz="6" w:space="0"/>
              <w:right w:val="single" w:color="000000" w:sz="6" w:space="0"/>
            </w:tcBorders>
            <w:vAlign w:val="top"/>
          </w:tcPr>
          <w:p w14:paraId="1ED680EB">
            <w:pPr>
              <w:pStyle w:val="6"/>
              <w:spacing w:before="163" w:line="228" w:lineRule="auto"/>
              <w:ind w:left="1976"/>
            </w:pPr>
            <w:r>
              <w:rPr>
                <w:spacing w:val="9"/>
              </w:rPr>
              <w:t>汕尾养和医院有限公司建设项目</w:t>
            </w:r>
          </w:p>
        </w:tc>
      </w:tr>
      <w:tr w14:paraId="13973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985" w:type="dxa"/>
            <w:tcBorders>
              <w:left w:val="single" w:color="000000" w:sz="6" w:space="0"/>
            </w:tcBorders>
            <w:vAlign w:val="top"/>
          </w:tcPr>
          <w:p w14:paraId="0A2D8664">
            <w:pPr>
              <w:pStyle w:val="6"/>
              <w:spacing w:before="159" w:line="228" w:lineRule="auto"/>
              <w:ind w:left="576"/>
            </w:pPr>
            <w:r>
              <w:rPr>
                <w:spacing w:val="6"/>
              </w:rPr>
              <w:t>项目代码</w:t>
            </w:r>
          </w:p>
        </w:tc>
        <w:tc>
          <w:tcPr>
            <w:tcW w:w="6889" w:type="dxa"/>
            <w:gridSpan w:val="3"/>
            <w:tcBorders>
              <w:right w:val="single" w:color="000000" w:sz="6" w:space="0"/>
            </w:tcBorders>
            <w:vAlign w:val="top"/>
          </w:tcPr>
          <w:p w14:paraId="3D536062">
            <w:pPr>
              <w:spacing w:before="191" w:line="199" w:lineRule="auto"/>
              <w:ind w:left="3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D619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985" w:type="dxa"/>
            <w:tcBorders>
              <w:left w:val="single" w:color="000000" w:sz="6" w:space="0"/>
            </w:tcBorders>
            <w:vAlign w:val="top"/>
          </w:tcPr>
          <w:p w14:paraId="6A20C978">
            <w:pPr>
              <w:pStyle w:val="6"/>
              <w:spacing w:before="161" w:line="228" w:lineRule="auto"/>
              <w:ind w:left="258"/>
            </w:pPr>
            <w:r>
              <w:rPr>
                <w:spacing w:val="8"/>
              </w:rPr>
              <w:t>建设单位联系人</w:t>
            </w:r>
          </w:p>
        </w:tc>
        <w:tc>
          <w:tcPr>
            <w:tcW w:w="2546" w:type="dxa"/>
            <w:vAlign w:val="top"/>
          </w:tcPr>
          <w:p w14:paraId="58FED7A1">
            <w:pPr>
              <w:pStyle w:val="6"/>
              <w:spacing w:before="160" w:line="228" w:lineRule="auto"/>
              <w:ind w:left="962"/>
            </w:pPr>
            <w:r>
              <w:rPr>
                <w:spacing w:val="6"/>
              </w:rPr>
              <w:t>林淑文</w:t>
            </w:r>
          </w:p>
        </w:tc>
        <w:tc>
          <w:tcPr>
            <w:tcW w:w="1699" w:type="dxa"/>
            <w:vAlign w:val="top"/>
          </w:tcPr>
          <w:p w14:paraId="07D8B0EF">
            <w:pPr>
              <w:pStyle w:val="6"/>
              <w:spacing w:before="161" w:line="229" w:lineRule="auto"/>
              <w:ind w:left="437"/>
            </w:pPr>
            <w:r>
              <w:rPr>
                <w:spacing w:val="7"/>
              </w:rPr>
              <w:t>联系方式</w:t>
            </w:r>
          </w:p>
        </w:tc>
        <w:tc>
          <w:tcPr>
            <w:tcW w:w="2644" w:type="dxa"/>
            <w:tcBorders>
              <w:right w:val="single" w:color="000000" w:sz="6" w:space="0"/>
            </w:tcBorders>
            <w:vAlign w:val="top"/>
          </w:tcPr>
          <w:p w14:paraId="0CBD3935">
            <w:pPr>
              <w:spacing w:before="196"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18927936939</w:t>
            </w:r>
          </w:p>
        </w:tc>
      </w:tr>
      <w:tr w14:paraId="5850F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985" w:type="dxa"/>
            <w:tcBorders>
              <w:left w:val="single" w:color="000000" w:sz="6" w:space="0"/>
            </w:tcBorders>
            <w:vAlign w:val="top"/>
          </w:tcPr>
          <w:p w14:paraId="1E48A1A6">
            <w:pPr>
              <w:pStyle w:val="6"/>
              <w:spacing w:before="162" w:line="229" w:lineRule="auto"/>
              <w:ind w:left="575"/>
            </w:pPr>
            <w:r>
              <w:rPr>
                <w:spacing w:val="6"/>
              </w:rPr>
              <w:t>建设地点</w:t>
            </w:r>
          </w:p>
        </w:tc>
        <w:tc>
          <w:tcPr>
            <w:tcW w:w="6889" w:type="dxa"/>
            <w:gridSpan w:val="3"/>
            <w:tcBorders>
              <w:right w:val="single" w:color="000000" w:sz="6" w:space="0"/>
            </w:tcBorders>
            <w:vAlign w:val="top"/>
          </w:tcPr>
          <w:p w14:paraId="0FD77227">
            <w:pPr>
              <w:pStyle w:val="6"/>
              <w:spacing w:before="161" w:line="228" w:lineRule="auto"/>
              <w:ind w:left="1556"/>
            </w:pPr>
            <w:r>
              <w:rPr>
                <w:spacing w:val="9"/>
              </w:rPr>
              <w:t>汕尾市海丰县可塘镇下可塘管区汕可路边</w:t>
            </w:r>
          </w:p>
        </w:tc>
      </w:tr>
      <w:tr w14:paraId="3B32D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985" w:type="dxa"/>
            <w:tcBorders>
              <w:left w:val="single" w:color="000000" w:sz="6" w:space="0"/>
            </w:tcBorders>
            <w:vAlign w:val="top"/>
          </w:tcPr>
          <w:p w14:paraId="774A1093">
            <w:pPr>
              <w:pStyle w:val="6"/>
              <w:spacing w:before="163" w:line="228" w:lineRule="auto"/>
              <w:ind w:left="572"/>
            </w:pPr>
            <w:r>
              <w:rPr>
                <w:spacing w:val="7"/>
              </w:rPr>
              <w:t>地理坐标</w:t>
            </w:r>
          </w:p>
        </w:tc>
        <w:tc>
          <w:tcPr>
            <w:tcW w:w="6889" w:type="dxa"/>
            <w:gridSpan w:val="3"/>
            <w:tcBorders>
              <w:right w:val="single" w:color="000000" w:sz="6" w:space="0"/>
            </w:tcBorders>
            <w:vAlign w:val="top"/>
          </w:tcPr>
          <w:p w14:paraId="76B2D465">
            <w:pPr>
              <w:pStyle w:val="6"/>
              <w:spacing w:before="163" w:line="228" w:lineRule="auto"/>
              <w:ind w:left="1043"/>
            </w:pPr>
            <w:r>
              <w:rPr>
                <w:spacing w:val="2"/>
              </w:rPr>
              <w:t>（</w:t>
            </w:r>
            <w:r>
              <w:rPr>
                <w:rFonts w:ascii="Times New Roman" w:hAnsi="Times New Roman" w:eastAsia="Times New Roman" w:cs="Times New Roman"/>
                <w:spacing w:val="2"/>
                <w:u w:val="single" w:color="auto"/>
              </w:rPr>
              <w:t xml:space="preserve">115  </w:t>
            </w:r>
            <w:r>
              <w:rPr>
                <w:spacing w:val="2"/>
              </w:rPr>
              <w:t>度</w:t>
            </w:r>
            <w:r>
              <w:rPr>
                <w:rFonts w:ascii="Times New Roman" w:hAnsi="Times New Roman" w:eastAsia="Times New Roman" w:cs="Times New Roman"/>
                <w:spacing w:val="2"/>
                <w:u w:val="single" w:color="auto"/>
              </w:rPr>
              <w:t xml:space="preserve">  27  </w:t>
            </w:r>
            <w:r>
              <w:rPr>
                <w:spacing w:val="2"/>
              </w:rPr>
              <w:t>分</w:t>
            </w:r>
            <w:r>
              <w:rPr>
                <w:rFonts w:ascii="Times New Roman" w:hAnsi="Times New Roman" w:eastAsia="Times New Roman" w:cs="Times New Roman"/>
                <w:spacing w:val="4"/>
                <w:u w:val="single" w:color="auto"/>
              </w:rPr>
              <w:t xml:space="preserve">  </w:t>
            </w:r>
            <w:r>
              <w:rPr>
                <w:rFonts w:ascii="Times New Roman" w:hAnsi="Times New Roman" w:eastAsia="Times New Roman" w:cs="Times New Roman"/>
                <w:spacing w:val="2"/>
                <w:u w:val="single" w:color="auto"/>
              </w:rPr>
              <w:t>2.938</w:t>
            </w:r>
            <w:r>
              <w:rPr>
                <w:rFonts w:ascii="Times New Roman" w:hAnsi="Times New Roman" w:eastAsia="Times New Roman" w:cs="Times New Roman"/>
                <w:spacing w:val="6"/>
                <w:u w:val="single" w:color="auto"/>
              </w:rPr>
              <w:t xml:space="preserve">  </w:t>
            </w:r>
            <w:r>
              <w:rPr>
                <w:spacing w:val="2"/>
              </w:rPr>
              <w:t>秒，</w:t>
            </w:r>
            <w:r>
              <w:rPr>
                <w:rFonts w:ascii="Times New Roman" w:hAnsi="Times New Roman" w:eastAsia="Times New Roman" w:cs="Times New Roman"/>
                <w:spacing w:val="5"/>
                <w:u w:val="single" w:color="auto"/>
              </w:rPr>
              <w:t xml:space="preserve">  </w:t>
            </w:r>
            <w:r>
              <w:rPr>
                <w:rFonts w:ascii="Times New Roman" w:hAnsi="Times New Roman" w:eastAsia="Times New Roman" w:cs="Times New Roman"/>
                <w:spacing w:val="2"/>
                <w:u w:val="single" w:color="auto"/>
              </w:rPr>
              <w:t>22</w:t>
            </w:r>
            <w:r>
              <w:rPr>
                <w:rFonts w:ascii="Times New Roman" w:hAnsi="Times New Roman" w:eastAsia="Times New Roman" w:cs="Times New Roman"/>
                <w:spacing w:val="10"/>
                <w:u w:val="single" w:color="auto"/>
              </w:rPr>
              <w:t xml:space="preserve"> </w:t>
            </w:r>
            <w:r>
              <w:rPr>
                <w:spacing w:val="2"/>
              </w:rPr>
              <w:t>度</w:t>
            </w:r>
            <w:r>
              <w:rPr>
                <w:rFonts w:ascii="Times New Roman" w:hAnsi="Times New Roman" w:eastAsia="Times New Roman" w:cs="Times New Roman"/>
                <w:spacing w:val="8"/>
                <w:u w:val="single" w:color="auto"/>
              </w:rPr>
              <w:t xml:space="preserve">  </w:t>
            </w:r>
            <w:r>
              <w:rPr>
                <w:rFonts w:ascii="Times New Roman" w:hAnsi="Times New Roman" w:eastAsia="Times New Roman" w:cs="Times New Roman"/>
                <w:spacing w:val="2"/>
                <w:u w:val="single" w:color="auto"/>
              </w:rPr>
              <w:t>56</w:t>
            </w:r>
            <w:r>
              <w:rPr>
                <w:rFonts w:ascii="Times New Roman" w:hAnsi="Times New Roman" w:eastAsia="Times New Roman" w:cs="Times New Roman"/>
                <w:spacing w:val="14"/>
                <w:w w:val="101"/>
                <w:u w:val="single" w:color="auto"/>
              </w:rPr>
              <w:t xml:space="preserve"> </w:t>
            </w:r>
            <w:r>
              <w:rPr>
                <w:spacing w:val="2"/>
              </w:rPr>
              <w:t>分</w:t>
            </w:r>
            <w:r>
              <w:rPr>
                <w:rFonts w:ascii="Times New Roman" w:hAnsi="Times New Roman" w:eastAsia="Times New Roman" w:cs="Times New Roman"/>
                <w:spacing w:val="2"/>
                <w:u w:val="single" w:color="auto"/>
              </w:rPr>
              <w:t xml:space="preserve">   1.30</w:t>
            </w:r>
            <w:r>
              <w:rPr>
                <w:rFonts w:ascii="Times New Roman" w:hAnsi="Times New Roman" w:eastAsia="Times New Roman" w:cs="Times New Roman"/>
                <w:spacing w:val="1"/>
                <w:u w:val="single" w:color="auto"/>
              </w:rPr>
              <w:t xml:space="preserve">3  </w:t>
            </w:r>
            <w:r>
              <w:rPr>
                <w:spacing w:val="1"/>
              </w:rPr>
              <w:t>秒）</w:t>
            </w:r>
          </w:p>
        </w:tc>
      </w:tr>
      <w:tr w14:paraId="7F847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7" w:hRule="atLeast"/>
        </w:trPr>
        <w:tc>
          <w:tcPr>
            <w:tcW w:w="1985" w:type="dxa"/>
            <w:tcBorders>
              <w:left w:val="single" w:color="000000" w:sz="6" w:space="0"/>
            </w:tcBorders>
            <w:vAlign w:val="top"/>
          </w:tcPr>
          <w:p w14:paraId="02F199A4">
            <w:pPr>
              <w:spacing w:line="265" w:lineRule="auto"/>
              <w:rPr>
                <w:rFonts w:ascii="Arial"/>
                <w:sz w:val="21"/>
              </w:rPr>
            </w:pPr>
          </w:p>
          <w:p w14:paraId="60B4D430">
            <w:pPr>
              <w:spacing w:line="266" w:lineRule="auto"/>
              <w:rPr>
                <w:rFonts w:ascii="Arial"/>
                <w:sz w:val="21"/>
              </w:rPr>
            </w:pPr>
          </w:p>
          <w:p w14:paraId="32981A73">
            <w:pPr>
              <w:spacing w:line="266" w:lineRule="auto"/>
              <w:rPr>
                <w:rFonts w:ascii="Arial"/>
                <w:sz w:val="21"/>
              </w:rPr>
            </w:pPr>
          </w:p>
          <w:p w14:paraId="25F27141">
            <w:pPr>
              <w:pStyle w:val="6"/>
              <w:spacing w:before="65" w:line="228" w:lineRule="auto"/>
              <w:ind w:left="593"/>
            </w:pPr>
            <w:r>
              <w:rPr>
                <w:spacing w:val="2"/>
              </w:rPr>
              <w:t>国民经济</w:t>
            </w:r>
          </w:p>
          <w:p w14:paraId="5C8DAEA4">
            <w:pPr>
              <w:pStyle w:val="6"/>
              <w:spacing w:before="25" w:line="228" w:lineRule="auto"/>
              <w:ind w:left="576"/>
            </w:pPr>
            <w:r>
              <w:rPr>
                <w:spacing w:val="6"/>
              </w:rPr>
              <w:t>行业类别</w:t>
            </w:r>
          </w:p>
        </w:tc>
        <w:tc>
          <w:tcPr>
            <w:tcW w:w="2546" w:type="dxa"/>
            <w:vAlign w:val="top"/>
          </w:tcPr>
          <w:p w14:paraId="4796781E">
            <w:pPr>
              <w:spacing w:line="310" w:lineRule="auto"/>
              <w:rPr>
                <w:rFonts w:ascii="Arial"/>
                <w:sz w:val="21"/>
              </w:rPr>
            </w:pPr>
          </w:p>
          <w:p w14:paraId="46E4D865">
            <w:pPr>
              <w:spacing w:line="311" w:lineRule="auto"/>
              <w:rPr>
                <w:rFonts w:ascii="Arial"/>
                <w:sz w:val="21"/>
              </w:rPr>
            </w:pPr>
          </w:p>
          <w:p w14:paraId="01F09713">
            <w:pPr>
              <w:spacing w:line="311" w:lineRule="auto"/>
              <w:rPr>
                <w:rFonts w:ascii="Arial"/>
                <w:sz w:val="21"/>
              </w:rPr>
            </w:pPr>
          </w:p>
          <w:p w14:paraId="54569C10">
            <w:pPr>
              <w:pStyle w:val="6"/>
              <w:spacing w:before="65" w:line="221" w:lineRule="auto"/>
              <w:ind w:left="547"/>
            </w:pPr>
            <w:r>
              <w:rPr>
                <w:rFonts w:ascii="Times New Roman" w:hAnsi="Times New Roman" w:eastAsia="Times New Roman" w:cs="Times New Roman"/>
                <w:spacing w:val="5"/>
              </w:rPr>
              <w:t xml:space="preserve">Q8511 </w:t>
            </w:r>
            <w:r>
              <w:rPr>
                <w:spacing w:val="5"/>
              </w:rPr>
              <w:t>综合医院</w:t>
            </w:r>
          </w:p>
        </w:tc>
        <w:tc>
          <w:tcPr>
            <w:tcW w:w="1699" w:type="dxa"/>
            <w:vAlign w:val="top"/>
          </w:tcPr>
          <w:p w14:paraId="696539C9">
            <w:pPr>
              <w:spacing w:line="265" w:lineRule="auto"/>
              <w:rPr>
                <w:rFonts w:ascii="Arial"/>
                <w:sz w:val="21"/>
              </w:rPr>
            </w:pPr>
          </w:p>
          <w:p w14:paraId="6DA1C91A">
            <w:pPr>
              <w:spacing w:line="266" w:lineRule="auto"/>
              <w:rPr>
                <w:rFonts w:ascii="Arial"/>
                <w:sz w:val="21"/>
              </w:rPr>
            </w:pPr>
          </w:p>
          <w:p w14:paraId="2F371759">
            <w:pPr>
              <w:spacing w:line="266" w:lineRule="auto"/>
              <w:rPr>
                <w:rFonts w:ascii="Arial"/>
                <w:sz w:val="21"/>
              </w:rPr>
            </w:pPr>
          </w:p>
          <w:p w14:paraId="3E24E223">
            <w:pPr>
              <w:pStyle w:val="6"/>
              <w:spacing w:before="65" w:line="228" w:lineRule="auto"/>
              <w:ind w:left="438"/>
            </w:pPr>
            <w:r>
              <w:rPr>
                <w:spacing w:val="6"/>
              </w:rPr>
              <w:t>建设项目</w:t>
            </w:r>
          </w:p>
          <w:p w14:paraId="00824CA4">
            <w:pPr>
              <w:pStyle w:val="6"/>
              <w:spacing w:before="25" w:line="228" w:lineRule="auto"/>
              <w:ind w:left="439"/>
            </w:pPr>
            <w:r>
              <w:rPr>
                <w:spacing w:val="6"/>
              </w:rPr>
              <w:t>行业类别</w:t>
            </w:r>
          </w:p>
        </w:tc>
        <w:tc>
          <w:tcPr>
            <w:tcW w:w="2644" w:type="dxa"/>
            <w:tcBorders>
              <w:right w:val="single" w:color="000000" w:sz="6" w:space="0"/>
            </w:tcBorders>
            <w:vAlign w:val="top"/>
          </w:tcPr>
          <w:p w14:paraId="112163F1">
            <w:pPr>
              <w:pStyle w:val="6"/>
              <w:spacing w:before="55" w:line="246" w:lineRule="auto"/>
              <w:ind w:left="14" w:firstLine="19"/>
            </w:pPr>
            <w:r>
              <w:t>四十九、卫生</w:t>
            </w:r>
            <w:r>
              <w:rPr>
                <w:rFonts w:ascii="Times New Roman" w:hAnsi="Times New Roman" w:eastAsia="Times New Roman" w:cs="Times New Roman"/>
              </w:rPr>
              <w:t>”</w:t>
            </w:r>
            <w:r>
              <w:t>中的</w:t>
            </w:r>
            <w:r>
              <w:rPr>
                <w:rFonts w:ascii="Times New Roman" w:hAnsi="Times New Roman" w:eastAsia="Times New Roman" w:cs="Times New Roman"/>
              </w:rPr>
              <w:t>“108.</w:t>
            </w:r>
            <w:r>
              <w:t>医院</w:t>
            </w:r>
            <w:r>
              <w:rPr>
                <w:spacing w:val="3"/>
              </w:rPr>
              <w:t xml:space="preserve"> </w:t>
            </w:r>
            <w:r>
              <w:rPr>
                <w:rFonts w:ascii="Times New Roman" w:hAnsi="Times New Roman" w:eastAsia="Times New Roman" w:cs="Times New Roman"/>
                <w:spacing w:val="4"/>
              </w:rPr>
              <w:t>841</w:t>
            </w:r>
            <w:r>
              <w:rPr>
                <w:spacing w:val="4"/>
              </w:rPr>
              <w:t>；专科疾病防治院（所、</w:t>
            </w:r>
            <w:r>
              <w:rPr>
                <w:spacing w:val="12"/>
              </w:rPr>
              <w:t xml:space="preserve"> </w:t>
            </w:r>
            <w:r>
              <w:rPr>
                <w:spacing w:val="1"/>
              </w:rPr>
              <w:t>站）</w:t>
            </w:r>
            <w:r>
              <w:rPr>
                <w:rFonts w:ascii="Times New Roman" w:hAnsi="Times New Roman" w:eastAsia="Times New Roman" w:cs="Times New Roman"/>
                <w:spacing w:val="1"/>
              </w:rPr>
              <w:t>8432</w:t>
            </w:r>
            <w:r>
              <w:rPr>
                <w:spacing w:val="1"/>
              </w:rPr>
              <w:t>；妇幼保健院（所、</w:t>
            </w:r>
            <w:r>
              <w:rPr>
                <w:spacing w:val="3"/>
              </w:rPr>
              <w:t xml:space="preserve"> </w:t>
            </w:r>
            <w:r>
              <w:rPr>
                <w:spacing w:val="6"/>
              </w:rPr>
              <w:t>站）</w:t>
            </w:r>
            <w:r>
              <w:rPr>
                <w:rFonts w:ascii="Times New Roman" w:hAnsi="Times New Roman" w:eastAsia="Times New Roman" w:cs="Times New Roman"/>
                <w:spacing w:val="6"/>
              </w:rPr>
              <w:t>8433</w:t>
            </w:r>
            <w:r>
              <w:rPr>
                <w:spacing w:val="6"/>
              </w:rPr>
              <w:t>；</w:t>
            </w:r>
            <w:r>
              <w:rPr>
                <w:spacing w:val="-50"/>
              </w:rPr>
              <w:t xml:space="preserve"> </w:t>
            </w:r>
            <w:r>
              <w:rPr>
                <w:spacing w:val="6"/>
              </w:rPr>
              <w:t>急救中心（站）</w:t>
            </w:r>
            <w:r>
              <w:t xml:space="preserve">  </w:t>
            </w:r>
            <w:r>
              <w:rPr>
                <w:spacing w:val="8"/>
              </w:rPr>
              <w:t xml:space="preserve">服务 </w:t>
            </w:r>
            <w:r>
              <w:rPr>
                <w:rFonts w:ascii="Times New Roman" w:hAnsi="Times New Roman" w:eastAsia="Times New Roman" w:cs="Times New Roman"/>
                <w:spacing w:val="8"/>
              </w:rPr>
              <w:t xml:space="preserve">8434 </w:t>
            </w:r>
            <w:r>
              <w:rPr>
                <w:spacing w:val="8"/>
              </w:rPr>
              <w:t>；</w:t>
            </w:r>
            <w:r>
              <w:rPr>
                <w:spacing w:val="-60"/>
              </w:rPr>
              <w:t xml:space="preserve"> </w:t>
            </w:r>
            <w:r>
              <w:rPr>
                <w:spacing w:val="8"/>
              </w:rPr>
              <w:t>采血机</w:t>
            </w:r>
            <w:r>
              <w:rPr>
                <w:spacing w:val="-60"/>
              </w:rPr>
              <w:t xml:space="preserve"> </w:t>
            </w:r>
            <w:r>
              <w:rPr>
                <w:spacing w:val="8"/>
              </w:rPr>
              <w:t>构服务</w:t>
            </w:r>
            <w:r>
              <w:t xml:space="preserve"> </w:t>
            </w:r>
            <w:r>
              <w:rPr>
                <w:rFonts w:ascii="Times New Roman" w:hAnsi="Times New Roman" w:eastAsia="Times New Roman" w:cs="Times New Roman"/>
                <w:spacing w:val="-5"/>
              </w:rPr>
              <w:t xml:space="preserve">8435 </w:t>
            </w:r>
            <w:r>
              <w:rPr>
                <w:spacing w:val="-5"/>
              </w:rPr>
              <w:t>；</w:t>
            </w:r>
            <w:r>
              <w:rPr>
                <w:spacing w:val="-47"/>
              </w:rPr>
              <w:t xml:space="preserve"> </w:t>
            </w:r>
            <w:r>
              <w:rPr>
                <w:spacing w:val="-5"/>
              </w:rPr>
              <w:t>基</w:t>
            </w:r>
            <w:r>
              <w:rPr>
                <w:spacing w:val="-57"/>
              </w:rPr>
              <w:t xml:space="preserve"> </w:t>
            </w:r>
            <w:r>
              <w:rPr>
                <w:spacing w:val="-5"/>
              </w:rPr>
              <w:t>层</w:t>
            </w:r>
            <w:r>
              <w:rPr>
                <w:spacing w:val="-47"/>
              </w:rPr>
              <w:t xml:space="preserve"> </w:t>
            </w:r>
            <w:r>
              <w:rPr>
                <w:spacing w:val="-5"/>
              </w:rPr>
              <w:t>医</w:t>
            </w:r>
            <w:r>
              <w:rPr>
                <w:spacing w:val="-58"/>
              </w:rPr>
              <w:t xml:space="preserve"> </w:t>
            </w:r>
            <w:r>
              <w:rPr>
                <w:spacing w:val="-5"/>
              </w:rPr>
              <w:t>疗</w:t>
            </w:r>
            <w:r>
              <w:rPr>
                <w:spacing w:val="-56"/>
              </w:rPr>
              <w:t xml:space="preserve"> </w:t>
            </w:r>
            <w:r>
              <w:rPr>
                <w:spacing w:val="-5"/>
              </w:rPr>
              <w:t>卫</w:t>
            </w:r>
            <w:r>
              <w:rPr>
                <w:spacing w:val="-55"/>
              </w:rPr>
              <w:t xml:space="preserve"> </w:t>
            </w:r>
            <w:r>
              <w:rPr>
                <w:spacing w:val="-5"/>
              </w:rPr>
              <w:t>生</w:t>
            </w:r>
            <w:r>
              <w:rPr>
                <w:spacing w:val="-58"/>
              </w:rPr>
              <w:t xml:space="preserve"> </w:t>
            </w:r>
            <w:r>
              <w:rPr>
                <w:spacing w:val="-5"/>
              </w:rPr>
              <w:t>服</w:t>
            </w:r>
            <w:r>
              <w:rPr>
                <w:spacing w:val="-55"/>
              </w:rPr>
              <w:t xml:space="preserve"> </w:t>
            </w:r>
            <w:r>
              <w:rPr>
                <w:spacing w:val="-5"/>
              </w:rPr>
              <w:t>务</w:t>
            </w:r>
            <w:r>
              <w:t xml:space="preserve"> </w:t>
            </w:r>
            <w:r>
              <w:rPr>
                <w:rFonts w:ascii="Times New Roman" w:hAnsi="Times New Roman" w:eastAsia="Times New Roman" w:cs="Times New Roman"/>
                <w:spacing w:val="-2"/>
              </w:rPr>
              <w:t>842”</w:t>
            </w:r>
            <w:r>
              <w:rPr>
                <w:spacing w:val="-2"/>
              </w:rPr>
              <w:t>的</w:t>
            </w:r>
            <w:r>
              <w:rPr>
                <w:rFonts w:ascii="Times New Roman" w:hAnsi="Times New Roman" w:eastAsia="Times New Roman" w:cs="Times New Roman"/>
                <w:spacing w:val="-2"/>
              </w:rPr>
              <w:t>“</w:t>
            </w:r>
            <w:r>
              <w:rPr>
                <w:spacing w:val="-2"/>
              </w:rPr>
              <w:t>其他（</w:t>
            </w:r>
            <w:r>
              <w:rPr>
                <w:rFonts w:ascii="Times New Roman" w:hAnsi="Times New Roman" w:eastAsia="Times New Roman" w:cs="Times New Roman"/>
                <w:spacing w:val="-2"/>
              </w:rPr>
              <w:t xml:space="preserve">20  </w:t>
            </w:r>
            <w:r>
              <w:rPr>
                <w:spacing w:val="-2"/>
              </w:rPr>
              <w:t>张床位以下</w:t>
            </w:r>
            <w:r>
              <w:rPr>
                <w:spacing w:val="8"/>
              </w:rPr>
              <w:t xml:space="preserve"> </w:t>
            </w:r>
            <w:r>
              <w:rPr>
                <w:spacing w:val="1"/>
              </w:rPr>
              <w:t>的除外）</w:t>
            </w:r>
          </w:p>
        </w:tc>
      </w:tr>
      <w:tr w14:paraId="6C09C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1985" w:type="dxa"/>
            <w:tcBorders>
              <w:left w:val="single" w:color="000000" w:sz="6" w:space="0"/>
            </w:tcBorders>
            <w:vAlign w:val="top"/>
          </w:tcPr>
          <w:p w14:paraId="51219208">
            <w:pPr>
              <w:spacing w:line="459" w:lineRule="auto"/>
              <w:rPr>
                <w:rFonts w:ascii="Arial"/>
                <w:sz w:val="21"/>
              </w:rPr>
            </w:pPr>
          </w:p>
          <w:p w14:paraId="769A7A6F">
            <w:pPr>
              <w:pStyle w:val="6"/>
              <w:spacing w:before="65" w:line="228" w:lineRule="auto"/>
              <w:ind w:left="575"/>
            </w:pPr>
            <w:r>
              <w:rPr>
                <w:spacing w:val="6"/>
              </w:rPr>
              <w:t>建设性质</w:t>
            </w:r>
          </w:p>
        </w:tc>
        <w:tc>
          <w:tcPr>
            <w:tcW w:w="2546" w:type="dxa"/>
            <w:vAlign w:val="top"/>
          </w:tcPr>
          <w:p w14:paraId="61485DC5">
            <w:pPr>
              <w:pStyle w:val="6"/>
              <w:spacing w:before="80" w:line="261" w:lineRule="auto"/>
              <w:ind w:left="12" w:right="1188" w:hanging="6"/>
            </w:pPr>
            <w:r>
              <w:rPr>
                <w:rFonts w:ascii="Times New Roman" w:hAnsi="Times New Roman" w:eastAsia="Times New Roman" w:cs="Times New Roman"/>
                <w:spacing w:val="5"/>
              </w:rPr>
              <w:t>√</w:t>
            </w:r>
            <w:r>
              <w:rPr>
                <w:spacing w:val="5"/>
              </w:rPr>
              <w:t>新建（迁建）</w:t>
            </w:r>
            <w:r>
              <w:t xml:space="preserve"> </w:t>
            </w:r>
            <w:r>
              <w:rPr>
                <w:rFonts w:ascii="Times New Roman" w:hAnsi="Times New Roman" w:eastAsia="Times New Roman" w:cs="Times New Roman"/>
                <w:spacing w:val="-3"/>
              </w:rPr>
              <w:t>□</w:t>
            </w:r>
            <w:r>
              <w:rPr>
                <w:rFonts w:ascii="Times New Roman" w:hAnsi="Times New Roman" w:eastAsia="Times New Roman" w:cs="Times New Roman"/>
                <w:spacing w:val="-33"/>
              </w:rPr>
              <w:t xml:space="preserve"> </w:t>
            </w:r>
            <w:r>
              <w:rPr>
                <w:spacing w:val="-3"/>
              </w:rPr>
              <w:t>改建</w:t>
            </w:r>
          </w:p>
          <w:p w14:paraId="586774C4">
            <w:pPr>
              <w:pStyle w:val="6"/>
              <w:spacing w:before="16" w:line="228" w:lineRule="auto"/>
              <w:ind w:left="13"/>
            </w:pPr>
            <w:r>
              <w:rPr>
                <w:rFonts w:ascii="Times New Roman" w:hAnsi="Times New Roman" w:eastAsia="Times New Roman" w:cs="Times New Roman"/>
                <w:spacing w:val="3"/>
              </w:rPr>
              <w:t>□</w:t>
            </w:r>
            <w:r>
              <w:rPr>
                <w:spacing w:val="3"/>
              </w:rPr>
              <w:t>扩建</w:t>
            </w:r>
          </w:p>
          <w:p w14:paraId="03E20DC4">
            <w:pPr>
              <w:pStyle w:val="6"/>
              <w:spacing w:before="25" w:line="228" w:lineRule="auto"/>
              <w:ind w:left="13"/>
            </w:pPr>
            <w:r>
              <w:rPr>
                <w:rFonts w:ascii="Times New Roman" w:hAnsi="Times New Roman" w:eastAsia="Times New Roman" w:cs="Times New Roman"/>
                <w:spacing w:val="5"/>
              </w:rPr>
              <w:t>□</w:t>
            </w:r>
            <w:r>
              <w:rPr>
                <w:spacing w:val="5"/>
              </w:rPr>
              <w:t>技术改造</w:t>
            </w:r>
          </w:p>
        </w:tc>
        <w:tc>
          <w:tcPr>
            <w:tcW w:w="1699" w:type="dxa"/>
            <w:vAlign w:val="top"/>
          </w:tcPr>
          <w:p w14:paraId="29550FC7">
            <w:pPr>
              <w:spacing w:line="323" w:lineRule="auto"/>
              <w:rPr>
                <w:rFonts w:ascii="Arial"/>
                <w:sz w:val="21"/>
              </w:rPr>
            </w:pPr>
          </w:p>
          <w:p w14:paraId="3F468C94">
            <w:pPr>
              <w:pStyle w:val="6"/>
              <w:spacing w:before="65" w:line="228" w:lineRule="auto"/>
              <w:ind w:left="438"/>
            </w:pPr>
            <w:r>
              <w:rPr>
                <w:spacing w:val="6"/>
              </w:rPr>
              <w:t>建设项目</w:t>
            </w:r>
          </w:p>
          <w:p w14:paraId="6765BE11">
            <w:pPr>
              <w:pStyle w:val="6"/>
              <w:spacing w:before="23" w:line="228" w:lineRule="auto"/>
              <w:ind w:left="463"/>
            </w:pPr>
            <w:r>
              <w:t>申报情形</w:t>
            </w:r>
          </w:p>
        </w:tc>
        <w:tc>
          <w:tcPr>
            <w:tcW w:w="2644" w:type="dxa"/>
            <w:tcBorders>
              <w:right w:val="single" w:color="000000" w:sz="6" w:space="0"/>
            </w:tcBorders>
            <w:vAlign w:val="top"/>
          </w:tcPr>
          <w:p w14:paraId="4F79E0C8">
            <w:pPr>
              <w:pStyle w:val="6"/>
              <w:spacing w:before="79" w:line="281" w:lineRule="exact"/>
              <w:ind w:left="14"/>
            </w:pPr>
            <w:r>
              <w:rPr>
                <w:rFonts w:ascii="Times New Roman" w:hAnsi="Times New Roman" w:eastAsia="Times New Roman" w:cs="Times New Roman"/>
                <w:spacing w:val="7"/>
              </w:rPr>
              <w:t>√</w:t>
            </w:r>
            <w:r>
              <w:rPr>
                <w:spacing w:val="7"/>
              </w:rPr>
              <w:t>首次申报项目</w:t>
            </w:r>
          </w:p>
          <w:p w14:paraId="23999186">
            <w:pPr>
              <w:pStyle w:val="6"/>
              <w:spacing w:before="29" w:line="228" w:lineRule="auto"/>
              <w:ind w:left="20"/>
            </w:pPr>
            <w:r>
              <w:rPr>
                <w:rFonts w:ascii="Times New Roman" w:hAnsi="Times New Roman" w:eastAsia="Times New Roman" w:cs="Times New Roman"/>
                <w:spacing w:val="8"/>
              </w:rPr>
              <w:t>□</w:t>
            </w:r>
            <w:r>
              <w:rPr>
                <w:spacing w:val="8"/>
              </w:rPr>
              <w:t>不予批准后再次申报项目</w:t>
            </w:r>
          </w:p>
          <w:p w14:paraId="663F5031">
            <w:pPr>
              <w:pStyle w:val="6"/>
              <w:spacing w:before="24" w:line="228" w:lineRule="auto"/>
              <w:ind w:left="20"/>
            </w:pPr>
            <w:r>
              <w:rPr>
                <w:rFonts w:ascii="Times New Roman" w:hAnsi="Times New Roman" w:eastAsia="Times New Roman" w:cs="Times New Roman"/>
                <w:spacing w:val="7"/>
              </w:rPr>
              <w:t>□</w:t>
            </w:r>
            <w:r>
              <w:rPr>
                <w:spacing w:val="7"/>
              </w:rPr>
              <w:t>超五年重新审核项目</w:t>
            </w:r>
          </w:p>
          <w:p w14:paraId="585337E3">
            <w:pPr>
              <w:pStyle w:val="6"/>
              <w:spacing w:before="26" w:line="228" w:lineRule="auto"/>
              <w:ind w:left="20"/>
            </w:pPr>
            <w:r>
              <w:rPr>
                <w:rFonts w:ascii="Times New Roman" w:hAnsi="Times New Roman" w:eastAsia="Times New Roman" w:cs="Times New Roman"/>
                <w:spacing w:val="7"/>
              </w:rPr>
              <w:t>□</w:t>
            </w:r>
            <w:r>
              <w:rPr>
                <w:spacing w:val="7"/>
              </w:rPr>
              <w:t>重大变动重新报批项目</w:t>
            </w:r>
          </w:p>
        </w:tc>
      </w:tr>
      <w:tr w14:paraId="20396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1985" w:type="dxa"/>
            <w:tcBorders>
              <w:left w:val="single" w:color="000000" w:sz="6" w:space="0"/>
            </w:tcBorders>
            <w:vAlign w:val="top"/>
          </w:tcPr>
          <w:p w14:paraId="5F6BF288">
            <w:pPr>
              <w:pStyle w:val="6"/>
              <w:spacing w:before="206" w:line="252" w:lineRule="auto"/>
              <w:ind w:left="49" w:right="65" w:firstLine="180"/>
            </w:pPr>
            <w:r>
              <w:rPr>
                <w:spacing w:val="7"/>
              </w:rPr>
              <w:t>项目审批（核准</w:t>
            </w:r>
            <w:r>
              <w:rPr>
                <w:rFonts w:ascii="Times New Roman" w:hAnsi="Times New Roman" w:eastAsia="Times New Roman" w:cs="Times New Roman"/>
                <w:spacing w:val="7"/>
              </w:rPr>
              <w:t>/</w:t>
            </w:r>
            <w:r>
              <w:rPr>
                <w:rFonts w:ascii="Times New Roman" w:hAnsi="Times New Roman" w:eastAsia="Times New Roman" w:cs="Times New Roman"/>
                <w:spacing w:val="1"/>
              </w:rPr>
              <w:t xml:space="preserve">    </w:t>
            </w:r>
            <w:r>
              <w:rPr>
                <w:spacing w:val="6"/>
              </w:rPr>
              <w:t>备案）部门（选填）</w:t>
            </w:r>
          </w:p>
        </w:tc>
        <w:tc>
          <w:tcPr>
            <w:tcW w:w="2546" w:type="dxa"/>
            <w:vAlign w:val="top"/>
          </w:tcPr>
          <w:p w14:paraId="27DCFD46">
            <w:pPr>
              <w:spacing w:line="316" w:lineRule="auto"/>
              <w:rPr>
                <w:rFonts w:ascii="Arial"/>
                <w:sz w:val="21"/>
              </w:rPr>
            </w:pPr>
          </w:p>
          <w:p w14:paraId="011768DB">
            <w:pPr>
              <w:spacing w:before="58" w:line="199" w:lineRule="auto"/>
              <w:ind w:left="1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9" w:type="dxa"/>
            <w:vAlign w:val="top"/>
          </w:tcPr>
          <w:p w14:paraId="7A9352EE">
            <w:pPr>
              <w:pStyle w:val="6"/>
              <w:spacing w:before="207" w:line="252" w:lineRule="auto"/>
              <w:ind w:left="14" w:firstLine="78"/>
            </w:pPr>
            <w:r>
              <w:rPr>
                <w:spacing w:val="-2"/>
              </w:rPr>
              <w:t>项目审批（核准</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spacing w:val="-14"/>
              </w:rPr>
              <w:t>备案）文号（选填）</w:t>
            </w:r>
          </w:p>
        </w:tc>
        <w:tc>
          <w:tcPr>
            <w:tcW w:w="2644" w:type="dxa"/>
            <w:tcBorders>
              <w:right w:val="single" w:color="000000" w:sz="6" w:space="0"/>
            </w:tcBorders>
            <w:vAlign w:val="top"/>
          </w:tcPr>
          <w:p w14:paraId="208E1E09">
            <w:pPr>
              <w:spacing w:line="277" w:lineRule="auto"/>
              <w:rPr>
                <w:rFonts w:ascii="Arial"/>
                <w:sz w:val="21"/>
              </w:rPr>
            </w:pPr>
          </w:p>
          <w:p w14:paraId="1ADD2EFA">
            <w:pPr>
              <w:pStyle w:val="6"/>
              <w:spacing w:before="65" w:line="228" w:lineRule="auto"/>
              <w:ind w:left="1223"/>
            </w:pPr>
            <w:r>
              <w:t>无</w:t>
            </w:r>
          </w:p>
        </w:tc>
      </w:tr>
      <w:tr w14:paraId="2853E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985" w:type="dxa"/>
            <w:tcBorders>
              <w:left w:val="single" w:color="000000" w:sz="6" w:space="0"/>
            </w:tcBorders>
            <w:vAlign w:val="top"/>
          </w:tcPr>
          <w:p w14:paraId="2803823C">
            <w:pPr>
              <w:pStyle w:val="6"/>
              <w:spacing w:before="166" w:line="228" w:lineRule="auto"/>
              <w:ind w:left="261"/>
            </w:pPr>
            <w:r>
              <w:rPr>
                <w:spacing w:val="6"/>
              </w:rPr>
              <w:t>总投资（万元）</w:t>
            </w:r>
          </w:p>
        </w:tc>
        <w:tc>
          <w:tcPr>
            <w:tcW w:w="2546" w:type="dxa"/>
            <w:vAlign w:val="top"/>
          </w:tcPr>
          <w:p w14:paraId="0F7EA0E5">
            <w:pPr>
              <w:spacing w:before="202" w:line="195" w:lineRule="auto"/>
              <w:ind w:left="10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699" w:type="dxa"/>
            <w:vAlign w:val="top"/>
          </w:tcPr>
          <w:p w14:paraId="70101219">
            <w:pPr>
              <w:pStyle w:val="6"/>
              <w:spacing w:before="166" w:line="228" w:lineRule="auto"/>
              <w:ind w:left="21"/>
            </w:pPr>
            <w:r>
              <w:rPr>
                <w:spacing w:val="7"/>
              </w:rPr>
              <w:t>环保投资（万元）</w:t>
            </w:r>
          </w:p>
        </w:tc>
        <w:tc>
          <w:tcPr>
            <w:tcW w:w="2644" w:type="dxa"/>
            <w:tcBorders>
              <w:right w:val="single" w:color="000000" w:sz="6" w:space="0"/>
            </w:tcBorders>
            <w:vAlign w:val="top"/>
          </w:tcPr>
          <w:p w14:paraId="1CEB761F">
            <w:pPr>
              <w:spacing w:before="202" w:line="195" w:lineRule="auto"/>
              <w:ind w:left="12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r>
      <w:tr w14:paraId="2C6C4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985" w:type="dxa"/>
            <w:tcBorders>
              <w:left w:val="single" w:color="000000" w:sz="6" w:space="0"/>
            </w:tcBorders>
            <w:vAlign w:val="top"/>
          </w:tcPr>
          <w:p w14:paraId="10996FE2">
            <w:pPr>
              <w:pStyle w:val="6"/>
              <w:spacing w:before="168" w:line="228" w:lineRule="auto"/>
              <w:ind w:left="63"/>
            </w:pPr>
            <w:r>
              <w:rPr>
                <w:spacing w:val="7"/>
              </w:rPr>
              <w:t>环保投资占比（</w:t>
            </w:r>
            <w:r>
              <w:rPr>
                <w:rFonts w:ascii="Times New Roman" w:hAnsi="Times New Roman" w:eastAsia="Times New Roman" w:cs="Times New Roman"/>
                <w:spacing w:val="7"/>
              </w:rPr>
              <w:t>%</w:t>
            </w:r>
            <w:r>
              <w:rPr>
                <w:spacing w:val="7"/>
              </w:rPr>
              <w:t>）</w:t>
            </w:r>
          </w:p>
        </w:tc>
        <w:tc>
          <w:tcPr>
            <w:tcW w:w="2546" w:type="dxa"/>
            <w:vAlign w:val="top"/>
          </w:tcPr>
          <w:p w14:paraId="5C991557">
            <w:pPr>
              <w:spacing w:before="203" w:line="195" w:lineRule="auto"/>
              <w:ind w:left="10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w:t>
            </w:r>
          </w:p>
        </w:tc>
        <w:tc>
          <w:tcPr>
            <w:tcW w:w="1699" w:type="dxa"/>
            <w:vAlign w:val="top"/>
          </w:tcPr>
          <w:p w14:paraId="277C82B9">
            <w:pPr>
              <w:pStyle w:val="6"/>
              <w:spacing w:before="168" w:line="228" w:lineRule="auto"/>
              <w:ind w:left="435"/>
            </w:pPr>
            <w:r>
              <w:rPr>
                <w:spacing w:val="7"/>
              </w:rPr>
              <w:t>施工工期</w:t>
            </w:r>
          </w:p>
        </w:tc>
        <w:tc>
          <w:tcPr>
            <w:tcW w:w="2644" w:type="dxa"/>
            <w:tcBorders>
              <w:right w:val="single" w:color="000000" w:sz="6" w:space="0"/>
            </w:tcBorders>
            <w:vAlign w:val="top"/>
          </w:tcPr>
          <w:p w14:paraId="43C5379B">
            <w:pPr>
              <w:pStyle w:val="6"/>
              <w:spacing w:before="167" w:line="228" w:lineRule="auto"/>
              <w:ind w:left="1000"/>
            </w:pPr>
            <w:r>
              <w:rPr>
                <w:rFonts w:ascii="Times New Roman" w:hAnsi="Times New Roman" w:eastAsia="Times New Roman" w:cs="Times New Roman"/>
                <w:spacing w:val="-2"/>
              </w:rPr>
              <w:t>10</w:t>
            </w:r>
            <w:r>
              <w:rPr>
                <w:rFonts w:ascii="Times New Roman" w:hAnsi="Times New Roman" w:eastAsia="Times New Roman" w:cs="Times New Roman"/>
                <w:spacing w:val="14"/>
              </w:rPr>
              <w:t xml:space="preserve"> </w:t>
            </w:r>
            <w:r>
              <w:rPr>
                <w:spacing w:val="-2"/>
              </w:rPr>
              <w:t>个月</w:t>
            </w:r>
          </w:p>
        </w:tc>
      </w:tr>
      <w:tr w14:paraId="2152D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85" w:type="dxa"/>
            <w:tcBorders>
              <w:left w:val="single" w:color="000000" w:sz="6" w:space="0"/>
            </w:tcBorders>
            <w:vAlign w:val="top"/>
          </w:tcPr>
          <w:p w14:paraId="4BDD9EF0">
            <w:pPr>
              <w:pStyle w:val="6"/>
              <w:spacing w:before="193" w:line="228" w:lineRule="auto"/>
              <w:ind w:left="364"/>
            </w:pPr>
            <w:r>
              <w:rPr>
                <w:spacing w:val="7"/>
              </w:rPr>
              <w:t>是否开工建设</w:t>
            </w:r>
          </w:p>
        </w:tc>
        <w:tc>
          <w:tcPr>
            <w:tcW w:w="2546" w:type="dxa"/>
            <w:vAlign w:val="top"/>
          </w:tcPr>
          <w:p w14:paraId="12B850D9">
            <w:pPr>
              <w:pStyle w:val="6"/>
              <w:spacing w:before="20" w:line="281" w:lineRule="exact"/>
              <w:ind w:left="6"/>
            </w:pPr>
            <w:r>
              <w:rPr>
                <w:rFonts w:ascii="Times New Roman" w:hAnsi="Times New Roman" w:eastAsia="Times New Roman" w:cs="Times New Roman"/>
                <w:spacing w:val="-2"/>
              </w:rPr>
              <w:t>√</w:t>
            </w:r>
            <w:r>
              <w:rPr>
                <w:rFonts w:ascii="Times New Roman" w:hAnsi="Times New Roman" w:eastAsia="Times New Roman" w:cs="Times New Roman"/>
                <w:spacing w:val="-35"/>
              </w:rPr>
              <w:t xml:space="preserve"> </w:t>
            </w:r>
            <w:r>
              <w:rPr>
                <w:spacing w:val="-2"/>
              </w:rPr>
              <w:t>否</w:t>
            </w:r>
          </w:p>
          <w:p w14:paraId="583776D0">
            <w:pPr>
              <w:pStyle w:val="6"/>
              <w:spacing w:before="27" w:line="208" w:lineRule="auto"/>
              <w:ind w:left="13"/>
            </w:pPr>
            <w:r>
              <w:rPr>
                <w:rFonts w:ascii="Times New Roman" w:hAnsi="Times New Roman" w:eastAsia="Times New Roman" w:cs="Times New Roman"/>
                <w:spacing w:val="3"/>
              </w:rPr>
              <w:t>□</w:t>
            </w:r>
            <w:r>
              <w:rPr>
                <w:spacing w:val="3"/>
              </w:rPr>
              <w:t>是：</w:t>
            </w:r>
            <w:r>
              <w:rPr>
                <w:u w:val="single" w:color="auto"/>
              </w:rPr>
              <w:t xml:space="preserve">              </w:t>
            </w:r>
          </w:p>
        </w:tc>
        <w:tc>
          <w:tcPr>
            <w:tcW w:w="1699" w:type="dxa"/>
            <w:vAlign w:val="top"/>
          </w:tcPr>
          <w:p w14:paraId="31A77226">
            <w:pPr>
              <w:pStyle w:val="6"/>
              <w:spacing w:before="58" w:line="229" w:lineRule="auto"/>
              <w:ind w:left="265"/>
            </w:pPr>
            <w:r>
              <w:rPr>
                <w:spacing w:val="-2"/>
              </w:rPr>
              <w:t>用地（用海）</w:t>
            </w:r>
          </w:p>
          <w:p w14:paraId="0345639B">
            <w:pPr>
              <w:pStyle w:val="6"/>
              <w:spacing w:before="23" w:line="208" w:lineRule="auto"/>
              <w:ind w:left="350"/>
            </w:pPr>
            <w:r>
              <w:rPr>
                <w:spacing w:val="-2"/>
              </w:rPr>
              <w:t>面积（</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2</w:t>
            </w:r>
            <w:r>
              <w:rPr>
                <w:spacing w:val="-2"/>
              </w:rPr>
              <w:t>）</w:t>
            </w:r>
          </w:p>
        </w:tc>
        <w:tc>
          <w:tcPr>
            <w:tcW w:w="2644" w:type="dxa"/>
            <w:tcBorders>
              <w:right w:val="single" w:color="000000" w:sz="6" w:space="0"/>
            </w:tcBorders>
            <w:vAlign w:val="top"/>
          </w:tcPr>
          <w:p w14:paraId="1D2233DA">
            <w:pPr>
              <w:spacing w:before="228" w:line="195" w:lineRule="auto"/>
              <w:ind w:left="1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2880</w:t>
            </w:r>
          </w:p>
        </w:tc>
      </w:tr>
      <w:tr w14:paraId="10E47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1985" w:type="dxa"/>
            <w:tcBorders>
              <w:left w:val="single" w:color="000000" w:sz="6" w:space="0"/>
            </w:tcBorders>
            <w:vAlign w:val="top"/>
          </w:tcPr>
          <w:p w14:paraId="3AC6C841">
            <w:pPr>
              <w:spacing w:line="350" w:lineRule="auto"/>
              <w:rPr>
                <w:rFonts w:ascii="Arial"/>
                <w:sz w:val="21"/>
              </w:rPr>
            </w:pPr>
          </w:p>
          <w:p w14:paraId="357F55D1">
            <w:pPr>
              <w:pStyle w:val="6"/>
              <w:spacing w:before="65" w:line="226" w:lineRule="auto"/>
              <w:ind w:left="153"/>
            </w:pPr>
            <w:r>
              <w:rPr>
                <w:spacing w:val="8"/>
              </w:rPr>
              <w:t>专项评价设置情况</w:t>
            </w:r>
          </w:p>
        </w:tc>
        <w:tc>
          <w:tcPr>
            <w:tcW w:w="6889" w:type="dxa"/>
            <w:gridSpan w:val="3"/>
            <w:tcBorders>
              <w:right w:val="single" w:color="000000" w:sz="6" w:space="0"/>
            </w:tcBorders>
            <w:vAlign w:val="top"/>
          </w:tcPr>
          <w:p w14:paraId="4F3AC55E">
            <w:pPr>
              <w:spacing w:line="350" w:lineRule="auto"/>
              <w:rPr>
                <w:rFonts w:ascii="Arial"/>
                <w:sz w:val="21"/>
              </w:rPr>
            </w:pPr>
          </w:p>
          <w:p w14:paraId="50D7CA43">
            <w:pPr>
              <w:pStyle w:val="6"/>
              <w:spacing w:before="65" w:line="228" w:lineRule="auto"/>
              <w:ind w:left="3344"/>
            </w:pPr>
            <w:r>
              <w:t>无</w:t>
            </w:r>
          </w:p>
        </w:tc>
      </w:tr>
      <w:tr w14:paraId="46FC3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1985" w:type="dxa"/>
            <w:tcBorders>
              <w:left w:val="single" w:color="000000" w:sz="6" w:space="0"/>
            </w:tcBorders>
            <w:vAlign w:val="top"/>
          </w:tcPr>
          <w:p w14:paraId="69603C55">
            <w:pPr>
              <w:spacing w:line="350" w:lineRule="auto"/>
              <w:rPr>
                <w:rFonts w:ascii="Arial"/>
                <w:sz w:val="21"/>
              </w:rPr>
            </w:pPr>
          </w:p>
          <w:p w14:paraId="2BC395B3">
            <w:pPr>
              <w:pStyle w:val="6"/>
              <w:spacing w:before="65" w:line="228" w:lineRule="auto"/>
              <w:ind w:left="573"/>
            </w:pPr>
            <w:r>
              <w:rPr>
                <w:spacing w:val="7"/>
              </w:rPr>
              <w:t>规划情况</w:t>
            </w:r>
          </w:p>
        </w:tc>
        <w:tc>
          <w:tcPr>
            <w:tcW w:w="6889" w:type="dxa"/>
            <w:gridSpan w:val="3"/>
            <w:tcBorders>
              <w:right w:val="single" w:color="000000" w:sz="6" w:space="0"/>
            </w:tcBorders>
            <w:vAlign w:val="top"/>
          </w:tcPr>
          <w:p w14:paraId="45319004">
            <w:pPr>
              <w:spacing w:line="350" w:lineRule="auto"/>
              <w:rPr>
                <w:rFonts w:ascii="Arial"/>
                <w:sz w:val="21"/>
              </w:rPr>
            </w:pPr>
          </w:p>
          <w:p w14:paraId="6BC768ED">
            <w:pPr>
              <w:pStyle w:val="6"/>
              <w:spacing w:before="65" w:line="228" w:lineRule="auto"/>
              <w:ind w:left="3344"/>
            </w:pPr>
            <w:r>
              <w:t>无</w:t>
            </w:r>
          </w:p>
        </w:tc>
      </w:tr>
      <w:tr w14:paraId="01DCD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7" w:hRule="atLeast"/>
        </w:trPr>
        <w:tc>
          <w:tcPr>
            <w:tcW w:w="1985" w:type="dxa"/>
            <w:tcBorders>
              <w:left w:val="single" w:color="000000" w:sz="6" w:space="0"/>
              <w:bottom w:val="single" w:color="000000" w:sz="6" w:space="0"/>
            </w:tcBorders>
            <w:vAlign w:val="top"/>
          </w:tcPr>
          <w:p w14:paraId="3BED0FB1">
            <w:pPr>
              <w:pStyle w:val="6"/>
              <w:spacing w:before="282" w:line="228" w:lineRule="auto"/>
              <w:ind w:left="362"/>
            </w:pPr>
            <w:r>
              <w:rPr>
                <w:spacing w:val="8"/>
              </w:rPr>
              <w:t>规划环境影响</w:t>
            </w:r>
          </w:p>
          <w:p w14:paraId="0237ED74">
            <w:pPr>
              <w:pStyle w:val="6"/>
              <w:spacing w:before="24" w:line="226" w:lineRule="auto"/>
              <w:ind w:left="571"/>
            </w:pPr>
            <w:r>
              <w:rPr>
                <w:spacing w:val="7"/>
              </w:rPr>
              <w:t>评价情况</w:t>
            </w:r>
          </w:p>
        </w:tc>
        <w:tc>
          <w:tcPr>
            <w:tcW w:w="6889" w:type="dxa"/>
            <w:gridSpan w:val="3"/>
            <w:tcBorders>
              <w:bottom w:val="single" w:color="000000" w:sz="6" w:space="0"/>
              <w:right w:val="single" w:color="000000" w:sz="6" w:space="0"/>
            </w:tcBorders>
            <w:vAlign w:val="top"/>
          </w:tcPr>
          <w:p w14:paraId="7233176B">
            <w:pPr>
              <w:spacing w:line="352" w:lineRule="auto"/>
              <w:rPr>
                <w:rFonts w:ascii="Arial"/>
                <w:sz w:val="21"/>
              </w:rPr>
            </w:pPr>
          </w:p>
          <w:p w14:paraId="5861DEDC">
            <w:pPr>
              <w:pStyle w:val="6"/>
              <w:spacing w:before="65" w:line="228" w:lineRule="auto"/>
              <w:ind w:left="3344"/>
            </w:pPr>
            <w:r>
              <w:t>无</w:t>
            </w:r>
          </w:p>
        </w:tc>
      </w:tr>
    </w:tbl>
    <w:p w14:paraId="5E68C2C1">
      <w:pPr>
        <w:pStyle w:val="2"/>
      </w:pPr>
    </w:p>
    <w:p w14:paraId="208F95F1">
      <w:pPr>
        <w:sectPr>
          <w:footerReference r:id="rId5" w:type="default"/>
          <w:pgSz w:w="11906" w:h="16839"/>
          <w:pgMar w:top="1431" w:right="1508" w:bottom="1240" w:left="1508" w:header="0" w:footer="1078" w:gutter="0"/>
          <w:cols w:space="720" w:num="1"/>
        </w:sectPr>
      </w:pPr>
    </w:p>
    <w:p w14:paraId="0261C27F">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5"/>
        <w:gridCol w:w="6889"/>
      </w:tblGrid>
      <w:tr w14:paraId="0095F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0" w:hRule="atLeast"/>
        </w:trPr>
        <w:tc>
          <w:tcPr>
            <w:tcW w:w="1985" w:type="dxa"/>
            <w:tcBorders>
              <w:bottom w:val="single" w:color="000000" w:sz="2" w:space="0"/>
              <w:right w:val="single" w:color="000000" w:sz="2" w:space="0"/>
            </w:tcBorders>
            <w:vAlign w:val="top"/>
          </w:tcPr>
          <w:p w14:paraId="0EA418D2">
            <w:pPr>
              <w:pStyle w:val="6"/>
              <w:spacing w:before="138" w:line="228" w:lineRule="auto"/>
              <w:ind w:left="256"/>
            </w:pPr>
            <w:r>
              <w:rPr>
                <w:spacing w:val="8"/>
              </w:rPr>
              <w:t>规划及规划环境</w:t>
            </w:r>
          </w:p>
          <w:p w14:paraId="2387E209">
            <w:pPr>
              <w:pStyle w:val="6"/>
              <w:spacing w:before="24" w:line="226" w:lineRule="auto"/>
              <w:ind w:left="152"/>
            </w:pPr>
            <w:r>
              <w:rPr>
                <w:spacing w:val="8"/>
              </w:rPr>
              <w:t>影响评价符合性分</w:t>
            </w:r>
          </w:p>
          <w:p w14:paraId="6C011736">
            <w:pPr>
              <w:pStyle w:val="6"/>
              <w:spacing w:before="26" w:line="228" w:lineRule="auto"/>
              <w:ind w:left="888"/>
            </w:pPr>
            <w:r>
              <w:t>析</w:t>
            </w:r>
          </w:p>
        </w:tc>
        <w:tc>
          <w:tcPr>
            <w:tcW w:w="6889" w:type="dxa"/>
            <w:tcBorders>
              <w:left w:val="single" w:color="000000" w:sz="2" w:space="0"/>
              <w:bottom w:val="single" w:color="000000" w:sz="2" w:space="0"/>
            </w:tcBorders>
            <w:vAlign w:val="top"/>
          </w:tcPr>
          <w:p w14:paraId="32D0CAA3">
            <w:pPr>
              <w:spacing w:line="342" w:lineRule="auto"/>
              <w:rPr>
                <w:rFonts w:ascii="Arial"/>
                <w:sz w:val="21"/>
              </w:rPr>
            </w:pPr>
          </w:p>
          <w:p w14:paraId="2C2DA3CE">
            <w:pPr>
              <w:pStyle w:val="6"/>
              <w:spacing w:before="65" w:line="228" w:lineRule="auto"/>
              <w:ind w:left="3344"/>
            </w:pPr>
            <w:r>
              <w:t>无</w:t>
            </w:r>
          </w:p>
        </w:tc>
      </w:tr>
      <w:tr w14:paraId="46694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78" w:hRule="atLeast"/>
        </w:trPr>
        <w:tc>
          <w:tcPr>
            <w:tcW w:w="1985" w:type="dxa"/>
            <w:tcBorders>
              <w:top w:val="single" w:color="000000" w:sz="2" w:space="0"/>
              <w:right w:val="single" w:color="000000" w:sz="2" w:space="0"/>
            </w:tcBorders>
            <w:vAlign w:val="top"/>
          </w:tcPr>
          <w:p w14:paraId="299E33CD">
            <w:pPr>
              <w:spacing w:line="246" w:lineRule="auto"/>
              <w:rPr>
                <w:rFonts w:ascii="Arial"/>
                <w:sz w:val="21"/>
              </w:rPr>
            </w:pPr>
          </w:p>
          <w:p w14:paraId="61524B5C">
            <w:pPr>
              <w:spacing w:line="246" w:lineRule="auto"/>
              <w:rPr>
                <w:rFonts w:ascii="Arial"/>
                <w:sz w:val="21"/>
              </w:rPr>
            </w:pPr>
          </w:p>
          <w:p w14:paraId="56BE8910">
            <w:pPr>
              <w:spacing w:line="246" w:lineRule="auto"/>
              <w:rPr>
                <w:rFonts w:ascii="Arial"/>
                <w:sz w:val="21"/>
              </w:rPr>
            </w:pPr>
          </w:p>
          <w:p w14:paraId="79DA118E">
            <w:pPr>
              <w:spacing w:line="246" w:lineRule="auto"/>
              <w:rPr>
                <w:rFonts w:ascii="Arial"/>
                <w:sz w:val="21"/>
              </w:rPr>
            </w:pPr>
          </w:p>
          <w:p w14:paraId="6B4404AE">
            <w:pPr>
              <w:spacing w:line="246" w:lineRule="auto"/>
              <w:rPr>
                <w:rFonts w:ascii="Arial"/>
                <w:sz w:val="21"/>
              </w:rPr>
            </w:pPr>
          </w:p>
          <w:p w14:paraId="1B4134A2">
            <w:pPr>
              <w:spacing w:line="246" w:lineRule="auto"/>
              <w:rPr>
                <w:rFonts w:ascii="Arial"/>
                <w:sz w:val="21"/>
              </w:rPr>
            </w:pPr>
          </w:p>
          <w:p w14:paraId="30B1D54F">
            <w:pPr>
              <w:spacing w:line="246" w:lineRule="auto"/>
              <w:rPr>
                <w:rFonts w:ascii="Arial"/>
                <w:sz w:val="21"/>
              </w:rPr>
            </w:pPr>
          </w:p>
          <w:p w14:paraId="540508C4">
            <w:pPr>
              <w:spacing w:line="246" w:lineRule="auto"/>
              <w:rPr>
                <w:rFonts w:ascii="Arial"/>
                <w:sz w:val="21"/>
              </w:rPr>
            </w:pPr>
          </w:p>
          <w:p w14:paraId="4B81AA49">
            <w:pPr>
              <w:spacing w:line="247" w:lineRule="auto"/>
              <w:rPr>
                <w:rFonts w:ascii="Arial"/>
                <w:sz w:val="21"/>
              </w:rPr>
            </w:pPr>
          </w:p>
          <w:p w14:paraId="250609A3">
            <w:pPr>
              <w:spacing w:line="247" w:lineRule="auto"/>
              <w:rPr>
                <w:rFonts w:ascii="Arial"/>
                <w:sz w:val="21"/>
              </w:rPr>
            </w:pPr>
          </w:p>
          <w:p w14:paraId="1852174E">
            <w:pPr>
              <w:spacing w:line="247" w:lineRule="auto"/>
              <w:rPr>
                <w:rFonts w:ascii="Arial"/>
                <w:sz w:val="21"/>
              </w:rPr>
            </w:pPr>
          </w:p>
          <w:p w14:paraId="1C9F511D">
            <w:pPr>
              <w:spacing w:line="247" w:lineRule="auto"/>
              <w:rPr>
                <w:rFonts w:ascii="Arial"/>
                <w:sz w:val="21"/>
              </w:rPr>
            </w:pPr>
          </w:p>
          <w:p w14:paraId="5DAC65F7">
            <w:pPr>
              <w:spacing w:line="247" w:lineRule="auto"/>
              <w:rPr>
                <w:rFonts w:ascii="Arial"/>
                <w:sz w:val="21"/>
              </w:rPr>
            </w:pPr>
          </w:p>
          <w:p w14:paraId="1B207551">
            <w:pPr>
              <w:spacing w:line="247" w:lineRule="auto"/>
              <w:rPr>
                <w:rFonts w:ascii="Arial"/>
                <w:sz w:val="21"/>
              </w:rPr>
            </w:pPr>
          </w:p>
          <w:p w14:paraId="2A51AD0A">
            <w:pPr>
              <w:spacing w:line="247" w:lineRule="auto"/>
              <w:rPr>
                <w:rFonts w:ascii="Arial"/>
                <w:sz w:val="21"/>
              </w:rPr>
            </w:pPr>
          </w:p>
          <w:p w14:paraId="3B88222D">
            <w:pPr>
              <w:spacing w:line="247" w:lineRule="auto"/>
              <w:rPr>
                <w:rFonts w:ascii="Arial"/>
                <w:sz w:val="21"/>
              </w:rPr>
            </w:pPr>
          </w:p>
          <w:p w14:paraId="43267EE7">
            <w:pPr>
              <w:spacing w:line="247" w:lineRule="auto"/>
              <w:rPr>
                <w:rFonts w:ascii="Arial"/>
                <w:sz w:val="21"/>
              </w:rPr>
            </w:pPr>
          </w:p>
          <w:p w14:paraId="7651BB59">
            <w:pPr>
              <w:spacing w:line="247" w:lineRule="auto"/>
              <w:rPr>
                <w:rFonts w:ascii="Arial"/>
                <w:sz w:val="21"/>
              </w:rPr>
            </w:pPr>
          </w:p>
          <w:p w14:paraId="65833AA8">
            <w:pPr>
              <w:spacing w:line="247" w:lineRule="auto"/>
              <w:rPr>
                <w:rFonts w:ascii="Arial"/>
                <w:sz w:val="21"/>
              </w:rPr>
            </w:pPr>
          </w:p>
          <w:p w14:paraId="5BDF4F5C">
            <w:pPr>
              <w:spacing w:line="247" w:lineRule="auto"/>
              <w:rPr>
                <w:rFonts w:ascii="Arial"/>
                <w:sz w:val="21"/>
              </w:rPr>
            </w:pPr>
          </w:p>
          <w:p w14:paraId="45C37738">
            <w:pPr>
              <w:spacing w:line="247" w:lineRule="auto"/>
              <w:rPr>
                <w:rFonts w:ascii="Arial"/>
                <w:sz w:val="21"/>
              </w:rPr>
            </w:pPr>
          </w:p>
          <w:p w14:paraId="5E065BB9">
            <w:pPr>
              <w:spacing w:line="247" w:lineRule="auto"/>
              <w:rPr>
                <w:rFonts w:ascii="Arial"/>
                <w:sz w:val="21"/>
              </w:rPr>
            </w:pPr>
          </w:p>
          <w:p w14:paraId="6C8801F8">
            <w:pPr>
              <w:spacing w:line="247" w:lineRule="auto"/>
              <w:rPr>
                <w:rFonts w:ascii="Arial"/>
                <w:sz w:val="21"/>
              </w:rPr>
            </w:pPr>
          </w:p>
          <w:p w14:paraId="13B8A082">
            <w:pPr>
              <w:spacing w:line="247" w:lineRule="auto"/>
              <w:rPr>
                <w:rFonts w:ascii="Arial"/>
                <w:sz w:val="21"/>
              </w:rPr>
            </w:pPr>
          </w:p>
          <w:p w14:paraId="49ADE34A">
            <w:pPr>
              <w:pStyle w:val="6"/>
              <w:spacing w:before="65" w:line="228" w:lineRule="auto"/>
              <w:ind w:left="256"/>
            </w:pPr>
            <w:r>
              <w:rPr>
                <w:spacing w:val="8"/>
              </w:rPr>
              <w:t>其他符合性分析</w:t>
            </w:r>
          </w:p>
        </w:tc>
        <w:tc>
          <w:tcPr>
            <w:tcW w:w="6889" w:type="dxa"/>
            <w:tcBorders>
              <w:top w:val="single" w:color="000000" w:sz="2" w:space="0"/>
              <w:left w:val="single" w:color="000000" w:sz="2" w:space="0"/>
            </w:tcBorders>
            <w:vAlign w:val="top"/>
          </w:tcPr>
          <w:p w14:paraId="75DE017F">
            <w:pPr>
              <w:pStyle w:val="6"/>
              <w:spacing w:before="31" w:line="228" w:lineRule="auto"/>
              <w:ind w:left="535"/>
            </w:pPr>
            <w:r>
              <w:rPr>
                <w:rFonts w:ascii="Times New Roman" w:hAnsi="Times New Roman" w:eastAsia="Times New Roman" w:cs="Times New Roman"/>
                <w:b/>
                <w:bCs/>
                <w:spacing w:val="4"/>
              </w:rPr>
              <w:t>1</w:t>
            </w:r>
            <w:r>
              <w:rPr>
                <w:rFonts w:ascii="Times New Roman" w:hAnsi="Times New Roman" w:eastAsia="Times New Roman" w:cs="Times New Roman"/>
                <w:b/>
                <w:bCs/>
                <w:spacing w:val="-19"/>
              </w:rPr>
              <w:t xml:space="preserve"> </w:t>
            </w:r>
            <w:r>
              <w:rPr>
                <w:b/>
                <w:bCs/>
                <w:spacing w:val="4"/>
              </w:rPr>
              <w:t>、</w:t>
            </w:r>
            <w:r>
              <w:rPr>
                <w:rFonts w:ascii="Times New Roman" w:hAnsi="Times New Roman" w:eastAsia="Times New Roman" w:cs="Times New Roman"/>
                <w:b/>
                <w:bCs/>
                <w:spacing w:val="4"/>
              </w:rPr>
              <w:t>“</w:t>
            </w:r>
            <w:r>
              <w:rPr>
                <w:b/>
                <w:bCs/>
                <w:spacing w:val="4"/>
              </w:rPr>
              <w:t>三线一单</w:t>
            </w:r>
            <w:r>
              <w:rPr>
                <w:rFonts w:ascii="Times New Roman" w:hAnsi="Times New Roman" w:eastAsia="Times New Roman" w:cs="Times New Roman"/>
                <w:b/>
                <w:bCs/>
                <w:spacing w:val="4"/>
              </w:rPr>
              <w:t>”</w:t>
            </w:r>
            <w:r>
              <w:rPr>
                <w:b/>
                <w:bCs/>
                <w:spacing w:val="4"/>
              </w:rPr>
              <w:t>相符性分析</w:t>
            </w:r>
          </w:p>
          <w:p w14:paraId="40A404EE">
            <w:pPr>
              <w:pStyle w:val="6"/>
              <w:spacing w:before="159" w:line="377" w:lineRule="auto"/>
              <w:ind w:left="109" w:right="103" w:firstLine="420"/>
              <w:jc w:val="both"/>
            </w:pPr>
            <w:r>
              <w:rPr>
                <w:spacing w:val="8"/>
              </w:rPr>
              <w:t>根据环保部发布的《关于以改善环境质量为核心加强环境影响评价管</w:t>
            </w:r>
            <w:r>
              <w:rPr>
                <w:spacing w:val="5"/>
              </w:rPr>
              <w:t xml:space="preserve"> </w:t>
            </w:r>
            <w:r>
              <w:rPr>
                <w:spacing w:val="9"/>
              </w:rPr>
              <w:t>理的通知》</w:t>
            </w:r>
            <w:r>
              <w:rPr>
                <w:rFonts w:ascii="Times New Roman" w:hAnsi="Times New Roman" w:eastAsia="Times New Roman" w:cs="Times New Roman"/>
                <w:spacing w:val="9"/>
              </w:rPr>
              <w:t>(</w:t>
            </w:r>
            <w:r>
              <w:rPr>
                <w:spacing w:val="9"/>
              </w:rPr>
              <w:t>以下简称《通知》</w:t>
            </w:r>
            <w:r>
              <w:rPr>
                <w:rFonts w:ascii="Times New Roman" w:hAnsi="Times New Roman" w:eastAsia="Times New Roman" w:cs="Times New Roman"/>
                <w:spacing w:val="9"/>
              </w:rPr>
              <w:t>)</w:t>
            </w:r>
            <w:r>
              <w:rPr>
                <w:rFonts w:ascii="Times New Roman" w:hAnsi="Times New Roman" w:eastAsia="Times New Roman" w:cs="Times New Roman"/>
                <w:spacing w:val="-15"/>
              </w:rPr>
              <w:t xml:space="preserve"> </w:t>
            </w:r>
            <w:r>
              <w:rPr>
                <w:spacing w:val="9"/>
              </w:rPr>
              <w:t>，《通知》要求切实加强环境影响评价管</w:t>
            </w:r>
            <w:r>
              <w:t xml:space="preserve"> </w:t>
            </w:r>
            <w:r>
              <w:rPr>
                <w:spacing w:val="12"/>
              </w:rPr>
              <w:t>理，落实</w:t>
            </w:r>
            <w:r>
              <w:rPr>
                <w:rFonts w:ascii="Times New Roman" w:hAnsi="Times New Roman" w:eastAsia="Times New Roman" w:cs="Times New Roman"/>
                <w:spacing w:val="12"/>
              </w:rPr>
              <w:t>“</w:t>
            </w:r>
            <w:r>
              <w:rPr>
                <w:spacing w:val="12"/>
              </w:rPr>
              <w:t>生态保护红线、环境质量底线、资源利</w:t>
            </w:r>
            <w:r>
              <w:rPr>
                <w:spacing w:val="11"/>
              </w:rPr>
              <w:t>用上线和环境准入负面</w:t>
            </w:r>
            <w:r>
              <w:t xml:space="preserve"> </w:t>
            </w:r>
            <w:r>
              <w:rPr>
                <w:spacing w:val="12"/>
              </w:rPr>
              <w:t>清单</w:t>
            </w:r>
            <w:r>
              <w:rPr>
                <w:rFonts w:ascii="Times New Roman" w:hAnsi="Times New Roman" w:eastAsia="Times New Roman" w:cs="Times New Roman"/>
                <w:spacing w:val="12"/>
              </w:rPr>
              <w:t>”</w:t>
            </w:r>
            <w:r>
              <w:rPr>
                <w:spacing w:val="12"/>
              </w:rPr>
              <w:t>约束，建立项目环评审批与规划环评、现有项目</w:t>
            </w:r>
            <w:r>
              <w:rPr>
                <w:spacing w:val="11"/>
              </w:rPr>
              <w:t>环境管理、区域环</w:t>
            </w:r>
            <w:r>
              <w:t xml:space="preserve"> </w:t>
            </w:r>
            <w:r>
              <w:rPr>
                <w:spacing w:val="8"/>
              </w:rPr>
              <w:t>境质量联动机制，更好地发挥环评制度从源头防范环境污染和生态破坏的</w:t>
            </w:r>
            <w:r>
              <w:rPr>
                <w:spacing w:val="6"/>
              </w:rPr>
              <w:t xml:space="preserve"> </w:t>
            </w:r>
            <w:r>
              <w:rPr>
                <w:spacing w:val="8"/>
              </w:rPr>
              <w:t>作用，加快推进改善环境质量。</w:t>
            </w:r>
          </w:p>
          <w:p w14:paraId="6C01726C">
            <w:pPr>
              <w:pStyle w:val="6"/>
              <w:spacing w:before="1" w:line="228" w:lineRule="auto"/>
              <w:ind w:left="539"/>
            </w:pPr>
            <w:r>
              <w:rPr>
                <w:spacing w:val="8"/>
              </w:rPr>
              <w:t>（</w:t>
            </w:r>
            <w:r>
              <w:rPr>
                <w:rFonts w:ascii="Times New Roman" w:hAnsi="Times New Roman" w:eastAsia="Times New Roman" w:cs="Times New Roman"/>
                <w:spacing w:val="8"/>
              </w:rPr>
              <w:t>1</w:t>
            </w:r>
            <w:r>
              <w:rPr>
                <w:spacing w:val="8"/>
              </w:rPr>
              <w:t>）项目与生态保护红线相符性分析</w:t>
            </w:r>
          </w:p>
          <w:p w14:paraId="3D69CBCC">
            <w:pPr>
              <w:pStyle w:val="6"/>
              <w:spacing w:before="162" w:line="377" w:lineRule="auto"/>
              <w:ind w:left="109" w:right="32" w:firstLine="421"/>
            </w:pPr>
            <w:r>
              <w:rPr>
                <w:spacing w:val="8"/>
              </w:rPr>
              <w:t>生态保护红线是指依法在重点生态功能区、生态环境敏感区和脆弱区</w:t>
            </w:r>
            <w:r>
              <w:rPr>
                <w:spacing w:val="3"/>
              </w:rPr>
              <w:t xml:space="preserve"> </w:t>
            </w:r>
            <w:r>
              <w:rPr>
                <w:spacing w:val="8"/>
              </w:rPr>
              <w:t>等区域划定的严格管控边界，是国家和区域生态安全的底线，对于维护生</w:t>
            </w:r>
            <w:r>
              <w:rPr>
                <w:spacing w:val="9"/>
              </w:rPr>
              <w:t xml:space="preserve"> </w:t>
            </w:r>
            <w:r>
              <w:rPr>
                <w:spacing w:val="4"/>
              </w:rPr>
              <w:t>态安全格局、保障生态服务功能、支撑经济社会可持续发展具有重要作用。</w:t>
            </w:r>
          </w:p>
          <w:p w14:paraId="2AB477D1">
            <w:pPr>
              <w:pStyle w:val="6"/>
              <w:spacing w:before="1" w:line="377" w:lineRule="auto"/>
              <w:ind w:left="114" w:right="103" w:firstLine="418"/>
            </w:pPr>
            <w:r>
              <w:rPr>
                <w:spacing w:val="8"/>
              </w:rPr>
              <w:t>项目位于汕尾市海丰县可塘镇下可塘管区汕可路边，不属于生态保护</w:t>
            </w:r>
            <w:r>
              <w:rPr>
                <w:spacing w:val="2"/>
              </w:rPr>
              <w:t xml:space="preserve"> </w:t>
            </w:r>
            <w:r>
              <w:rPr>
                <w:spacing w:val="8"/>
              </w:rPr>
              <w:t>红线范围，因此项目建设符合生态保护红线要求。</w:t>
            </w:r>
          </w:p>
          <w:p w14:paraId="44DFDE18">
            <w:pPr>
              <w:pStyle w:val="6"/>
              <w:spacing w:before="1" w:line="227" w:lineRule="auto"/>
              <w:ind w:left="539"/>
            </w:pPr>
            <w:r>
              <w:rPr>
                <w:spacing w:val="8"/>
              </w:rPr>
              <w:t>（</w:t>
            </w:r>
            <w:r>
              <w:rPr>
                <w:rFonts w:ascii="Times New Roman" w:hAnsi="Times New Roman" w:eastAsia="Times New Roman" w:cs="Times New Roman"/>
                <w:spacing w:val="8"/>
              </w:rPr>
              <w:t>2</w:t>
            </w:r>
            <w:r>
              <w:rPr>
                <w:spacing w:val="8"/>
              </w:rPr>
              <w:t>）项目与环境质量底线相符性分析</w:t>
            </w:r>
          </w:p>
          <w:p w14:paraId="32586952">
            <w:pPr>
              <w:pStyle w:val="6"/>
              <w:spacing w:before="161" w:line="377" w:lineRule="auto"/>
              <w:ind w:left="108" w:right="100" w:firstLine="421"/>
            </w:pPr>
            <w:r>
              <w:rPr>
                <w:spacing w:val="8"/>
              </w:rPr>
              <w:t>本项目建设地点位于汕尾市海丰县可塘镇下可塘管区汕可路边。项目</w:t>
            </w:r>
            <w:r>
              <w:rPr>
                <w:spacing w:val="2"/>
              </w:rPr>
              <w:t xml:space="preserve"> </w:t>
            </w:r>
            <w:r>
              <w:rPr>
                <w:spacing w:val="37"/>
              </w:rPr>
              <w:t>评价区域内环境空气质量较好</w:t>
            </w:r>
            <w:r>
              <w:rPr>
                <w:spacing w:val="-19"/>
              </w:rPr>
              <w:t xml:space="preserve"> </w:t>
            </w:r>
            <w:r>
              <w:rPr>
                <w:spacing w:val="37"/>
              </w:rPr>
              <w:t>，</w:t>
            </w:r>
            <w:r>
              <w:rPr>
                <w:spacing w:val="-39"/>
              </w:rPr>
              <w:t xml:space="preserve"> </w:t>
            </w:r>
            <w:r>
              <w:rPr>
                <w:spacing w:val="37"/>
              </w:rPr>
              <w:t>能满足</w:t>
            </w:r>
            <w:r>
              <w:rPr>
                <w:spacing w:val="-57"/>
              </w:rPr>
              <w:t xml:space="preserve"> </w:t>
            </w:r>
            <w:r>
              <w:rPr>
                <w:spacing w:val="37"/>
              </w:rPr>
              <w:t>《</w:t>
            </w:r>
            <w:r>
              <w:rPr>
                <w:spacing w:val="-31"/>
              </w:rPr>
              <w:t xml:space="preserve"> </w:t>
            </w:r>
            <w:r>
              <w:rPr>
                <w:spacing w:val="37"/>
              </w:rPr>
              <w:t>环境空气质量标准》</w:t>
            </w:r>
            <w: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3095-2012</w:t>
            </w:r>
            <w:r>
              <w:rPr>
                <w:spacing w:val="9"/>
              </w:rPr>
              <w:t>）及其修改清单中的二级标准；东溪水质能达到《地表水</w:t>
            </w:r>
            <w:r>
              <w:rPr>
                <w:spacing w:val="6"/>
              </w:rPr>
              <w:t xml:space="preserve"> </w:t>
            </w:r>
            <w:r>
              <w:rPr>
                <w:spacing w:val="9"/>
              </w:rPr>
              <w:t>环境质量标准》（</w:t>
            </w:r>
            <w:r>
              <w:rPr>
                <w:rFonts w:ascii="Times New Roman" w:hAnsi="Times New Roman" w:eastAsia="Times New Roman" w:cs="Times New Roman"/>
              </w:rPr>
              <w:t>GB</w:t>
            </w:r>
            <w:r>
              <w:rPr>
                <w:rFonts w:ascii="Times New Roman" w:hAnsi="Times New Roman" w:eastAsia="Times New Roman" w:cs="Times New Roman"/>
                <w:spacing w:val="9"/>
              </w:rPr>
              <w:t>3838-2002</w:t>
            </w:r>
            <w:r>
              <w:rPr>
                <w:spacing w:val="9"/>
              </w:rPr>
              <w:t>）Ⅲ类标准的要求；区域声环境质量能满</w:t>
            </w:r>
            <w:r>
              <w:rPr>
                <w:spacing w:val="6"/>
              </w:rPr>
              <w:t xml:space="preserve"> </w:t>
            </w:r>
            <w:r>
              <w:rPr>
                <w:spacing w:val="10"/>
              </w:rPr>
              <w:t>足《声环境质量标准》（</w:t>
            </w:r>
            <w:r>
              <w:rPr>
                <w:rFonts w:ascii="Times New Roman" w:hAnsi="Times New Roman" w:eastAsia="Times New Roman" w:cs="Times New Roman"/>
              </w:rPr>
              <w:t>GB</w:t>
            </w:r>
            <w:r>
              <w:rPr>
                <w:rFonts w:ascii="Times New Roman" w:hAnsi="Times New Roman" w:eastAsia="Times New Roman" w:cs="Times New Roman"/>
                <w:spacing w:val="10"/>
              </w:rPr>
              <w:t>3096-2008)2</w:t>
            </w:r>
            <w:r>
              <w:rPr>
                <w:spacing w:val="10"/>
              </w:rPr>
              <w:t>类标准要求。运营期采取</w:t>
            </w:r>
            <w:r>
              <w:rPr>
                <w:spacing w:val="9"/>
              </w:rPr>
              <w:t>相应的</w:t>
            </w:r>
            <w:r>
              <w:t xml:space="preserve"> </w:t>
            </w:r>
            <w:r>
              <w:rPr>
                <w:spacing w:val="8"/>
              </w:rPr>
              <w:t>污染防治措施后，各类污染物能够达标排放，不会改变区域环境功能区质</w:t>
            </w:r>
            <w:r>
              <w:rPr>
                <w:spacing w:val="10"/>
              </w:rPr>
              <w:t xml:space="preserve"> </w:t>
            </w:r>
            <w:r>
              <w:rPr>
                <w:spacing w:val="8"/>
              </w:rPr>
              <w:t>量，能维持环境功能区质量现状。因此，本项目建设符合环境质量底线要</w:t>
            </w:r>
            <w:r>
              <w:rPr>
                <w:spacing w:val="7"/>
              </w:rPr>
              <w:t xml:space="preserve"> </w:t>
            </w:r>
            <w:r>
              <w:t>求。</w:t>
            </w:r>
          </w:p>
          <w:p w14:paraId="59756506">
            <w:pPr>
              <w:pStyle w:val="6"/>
              <w:spacing w:before="1" w:line="228" w:lineRule="auto"/>
              <w:ind w:left="539"/>
            </w:pPr>
            <w:r>
              <w:rPr>
                <w:spacing w:val="8"/>
              </w:rPr>
              <w:t>（</w:t>
            </w:r>
            <w:r>
              <w:rPr>
                <w:rFonts w:ascii="Times New Roman" w:hAnsi="Times New Roman" w:eastAsia="Times New Roman" w:cs="Times New Roman"/>
                <w:spacing w:val="8"/>
              </w:rPr>
              <w:t>3</w:t>
            </w:r>
            <w:r>
              <w:rPr>
                <w:spacing w:val="8"/>
              </w:rPr>
              <w:t>）项目与资源利用上线相符性分析</w:t>
            </w:r>
          </w:p>
          <w:p w14:paraId="065BC909">
            <w:pPr>
              <w:pStyle w:val="6"/>
              <w:spacing w:before="163" w:line="377" w:lineRule="auto"/>
              <w:ind w:left="111" w:right="103" w:firstLine="421"/>
            </w:pPr>
            <w:r>
              <w:rPr>
                <w:spacing w:val="8"/>
              </w:rPr>
              <w:t>项目不属于高能耗、高污染、资源型企业，用水来自市政供水管网，</w:t>
            </w:r>
            <w:r>
              <w:rPr>
                <w:spacing w:val="1"/>
              </w:rPr>
              <w:t xml:space="preserve"> </w:t>
            </w:r>
            <w:r>
              <w:rPr>
                <w:spacing w:val="8"/>
              </w:rPr>
              <w:t>用电来自市政供电，项目的水、电等资源利用不会突破区域的资源利用上</w:t>
            </w:r>
            <w:r>
              <w:rPr>
                <w:spacing w:val="7"/>
              </w:rPr>
              <w:t xml:space="preserve"> </w:t>
            </w:r>
            <w:r>
              <w:rPr>
                <w:spacing w:val="-1"/>
              </w:rPr>
              <w:t>线。</w:t>
            </w:r>
          </w:p>
          <w:p w14:paraId="2BD00B6F">
            <w:pPr>
              <w:pStyle w:val="6"/>
              <w:spacing w:before="1" w:line="227" w:lineRule="auto"/>
              <w:ind w:left="539"/>
            </w:pPr>
            <w:r>
              <w:rPr>
                <w:spacing w:val="8"/>
              </w:rPr>
              <w:t>（</w:t>
            </w:r>
            <w:r>
              <w:rPr>
                <w:rFonts w:ascii="Times New Roman" w:hAnsi="Times New Roman" w:eastAsia="Times New Roman" w:cs="Times New Roman"/>
                <w:spacing w:val="8"/>
              </w:rPr>
              <w:t>4</w:t>
            </w:r>
            <w:r>
              <w:rPr>
                <w:spacing w:val="8"/>
              </w:rPr>
              <w:t>）项目与环境准入负面清单相符性分析</w:t>
            </w:r>
          </w:p>
          <w:p w14:paraId="0CAD2938">
            <w:pPr>
              <w:pStyle w:val="6"/>
              <w:spacing w:before="161" w:line="371" w:lineRule="auto"/>
              <w:ind w:left="110" w:right="48" w:firstLine="422"/>
            </w:pPr>
            <w:r>
              <w:rPr>
                <w:spacing w:val="3"/>
              </w:rPr>
              <w:t xml:space="preserve">项目不属于限制类、淘汰类或禁止准入类，不属于环境负面清单项目， </w:t>
            </w:r>
            <w:r>
              <w:rPr>
                <w:spacing w:val="8"/>
              </w:rPr>
              <w:t xml:space="preserve">其选用的设备不属于淘汰落后设备，符合国家有关法律、法规和产业政策 </w:t>
            </w:r>
            <w:r>
              <w:rPr>
                <w:spacing w:val="2"/>
              </w:rPr>
              <w:t>要求。</w:t>
            </w:r>
          </w:p>
        </w:tc>
      </w:tr>
    </w:tbl>
    <w:p w14:paraId="52A4E696">
      <w:pPr>
        <w:pStyle w:val="2"/>
      </w:pPr>
    </w:p>
    <w:p w14:paraId="23A2962E">
      <w:pPr>
        <w:sectPr>
          <w:footerReference r:id="rId6" w:type="default"/>
          <w:pgSz w:w="11906" w:h="16839"/>
          <w:pgMar w:top="1431" w:right="1508" w:bottom="1240" w:left="1508" w:header="0" w:footer="1078" w:gutter="0"/>
          <w:cols w:space="720" w:num="1"/>
        </w:sectPr>
      </w:pPr>
    </w:p>
    <w:p w14:paraId="613033CE">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5"/>
        <w:gridCol w:w="6889"/>
      </w:tblGrid>
      <w:tr w14:paraId="7847B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985" w:type="dxa"/>
            <w:tcBorders>
              <w:right w:val="single" w:color="000000" w:sz="2" w:space="0"/>
            </w:tcBorders>
            <w:vAlign w:val="top"/>
          </w:tcPr>
          <w:p w14:paraId="3BA28EEB">
            <w:pPr>
              <w:rPr>
                <w:rFonts w:ascii="Arial"/>
                <w:sz w:val="21"/>
              </w:rPr>
            </w:pPr>
          </w:p>
        </w:tc>
        <w:tc>
          <w:tcPr>
            <w:tcW w:w="6889" w:type="dxa"/>
            <w:tcBorders>
              <w:left w:val="single" w:color="000000" w:sz="2" w:space="0"/>
            </w:tcBorders>
            <w:vAlign w:val="top"/>
          </w:tcPr>
          <w:p w14:paraId="1D86946F">
            <w:pPr>
              <w:pStyle w:val="6"/>
              <w:spacing w:before="25" w:line="228" w:lineRule="auto"/>
              <w:ind w:left="532"/>
            </w:pPr>
            <w:r>
              <w:rPr>
                <w:spacing w:val="8"/>
              </w:rPr>
              <w:t>综上分析，项目建设符合</w:t>
            </w:r>
            <w:r>
              <w:rPr>
                <w:rFonts w:ascii="Times New Roman" w:hAnsi="Times New Roman" w:eastAsia="Times New Roman" w:cs="Times New Roman"/>
                <w:spacing w:val="8"/>
              </w:rPr>
              <w:t>“</w:t>
            </w:r>
            <w:r>
              <w:rPr>
                <w:spacing w:val="8"/>
              </w:rPr>
              <w:t>三线一单</w:t>
            </w:r>
            <w:r>
              <w:rPr>
                <w:rFonts w:ascii="Times New Roman" w:hAnsi="Times New Roman" w:eastAsia="Times New Roman" w:cs="Times New Roman"/>
                <w:spacing w:val="8"/>
              </w:rPr>
              <w:t>”</w:t>
            </w:r>
            <w:r>
              <w:rPr>
                <w:spacing w:val="8"/>
              </w:rPr>
              <w:t>要求。</w:t>
            </w:r>
          </w:p>
          <w:p w14:paraId="35A71482">
            <w:pPr>
              <w:pStyle w:val="6"/>
              <w:spacing w:before="161" w:line="228" w:lineRule="auto"/>
              <w:ind w:left="525"/>
            </w:pPr>
            <w:r>
              <w:rPr>
                <w:rFonts w:ascii="Times New Roman" w:hAnsi="Times New Roman" w:eastAsia="Times New Roman" w:cs="Times New Roman"/>
                <w:color w:val="FF0000"/>
                <w:spacing w:val="8"/>
              </w:rPr>
              <w:t>2</w:t>
            </w:r>
            <w:r>
              <w:rPr>
                <w:rFonts w:ascii="Times New Roman" w:hAnsi="Times New Roman" w:eastAsia="Times New Roman" w:cs="Times New Roman"/>
                <w:color w:val="FF0000"/>
                <w:spacing w:val="-15"/>
              </w:rPr>
              <w:t xml:space="preserve"> </w:t>
            </w:r>
            <w:r>
              <w:rPr>
                <w:color w:val="FF0000"/>
                <w:spacing w:val="8"/>
              </w:rPr>
              <w:t>、《广东省</w:t>
            </w:r>
            <w:r>
              <w:rPr>
                <w:rFonts w:ascii="Times New Roman" w:hAnsi="Times New Roman" w:eastAsia="Times New Roman" w:cs="Times New Roman"/>
                <w:color w:val="FF0000"/>
                <w:spacing w:val="8"/>
              </w:rPr>
              <w:t>“</w:t>
            </w:r>
            <w:r>
              <w:rPr>
                <w:color w:val="FF0000"/>
                <w:spacing w:val="8"/>
              </w:rPr>
              <w:t>三线一单</w:t>
            </w:r>
            <w:r>
              <w:rPr>
                <w:rFonts w:ascii="Times New Roman" w:hAnsi="Times New Roman" w:eastAsia="Times New Roman" w:cs="Times New Roman"/>
                <w:color w:val="FF0000"/>
                <w:spacing w:val="8"/>
              </w:rPr>
              <w:t>”</w:t>
            </w:r>
            <w:r>
              <w:rPr>
                <w:color w:val="FF0000"/>
                <w:spacing w:val="8"/>
              </w:rPr>
              <w:t>生态环境分区管控方案》的相符性分析</w:t>
            </w:r>
          </w:p>
          <w:p w14:paraId="36893741">
            <w:pPr>
              <w:pStyle w:val="6"/>
              <w:spacing w:before="162" w:line="377" w:lineRule="auto"/>
              <w:ind w:left="109" w:right="103" w:firstLine="420"/>
            </w:pPr>
            <w:r>
              <w:rPr>
                <w:color w:val="FF0000"/>
                <w:spacing w:val="9"/>
              </w:rPr>
              <w:t>根据《广东省人民政府关于印发广东省</w:t>
            </w:r>
            <w:r>
              <w:rPr>
                <w:rFonts w:ascii="Times New Roman" w:hAnsi="Times New Roman" w:eastAsia="Times New Roman" w:cs="Times New Roman"/>
                <w:color w:val="FF0000"/>
                <w:spacing w:val="9"/>
              </w:rPr>
              <w:t>“</w:t>
            </w:r>
            <w:r>
              <w:rPr>
                <w:color w:val="FF0000"/>
                <w:spacing w:val="9"/>
              </w:rPr>
              <w:t>三</w:t>
            </w:r>
            <w:r>
              <w:rPr>
                <w:color w:val="FF0000"/>
                <w:spacing w:val="8"/>
              </w:rPr>
              <w:t>线一单</w:t>
            </w:r>
            <w:r>
              <w:rPr>
                <w:rFonts w:ascii="Times New Roman" w:hAnsi="Times New Roman" w:eastAsia="Times New Roman" w:cs="Times New Roman"/>
                <w:color w:val="FF0000"/>
                <w:spacing w:val="8"/>
              </w:rPr>
              <w:t>”</w:t>
            </w:r>
            <w:r>
              <w:rPr>
                <w:color w:val="FF0000"/>
                <w:spacing w:val="8"/>
              </w:rPr>
              <w:t>生态环境分区管控</w:t>
            </w:r>
            <w:r>
              <w:rPr>
                <w:color w:val="FF0000"/>
              </w:rPr>
              <w:t xml:space="preserve"> </w:t>
            </w:r>
            <w:r>
              <w:rPr>
                <w:color w:val="FF0000"/>
                <w:spacing w:val="7"/>
              </w:rPr>
              <w:t>方案的通知》（粤府〔</w:t>
            </w:r>
            <w:r>
              <w:rPr>
                <w:rFonts w:ascii="Times New Roman" w:hAnsi="Times New Roman" w:eastAsia="Times New Roman" w:cs="Times New Roman"/>
                <w:color w:val="FF0000"/>
                <w:spacing w:val="7"/>
              </w:rPr>
              <w:t>2020</w:t>
            </w:r>
            <w:r>
              <w:rPr>
                <w:color w:val="FF0000"/>
                <w:spacing w:val="7"/>
              </w:rPr>
              <w:t>〕</w:t>
            </w:r>
            <w:r>
              <w:rPr>
                <w:rFonts w:ascii="Times New Roman" w:hAnsi="Times New Roman" w:eastAsia="Times New Roman" w:cs="Times New Roman"/>
                <w:color w:val="FF0000"/>
                <w:spacing w:val="7"/>
              </w:rPr>
              <w:t xml:space="preserve">71  </w:t>
            </w:r>
            <w:r>
              <w:rPr>
                <w:color w:val="FF0000"/>
                <w:spacing w:val="7"/>
              </w:rPr>
              <w:t>号</w:t>
            </w:r>
            <w:r>
              <w:rPr>
                <w:color w:val="FF0000"/>
                <w:spacing w:val="-33"/>
              </w:rPr>
              <w:t>），</w:t>
            </w:r>
            <w:r>
              <w:rPr>
                <w:rFonts w:ascii="Times New Roman" w:hAnsi="Times New Roman" w:eastAsia="Times New Roman" w:cs="Times New Roman"/>
                <w:color w:val="FF0000"/>
                <w:spacing w:val="7"/>
              </w:rPr>
              <w:t>“</w:t>
            </w:r>
            <w:r>
              <w:rPr>
                <w:color w:val="FF0000"/>
                <w:spacing w:val="7"/>
              </w:rPr>
              <w:t>三线一单</w:t>
            </w:r>
            <w:r>
              <w:rPr>
                <w:rFonts w:ascii="Times New Roman" w:hAnsi="Times New Roman" w:eastAsia="Times New Roman" w:cs="Times New Roman"/>
                <w:color w:val="FF0000"/>
                <w:spacing w:val="7"/>
              </w:rPr>
              <w:t>”</w:t>
            </w:r>
            <w:r>
              <w:rPr>
                <w:color w:val="FF0000"/>
                <w:spacing w:val="7"/>
              </w:rPr>
              <w:t>指的是生态保护红线、</w:t>
            </w:r>
            <w:r>
              <w:rPr>
                <w:color w:val="FF0000"/>
                <w:spacing w:val="1"/>
              </w:rPr>
              <w:t xml:space="preserve"> </w:t>
            </w:r>
            <w:r>
              <w:rPr>
                <w:color w:val="FF0000"/>
                <w:spacing w:val="9"/>
              </w:rPr>
              <w:t>环境质量底线、资源利用上线，编制生态环境准入清单。</w:t>
            </w:r>
          </w:p>
          <w:p w14:paraId="25BCD9E6">
            <w:pPr>
              <w:pStyle w:val="6"/>
              <w:spacing w:line="377" w:lineRule="auto"/>
              <w:ind w:left="112" w:right="103" w:firstLine="427"/>
              <w:jc w:val="both"/>
            </w:pPr>
            <w:r>
              <w:rPr>
                <w:color w:val="FF0000"/>
                <w:spacing w:val="10"/>
              </w:rPr>
              <w:t>（</w:t>
            </w:r>
            <w:r>
              <w:rPr>
                <w:rFonts w:ascii="Times New Roman" w:hAnsi="Times New Roman" w:eastAsia="Times New Roman" w:cs="Times New Roman"/>
                <w:color w:val="FF0000"/>
                <w:spacing w:val="10"/>
              </w:rPr>
              <w:t>1</w:t>
            </w:r>
            <w:r>
              <w:rPr>
                <w:color w:val="FF0000"/>
                <w:spacing w:val="10"/>
              </w:rPr>
              <w:t xml:space="preserve">）主要目标：到 </w:t>
            </w:r>
            <w:r>
              <w:rPr>
                <w:rFonts w:ascii="Times New Roman" w:hAnsi="Times New Roman" w:eastAsia="Times New Roman" w:cs="Times New Roman"/>
                <w:color w:val="FF0000"/>
                <w:spacing w:val="10"/>
              </w:rPr>
              <w:t xml:space="preserve">2025  </w:t>
            </w:r>
            <w:r>
              <w:rPr>
                <w:color w:val="FF0000"/>
                <w:spacing w:val="10"/>
              </w:rPr>
              <w:t>年，建立较为完善的</w:t>
            </w:r>
            <w:r>
              <w:rPr>
                <w:rFonts w:ascii="Times New Roman" w:hAnsi="Times New Roman" w:eastAsia="Times New Roman" w:cs="Times New Roman"/>
                <w:color w:val="FF0000"/>
                <w:spacing w:val="10"/>
              </w:rPr>
              <w:t>“</w:t>
            </w:r>
            <w:r>
              <w:rPr>
                <w:color w:val="FF0000"/>
                <w:spacing w:val="10"/>
              </w:rPr>
              <w:t>三线一单</w:t>
            </w:r>
            <w:r>
              <w:rPr>
                <w:rFonts w:ascii="Times New Roman" w:hAnsi="Times New Roman" w:eastAsia="Times New Roman" w:cs="Times New Roman"/>
                <w:color w:val="FF0000"/>
                <w:spacing w:val="10"/>
              </w:rPr>
              <w:t>”</w:t>
            </w:r>
            <w:r>
              <w:rPr>
                <w:color w:val="FF0000"/>
                <w:spacing w:val="10"/>
              </w:rPr>
              <w:t>生态环境</w:t>
            </w:r>
            <w:r>
              <w:rPr>
                <w:color w:val="FF0000"/>
                <w:spacing w:val="7"/>
              </w:rPr>
              <w:t xml:space="preserve"> </w:t>
            </w:r>
            <w:r>
              <w:rPr>
                <w:color w:val="FF0000"/>
                <w:spacing w:val="11"/>
              </w:rPr>
              <w:t>分区 管控体系，全省生态安全屏障更加牢固，生态环境质量持续改善，</w:t>
            </w:r>
            <w:r>
              <w:rPr>
                <w:color w:val="FF0000"/>
                <w:spacing w:val="10"/>
              </w:rPr>
              <w:t xml:space="preserve"> </w:t>
            </w:r>
            <w:r>
              <w:rPr>
                <w:color w:val="FF0000"/>
                <w:spacing w:val="11"/>
              </w:rPr>
              <w:t>能源资源利 用效率稳步提高，绿色发展水平明显提升，生态环境治理能</w:t>
            </w:r>
            <w:r>
              <w:rPr>
                <w:color w:val="FF0000"/>
                <w:spacing w:val="10"/>
              </w:rPr>
              <w:t xml:space="preserve"> </w:t>
            </w:r>
            <w:r>
              <w:rPr>
                <w:color w:val="FF0000"/>
                <w:spacing w:val="7"/>
              </w:rPr>
              <w:t>力显著增强。其中：</w:t>
            </w:r>
          </w:p>
          <w:p w14:paraId="4AD26E48">
            <w:pPr>
              <w:pStyle w:val="6"/>
              <w:spacing w:line="377" w:lineRule="auto"/>
              <w:ind w:left="105" w:right="100" w:firstLine="519"/>
              <w:jc w:val="both"/>
            </w:pPr>
            <w:r>
              <w:rPr>
                <w:rFonts w:ascii="Times New Roman" w:hAnsi="Times New Roman" w:eastAsia="Times New Roman" w:cs="Times New Roman"/>
                <w:color w:val="FF0000"/>
                <w:spacing w:val="18"/>
              </w:rPr>
              <w:t>——</w:t>
            </w:r>
            <w:r>
              <w:rPr>
                <w:color w:val="FF0000"/>
                <w:spacing w:val="18"/>
              </w:rPr>
              <w:t>生态保护红线及一般生态空间</w:t>
            </w:r>
            <w:r>
              <w:rPr>
                <w:color w:val="FF0000"/>
                <w:spacing w:val="-55"/>
              </w:rPr>
              <w:t xml:space="preserve"> </w:t>
            </w:r>
            <w:r>
              <w:rPr>
                <w:color w:val="FF0000"/>
                <w:spacing w:val="18"/>
              </w:rPr>
              <w:t>。全省陆域生态保护红线面积</w:t>
            </w:r>
            <w:r>
              <w:rPr>
                <w:color w:val="FF0000"/>
              </w:rPr>
              <w:t xml:space="preserve"> </w:t>
            </w:r>
            <w:r>
              <w:rPr>
                <w:rFonts w:ascii="Times New Roman" w:hAnsi="Times New Roman" w:eastAsia="Times New Roman" w:cs="Times New Roman"/>
                <w:color w:val="FF0000"/>
                <w:spacing w:val="6"/>
              </w:rPr>
              <w:t xml:space="preserve">36194.35  </w:t>
            </w:r>
            <w:r>
              <w:rPr>
                <w:color w:val="FF0000"/>
                <w:spacing w:val="6"/>
              </w:rPr>
              <w:t>平方公里，</w:t>
            </w:r>
            <w:r>
              <w:rPr>
                <w:color w:val="FF0000"/>
                <w:spacing w:val="-56"/>
              </w:rPr>
              <w:t xml:space="preserve"> </w:t>
            </w:r>
            <w:r>
              <w:rPr>
                <w:color w:val="FF0000"/>
                <w:spacing w:val="6"/>
              </w:rPr>
              <w:t xml:space="preserve">占全省陆域国土面积的 </w:t>
            </w:r>
            <w:r>
              <w:rPr>
                <w:rFonts w:ascii="Times New Roman" w:hAnsi="Times New Roman" w:eastAsia="Times New Roman" w:cs="Times New Roman"/>
                <w:color w:val="FF0000"/>
                <w:spacing w:val="6"/>
              </w:rPr>
              <w:t>20.</w:t>
            </w:r>
            <w:r>
              <w:rPr>
                <w:rFonts w:ascii="Times New Roman" w:hAnsi="Times New Roman" w:eastAsia="Times New Roman" w:cs="Times New Roman"/>
                <w:color w:val="FF0000"/>
                <w:spacing w:val="-25"/>
              </w:rPr>
              <w:t xml:space="preserve"> </w:t>
            </w:r>
            <w:r>
              <w:rPr>
                <w:rFonts w:ascii="Times New Roman" w:hAnsi="Times New Roman" w:eastAsia="Times New Roman" w:cs="Times New Roman"/>
                <w:color w:val="FF0000"/>
                <w:spacing w:val="6"/>
              </w:rPr>
              <w:t>1</w:t>
            </w:r>
            <w:r>
              <w:rPr>
                <w:rFonts w:ascii="Times New Roman" w:hAnsi="Times New Roman" w:eastAsia="Times New Roman" w:cs="Times New Roman"/>
                <w:color w:val="FF0000"/>
                <w:spacing w:val="5"/>
              </w:rPr>
              <w:t>3%</w:t>
            </w:r>
            <w:r>
              <w:rPr>
                <w:color w:val="FF0000"/>
                <w:spacing w:val="5"/>
              </w:rPr>
              <w:t>；一般生态空间面积</w:t>
            </w:r>
            <w:r>
              <w:rPr>
                <w:color w:val="FF0000"/>
              </w:rPr>
              <w:t xml:space="preserve"> </w:t>
            </w:r>
            <w:r>
              <w:rPr>
                <w:rFonts w:ascii="Times New Roman" w:hAnsi="Times New Roman" w:eastAsia="Times New Roman" w:cs="Times New Roman"/>
                <w:color w:val="FF0000"/>
                <w:spacing w:val="5"/>
              </w:rPr>
              <w:t xml:space="preserve">27741.66  </w:t>
            </w:r>
            <w:r>
              <w:rPr>
                <w:color w:val="FF0000"/>
                <w:spacing w:val="5"/>
              </w:rPr>
              <w:t>平方公里，</w:t>
            </w:r>
            <w:r>
              <w:rPr>
                <w:color w:val="FF0000"/>
                <w:spacing w:val="-55"/>
              </w:rPr>
              <w:t xml:space="preserve"> </w:t>
            </w:r>
            <w:r>
              <w:rPr>
                <w:color w:val="FF0000"/>
                <w:spacing w:val="5"/>
              </w:rPr>
              <w:t>占全省陆域国土面积的</w:t>
            </w:r>
            <w:r>
              <w:rPr>
                <w:color w:val="FF0000"/>
                <w:spacing w:val="30"/>
              </w:rPr>
              <w:t xml:space="preserve"> </w:t>
            </w:r>
            <w:r>
              <w:rPr>
                <w:rFonts w:ascii="Times New Roman" w:hAnsi="Times New Roman" w:eastAsia="Times New Roman" w:cs="Times New Roman"/>
                <w:color w:val="FF0000"/>
                <w:spacing w:val="5"/>
              </w:rPr>
              <w:t>15.44%</w:t>
            </w:r>
            <w:r>
              <w:rPr>
                <w:rFonts w:ascii="Times New Roman" w:hAnsi="Times New Roman" w:eastAsia="Times New Roman" w:cs="Times New Roman"/>
                <w:color w:val="FF0000"/>
                <w:spacing w:val="-21"/>
              </w:rPr>
              <w:t xml:space="preserve"> </w:t>
            </w:r>
            <w:r>
              <w:rPr>
                <w:color w:val="FF0000"/>
                <w:spacing w:val="5"/>
              </w:rPr>
              <w:t>。全省海洋生态保护</w:t>
            </w:r>
            <w:r>
              <w:rPr>
                <w:color w:val="FF0000"/>
              </w:rPr>
              <w:t xml:space="preserve"> </w:t>
            </w:r>
            <w:r>
              <w:rPr>
                <w:color w:val="FF0000"/>
                <w:spacing w:val="5"/>
              </w:rPr>
              <w:t>红线面积</w:t>
            </w:r>
            <w:r>
              <w:rPr>
                <w:color w:val="FF0000"/>
                <w:spacing w:val="33"/>
              </w:rPr>
              <w:t xml:space="preserve"> </w:t>
            </w:r>
            <w:r>
              <w:rPr>
                <w:rFonts w:ascii="Times New Roman" w:hAnsi="Times New Roman" w:eastAsia="Times New Roman" w:cs="Times New Roman"/>
                <w:color w:val="FF0000"/>
                <w:spacing w:val="5"/>
              </w:rPr>
              <w:t xml:space="preserve">16490.59  </w:t>
            </w:r>
            <w:r>
              <w:rPr>
                <w:color w:val="FF0000"/>
                <w:spacing w:val="5"/>
              </w:rPr>
              <w:t>平方公里，</w:t>
            </w:r>
            <w:r>
              <w:rPr>
                <w:color w:val="FF0000"/>
                <w:spacing w:val="-51"/>
              </w:rPr>
              <w:t xml:space="preserve"> </w:t>
            </w:r>
            <w:r>
              <w:rPr>
                <w:color w:val="FF0000"/>
                <w:spacing w:val="5"/>
              </w:rPr>
              <w:t xml:space="preserve">占全省管辖海域面积的 </w:t>
            </w:r>
            <w:r>
              <w:rPr>
                <w:rFonts w:ascii="Times New Roman" w:hAnsi="Times New Roman" w:eastAsia="Times New Roman" w:cs="Times New Roman"/>
                <w:color w:val="FF0000"/>
                <w:spacing w:val="5"/>
              </w:rPr>
              <w:t>25.49%</w:t>
            </w:r>
            <w:r>
              <w:rPr>
                <w:color w:val="FF0000"/>
                <w:spacing w:val="5"/>
              </w:rPr>
              <w:t>。</w:t>
            </w:r>
          </w:p>
          <w:p w14:paraId="7FC39DDB">
            <w:pPr>
              <w:pStyle w:val="6"/>
              <w:spacing w:line="377" w:lineRule="auto"/>
              <w:ind w:left="101" w:right="100" w:firstLine="523"/>
              <w:jc w:val="both"/>
            </w:pPr>
            <w:r>
              <w:rPr>
                <w:rFonts w:ascii="Times New Roman" w:hAnsi="Times New Roman" w:eastAsia="Times New Roman" w:cs="Times New Roman"/>
                <w:color w:val="FF0000"/>
                <w:spacing w:val="12"/>
              </w:rPr>
              <w:t>——</w:t>
            </w:r>
            <w:r>
              <w:rPr>
                <w:color w:val="FF0000"/>
                <w:spacing w:val="12"/>
              </w:rPr>
              <w:t>环境质量底线。全省水环境质量持续改善，国考、省考断面优</w:t>
            </w:r>
            <w:r>
              <w:rPr>
                <w:color w:val="FF0000"/>
                <w:spacing w:val="1"/>
              </w:rPr>
              <w:t xml:space="preserve"> </w:t>
            </w:r>
            <w:r>
              <w:rPr>
                <w:color w:val="FF0000"/>
                <w:spacing w:val="6"/>
              </w:rPr>
              <w:t>良水质</w:t>
            </w:r>
            <w:r>
              <w:rPr>
                <w:color w:val="FF0000"/>
                <w:spacing w:val="37"/>
              </w:rPr>
              <w:t xml:space="preserve"> </w:t>
            </w:r>
            <w:r>
              <w:rPr>
                <w:color w:val="FF0000"/>
                <w:spacing w:val="6"/>
              </w:rPr>
              <w:t xml:space="preserve">比例稳步提升，全面消除劣 </w:t>
            </w:r>
            <w:r>
              <w:rPr>
                <w:rFonts w:ascii="Times New Roman" w:hAnsi="Times New Roman" w:eastAsia="Times New Roman" w:cs="Times New Roman"/>
                <w:color w:val="FF0000"/>
                <w:spacing w:val="6"/>
              </w:rPr>
              <w:t xml:space="preserve">V  </w:t>
            </w:r>
            <w:r>
              <w:rPr>
                <w:color w:val="FF0000"/>
                <w:spacing w:val="6"/>
              </w:rPr>
              <w:t>类水体。大</w:t>
            </w:r>
            <w:r>
              <w:rPr>
                <w:color w:val="FF0000"/>
                <w:spacing w:val="5"/>
              </w:rPr>
              <w:t>气环境质量继续领跑先</w:t>
            </w:r>
            <w:r>
              <w:rPr>
                <w:color w:val="FF0000"/>
              </w:rPr>
              <w:t xml:space="preserve"> </w:t>
            </w:r>
            <w:r>
              <w:rPr>
                <w:color w:val="FF0000"/>
                <w:spacing w:val="6"/>
              </w:rPr>
              <w:t>行，</w:t>
            </w:r>
            <w:r>
              <w:rPr>
                <w:rFonts w:ascii="Times New Roman" w:hAnsi="Times New Roman" w:eastAsia="Times New Roman" w:cs="Times New Roman"/>
                <w:color w:val="FF0000"/>
              </w:rPr>
              <w:t>PM</w:t>
            </w:r>
            <w:r>
              <w:rPr>
                <w:rFonts w:ascii="Times New Roman" w:hAnsi="Times New Roman" w:eastAsia="Times New Roman" w:cs="Times New Roman"/>
                <w:color w:val="FF0000"/>
                <w:spacing w:val="6"/>
                <w:position w:val="-1"/>
                <w:sz w:val="13"/>
                <w:szCs w:val="13"/>
              </w:rPr>
              <w:t xml:space="preserve">2.5   </w:t>
            </w:r>
            <w:r>
              <w:rPr>
                <w:color w:val="FF0000"/>
                <w:spacing w:val="6"/>
              </w:rPr>
              <w:t>年均浓度率先达到世界卫生组织过渡期二阶段目标值（</w:t>
            </w:r>
            <w:r>
              <w:rPr>
                <w:rFonts w:ascii="Times New Roman" w:hAnsi="Times New Roman" w:eastAsia="Times New Roman" w:cs="Times New Roman"/>
                <w:color w:val="FF0000"/>
                <w:spacing w:val="6"/>
              </w:rPr>
              <w:t xml:space="preserve">25  </w:t>
            </w:r>
            <w:r>
              <w:rPr>
                <w:color w:val="FF0000"/>
                <w:spacing w:val="5"/>
              </w:rPr>
              <w:t>微克</w:t>
            </w:r>
            <w:r>
              <w:rPr>
                <w:color w:val="FF0000"/>
              </w:rPr>
              <w:t xml:space="preserve"> </w:t>
            </w:r>
            <w:r>
              <w:rPr>
                <w:rFonts w:ascii="Times New Roman" w:hAnsi="Times New Roman" w:eastAsia="Times New Roman" w:cs="Times New Roman"/>
                <w:color w:val="FF0000"/>
                <w:spacing w:val="9"/>
              </w:rPr>
              <w:t>/</w:t>
            </w:r>
            <w:r>
              <w:rPr>
                <w:color w:val="FF0000"/>
                <w:spacing w:val="9"/>
              </w:rPr>
              <w:t>立方米</w:t>
            </w:r>
            <w:r>
              <w:rPr>
                <w:color w:val="FF0000"/>
                <w:spacing w:val="-32"/>
              </w:rPr>
              <w:t>），</w:t>
            </w:r>
            <w:r>
              <w:rPr>
                <w:color w:val="FF0000"/>
                <w:spacing w:val="9"/>
              </w:rPr>
              <w:t>臭氧污染得到有效遏制。土壤环境质量稳中向好，土壤环境风</w:t>
            </w:r>
            <w:r>
              <w:rPr>
                <w:color w:val="FF0000"/>
              </w:rPr>
              <w:t xml:space="preserve"> </w:t>
            </w:r>
            <w:r>
              <w:rPr>
                <w:color w:val="FF0000"/>
                <w:spacing w:val="9"/>
              </w:rPr>
              <w:t>险得到管控。近岸海域 水体质量稳步提升。</w:t>
            </w:r>
          </w:p>
          <w:p w14:paraId="0D961C43">
            <w:pPr>
              <w:pStyle w:val="6"/>
              <w:spacing w:before="1" w:line="377" w:lineRule="auto"/>
              <w:ind w:left="112" w:right="48" w:firstLine="407"/>
              <w:jc w:val="both"/>
            </w:pPr>
            <w:r>
              <w:rPr>
                <w:rFonts w:ascii="Times New Roman" w:hAnsi="Times New Roman" w:eastAsia="Times New Roman" w:cs="Times New Roman"/>
                <w:color w:val="FF0000"/>
                <w:spacing w:val="3"/>
              </w:rPr>
              <w:t>——</w:t>
            </w:r>
            <w:r>
              <w:rPr>
                <w:color w:val="FF0000"/>
                <w:spacing w:val="3"/>
              </w:rPr>
              <w:t>资源利用上线。强化节约集约利用，持续提升资源能源利用效率，</w:t>
            </w:r>
            <w:r>
              <w:rPr>
                <w:color w:val="FF0000"/>
                <w:spacing w:val="16"/>
              </w:rPr>
              <w:t xml:space="preserve"> </w:t>
            </w:r>
            <w:r>
              <w:rPr>
                <w:color w:val="FF0000"/>
                <w:spacing w:val="8"/>
              </w:rPr>
              <w:t>水资源、土地资源、岸线资源、能源消耗等达到或优于国家下达的总量和</w:t>
            </w:r>
            <w:r>
              <w:rPr>
                <w:color w:val="FF0000"/>
                <w:spacing w:val="4"/>
              </w:rPr>
              <w:t xml:space="preserve"> </w:t>
            </w:r>
            <w:r>
              <w:rPr>
                <w:color w:val="FF0000"/>
                <w:spacing w:val="11"/>
              </w:rPr>
              <w:t>强度控 制目标。项目所在地不涉及重要生态功能区、生态敏感区、饮用</w:t>
            </w:r>
            <w:r>
              <w:rPr>
                <w:color w:val="FF0000"/>
                <w:spacing w:val="8"/>
              </w:rPr>
              <w:t xml:space="preserve"> </w:t>
            </w:r>
            <w:r>
              <w:rPr>
                <w:color w:val="FF0000"/>
                <w:spacing w:val="7"/>
              </w:rPr>
              <w:t>水源保护区、</w:t>
            </w:r>
            <w:r>
              <w:rPr>
                <w:color w:val="FF0000"/>
                <w:spacing w:val="-32"/>
              </w:rPr>
              <w:t xml:space="preserve"> </w:t>
            </w:r>
            <w:r>
              <w:rPr>
                <w:color w:val="FF0000"/>
                <w:spacing w:val="7"/>
              </w:rPr>
              <w:t>自然保护区，不属于陆地和海洋生态保护红线划定区域。</w:t>
            </w:r>
          </w:p>
          <w:p w14:paraId="7FE13244">
            <w:pPr>
              <w:pStyle w:val="6"/>
              <w:spacing w:line="377" w:lineRule="auto"/>
              <w:ind w:left="110" w:right="103" w:firstLine="420"/>
              <w:jc w:val="both"/>
            </w:pPr>
            <w:r>
              <w:rPr>
                <w:color w:val="FF0000"/>
                <w:spacing w:val="7"/>
              </w:rPr>
              <w:t>本项目发电机废气，经水喷淋处理后经</w:t>
            </w:r>
            <w:r>
              <w:rPr>
                <w:rFonts w:ascii="Times New Roman" w:hAnsi="Times New Roman" w:eastAsia="Times New Roman" w:cs="Times New Roman"/>
                <w:color w:val="FF0000"/>
                <w:spacing w:val="7"/>
              </w:rPr>
              <w:t xml:space="preserve">8m  </w:t>
            </w:r>
            <w:r>
              <w:rPr>
                <w:color w:val="FF0000"/>
                <w:spacing w:val="7"/>
              </w:rPr>
              <w:t>高</w:t>
            </w:r>
            <w:r>
              <w:rPr>
                <w:rFonts w:ascii="Times New Roman" w:hAnsi="Times New Roman" w:eastAsia="Times New Roman" w:cs="Times New Roman"/>
                <w:color w:val="FF0000"/>
                <w:spacing w:val="7"/>
              </w:rPr>
              <w:t>G1</w:t>
            </w:r>
            <w:r>
              <w:rPr>
                <w:color w:val="FF0000"/>
                <w:spacing w:val="7"/>
              </w:rPr>
              <w:t>排气筒排放；油烟废</w:t>
            </w:r>
            <w:r>
              <w:rPr>
                <w:color w:val="FF0000"/>
                <w:spacing w:val="13"/>
              </w:rPr>
              <w:t xml:space="preserve"> </w:t>
            </w:r>
            <w:r>
              <w:rPr>
                <w:color w:val="FF0000"/>
                <w:spacing w:val="6"/>
              </w:rPr>
              <w:t>气经烟罩有限收集后，经静电油烟净化器进行处理后通过</w:t>
            </w:r>
            <w:r>
              <w:rPr>
                <w:rFonts w:ascii="Times New Roman" w:hAnsi="Times New Roman" w:eastAsia="Times New Roman" w:cs="Times New Roman"/>
                <w:color w:val="FF0000"/>
                <w:spacing w:val="6"/>
              </w:rPr>
              <w:t>15</w:t>
            </w:r>
            <w:r>
              <w:rPr>
                <w:color w:val="FF0000"/>
                <w:spacing w:val="6"/>
              </w:rPr>
              <w:t>米高</w:t>
            </w:r>
            <w:r>
              <w:rPr>
                <w:rFonts w:ascii="Times New Roman" w:hAnsi="Times New Roman" w:eastAsia="Times New Roman" w:cs="Times New Roman"/>
                <w:color w:val="FF0000"/>
                <w:spacing w:val="6"/>
              </w:rPr>
              <w:t>G2</w:t>
            </w:r>
            <w:r>
              <w:rPr>
                <w:color w:val="FF0000"/>
                <w:spacing w:val="6"/>
              </w:rPr>
              <w:t>排气筒</w:t>
            </w:r>
            <w:r>
              <w:rPr>
                <w:color w:val="FF0000"/>
                <w:spacing w:val="16"/>
              </w:rPr>
              <w:t xml:space="preserve"> </w:t>
            </w:r>
            <w:r>
              <w:rPr>
                <w:color w:val="FF0000"/>
                <w:spacing w:val="8"/>
              </w:rPr>
              <w:t xml:space="preserve">至楼顶排放；生活污水经三级化粪池、餐厨废水经隔油隔渣池预处理后和 医疗废水一起进入自建污水处理站预处理，通过市政污水管网，排入可塘 </w:t>
            </w:r>
            <w:r>
              <w:rPr>
                <w:color w:val="FF0000"/>
                <w:spacing w:val="7"/>
              </w:rPr>
              <w:t>污水处理厂集中处理。</w:t>
            </w:r>
          </w:p>
          <w:p w14:paraId="6BD3CFB6">
            <w:pPr>
              <w:pStyle w:val="6"/>
              <w:spacing w:before="1" w:line="227" w:lineRule="auto"/>
              <w:ind w:right="8"/>
              <w:jc w:val="right"/>
            </w:pPr>
            <w:r>
              <w:rPr>
                <w:color w:val="FF0000"/>
                <w:spacing w:val="8"/>
              </w:rPr>
              <w:t xml:space="preserve">项目与《广东省 </w:t>
            </w:r>
            <w:r>
              <w:rPr>
                <w:rFonts w:ascii="Times New Roman" w:hAnsi="Times New Roman" w:eastAsia="Times New Roman" w:cs="Times New Roman"/>
                <w:color w:val="FF0000"/>
                <w:spacing w:val="8"/>
              </w:rPr>
              <w:t>“</w:t>
            </w:r>
            <w:r>
              <w:rPr>
                <w:color w:val="FF0000"/>
                <w:spacing w:val="8"/>
              </w:rPr>
              <w:t>三线一单</w:t>
            </w:r>
            <w:r>
              <w:rPr>
                <w:rFonts w:ascii="Times New Roman" w:hAnsi="Times New Roman" w:eastAsia="Times New Roman" w:cs="Times New Roman"/>
                <w:color w:val="FF0000"/>
                <w:spacing w:val="8"/>
              </w:rPr>
              <w:t>”</w:t>
            </w:r>
            <w:r>
              <w:rPr>
                <w:color w:val="FF0000"/>
                <w:spacing w:val="8"/>
              </w:rPr>
              <w:t>生态环境分区管控方案》主要目标相符。</w:t>
            </w:r>
          </w:p>
          <w:p w14:paraId="081DE994">
            <w:pPr>
              <w:pStyle w:val="6"/>
              <w:spacing w:before="161" w:line="228" w:lineRule="auto"/>
              <w:ind w:left="539"/>
            </w:pPr>
            <w:r>
              <w:rPr>
                <w:color w:val="FF0000"/>
                <w:spacing w:val="7"/>
              </w:rPr>
              <w:t>（</w:t>
            </w:r>
            <w:r>
              <w:rPr>
                <w:rFonts w:ascii="Times New Roman" w:hAnsi="Times New Roman" w:eastAsia="Times New Roman" w:cs="Times New Roman"/>
                <w:color w:val="FF0000"/>
                <w:spacing w:val="7"/>
              </w:rPr>
              <w:t>2</w:t>
            </w:r>
            <w:r>
              <w:rPr>
                <w:color w:val="FF0000"/>
                <w:spacing w:val="7"/>
              </w:rPr>
              <w:t>）全省总体管控要求。</w:t>
            </w:r>
          </w:p>
          <w:p w14:paraId="37C99F24">
            <w:pPr>
              <w:pStyle w:val="6"/>
              <w:spacing w:before="160" w:line="372" w:lineRule="auto"/>
              <w:ind w:left="109" w:right="103" w:firstLine="515"/>
            </w:pPr>
            <w:r>
              <w:rPr>
                <w:rFonts w:ascii="Times New Roman" w:hAnsi="Times New Roman" w:eastAsia="Times New Roman" w:cs="Times New Roman"/>
                <w:color w:val="FF0000"/>
                <w:spacing w:val="12"/>
              </w:rPr>
              <w:t>——</w:t>
            </w:r>
            <w:r>
              <w:rPr>
                <w:color w:val="FF0000"/>
                <w:spacing w:val="12"/>
              </w:rPr>
              <w:t>区域布局管控要求。优先保护生态空间，保育生态功能。持续</w:t>
            </w:r>
            <w:r>
              <w:rPr>
                <w:color w:val="FF0000"/>
                <w:spacing w:val="1"/>
              </w:rPr>
              <w:t xml:space="preserve"> </w:t>
            </w:r>
            <w:r>
              <w:rPr>
                <w:color w:val="FF0000"/>
                <w:spacing w:val="12"/>
              </w:rPr>
              <w:t>深入推 进产业、能源、交通运输结构调整。按照</w:t>
            </w:r>
            <w:r>
              <w:rPr>
                <w:rFonts w:ascii="Times New Roman" w:hAnsi="Times New Roman" w:eastAsia="Times New Roman" w:cs="Times New Roman"/>
                <w:color w:val="FF0000"/>
                <w:spacing w:val="12"/>
              </w:rPr>
              <w:t>“</w:t>
            </w:r>
            <w:r>
              <w:rPr>
                <w:color w:val="FF0000"/>
                <w:spacing w:val="12"/>
              </w:rPr>
              <w:t>一</w:t>
            </w:r>
            <w:r>
              <w:rPr>
                <w:color w:val="FF0000"/>
                <w:spacing w:val="11"/>
              </w:rPr>
              <w:t>核一带一区</w:t>
            </w:r>
            <w:r>
              <w:rPr>
                <w:rFonts w:ascii="Times New Roman" w:hAnsi="Times New Roman" w:eastAsia="Times New Roman" w:cs="Times New Roman"/>
                <w:color w:val="FF0000"/>
                <w:spacing w:val="11"/>
              </w:rPr>
              <w:t>”</w:t>
            </w:r>
            <w:r>
              <w:rPr>
                <w:color w:val="FF0000"/>
                <w:spacing w:val="11"/>
              </w:rPr>
              <w:t>发展格</w:t>
            </w:r>
            <w:r>
              <w:rPr>
                <w:color w:val="FF0000"/>
              </w:rPr>
              <w:t xml:space="preserve"> </w:t>
            </w:r>
            <w:r>
              <w:rPr>
                <w:color w:val="FF0000"/>
                <w:spacing w:val="11"/>
              </w:rPr>
              <w:t>局，调整优 化产业集群发展空间布局，推动城市功能定位与产业集群发</w:t>
            </w:r>
          </w:p>
        </w:tc>
      </w:tr>
    </w:tbl>
    <w:p w14:paraId="0A4600A0">
      <w:pPr>
        <w:pStyle w:val="2"/>
      </w:pPr>
    </w:p>
    <w:p w14:paraId="14F76B85">
      <w:pPr>
        <w:sectPr>
          <w:footerReference r:id="rId7" w:type="default"/>
          <w:pgSz w:w="11906" w:h="16839"/>
          <w:pgMar w:top="1431" w:right="1508" w:bottom="1240" w:left="1508" w:header="0" w:footer="1078" w:gutter="0"/>
          <w:cols w:space="720" w:num="1"/>
        </w:sectPr>
      </w:pPr>
    </w:p>
    <w:p w14:paraId="5B785C15">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5"/>
        <w:gridCol w:w="6889"/>
      </w:tblGrid>
      <w:tr w14:paraId="04265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985" w:type="dxa"/>
            <w:tcBorders>
              <w:right w:val="single" w:color="000000" w:sz="2" w:space="0"/>
            </w:tcBorders>
            <w:vAlign w:val="top"/>
          </w:tcPr>
          <w:p w14:paraId="3253E36C">
            <w:pPr>
              <w:rPr>
                <w:rFonts w:ascii="Arial"/>
                <w:sz w:val="21"/>
              </w:rPr>
            </w:pPr>
          </w:p>
        </w:tc>
        <w:tc>
          <w:tcPr>
            <w:tcW w:w="6889" w:type="dxa"/>
            <w:tcBorders>
              <w:left w:val="single" w:color="000000" w:sz="2" w:space="0"/>
            </w:tcBorders>
            <w:vAlign w:val="top"/>
          </w:tcPr>
          <w:p w14:paraId="59294CFA">
            <w:pPr>
              <w:pStyle w:val="6"/>
              <w:spacing w:before="27" w:line="377" w:lineRule="auto"/>
              <w:ind w:left="108" w:right="48" w:firstLine="2"/>
              <w:jc w:val="both"/>
            </w:pPr>
            <w:r>
              <w:rPr>
                <w:color w:val="FF0000"/>
                <w:spacing w:val="8"/>
              </w:rPr>
              <w:t>展协同匹配。积极推进电子信息、绿色石化、汽车制造、智能家电等十大</w:t>
            </w:r>
            <w:r>
              <w:rPr>
                <w:color w:val="FF0000"/>
                <w:spacing w:val="10"/>
              </w:rPr>
              <w:t xml:space="preserve"> </w:t>
            </w:r>
            <w:r>
              <w:rPr>
                <w:color w:val="FF0000"/>
                <w:spacing w:val="8"/>
              </w:rPr>
              <w:t>战略性支柱产业集群转型升级，加快培育半导体与集成电路、高端装备制</w:t>
            </w:r>
            <w:r>
              <w:rPr>
                <w:color w:val="FF0000"/>
                <w:spacing w:val="10"/>
              </w:rPr>
              <w:t xml:space="preserve"> </w:t>
            </w:r>
            <w:r>
              <w:rPr>
                <w:color w:val="FF0000"/>
                <w:spacing w:val="7"/>
              </w:rPr>
              <w:t>造、新能源、数字创意等十 大战略性新兴产业集</w:t>
            </w:r>
            <w:r>
              <w:rPr>
                <w:color w:val="FF0000"/>
                <w:spacing w:val="6"/>
              </w:rPr>
              <w:t>群规模化、集约化发展，</w:t>
            </w:r>
            <w:r>
              <w:rPr>
                <w:color w:val="FF0000"/>
              </w:rPr>
              <w:t xml:space="preserve"> </w:t>
            </w:r>
            <w:r>
              <w:rPr>
                <w:color w:val="FF0000"/>
                <w:spacing w:val="8"/>
              </w:rPr>
              <w:t>全面提升产业集群绿色发展水平。推动工业项目入园集聚发展，引导重大</w:t>
            </w:r>
            <w:r>
              <w:rPr>
                <w:color w:val="FF0000"/>
                <w:spacing w:val="10"/>
              </w:rPr>
              <w:t xml:space="preserve"> </w:t>
            </w:r>
            <w:r>
              <w:rPr>
                <w:color w:val="FF0000"/>
                <w:spacing w:val="8"/>
              </w:rPr>
              <w:t>产业向沿海等环境容量充足地区布局，新建化学制浆、电镀、印染、鞣革</w:t>
            </w:r>
            <w:r>
              <w:rPr>
                <w:color w:val="FF0000"/>
                <w:spacing w:val="12"/>
              </w:rPr>
              <w:t xml:space="preserve"> </w:t>
            </w:r>
            <w:r>
              <w:rPr>
                <w:color w:val="FF0000"/>
                <w:spacing w:val="11"/>
              </w:rPr>
              <w:t xml:space="preserve">等项目入园集中管理。依法依规关停落后产 能，全面实施产业绿色化改 </w:t>
            </w:r>
            <w:r>
              <w:rPr>
                <w:color w:val="FF0000"/>
                <w:spacing w:val="8"/>
              </w:rPr>
              <w:t>造，培育壮大循环经济。环境质量不达标区域，新建项目需符合环境质量</w:t>
            </w:r>
            <w:r>
              <w:rPr>
                <w:color w:val="FF0000"/>
                <w:spacing w:val="10"/>
              </w:rPr>
              <w:t xml:space="preserve"> </w:t>
            </w:r>
            <w:r>
              <w:rPr>
                <w:color w:val="FF0000"/>
                <w:spacing w:val="11"/>
              </w:rPr>
              <w:t>改善要求。加快推进天然气产供储销体系建设，全面实 施燃煤锅炉、工</w:t>
            </w:r>
            <w:r>
              <w:rPr>
                <w:color w:val="FF0000"/>
                <w:spacing w:val="14"/>
              </w:rPr>
              <w:t xml:space="preserve"> </w:t>
            </w:r>
            <w:r>
              <w:rPr>
                <w:color w:val="FF0000"/>
                <w:spacing w:val="15"/>
              </w:rPr>
              <w:t>业炉窑清洁能源改造和工业园区集中供热，积极促进用热企业向园区集</w:t>
            </w:r>
            <w:r>
              <w:rPr>
                <w:color w:val="FF0000"/>
                <w:spacing w:val="1"/>
              </w:rPr>
              <w:t xml:space="preserve"> </w:t>
            </w:r>
            <w:r>
              <w:rPr>
                <w:color w:val="FF0000"/>
                <w:spacing w:val="9"/>
              </w:rPr>
              <w:t>聚。优化调整交通运输结构，大力发展</w:t>
            </w:r>
            <w:r>
              <w:rPr>
                <w:rFonts w:ascii="Times New Roman" w:hAnsi="Times New Roman" w:eastAsia="Times New Roman" w:cs="Times New Roman"/>
                <w:color w:val="FF0000"/>
                <w:spacing w:val="9"/>
              </w:rPr>
              <w:t>“</w:t>
            </w:r>
            <w:r>
              <w:rPr>
                <w:color w:val="FF0000"/>
                <w:spacing w:val="9"/>
              </w:rPr>
              <w:t>公转铁、公转水</w:t>
            </w:r>
            <w:r>
              <w:rPr>
                <w:rFonts w:ascii="Times New Roman" w:hAnsi="Times New Roman" w:eastAsia="Times New Roman" w:cs="Times New Roman"/>
                <w:color w:val="FF0000"/>
                <w:spacing w:val="9"/>
              </w:rPr>
              <w:t>”</w:t>
            </w:r>
            <w:r>
              <w:rPr>
                <w:color w:val="FF0000"/>
                <w:spacing w:val="9"/>
              </w:rPr>
              <w:t>和</w:t>
            </w:r>
            <w:r>
              <w:rPr>
                <w:color w:val="FF0000"/>
                <w:spacing w:val="8"/>
              </w:rPr>
              <w:t>多式联运，积</w:t>
            </w:r>
            <w:r>
              <w:rPr>
                <w:color w:val="FF0000"/>
              </w:rPr>
              <w:t xml:space="preserve"> </w:t>
            </w:r>
            <w:r>
              <w:rPr>
                <w:color w:val="FF0000"/>
                <w:spacing w:val="8"/>
              </w:rPr>
              <w:t>极推进公路、水路等交通运输燃料清洁化，逐步推广新能源物流车辆，积</w:t>
            </w:r>
            <w:r>
              <w:rPr>
                <w:color w:val="FF0000"/>
                <w:spacing w:val="10"/>
              </w:rPr>
              <w:t xml:space="preserve"> </w:t>
            </w:r>
            <w:r>
              <w:rPr>
                <w:color w:val="FF0000"/>
                <w:spacing w:val="7"/>
              </w:rPr>
              <w:t>极推动设立</w:t>
            </w:r>
            <w:r>
              <w:rPr>
                <w:rFonts w:ascii="Times New Roman" w:hAnsi="Times New Roman" w:eastAsia="Times New Roman" w:cs="Times New Roman"/>
                <w:color w:val="FF0000"/>
                <w:spacing w:val="7"/>
              </w:rPr>
              <w:t>“</w:t>
            </w:r>
            <w:r>
              <w:rPr>
                <w:color w:val="FF0000"/>
                <w:spacing w:val="7"/>
              </w:rPr>
              <w:t>绿色物流</w:t>
            </w:r>
            <w:r>
              <w:rPr>
                <w:rFonts w:ascii="Times New Roman" w:hAnsi="Times New Roman" w:eastAsia="Times New Roman" w:cs="Times New Roman"/>
                <w:color w:val="FF0000"/>
                <w:spacing w:val="7"/>
              </w:rPr>
              <w:t>”</w:t>
            </w:r>
            <w:r>
              <w:rPr>
                <w:color w:val="FF0000"/>
                <w:spacing w:val="7"/>
              </w:rPr>
              <w:t>片区。</w:t>
            </w:r>
          </w:p>
          <w:p w14:paraId="614ABED5">
            <w:pPr>
              <w:pStyle w:val="6"/>
              <w:spacing w:before="13" w:line="376" w:lineRule="auto"/>
              <w:ind w:left="108" w:right="32" w:firstLine="516"/>
              <w:jc w:val="both"/>
            </w:pPr>
            <w:r>
              <w:rPr>
                <w:rFonts w:ascii="Times New Roman" w:hAnsi="Times New Roman" w:eastAsia="Times New Roman" w:cs="Times New Roman"/>
                <w:color w:val="FF0000"/>
                <w:spacing w:val="12"/>
              </w:rPr>
              <w:t>——</w:t>
            </w:r>
            <w:r>
              <w:rPr>
                <w:color w:val="FF0000"/>
                <w:spacing w:val="12"/>
              </w:rPr>
              <w:t>能源资源利用要求。积极发展先进核电、海上风电、天然气发</w:t>
            </w:r>
            <w:r>
              <w:rPr>
                <w:color w:val="FF0000"/>
                <w:spacing w:val="1"/>
              </w:rPr>
              <w:t xml:space="preserve"> </w:t>
            </w:r>
            <w:r>
              <w:rPr>
                <w:color w:val="FF0000"/>
                <w:spacing w:val="8"/>
              </w:rPr>
              <w:t>电等清洁能源，逐步提高可再生能源与低碳清洁能源比例，建立现代化能</w:t>
            </w:r>
            <w:r>
              <w:rPr>
                <w:color w:val="FF0000"/>
                <w:spacing w:val="10"/>
              </w:rPr>
              <w:t xml:space="preserve"> </w:t>
            </w:r>
            <w:r>
              <w:rPr>
                <w:color w:val="FF0000"/>
                <w:spacing w:val="8"/>
              </w:rPr>
              <w:t>源体系。科学推进能源消费总量和强度</w:t>
            </w:r>
            <w:r>
              <w:rPr>
                <w:rFonts w:ascii="Times New Roman" w:hAnsi="Times New Roman" w:eastAsia="Times New Roman" w:cs="Times New Roman"/>
                <w:color w:val="FF0000"/>
                <w:spacing w:val="8"/>
              </w:rPr>
              <w:t>“</w:t>
            </w:r>
            <w:r>
              <w:rPr>
                <w:color w:val="FF0000"/>
                <w:spacing w:val="8"/>
              </w:rPr>
              <w:t>双控</w:t>
            </w:r>
            <w:r>
              <w:rPr>
                <w:rFonts w:ascii="Times New Roman" w:hAnsi="Times New Roman" w:eastAsia="Times New Roman" w:cs="Times New Roman"/>
                <w:color w:val="FF0000"/>
                <w:spacing w:val="8"/>
              </w:rPr>
              <w:t>”</w:t>
            </w:r>
            <w:r>
              <w:rPr>
                <w:rFonts w:ascii="Times New Roman" w:hAnsi="Times New Roman" w:eastAsia="Times New Roman" w:cs="Times New Roman"/>
                <w:color w:val="FF0000"/>
                <w:spacing w:val="-24"/>
              </w:rPr>
              <w:t xml:space="preserve"> </w:t>
            </w:r>
            <w:r>
              <w:rPr>
                <w:color w:val="FF0000"/>
                <w:spacing w:val="8"/>
              </w:rPr>
              <w:t>，严格控制并逐步减少</w:t>
            </w:r>
            <w:r>
              <w:rPr>
                <w:color w:val="FF0000"/>
                <w:spacing w:val="7"/>
              </w:rPr>
              <w:t>煤炭</w:t>
            </w:r>
            <w:r>
              <w:rPr>
                <w:color w:val="FF0000"/>
              </w:rPr>
              <w:t xml:space="preserve"> </w:t>
            </w:r>
            <w:r>
              <w:rPr>
                <w:color w:val="FF0000"/>
                <w:spacing w:val="4"/>
              </w:rPr>
              <w:t>使用量，力争在全国范围内提前实现碳排放达峰。依法依规强化油品生产、</w:t>
            </w:r>
            <w:r>
              <w:rPr>
                <w:color w:val="FF0000"/>
                <w:spacing w:val="5"/>
              </w:rPr>
              <w:t xml:space="preserve"> </w:t>
            </w:r>
            <w:r>
              <w:rPr>
                <w:color w:val="FF0000"/>
                <w:spacing w:val="8"/>
              </w:rPr>
              <w:t>流通、使用、贸易等全流程监管，减少直至杜绝非法劣质油品在全省流通</w:t>
            </w:r>
            <w:r>
              <w:rPr>
                <w:color w:val="FF0000"/>
                <w:spacing w:val="10"/>
              </w:rPr>
              <w:t xml:space="preserve"> </w:t>
            </w:r>
            <w:r>
              <w:rPr>
                <w:color w:val="FF0000"/>
                <w:spacing w:val="12"/>
              </w:rPr>
              <w:t>和使用。贯彻落实</w:t>
            </w:r>
            <w:r>
              <w:rPr>
                <w:rFonts w:ascii="Times New Roman" w:hAnsi="Times New Roman" w:eastAsia="Times New Roman" w:cs="Times New Roman"/>
                <w:color w:val="FF0000"/>
                <w:spacing w:val="12"/>
              </w:rPr>
              <w:t>“</w:t>
            </w:r>
            <w:r>
              <w:rPr>
                <w:color w:val="FF0000"/>
                <w:spacing w:val="12"/>
              </w:rPr>
              <w:t>节 水优先</w:t>
            </w:r>
            <w:r>
              <w:rPr>
                <w:rFonts w:ascii="Times New Roman" w:hAnsi="Times New Roman" w:eastAsia="Times New Roman" w:cs="Times New Roman"/>
                <w:color w:val="FF0000"/>
                <w:spacing w:val="12"/>
              </w:rPr>
              <w:t>”</w:t>
            </w:r>
            <w:r>
              <w:rPr>
                <w:color w:val="FF0000"/>
                <w:spacing w:val="12"/>
              </w:rPr>
              <w:t>方针，实行最严格水资</w:t>
            </w:r>
            <w:r>
              <w:rPr>
                <w:color w:val="FF0000"/>
                <w:spacing w:val="11"/>
              </w:rPr>
              <w:t>源管理制度，把水</w:t>
            </w:r>
            <w:r>
              <w:rPr>
                <w:color w:val="FF0000"/>
              </w:rPr>
              <w:t xml:space="preserve"> </w:t>
            </w:r>
            <w:r>
              <w:rPr>
                <w:color w:val="FF0000"/>
                <w:spacing w:val="10"/>
              </w:rPr>
              <w:t>资源作为刚性约束，以节约用水扩大发展空间。落实东江、西江、北江、</w:t>
            </w:r>
            <w:r>
              <w:rPr>
                <w:color w:val="FF0000"/>
                <w:spacing w:val="5"/>
              </w:rPr>
              <w:t xml:space="preserve"> </w:t>
            </w:r>
            <w:r>
              <w:rPr>
                <w:color w:val="FF0000"/>
                <w:spacing w:val="8"/>
              </w:rPr>
              <w:t>韩江、鉴江等流域水资源分配方案，保障主要河流基本生态流量。强化自</w:t>
            </w:r>
            <w:r>
              <w:rPr>
                <w:color w:val="FF0000"/>
                <w:spacing w:val="10"/>
              </w:rPr>
              <w:t xml:space="preserve"> </w:t>
            </w:r>
            <w:r>
              <w:rPr>
                <w:color w:val="FF0000"/>
                <w:spacing w:val="4"/>
              </w:rPr>
              <w:t>然岸线保护，优化岸线开发利用格局，建立岸线分类管控和长效管护机制，</w:t>
            </w:r>
            <w:r>
              <w:rPr>
                <w:color w:val="FF0000"/>
                <w:spacing w:val="5"/>
              </w:rPr>
              <w:t xml:space="preserve"> </w:t>
            </w:r>
            <w:r>
              <w:rPr>
                <w:color w:val="FF0000"/>
                <w:spacing w:val="8"/>
              </w:rPr>
              <w:t>规范岸线开发秩序；除国家重大项目外，全面禁止围填海。落实单位土地</w:t>
            </w:r>
            <w:r>
              <w:rPr>
                <w:color w:val="FF0000"/>
                <w:spacing w:val="7"/>
              </w:rPr>
              <w:t xml:space="preserve"> </w:t>
            </w:r>
            <w:r>
              <w:rPr>
                <w:color w:val="FF0000"/>
                <w:spacing w:val="8"/>
              </w:rPr>
              <w:t>面积投资强度、土地利用强度等建设用地控制性指标要求，提高土地利用</w:t>
            </w:r>
            <w:r>
              <w:rPr>
                <w:color w:val="FF0000"/>
                <w:spacing w:val="10"/>
              </w:rPr>
              <w:t xml:space="preserve"> </w:t>
            </w:r>
            <w:r>
              <w:rPr>
                <w:color w:val="FF0000"/>
                <w:spacing w:val="8"/>
              </w:rPr>
              <w:t>效率。推动绿色矿山建设，提高矿产资源产出率。积极发展农业资源利用</w:t>
            </w:r>
            <w:r>
              <w:rPr>
                <w:color w:val="FF0000"/>
                <w:spacing w:val="7"/>
              </w:rPr>
              <w:t xml:space="preserve"> </w:t>
            </w:r>
            <w:r>
              <w:rPr>
                <w:color w:val="FF0000"/>
                <w:spacing w:val="9"/>
              </w:rPr>
              <w:t>节约化、生产过程清洁化、废弃物利用资源化等生态循环农业模式。</w:t>
            </w:r>
          </w:p>
          <w:p w14:paraId="73182A28">
            <w:pPr>
              <w:pStyle w:val="6"/>
              <w:spacing w:before="6" w:line="374" w:lineRule="auto"/>
              <w:ind w:left="109" w:right="103" w:firstLine="410"/>
              <w:jc w:val="both"/>
            </w:pPr>
            <w:r>
              <w:rPr>
                <w:rFonts w:ascii="Times New Roman" w:hAnsi="Times New Roman" w:eastAsia="Times New Roman" w:cs="Times New Roman"/>
                <w:color w:val="FF0000"/>
                <w:spacing w:val="8"/>
              </w:rPr>
              <w:t>——</w:t>
            </w:r>
            <w:r>
              <w:rPr>
                <w:color w:val="FF0000"/>
                <w:spacing w:val="8"/>
              </w:rPr>
              <w:t>污染物排放管控要求。实施重点污染物总量控制，重点污染物排</w:t>
            </w:r>
            <w:r>
              <w:rPr>
                <w:color w:val="FF0000"/>
                <w:spacing w:val="15"/>
              </w:rPr>
              <w:t xml:space="preserve"> </w:t>
            </w:r>
            <w:r>
              <w:rPr>
                <w:color w:val="FF0000"/>
                <w:spacing w:val="11"/>
              </w:rPr>
              <w:t>放总 量指标优先向重大发展平台、重点建设项目、重点工业园区、战略</w:t>
            </w:r>
            <w:r>
              <w:rPr>
                <w:color w:val="FF0000"/>
                <w:spacing w:val="13"/>
              </w:rPr>
              <w:t xml:space="preserve"> </w:t>
            </w:r>
            <w:r>
              <w:rPr>
                <w:color w:val="FF0000"/>
                <w:spacing w:val="8"/>
              </w:rPr>
              <w:t>性产业集群倾斜。加快建立以排污许可制为核心的固定污染源监管制度，</w:t>
            </w:r>
            <w:r>
              <w:rPr>
                <w:color w:val="FF0000"/>
                <w:spacing w:val="9"/>
              </w:rPr>
              <w:t xml:space="preserve"> </w:t>
            </w:r>
            <w:r>
              <w:rPr>
                <w:color w:val="FF0000"/>
                <w:spacing w:val="11"/>
              </w:rPr>
              <w:t>聚焦重点行业和 重点区域，强化环境监管执法。超过重点污染物排放总</w:t>
            </w:r>
            <w:r>
              <w:rPr>
                <w:color w:val="FF0000"/>
                <w:spacing w:val="13"/>
              </w:rPr>
              <w:t xml:space="preserve"> </w:t>
            </w:r>
            <w:r>
              <w:rPr>
                <w:color w:val="FF0000"/>
                <w:spacing w:val="11"/>
              </w:rPr>
              <w:t>量控制指标或未完成环 境质量改善目标的区域，新建、改建、扩建项目</w:t>
            </w:r>
            <w:r>
              <w:rPr>
                <w:color w:val="FF0000"/>
                <w:spacing w:val="13"/>
              </w:rPr>
              <w:t xml:space="preserve"> </w:t>
            </w:r>
            <w:r>
              <w:rPr>
                <w:color w:val="FF0000"/>
                <w:spacing w:val="8"/>
              </w:rPr>
              <w:t>重点污染物实施减量替代。重金属污染重点防控区内，重点重金属排放总</w:t>
            </w:r>
            <w:r>
              <w:rPr>
                <w:color w:val="FF0000"/>
                <w:spacing w:val="9"/>
              </w:rPr>
              <w:t xml:space="preserve"> </w:t>
            </w:r>
            <w:r>
              <w:rPr>
                <w:color w:val="FF0000"/>
                <w:spacing w:val="8"/>
              </w:rPr>
              <w:t>量只减不增；重金属污染物排放企业清洁生产逐步达到国际或国内先进水</w:t>
            </w:r>
          </w:p>
        </w:tc>
      </w:tr>
    </w:tbl>
    <w:p w14:paraId="06DDA74B">
      <w:pPr>
        <w:pStyle w:val="2"/>
      </w:pPr>
    </w:p>
    <w:p w14:paraId="1E04806C">
      <w:pPr>
        <w:sectPr>
          <w:footerReference r:id="rId8" w:type="default"/>
          <w:pgSz w:w="11906" w:h="16839"/>
          <w:pgMar w:top="1431" w:right="1508" w:bottom="1240" w:left="1508" w:header="0" w:footer="1078" w:gutter="0"/>
          <w:cols w:space="720" w:num="1"/>
        </w:sectPr>
      </w:pPr>
    </w:p>
    <w:p w14:paraId="2ACCE57F">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5"/>
        <w:gridCol w:w="6889"/>
      </w:tblGrid>
      <w:tr w14:paraId="351D3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985" w:type="dxa"/>
            <w:tcBorders>
              <w:right w:val="single" w:color="000000" w:sz="2" w:space="0"/>
            </w:tcBorders>
            <w:vAlign w:val="top"/>
          </w:tcPr>
          <w:p w14:paraId="44A88A76">
            <w:pPr>
              <w:rPr>
                <w:rFonts w:ascii="Arial"/>
                <w:sz w:val="21"/>
              </w:rPr>
            </w:pPr>
          </w:p>
        </w:tc>
        <w:tc>
          <w:tcPr>
            <w:tcW w:w="6889" w:type="dxa"/>
            <w:tcBorders>
              <w:left w:val="single" w:color="000000" w:sz="2" w:space="0"/>
            </w:tcBorders>
            <w:vAlign w:val="top"/>
          </w:tcPr>
          <w:p w14:paraId="47576731">
            <w:pPr>
              <w:pStyle w:val="6"/>
              <w:spacing w:before="25" w:line="377" w:lineRule="auto"/>
              <w:ind w:left="108" w:right="32"/>
              <w:jc w:val="both"/>
            </w:pPr>
            <w:r>
              <w:rPr>
                <w:color w:val="FF0000"/>
                <w:spacing w:val="8"/>
              </w:rPr>
              <w:t>平。实施重点行业清洁生产改造，火电及钢铁行业企业大气污染物达到可</w:t>
            </w:r>
            <w:r>
              <w:rPr>
                <w:color w:val="FF0000"/>
                <w:spacing w:val="10"/>
              </w:rPr>
              <w:t xml:space="preserve"> </w:t>
            </w:r>
            <w:r>
              <w:rPr>
                <w:color w:val="FF0000"/>
                <w:spacing w:val="8"/>
              </w:rPr>
              <w:t>核查、可监管的超低排放标准，水泥、石化、化工及有色金属冶炼等行业</w:t>
            </w:r>
            <w:r>
              <w:rPr>
                <w:color w:val="FF0000"/>
                <w:spacing w:val="12"/>
              </w:rPr>
              <w:t xml:space="preserve"> </w:t>
            </w:r>
            <w:r>
              <w:rPr>
                <w:color w:val="FF0000"/>
                <w:spacing w:val="11"/>
              </w:rPr>
              <w:t>企业大气污染物达到特别排放限值要求。深入推进 石化化工、溶剂使用 及挥发性有机液体储运销的挥发性有机物减排，通过源头 替代、过程控</w:t>
            </w:r>
            <w:r>
              <w:rPr>
                <w:color w:val="FF0000"/>
                <w:spacing w:val="14"/>
              </w:rPr>
              <w:t xml:space="preserve"> </w:t>
            </w:r>
            <w:r>
              <w:rPr>
                <w:color w:val="FF0000"/>
                <w:spacing w:val="6"/>
              </w:rPr>
              <w:t>制和末端治理实施反应活性物质、有毒有害物质、恶臭物质的协</w:t>
            </w:r>
            <w:r>
              <w:rPr>
                <w:color w:val="FF0000"/>
                <w:spacing w:val="45"/>
              </w:rPr>
              <w:t xml:space="preserve"> </w:t>
            </w:r>
            <w:r>
              <w:rPr>
                <w:color w:val="FF0000"/>
                <w:spacing w:val="6"/>
              </w:rPr>
              <w:t>同控制。</w:t>
            </w:r>
            <w:r>
              <w:rPr>
                <w:color w:val="FF0000"/>
              </w:rPr>
              <w:t xml:space="preserve"> </w:t>
            </w:r>
            <w:r>
              <w:rPr>
                <w:color w:val="FF0000"/>
                <w:spacing w:val="8"/>
              </w:rPr>
              <w:t>严格落实船舶大气污染物排放控制区要求。优化调整供排水格局，禁止在</w:t>
            </w:r>
            <w:r>
              <w:rPr>
                <w:color w:val="FF0000"/>
                <w:spacing w:val="10"/>
              </w:rPr>
              <w:t xml:space="preserve"> </w:t>
            </w:r>
            <w:r>
              <w:rPr>
                <w:color w:val="FF0000"/>
                <w:spacing w:val="7"/>
              </w:rPr>
              <w:t>地表水</w:t>
            </w:r>
            <w:r>
              <w:rPr>
                <w:rFonts w:ascii="Times New Roman" w:hAnsi="Times New Roman" w:eastAsia="Times New Roman" w:cs="Times New Roman"/>
                <w:color w:val="FF0000"/>
                <w:spacing w:val="7"/>
              </w:rPr>
              <w:t>Ⅰ</w:t>
            </w:r>
            <w:r>
              <w:rPr>
                <w:rFonts w:ascii="Times New Roman" w:hAnsi="Times New Roman" w:eastAsia="Times New Roman" w:cs="Times New Roman"/>
                <w:color w:val="FF0000"/>
                <w:spacing w:val="-9"/>
              </w:rPr>
              <w:t xml:space="preserve"> </w:t>
            </w:r>
            <w:r>
              <w:rPr>
                <w:color w:val="FF0000"/>
                <w:spacing w:val="7"/>
              </w:rPr>
              <w:t>、</w:t>
            </w:r>
            <w:r>
              <w:rPr>
                <w:rFonts w:ascii="Times New Roman" w:hAnsi="Times New Roman" w:eastAsia="Times New Roman" w:cs="Times New Roman"/>
                <w:color w:val="FF0000"/>
                <w:spacing w:val="7"/>
              </w:rPr>
              <w:t>Ⅱ</w:t>
            </w:r>
            <w:r>
              <w:rPr>
                <w:color w:val="FF0000"/>
                <w:spacing w:val="7"/>
              </w:rPr>
              <w:t>类水域新建排污口，已建排污口不得增加污染物排放量。加大</w:t>
            </w:r>
            <w:r>
              <w:rPr>
                <w:color w:val="FF0000"/>
              </w:rPr>
              <w:t xml:space="preserve"> </w:t>
            </w:r>
            <w:r>
              <w:rPr>
                <w:color w:val="FF0000"/>
                <w:spacing w:val="8"/>
              </w:rPr>
              <w:t>工业园区污染治理力度，加快完善污水集中处理设施及配套工程建设，建</w:t>
            </w:r>
            <w:r>
              <w:rPr>
                <w:color w:val="FF0000"/>
                <w:spacing w:val="10"/>
              </w:rPr>
              <w:t xml:space="preserve"> </w:t>
            </w:r>
            <w:r>
              <w:rPr>
                <w:color w:val="FF0000"/>
                <w:spacing w:val="8"/>
              </w:rPr>
              <w:t>立健全配套管理政策和市场化运行机制，确保园区污水稳定达标排放。加</w:t>
            </w:r>
            <w:r>
              <w:rPr>
                <w:color w:val="FF0000"/>
                <w:spacing w:val="10"/>
              </w:rPr>
              <w:t xml:space="preserve"> </w:t>
            </w:r>
            <w:r>
              <w:rPr>
                <w:color w:val="FF0000"/>
                <w:spacing w:val="7"/>
              </w:rPr>
              <w:t>快推进 生活污水处理设施建设和提质增效，因地制宜治理农村面源污染，</w:t>
            </w:r>
            <w:r>
              <w:rPr>
                <w:color w:val="FF0000"/>
                <w:spacing w:val="6"/>
              </w:rPr>
              <w:t xml:space="preserve"> </w:t>
            </w:r>
            <w:r>
              <w:rPr>
                <w:color w:val="FF0000"/>
                <w:spacing w:val="4"/>
              </w:rPr>
              <w:t>加强畜禽养殖废弃物资源化利用。强化陆海统筹，严控陆源污染物入海量。</w:t>
            </w:r>
          </w:p>
          <w:p w14:paraId="0572CC78">
            <w:pPr>
              <w:pStyle w:val="6"/>
              <w:spacing w:before="3" w:line="377" w:lineRule="auto"/>
              <w:ind w:left="110" w:right="48" w:firstLine="409"/>
              <w:jc w:val="both"/>
            </w:pPr>
            <w:r>
              <w:rPr>
                <w:rFonts w:ascii="Times New Roman" w:hAnsi="Times New Roman" w:eastAsia="Times New Roman" w:cs="Times New Roman"/>
                <w:color w:val="FF0000"/>
                <w:spacing w:val="8"/>
              </w:rPr>
              <w:t>——</w:t>
            </w:r>
            <w:r>
              <w:rPr>
                <w:color w:val="FF0000"/>
                <w:spacing w:val="8"/>
              </w:rPr>
              <w:t>环境风险防控要求。加强东江、西江、北江和韩江等供水通道干</w:t>
            </w:r>
            <w:r>
              <w:rPr>
                <w:color w:val="FF0000"/>
                <w:spacing w:val="15"/>
              </w:rPr>
              <w:t xml:space="preserve"> </w:t>
            </w:r>
            <w:r>
              <w:rPr>
                <w:color w:val="FF0000"/>
                <w:spacing w:val="11"/>
              </w:rPr>
              <w:t>流沿 岸以及饮用水水源地、备用水源环境风险防控，强化地表水、地下</w:t>
            </w:r>
            <w:r>
              <w:rPr>
                <w:color w:val="FF0000"/>
                <w:spacing w:val="12"/>
              </w:rPr>
              <w:t xml:space="preserve"> </w:t>
            </w:r>
            <w:r>
              <w:rPr>
                <w:color w:val="FF0000"/>
                <w:spacing w:val="11"/>
              </w:rPr>
              <w:t>水和土壤污 染风险协同防控，建立完善突发环境事件应急管理体系。重</w:t>
            </w:r>
            <w:r>
              <w:rPr>
                <w:color w:val="FF0000"/>
                <w:spacing w:val="12"/>
              </w:rPr>
              <w:t xml:space="preserve"> </w:t>
            </w:r>
            <w:r>
              <w:rPr>
                <w:color w:val="FF0000"/>
                <w:spacing w:val="10"/>
              </w:rPr>
              <w:t>点加强环境风险分级分类管理，建立全省环境风险源在线监控预警系统，</w:t>
            </w:r>
            <w:r>
              <w:rPr>
                <w:color w:val="FF0000"/>
              </w:rPr>
              <w:t xml:space="preserve"> </w:t>
            </w:r>
            <w:r>
              <w:rPr>
                <w:color w:val="FF0000"/>
                <w:spacing w:val="8"/>
              </w:rPr>
              <w:t xml:space="preserve">强化化工企业、涉重金属行业、工业园区和尾矿库等重点环境风险源的环 </w:t>
            </w:r>
            <w:r>
              <w:rPr>
                <w:color w:val="FF0000"/>
                <w:spacing w:val="7"/>
              </w:rPr>
              <w:t>境风险防控。实施农用地分 类管理，依法划定</w:t>
            </w:r>
            <w:r>
              <w:rPr>
                <w:color w:val="FF0000"/>
                <w:spacing w:val="6"/>
              </w:rPr>
              <w:t>特定农产品禁止生产区域，</w:t>
            </w:r>
            <w:r>
              <w:rPr>
                <w:color w:val="FF0000"/>
              </w:rPr>
              <w:t xml:space="preserve"> </w:t>
            </w:r>
            <w:r>
              <w:rPr>
                <w:color w:val="FF0000"/>
                <w:spacing w:val="8"/>
              </w:rPr>
              <w:t>规范受污染建设用地地块再开发。全力避免因各类安全事故（事件）引发</w:t>
            </w:r>
            <w:r>
              <w:rPr>
                <w:color w:val="FF0000"/>
                <w:spacing w:val="6"/>
              </w:rPr>
              <w:t xml:space="preserve"> </w:t>
            </w:r>
            <w:r>
              <w:rPr>
                <w:color w:val="FF0000"/>
                <w:spacing w:val="10"/>
              </w:rPr>
              <w:t>的次生环境风险事故（事件）。本项目所在地海丰县属于</w:t>
            </w:r>
            <w:r>
              <w:rPr>
                <w:rFonts w:ascii="Times New Roman" w:hAnsi="Times New Roman" w:eastAsia="Times New Roman" w:cs="Times New Roman"/>
                <w:color w:val="FF0000"/>
                <w:spacing w:val="10"/>
              </w:rPr>
              <w:t>“</w:t>
            </w:r>
            <w:r>
              <w:rPr>
                <w:color w:val="FF0000"/>
                <w:spacing w:val="10"/>
              </w:rPr>
              <w:t>一核一带一区</w:t>
            </w:r>
            <w:r>
              <w:rPr>
                <w:rFonts w:ascii="Times New Roman" w:hAnsi="Times New Roman" w:eastAsia="Times New Roman" w:cs="Times New Roman"/>
                <w:color w:val="FF0000"/>
                <w:spacing w:val="10"/>
              </w:rPr>
              <w:t>”</w:t>
            </w:r>
            <w:r>
              <w:rPr>
                <w:rFonts w:ascii="Times New Roman" w:hAnsi="Times New Roman" w:eastAsia="Times New Roman" w:cs="Times New Roman"/>
                <w:color w:val="FF0000"/>
                <w:spacing w:val="2"/>
              </w:rPr>
              <w:t xml:space="preserve"> </w:t>
            </w:r>
            <w:r>
              <w:rPr>
                <w:color w:val="FF0000"/>
                <w:spacing w:val="9"/>
              </w:rPr>
              <w:t>的沿海经济带</w:t>
            </w:r>
            <w:r>
              <w:rPr>
                <w:rFonts w:ascii="Times New Roman" w:hAnsi="Times New Roman" w:eastAsia="Times New Roman" w:cs="Times New Roman"/>
                <w:color w:val="FF0000"/>
                <w:spacing w:val="9"/>
              </w:rPr>
              <w:t>—</w:t>
            </w:r>
            <w:r>
              <w:rPr>
                <w:color w:val="FF0000"/>
                <w:spacing w:val="9"/>
              </w:rPr>
              <w:t>东西两翼地区，不设锅炉。</w:t>
            </w:r>
          </w:p>
          <w:p w14:paraId="60D22C63">
            <w:pPr>
              <w:pStyle w:val="6"/>
              <w:spacing w:before="2" w:line="376" w:lineRule="auto"/>
              <w:ind w:left="110" w:right="10" w:firstLine="420"/>
              <w:jc w:val="both"/>
            </w:pPr>
            <w:r>
              <w:rPr>
                <w:color w:val="FF0000"/>
                <w:spacing w:val="4"/>
              </w:rPr>
              <w:t>本项目从事医疗服务，不属于国家《产业结构调整指导目录（</w:t>
            </w:r>
            <w:r>
              <w:rPr>
                <w:rFonts w:ascii="Times New Roman" w:hAnsi="Times New Roman" w:eastAsia="Times New Roman" w:cs="Times New Roman"/>
                <w:color w:val="FF0000"/>
                <w:spacing w:val="4"/>
              </w:rPr>
              <w:t xml:space="preserve">2019  </w:t>
            </w:r>
            <w:r>
              <w:rPr>
                <w:color w:val="FF0000"/>
                <w:spacing w:val="4"/>
              </w:rPr>
              <w:t xml:space="preserve">年  </w:t>
            </w:r>
            <w:r>
              <w:rPr>
                <w:color w:val="FF0000"/>
                <w:spacing w:val="2"/>
              </w:rPr>
              <w:t>本）》中的限值或禁止类别，也不属于《市场</w:t>
            </w:r>
            <w:r>
              <w:rPr>
                <w:color w:val="FF0000"/>
                <w:spacing w:val="1"/>
              </w:rPr>
              <w:t>准入负面清单（</w:t>
            </w:r>
            <w:r>
              <w:rPr>
                <w:rFonts w:ascii="Times New Roman" w:hAnsi="Times New Roman" w:eastAsia="Times New Roman" w:cs="Times New Roman"/>
                <w:color w:val="FF0000"/>
                <w:spacing w:val="1"/>
              </w:rPr>
              <w:t xml:space="preserve">2020  </w:t>
            </w:r>
            <w:r>
              <w:rPr>
                <w:color w:val="FF0000"/>
                <w:spacing w:val="1"/>
              </w:rPr>
              <w:t>年版）》</w:t>
            </w:r>
            <w:r>
              <w:rPr>
                <w:color w:val="FF0000"/>
              </w:rPr>
              <w:t xml:space="preserve"> </w:t>
            </w:r>
            <w:r>
              <w:rPr>
                <w:color w:val="FF0000"/>
                <w:spacing w:val="11"/>
              </w:rPr>
              <w:t>中 禁止准入事项，因此符合国家和地方相关产业政策。本项目不属于高</w:t>
            </w:r>
            <w:r>
              <w:rPr>
                <w:color w:val="FF0000"/>
                <w:spacing w:val="6"/>
              </w:rPr>
              <w:t xml:space="preserve">  </w:t>
            </w:r>
            <w:r>
              <w:rPr>
                <w:color w:val="FF0000"/>
                <w:spacing w:val="9"/>
              </w:rPr>
              <w:t>耗水、高耗能行业，与能源、资源利用要求相符。</w:t>
            </w:r>
          </w:p>
          <w:p w14:paraId="46B192CA">
            <w:pPr>
              <w:pStyle w:val="6"/>
              <w:spacing w:before="1" w:line="377" w:lineRule="auto"/>
              <w:ind w:left="108" w:right="100" w:firstLine="421"/>
              <w:jc w:val="both"/>
            </w:pPr>
            <w:r>
              <w:rPr>
                <w:color w:val="FF0000"/>
                <w:spacing w:val="9"/>
              </w:rPr>
              <w:t xml:space="preserve">本项目无 </w:t>
            </w:r>
            <w:r>
              <w:rPr>
                <w:rFonts w:ascii="Times New Roman" w:hAnsi="Times New Roman" w:eastAsia="Times New Roman" w:cs="Times New Roman"/>
                <w:color w:val="FF0000"/>
              </w:rPr>
              <w:t>VOCs</w:t>
            </w:r>
            <w:r>
              <w:rPr>
                <w:color w:val="FF0000"/>
                <w:spacing w:val="9"/>
              </w:rPr>
              <w:t>产生，无需设置重点污染物总量控制指</w:t>
            </w:r>
            <w:r>
              <w:rPr>
                <w:color w:val="FF0000"/>
                <w:spacing w:val="8"/>
              </w:rPr>
              <w:t>标；生活污水</w:t>
            </w:r>
            <w:r>
              <w:rPr>
                <w:color w:val="FF0000"/>
              </w:rPr>
              <w:t xml:space="preserve"> </w:t>
            </w:r>
            <w:r>
              <w:rPr>
                <w:color w:val="FF0000"/>
                <w:spacing w:val="8"/>
              </w:rPr>
              <w:t>经三级化粪池、餐厨废水经隔油隔渣池预处理后和医疗废水一起进入自建</w:t>
            </w:r>
            <w:r>
              <w:rPr>
                <w:color w:val="FF0000"/>
                <w:spacing w:val="10"/>
              </w:rPr>
              <w:t xml:space="preserve"> </w:t>
            </w:r>
            <w:r>
              <w:rPr>
                <w:color w:val="FF0000"/>
                <w:spacing w:val="8"/>
              </w:rPr>
              <w:t>污水处理站预处理，通过市政污水管网，排入可塘污水处理厂集中处理，</w:t>
            </w:r>
            <w:r>
              <w:rPr>
                <w:color w:val="FF0000"/>
                <w:spacing w:val="12"/>
              </w:rPr>
              <w:t xml:space="preserve"> </w:t>
            </w:r>
            <w:r>
              <w:rPr>
                <w:color w:val="FF0000"/>
                <w:spacing w:val="8"/>
              </w:rPr>
              <w:t>本项目与污染物排放管控要求相符。本项目危险废物暂存于危废暂存点，</w:t>
            </w:r>
            <w:r>
              <w:rPr>
                <w:color w:val="FF0000"/>
                <w:spacing w:val="12"/>
              </w:rPr>
              <w:t xml:space="preserve"> </w:t>
            </w:r>
            <w:r>
              <w:rPr>
                <w:color w:val="FF0000"/>
                <w:spacing w:val="11"/>
              </w:rPr>
              <w:t>交由危废资质单位处理， 均不在项目内处理，本项目与环境风险防控要</w:t>
            </w:r>
            <w:r>
              <w:rPr>
                <w:color w:val="FF0000"/>
                <w:spacing w:val="14"/>
              </w:rPr>
              <w:t xml:space="preserve"> </w:t>
            </w:r>
            <w:r>
              <w:rPr>
                <w:color w:val="FF0000"/>
                <w:spacing w:val="9"/>
              </w:rPr>
              <w:t>求相符。因此，本项目与《</w:t>
            </w:r>
            <w:r>
              <w:rPr>
                <w:spacing w:val="9"/>
              </w:rPr>
              <w:t>广东省</w:t>
            </w:r>
            <w:r>
              <w:rPr>
                <w:rFonts w:ascii="Times New Roman" w:hAnsi="Times New Roman" w:eastAsia="Times New Roman" w:cs="Times New Roman"/>
                <w:spacing w:val="9"/>
              </w:rPr>
              <w:t>“</w:t>
            </w:r>
            <w:r>
              <w:rPr>
                <w:spacing w:val="9"/>
              </w:rPr>
              <w:t>三线一单</w:t>
            </w:r>
            <w:r>
              <w:rPr>
                <w:rFonts w:ascii="Times New Roman" w:hAnsi="Times New Roman" w:eastAsia="Times New Roman" w:cs="Times New Roman"/>
                <w:spacing w:val="9"/>
              </w:rPr>
              <w:t>”</w:t>
            </w:r>
            <w:r>
              <w:rPr>
                <w:spacing w:val="9"/>
              </w:rPr>
              <w:t>生态环境分区</w:t>
            </w:r>
            <w:r>
              <w:rPr>
                <w:spacing w:val="8"/>
              </w:rPr>
              <w:t>管控方案》管</w:t>
            </w:r>
            <w:r>
              <w:t xml:space="preserve"> </w:t>
            </w:r>
            <w:r>
              <w:rPr>
                <w:spacing w:val="6"/>
              </w:rPr>
              <w:t>控要求相符。</w:t>
            </w:r>
          </w:p>
          <w:p w14:paraId="1F61796A">
            <w:pPr>
              <w:pStyle w:val="6"/>
              <w:spacing w:before="1" w:line="227" w:lineRule="auto"/>
              <w:ind w:left="539"/>
            </w:pPr>
            <w:r>
              <w:rPr>
                <w:spacing w:val="7"/>
              </w:rPr>
              <w:t>（</w:t>
            </w:r>
            <w:r>
              <w:rPr>
                <w:rFonts w:ascii="Times New Roman" w:hAnsi="Times New Roman" w:eastAsia="Times New Roman" w:cs="Times New Roman"/>
                <w:spacing w:val="7"/>
              </w:rPr>
              <w:t>3</w:t>
            </w:r>
            <w:r>
              <w:rPr>
                <w:spacing w:val="7"/>
              </w:rPr>
              <w:t>）一般管控单元管控要求。</w:t>
            </w:r>
          </w:p>
        </w:tc>
      </w:tr>
    </w:tbl>
    <w:p w14:paraId="580D8F8F">
      <w:pPr>
        <w:pStyle w:val="2"/>
      </w:pPr>
    </w:p>
    <w:p w14:paraId="228D6E09">
      <w:pPr>
        <w:sectPr>
          <w:footerReference r:id="rId9" w:type="default"/>
          <w:pgSz w:w="11906" w:h="16839"/>
          <w:pgMar w:top="1431" w:right="1508" w:bottom="1237" w:left="1508" w:header="0" w:footer="1078" w:gutter="0"/>
          <w:cols w:space="720" w:num="1"/>
        </w:sectPr>
      </w:pPr>
    </w:p>
    <w:p w14:paraId="4EADF142">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5"/>
        <w:gridCol w:w="6889"/>
      </w:tblGrid>
      <w:tr w14:paraId="44558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985" w:type="dxa"/>
            <w:tcBorders>
              <w:right w:val="single" w:color="000000" w:sz="2" w:space="0"/>
            </w:tcBorders>
            <w:vAlign w:val="top"/>
          </w:tcPr>
          <w:p w14:paraId="7D3CE0E5">
            <w:pPr>
              <w:rPr>
                <w:rFonts w:ascii="Arial"/>
                <w:sz w:val="21"/>
              </w:rPr>
            </w:pPr>
          </w:p>
        </w:tc>
        <w:tc>
          <w:tcPr>
            <w:tcW w:w="6889" w:type="dxa"/>
            <w:tcBorders>
              <w:left w:val="single" w:color="000000" w:sz="2" w:space="0"/>
            </w:tcBorders>
            <w:vAlign w:val="top"/>
          </w:tcPr>
          <w:p w14:paraId="055157EC">
            <w:pPr>
              <w:pStyle w:val="6"/>
              <w:spacing w:before="24" w:line="378" w:lineRule="auto"/>
              <w:ind w:left="108" w:right="103" w:firstLine="420"/>
            </w:pPr>
            <w:r>
              <w:rPr>
                <w:spacing w:val="8"/>
              </w:rPr>
              <w:t>执行区域生态环境保护的基本要求。根据资源环境承载能力，引导产</w:t>
            </w:r>
            <w:r>
              <w:rPr>
                <w:spacing w:val="5"/>
              </w:rPr>
              <w:t xml:space="preserve"> </w:t>
            </w:r>
            <w:r>
              <w:rPr>
                <w:spacing w:val="9"/>
              </w:rPr>
              <w:t>业科 学布局，合理控制开发强度，维护生态环境功能稳定。</w:t>
            </w:r>
          </w:p>
          <w:p w14:paraId="151358C4">
            <w:pPr>
              <w:pStyle w:val="6"/>
              <w:spacing w:before="2" w:line="376" w:lineRule="auto"/>
              <w:ind w:left="108" w:right="103" w:firstLine="421"/>
              <w:jc w:val="both"/>
            </w:pPr>
            <w:r>
              <w:rPr>
                <w:spacing w:val="8"/>
              </w:rPr>
              <w:t>本项目所在地不属于省级以上工业园，为一般管控单元，执行区域生</w:t>
            </w:r>
            <w:r>
              <w:rPr>
                <w:spacing w:val="4"/>
              </w:rPr>
              <w:t xml:space="preserve"> </w:t>
            </w:r>
            <w:r>
              <w:rPr>
                <w:spacing w:val="12"/>
              </w:rPr>
              <w:t>态环境保护的基本要求，本项目与《广东省</w:t>
            </w:r>
            <w:r>
              <w:rPr>
                <w:rFonts w:ascii="Times New Roman" w:hAnsi="Times New Roman" w:eastAsia="Times New Roman" w:cs="Times New Roman"/>
                <w:spacing w:val="12"/>
              </w:rPr>
              <w:t>“</w:t>
            </w:r>
            <w:r>
              <w:rPr>
                <w:spacing w:val="12"/>
              </w:rPr>
              <w:t>三线一单</w:t>
            </w:r>
            <w:r>
              <w:rPr>
                <w:rFonts w:ascii="Times New Roman" w:hAnsi="Times New Roman" w:eastAsia="Times New Roman" w:cs="Times New Roman"/>
                <w:spacing w:val="12"/>
              </w:rPr>
              <w:t>”</w:t>
            </w:r>
            <w:r>
              <w:rPr>
                <w:spacing w:val="11"/>
              </w:rPr>
              <w:t>生态环境 分区管</w:t>
            </w:r>
            <w:r>
              <w:t xml:space="preserve"> </w:t>
            </w:r>
            <w:r>
              <w:rPr>
                <w:spacing w:val="8"/>
              </w:rPr>
              <w:t>控方案》一般管控单元一般要求相符。</w:t>
            </w:r>
          </w:p>
          <w:p w14:paraId="6B9FF723">
            <w:pPr>
              <w:pStyle w:val="6"/>
              <w:spacing w:line="227" w:lineRule="auto"/>
              <w:ind w:left="524"/>
            </w:pPr>
            <w:r>
              <w:rPr>
                <w:rFonts w:ascii="Times New Roman" w:hAnsi="Times New Roman" w:eastAsia="Times New Roman" w:cs="Times New Roman"/>
                <w:b/>
                <w:bCs/>
                <w:spacing w:val="5"/>
              </w:rPr>
              <w:t>3</w:t>
            </w:r>
            <w:r>
              <w:rPr>
                <w:rFonts w:ascii="Times New Roman" w:hAnsi="Times New Roman" w:eastAsia="Times New Roman" w:cs="Times New Roman"/>
                <w:b/>
                <w:bCs/>
                <w:spacing w:val="-18"/>
              </w:rPr>
              <w:t xml:space="preserve"> </w:t>
            </w:r>
            <w:r>
              <w:rPr>
                <w:b/>
                <w:bCs/>
                <w:spacing w:val="5"/>
              </w:rPr>
              <w:t>、产业政策符合性分析</w:t>
            </w:r>
          </w:p>
          <w:p w14:paraId="319DACCF">
            <w:pPr>
              <w:pStyle w:val="6"/>
              <w:spacing w:before="162" w:line="347" w:lineRule="auto"/>
              <w:ind w:left="108" w:right="100" w:firstLine="430"/>
            </w:pPr>
            <w:r>
              <w:rPr>
                <w:spacing w:val="11"/>
              </w:rPr>
              <w:t>（</w:t>
            </w:r>
            <w:r>
              <w:rPr>
                <w:rFonts w:ascii="Times New Roman" w:hAnsi="Times New Roman" w:eastAsia="Times New Roman" w:cs="Times New Roman"/>
                <w:spacing w:val="11"/>
              </w:rPr>
              <w:t>1</w:t>
            </w:r>
            <w:r>
              <w:rPr>
                <w:spacing w:val="11"/>
              </w:rPr>
              <w:t>）本项目主要从事医疗服务，依据国家发展和改革委员会发布的</w:t>
            </w:r>
            <w:r>
              <w:rPr>
                <w:spacing w:val="5"/>
              </w:rPr>
              <w:t xml:space="preserve"> </w:t>
            </w:r>
            <w:r>
              <w:rPr>
                <w:spacing w:val="4"/>
              </w:rPr>
              <w:t>《产业结构调整指导目录（</w:t>
            </w:r>
            <w:r>
              <w:rPr>
                <w:rFonts w:ascii="Times New Roman" w:hAnsi="Times New Roman" w:eastAsia="Times New Roman" w:cs="Times New Roman"/>
                <w:spacing w:val="4"/>
              </w:rPr>
              <w:t>2019</w:t>
            </w:r>
            <w:r>
              <w:rPr>
                <w:spacing w:val="4"/>
              </w:rPr>
              <w:t>年本</w:t>
            </w:r>
            <w:r>
              <w:rPr>
                <w:spacing w:val="-48"/>
                <w:w w:val="83"/>
              </w:rPr>
              <w:t>）（</w:t>
            </w:r>
            <w:r>
              <w:rPr>
                <w:spacing w:val="4"/>
              </w:rPr>
              <w:t>自</w:t>
            </w:r>
            <w:r>
              <w:rPr>
                <w:rFonts w:ascii="Times New Roman" w:hAnsi="Times New Roman" w:eastAsia="Times New Roman" w:cs="Times New Roman"/>
                <w:spacing w:val="4"/>
              </w:rPr>
              <w:t>2020</w:t>
            </w:r>
            <w:r>
              <w:rPr>
                <w:spacing w:val="4"/>
              </w:rPr>
              <w:t>年</w:t>
            </w:r>
            <w:r>
              <w:rPr>
                <w:rFonts w:ascii="Times New Roman" w:hAnsi="Times New Roman" w:eastAsia="Times New Roman" w:cs="Times New Roman"/>
                <w:spacing w:val="4"/>
              </w:rPr>
              <w:t>1</w:t>
            </w:r>
            <w:r>
              <w:rPr>
                <w:spacing w:val="4"/>
              </w:rPr>
              <w:t>月</w:t>
            </w:r>
            <w:r>
              <w:rPr>
                <w:rFonts w:ascii="Times New Roman" w:hAnsi="Times New Roman" w:eastAsia="Times New Roman" w:cs="Times New Roman"/>
                <w:spacing w:val="4"/>
              </w:rPr>
              <w:t>1</w:t>
            </w:r>
            <w:r>
              <w:rPr>
                <w:spacing w:val="4"/>
              </w:rPr>
              <w:t>日起施</w:t>
            </w:r>
            <w:r>
              <w:rPr>
                <w:spacing w:val="3"/>
              </w:rPr>
              <w:t>行）》中的</w:t>
            </w:r>
            <w:r>
              <w:rPr>
                <w:rFonts w:ascii="Times New Roman" w:hAnsi="Times New Roman" w:eastAsia="Times New Roman" w:cs="Times New Roman"/>
                <w:spacing w:val="3"/>
              </w:rPr>
              <w:t>“</w:t>
            </w:r>
            <w:r>
              <w:rPr>
                <w:spacing w:val="3"/>
              </w:rPr>
              <w:t>鼓</w:t>
            </w:r>
            <w:r>
              <w:rPr>
                <w:spacing w:val="2"/>
              </w:rPr>
              <w:t xml:space="preserve"> </w:t>
            </w:r>
            <w:r>
              <w:rPr>
                <w:spacing w:val="8"/>
              </w:rPr>
              <w:t>励类，第三十七条卫生健康中第</w:t>
            </w:r>
            <w:r>
              <w:rPr>
                <w:rFonts w:ascii="Times New Roman" w:hAnsi="Times New Roman" w:eastAsia="Times New Roman" w:cs="Times New Roman"/>
                <w:spacing w:val="8"/>
              </w:rPr>
              <w:t>5</w:t>
            </w:r>
            <w:r>
              <w:rPr>
                <w:spacing w:val="8"/>
              </w:rPr>
              <w:t>项医疗卫生服务</w:t>
            </w:r>
            <w:r>
              <w:rPr>
                <w:spacing w:val="7"/>
              </w:rPr>
              <w:t>设施建设</w:t>
            </w:r>
            <w:r>
              <w:rPr>
                <w:rFonts w:ascii="Times New Roman" w:hAnsi="Times New Roman" w:eastAsia="Times New Roman" w:cs="Times New Roman"/>
                <w:spacing w:val="7"/>
              </w:rPr>
              <w:t>”</w:t>
            </w:r>
            <w:r>
              <w:rPr>
                <w:rFonts w:ascii="Times New Roman" w:hAnsi="Times New Roman" w:eastAsia="Times New Roman" w:cs="Times New Roman"/>
                <w:spacing w:val="-26"/>
              </w:rPr>
              <w:t xml:space="preserve"> </w:t>
            </w:r>
            <w:r>
              <w:rPr>
                <w:spacing w:val="7"/>
              </w:rPr>
              <w:t>，本项目属于</w:t>
            </w:r>
            <w:r>
              <w:t xml:space="preserve"> </w:t>
            </w:r>
            <w:r>
              <w:rPr>
                <w:spacing w:val="8"/>
              </w:rPr>
              <w:t>鼓励类建设项目。此外，本项目的建设将完善了海丰县医疗体系建设，符</w:t>
            </w:r>
            <w:r>
              <w:rPr>
                <w:spacing w:val="10"/>
              </w:rPr>
              <w:t xml:space="preserve"> </w:t>
            </w:r>
            <w:r>
              <w:rPr>
                <w:spacing w:val="9"/>
              </w:rPr>
              <w:t>合海丰县发展规划的要求。综上，本项目建设符合国家产业政策。</w:t>
            </w:r>
          </w:p>
          <w:p w14:paraId="5FA78380">
            <w:pPr>
              <w:pStyle w:val="6"/>
              <w:spacing w:before="161" w:line="228" w:lineRule="auto"/>
              <w:ind w:left="539"/>
            </w:pPr>
            <w:r>
              <w:rPr>
                <w:spacing w:val="4"/>
              </w:rPr>
              <w:t>（</w:t>
            </w:r>
            <w:r>
              <w:rPr>
                <w:rFonts w:ascii="Times New Roman" w:hAnsi="Times New Roman" w:eastAsia="Times New Roman" w:cs="Times New Roman"/>
                <w:spacing w:val="4"/>
              </w:rPr>
              <w:t>2</w:t>
            </w:r>
            <w:r>
              <w:rPr>
                <w:spacing w:val="4"/>
              </w:rPr>
              <w:t>）与《市场准入负面清单》（</w:t>
            </w:r>
            <w:r>
              <w:rPr>
                <w:rFonts w:ascii="Times New Roman" w:hAnsi="Times New Roman" w:eastAsia="Times New Roman" w:cs="Times New Roman"/>
                <w:spacing w:val="4"/>
              </w:rPr>
              <w:t>2020</w:t>
            </w:r>
            <w:r>
              <w:rPr>
                <w:spacing w:val="4"/>
              </w:rPr>
              <w:t>年版）的相符性</w:t>
            </w:r>
          </w:p>
          <w:p w14:paraId="4443E0B4">
            <w:pPr>
              <w:pStyle w:val="6"/>
              <w:spacing w:before="164" w:line="377" w:lineRule="auto"/>
              <w:ind w:left="111" w:right="48" w:firstLine="420"/>
              <w:jc w:val="both"/>
            </w:pPr>
            <w:r>
              <w:rPr>
                <w:spacing w:val="1"/>
              </w:rPr>
              <w:t>查阅《市场准入负面清单》（</w:t>
            </w:r>
            <w:r>
              <w:rPr>
                <w:rFonts w:ascii="Times New Roman" w:hAnsi="Times New Roman" w:eastAsia="Times New Roman" w:cs="Times New Roman"/>
                <w:spacing w:val="1"/>
              </w:rPr>
              <w:t>2020</w:t>
            </w:r>
            <w:r>
              <w:rPr>
                <w:spacing w:val="1"/>
              </w:rPr>
              <w:t>年版</w:t>
            </w:r>
            <w:r>
              <w:rPr>
                <w:spacing w:val="-50"/>
                <w:w w:val="94"/>
              </w:rPr>
              <w:t>），</w:t>
            </w:r>
            <w:r>
              <w:t>本项目不属于禁止准入事项，</w:t>
            </w:r>
            <w:r>
              <w:rPr>
                <w:spacing w:val="2"/>
              </w:rPr>
              <w:t xml:space="preserve"> </w:t>
            </w:r>
            <w:r>
              <w:rPr>
                <w:spacing w:val="8"/>
              </w:rPr>
              <w:t>也不属于许可准入事项，即在清单以外。根据商务部对《市场准入负面清</w:t>
            </w:r>
            <w:r>
              <w:rPr>
                <w:spacing w:val="7"/>
              </w:rPr>
              <w:t xml:space="preserve"> </w:t>
            </w:r>
            <w:r>
              <w:rPr>
                <w:spacing w:val="6"/>
              </w:rPr>
              <w:t>单（</w:t>
            </w:r>
            <w:r>
              <w:rPr>
                <w:rFonts w:ascii="Times New Roman" w:hAnsi="Times New Roman" w:eastAsia="Times New Roman" w:cs="Times New Roman"/>
                <w:spacing w:val="6"/>
              </w:rPr>
              <w:t>2019</w:t>
            </w:r>
            <w:r>
              <w:rPr>
                <w:spacing w:val="6"/>
              </w:rPr>
              <w:t>年版）》</w:t>
            </w:r>
            <w:r>
              <w:rPr>
                <w:spacing w:val="-41"/>
              </w:rPr>
              <w:t xml:space="preserve"> </w:t>
            </w:r>
            <w:r>
              <w:rPr>
                <w:spacing w:val="6"/>
              </w:rPr>
              <w:t>的说明，在清单以外的行业、领域、业务等，各类市场</w:t>
            </w:r>
            <w:r>
              <w:t xml:space="preserve"> </w:t>
            </w:r>
            <w:r>
              <w:rPr>
                <w:spacing w:val="8"/>
              </w:rPr>
              <w:t>主体皆可依法平等进入，即本项目可依法准入。</w:t>
            </w:r>
          </w:p>
          <w:p w14:paraId="438C710A">
            <w:pPr>
              <w:pStyle w:val="6"/>
              <w:spacing w:before="1" w:line="228" w:lineRule="auto"/>
              <w:ind w:left="539"/>
            </w:pPr>
            <w:r>
              <w:rPr>
                <w:spacing w:val="8"/>
              </w:rPr>
              <w:t>（</w:t>
            </w:r>
            <w:r>
              <w:rPr>
                <w:rFonts w:ascii="Times New Roman" w:hAnsi="Times New Roman" w:eastAsia="Times New Roman" w:cs="Times New Roman"/>
                <w:spacing w:val="8"/>
              </w:rPr>
              <w:t>3</w:t>
            </w:r>
            <w:r>
              <w:rPr>
                <w:spacing w:val="8"/>
              </w:rPr>
              <w:t>）选址及规划合理合法性分析</w:t>
            </w:r>
          </w:p>
          <w:p w14:paraId="0888DB7A">
            <w:pPr>
              <w:pStyle w:val="6"/>
              <w:spacing w:before="161" w:line="377" w:lineRule="auto"/>
              <w:ind w:left="110" w:right="101" w:firstLine="418"/>
            </w:pPr>
            <w:r>
              <w:rPr>
                <w:spacing w:val="8"/>
              </w:rPr>
              <w:t>对照《国土资源部国家发展和改革委员会关于发布实施《限制用地项</w:t>
            </w:r>
            <w:r>
              <w:rPr>
                <w:spacing w:val="6"/>
              </w:rPr>
              <w:t xml:space="preserve"> </w:t>
            </w:r>
            <w:r>
              <w:rPr>
                <w:spacing w:val="-1"/>
              </w:rPr>
              <w:t>目</w:t>
            </w:r>
            <w:r>
              <w:rPr>
                <w:spacing w:val="-50"/>
              </w:rPr>
              <w:t xml:space="preserve"> </w:t>
            </w:r>
            <w:r>
              <w:rPr>
                <w:spacing w:val="-1"/>
              </w:rPr>
              <w:t>目录（</w:t>
            </w:r>
            <w:r>
              <w:rPr>
                <w:rFonts w:ascii="Times New Roman" w:hAnsi="Times New Roman" w:eastAsia="Times New Roman" w:cs="Times New Roman"/>
                <w:spacing w:val="-1"/>
              </w:rPr>
              <w:t>2012</w:t>
            </w:r>
            <w:r>
              <w:rPr>
                <w:spacing w:val="-1"/>
              </w:rPr>
              <w:t>年本）》和《禁止用地项目目录（</w:t>
            </w:r>
            <w:r>
              <w:rPr>
                <w:rFonts w:ascii="Times New Roman" w:hAnsi="Times New Roman" w:eastAsia="Times New Roman" w:cs="Times New Roman"/>
                <w:spacing w:val="-1"/>
              </w:rPr>
              <w:t>2012</w:t>
            </w:r>
            <w:r>
              <w:rPr>
                <w:spacing w:val="-1"/>
              </w:rPr>
              <w:t>年本）》</w:t>
            </w:r>
            <w:r>
              <w:rPr>
                <w:spacing w:val="-46"/>
              </w:rPr>
              <w:t xml:space="preserve"> </w:t>
            </w:r>
            <w:r>
              <w:rPr>
                <w:spacing w:val="-1"/>
              </w:rPr>
              <w:t>的</w:t>
            </w:r>
            <w:r>
              <w:rPr>
                <w:spacing w:val="-2"/>
              </w:rPr>
              <w:t>通知》，本</w:t>
            </w:r>
            <w:r>
              <w:t xml:space="preserve"> </w:t>
            </w:r>
            <w:r>
              <w:rPr>
                <w:spacing w:val="-4"/>
              </w:rPr>
              <w:t>项目不属于《限制用地项目目录（</w:t>
            </w:r>
            <w:r>
              <w:rPr>
                <w:rFonts w:ascii="Times New Roman" w:hAnsi="Times New Roman" w:eastAsia="Times New Roman" w:cs="Times New Roman"/>
                <w:spacing w:val="-4"/>
              </w:rPr>
              <w:t>2012</w:t>
            </w:r>
            <w:r>
              <w:rPr>
                <w:spacing w:val="-4"/>
              </w:rPr>
              <w:t>年本）》和《禁止用地项目目录（</w:t>
            </w:r>
            <w:r>
              <w:rPr>
                <w:rFonts w:ascii="Times New Roman" w:hAnsi="Times New Roman" w:eastAsia="Times New Roman" w:cs="Times New Roman"/>
                <w:spacing w:val="-4"/>
              </w:rPr>
              <w:t>2012</w:t>
            </w:r>
            <w:r>
              <w:rPr>
                <w:rFonts w:ascii="Times New Roman" w:hAnsi="Times New Roman" w:eastAsia="Times New Roman" w:cs="Times New Roman"/>
                <w:spacing w:val="17"/>
                <w:w w:val="101"/>
              </w:rPr>
              <w:t xml:space="preserve"> </w:t>
            </w:r>
            <w:r>
              <w:rPr>
                <w:spacing w:val="3"/>
              </w:rPr>
              <w:t>年本）》</w:t>
            </w:r>
            <w:r>
              <w:rPr>
                <w:spacing w:val="-31"/>
              </w:rPr>
              <w:t xml:space="preserve"> </w:t>
            </w:r>
            <w:r>
              <w:rPr>
                <w:spacing w:val="3"/>
              </w:rPr>
              <w:t>中限制及禁止用地项目，因此符合国家土地供应政策。</w:t>
            </w:r>
          </w:p>
          <w:p w14:paraId="28A16DA0">
            <w:pPr>
              <w:pStyle w:val="6"/>
              <w:spacing w:before="7" w:line="376" w:lineRule="auto"/>
              <w:ind w:left="108" w:right="103" w:firstLine="423"/>
              <w:jc w:val="both"/>
            </w:pPr>
            <w:r>
              <w:rPr>
                <w:spacing w:val="15"/>
              </w:rPr>
              <w:t>汕尾养和医院有限公司建设项目位于汕尾市海丰县可塘镇下可塘管</w:t>
            </w:r>
            <w:r>
              <w:rPr>
                <w:spacing w:val="7"/>
              </w:rPr>
              <w:t xml:space="preserve"> </w:t>
            </w:r>
            <w:r>
              <w:rPr>
                <w:spacing w:val="8"/>
              </w:rPr>
              <w:t>区汕可路边，是一家综合性医院，根据建设单位提供的用地证明材料（见</w:t>
            </w:r>
            <w:r>
              <w:rPr>
                <w:spacing w:val="10"/>
              </w:rPr>
              <w:t xml:space="preserve"> 附件</w:t>
            </w:r>
            <w:r>
              <w:rPr>
                <w:rFonts w:ascii="Times New Roman" w:hAnsi="Times New Roman" w:eastAsia="Times New Roman" w:cs="Times New Roman"/>
                <w:spacing w:val="10"/>
              </w:rPr>
              <w:t>7</w:t>
            </w:r>
            <w:r>
              <w:rPr>
                <w:spacing w:val="-26"/>
              </w:rPr>
              <w:t>），</w:t>
            </w:r>
            <w:r>
              <w:rPr>
                <w:spacing w:val="10"/>
              </w:rPr>
              <w:t>并对照《海丰县土地利用总体规划（</w:t>
            </w:r>
            <w:r>
              <w:rPr>
                <w:rFonts w:ascii="Times New Roman" w:hAnsi="Times New Roman" w:eastAsia="Times New Roman" w:cs="Times New Roman"/>
                <w:spacing w:val="10"/>
              </w:rPr>
              <w:t>2010-2020</w:t>
            </w:r>
            <w:r>
              <w:rPr>
                <w:spacing w:val="10"/>
              </w:rPr>
              <w:t>）调整完善》之</w:t>
            </w:r>
            <w:r>
              <w:rPr>
                <w:spacing w:val="1"/>
              </w:rPr>
              <w:t xml:space="preserve"> </w:t>
            </w:r>
            <w:r>
              <w:rPr>
                <w:spacing w:val="8"/>
              </w:rPr>
              <w:t>可塘镇土地利用总体规划图，本项目所在地块为城镇建设用地区（详见附</w:t>
            </w:r>
            <w:r>
              <w:rPr>
                <w:spacing w:val="10"/>
              </w:rPr>
              <w:t xml:space="preserve"> </w:t>
            </w:r>
            <w:r>
              <w:rPr>
                <w:spacing w:val="8"/>
              </w:rPr>
              <w:t>图</w:t>
            </w:r>
            <w:r>
              <w:rPr>
                <w:rFonts w:ascii="Times New Roman" w:hAnsi="Times New Roman" w:eastAsia="Times New Roman" w:cs="Times New Roman"/>
                <w:spacing w:val="8"/>
              </w:rPr>
              <w:t>7</w:t>
            </w:r>
            <w:r>
              <w:rPr>
                <w:spacing w:val="-43"/>
              </w:rPr>
              <w:t>），</w:t>
            </w:r>
            <w:r>
              <w:rPr>
                <w:spacing w:val="8"/>
              </w:rPr>
              <w:t>属允许建设用地。项目用地性质符合所在地的土地利用规划。项目</w:t>
            </w:r>
            <w:r>
              <w:rPr>
                <w:spacing w:val="1"/>
              </w:rPr>
              <w:t xml:space="preserve"> </w:t>
            </w:r>
            <w:r>
              <w:rPr>
                <w:spacing w:val="8"/>
              </w:rPr>
              <w:t>选址不涉及基本农田保护区。</w:t>
            </w:r>
          </w:p>
          <w:p w14:paraId="109BDD7E">
            <w:pPr>
              <w:pStyle w:val="6"/>
              <w:spacing w:before="1" w:line="376" w:lineRule="auto"/>
              <w:ind w:left="108" w:right="105" w:firstLine="423"/>
            </w:pPr>
            <w:r>
              <w:rPr>
                <w:spacing w:val="8"/>
              </w:rPr>
              <w:t>综上所述，从用地条件、区域规划及环境可接受程度来看，本项目的</w:t>
            </w:r>
            <w:r>
              <w:t xml:space="preserve"> </w:t>
            </w:r>
            <w:r>
              <w:rPr>
                <w:spacing w:val="8"/>
              </w:rPr>
              <w:t>选址是合理的</w:t>
            </w:r>
          </w:p>
          <w:p w14:paraId="4C1067FA">
            <w:pPr>
              <w:pStyle w:val="6"/>
              <w:spacing w:before="1" w:line="227" w:lineRule="auto"/>
              <w:ind w:left="526"/>
            </w:pPr>
            <w:r>
              <w:rPr>
                <w:rFonts w:ascii="Times New Roman" w:hAnsi="Times New Roman" w:eastAsia="Times New Roman" w:cs="Times New Roman"/>
                <w:b/>
                <w:bCs/>
                <w:spacing w:val="6"/>
              </w:rPr>
              <w:t>4</w:t>
            </w:r>
            <w:r>
              <w:rPr>
                <w:rFonts w:ascii="Times New Roman" w:hAnsi="Times New Roman" w:eastAsia="Times New Roman" w:cs="Times New Roman"/>
                <w:b/>
                <w:bCs/>
                <w:spacing w:val="-21"/>
              </w:rPr>
              <w:t xml:space="preserve"> </w:t>
            </w:r>
            <w:r>
              <w:rPr>
                <w:b/>
                <w:bCs/>
                <w:spacing w:val="6"/>
              </w:rPr>
              <w:t>、与环境功能区划的符合性分析</w:t>
            </w:r>
          </w:p>
          <w:p w14:paraId="6C76A998">
            <w:pPr>
              <w:pStyle w:val="6"/>
              <w:spacing w:before="164" w:line="368" w:lineRule="auto"/>
              <w:ind w:left="114" w:right="98" w:firstLine="408"/>
            </w:pPr>
            <w:r>
              <w:rPr>
                <w:rFonts w:ascii="Times New Roman" w:hAnsi="Times New Roman" w:eastAsia="Times New Roman" w:cs="Times New Roman"/>
                <w:spacing w:val="9"/>
              </w:rPr>
              <w:t>A</w:t>
            </w:r>
            <w:r>
              <w:rPr>
                <w:rFonts w:ascii="Times New Roman" w:hAnsi="Times New Roman" w:eastAsia="Times New Roman" w:cs="Times New Roman"/>
                <w:spacing w:val="-13"/>
              </w:rPr>
              <w:t xml:space="preserve"> </w:t>
            </w:r>
            <w:r>
              <w:rPr>
                <w:spacing w:val="9"/>
              </w:rPr>
              <w:t>、汕尾养和医院有限公司建设项目位于汕尾市海丰县可塘镇下可塘</w:t>
            </w:r>
            <w:r>
              <w:t xml:space="preserve"> </w:t>
            </w:r>
            <w:r>
              <w:rPr>
                <w:spacing w:val="3"/>
              </w:rPr>
              <w:t>管区汕可路边（中心坐标：东经</w:t>
            </w:r>
            <w:r>
              <w:rPr>
                <w:rFonts w:ascii="Times New Roman" w:hAnsi="Times New Roman" w:eastAsia="Times New Roman" w:cs="Times New Roman"/>
                <w:spacing w:val="3"/>
              </w:rPr>
              <w:t>E115.455467°</w:t>
            </w:r>
            <w:r>
              <w:rPr>
                <w:rFonts w:ascii="Times New Roman" w:hAnsi="Times New Roman" w:eastAsia="Times New Roman" w:cs="Times New Roman"/>
                <w:spacing w:val="-20"/>
              </w:rPr>
              <w:t xml:space="preserve"> </w:t>
            </w:r>
            <w:r>
              <w:rPr>
                <w:spacing w:val="3"/>
              </w:rPr>
              <w:t>、北纬</w:t>
            </w:r>
            <w:r>
              <w:rPr>
                <w:rFonts w:ascii="Times New Roman" w:hAnsi="Times New Roman" w:eastAsia="Times New Roman" w:cs="Times New Roman"/>
                <w:spacing w:val="3"/>
              </w:rPr>
              <w:t>N22.930962°</w:t>
            </w:r>
            <w:r>
              <w:rPr>
                <w:spacing w:val="3"/>
              </w:rPr>
              <w:t>)</w:t>
            </w:r>
            <w:r>
              <w:rPr>
                <w:spacing w:val="31"/>
              </w:rPr>
              <w:t xml:space="preserve"> </w:t>
            </w:r>
            <w:r>
              <w:rPr>
                <w:spacing w:val="3"/>
              </w:rPr>
              <w:t>,</w:t>
            </w:r>
            <w:r>
              <w:rPr>
                <w:spacing w:val="45"/>
              </w:rPr>
              <w:t xml:space="preserve"> </w:t>
            </w:r>
            <w:r>
              <w:rPr>
                <w:spacing w:val="3"/>
              </w:rPr>
              <w:t>根据</w:t>
            </w:r>
          </w:p>
        </w:tc>
      </w:tr>
    </w:tbl>
    <w:p w14:paraId="31928C20">
      <w:pPr>
        <w:pStyle w:val="2"/>
      </w:pPr>
    </w:p>
    <w:p w14:paraId="60CDD1D1">
      <w:pPr>
        <w:sectPr>
          <w:footerReference r:id="rId10" w:type="default"/>
          <w:pgSz w:w="11906" w:h="16839"/>
          <w:pgMar w:top="1431" w:right="1508" w:bottom="1240" w:left="1508" w:header="0" w:footer="1078" w:gutter="0"/>
          <w:cols w:space="720" w:num="1"/>
        </w:sectPr>
      </w:pPr>
    </w:p>
    <w:p w14:paraId="58858E1D">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5"/>
        <w:gridCol w:w="6889"/>
      </w:tblGrid>
      <w:tr w14:paraId="11B38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20" w:hRule="atLeast"/>
        </w:trPr>
        <w:tc>
          <w:tcPr>
            <w:tcW w:w="1985" w:type="dxa"/>
            <w:tcBorders>
              <w:right w:val="single" w:color="000000" w:sz="2" w:space="0"/>
            </w:tcBorders>
            <w:vAlign w:val="top"/>
          </w:tcPr>
          <w:p w14:paraId="1BA5D331">
            <w:pPr>
              <w:rPr>
                <w:rFonts w:ascii="Arial"/>
                <w:sz w:val="21"/>
              </w:rPr>
            </w:pPr>
          </w:p>
        </w:tc>
        <w:tc>
          <w:tcPr>
            <w:tcW w:w="6889" w:type="dxa"/>
            <w:tcBorders>
              <w:left w:val="single" w:color="000000" w:sz="2" w:space="0"/>
            </w:tcBorders>
            <w:vAlign w:val="top"/>
          </w:tcPr>
          <w:p w14:paraId="3C4B4E83">
            <w:pPr>
              <w:pStyle w:val="6"/>
              <w:spacing w:before="24" w:line="378" w:lineRule="auto"/>
              <w:ind w:left="124" w:right="103" w:hanging="10"/>
            </w:pPr>
            <w:r>
              <w:rPr>
                <w:spacing w:val="10"/>
              </w:rPr>
              <w:t>《海丰县环境保护规划纲要》</w:t>
            </w:r>
            <w:r>
              <w:rPr>
                <w:spacing w:val="-75"/>
              </w:rPr>
              <w:t xml:space="preserve"> </w:t>
            </w:r>
            <w:r>
              <w:rPr>
                <w:spacing w:val="10"/>
              </w:rPr>
              <w:t>（</w:t>
            </w:r>
            <w:r>
              <w:rPr>
                <w:rFonts w:ascii="Times New Roman" w:hAnsi="Times New Roman" w:eastAsia="Times New Roman" w:cs="Times New Roman"/>
                <w:spacing w:val="10"/>
              </w:rPr>
              <w:t>2008-2020</w:t>
            </w:r>
            <w:r>
              <w:rPr>
                <w:spacing w:val="-2"/>
              </w:rPr>
              <w:t>）</w:t>
            </w:r>
            <w:r>
              <w:rPr>
                <w:spacing w:val="-58"/>
              </w:rPr>
              <w:t xml:space="preserve"> </w:t>
            </w:r>
            <w:r>
              <w:rPr>
                <w:spacing w:val="-2"/>
              </w:rPr>
              <w:t>，</w:t>
            </w:r>
            <w:r>
              <w:rPr>
                <w:spacing w:val="10"/>
              </w:rPr>
              <w:t>本</w:t>
            </w:r>
            <w:r>
              <w:rPr>
                <w:spacing w:val="9"/>
              </w:rPr>
              <w:t>项目不在饮用水源保护</w:t>
            </w:r>
            <w:r>
              <w:t xml:space="preserve"> </w:t>
            </w:r>
            <w:r>
              <w:rPr>
                <w:spacing w:val="8"/>
              </w:rPr>
              <w:t>区范围内。因此，本项目符合区域水环境功能区划的要求。</w:t>
            </w:r>
          </w:p>
          <w:p w14:paraId="1E416A62">
            <w:pPr>
              <w:pStyle w:val="6"/>
              <w:spacing w:before="2" w:line="352" w:lineRule="auto"/>
              <w:ind w:left="108" w:right="100" w:firstLine="416"/>
            </w:pPr>
            <w:r>
              <w:rPr>
                <w:rFonts w:ascii="Times New Roman" w:hAnsi="Times New Roman" w:eastAsia="Times New Roman" w:cs="Times New Roman"/>
                <w:spacing w:val="8"/>
              </w:rPr>
              <w:t>B</w:t>
            </w:r>
            <w:r>
              <w:rPr>
                <w:rFonts w:ascii="Times New Roman" w:hAnsi="Times New Roman" w:eastAsia="Times New Roman" w:cs="Times New Roman"/>
                <w:spacing w:val="-19"/>
              </w:rPr>
              <w:t xml:space="preserve"> </w:t>
            </w:r>
            <w:r>
              <w:rPr>
                <w:spacing w:val="8"/>
              </w:rPr>
              <w:t>、根据《海丰县环境保护规划</w:t>
            </w:r>
            <w:r>
              <w:rPr>
                <w:rFonts w:ascii="Times New Roman" w:hAnsi="Times New Roman" w:eastAsia="Times New Roman" w:cs="Times New Roman"/>
                <w:spacing w:val="8"/>
              </w:rPr>
              <w:t>(2008-2020</w:t>
            </w:r>
            <w:r>
              <w:rPr>
                <w:spacing w:val="8"/>
              </w:rPr>
              <w:t>年</w:t>
            </w:r>
            <w:r>
              <w:rPr>
                <w:rFonts w:ascii="Times New Roman" w:hAnsi="Times New Roman" w:eastAsia="Times New Roman" w:cs="Times New Roman"/>
                <w:spacing w:val="8"/>
              </w:rPr>
              <w:t>)</w:t>
            </w:r>
            <w:r>
              <w:rPr>
                <w:spacing w:val="8"/>
              </w:rPr>
              <w:t>》，项目所在区域属于</w:t>
            </w:r>
            <w:r>
              <w:t xml:space="preserve"> </w:t>
            </w:r>
            <w:r>
              <w:rPr>
                <w:spacing w:val="28"/>
              </w:rPr>
              <w:t>海丰县环境空气质量功能区的二类区</w:t>
            </w:r>
            <w:r>
              <w:rPr>
                <w:spacing w:val="-53"/>
              </w:rPr>
              <w:t xml:space="preserve"> </w:t>
            </w:r>
            <w:r>
              <w:rPr>
                <w:spacing w:val="28"/>
              </w:rPr>
              <w:t>，执行《环境空</w:t>
            </w:r>
            <w:r>
              <w:rPr>
                <w:spacing w:val="27"/>
              </w:rPr>
              <w:t>气质量标准》</w:t>
            </w:r>
            <w:r>
              <w:t xml:space="preserve"> </w:t>
            </w:r>
            <w:r>
              <w:rPr>
                <w:rFonts w:ascii="Times New Roman" w:hAnsi="Times New Roman" w:eastAsia="Times New Roman" w:cs="Times New Roman"/>
                <w:spacing w:val="11"/>
              </w:rPr>
              <w:t>(</w:t>
            </w:r>
            <w:r>
              <w:rPr>
                <w:rFonts w:ascii="Times New Roman" w:hAnsi="Times New Roman" w:eastAsia="Times New Roman" w:cs="Times New Roman"/>
              </w:rPr>
              <w:t>GB</w:t>
            </w:r>
            <w:r>
              <w:rPr>
                <w:rFonts w:ascii="Times New Roman" w:hAnsi="Times New Roman" w:eastAsia="Times New Roman" w:cs="Times New Roman"/>
                <w:spacing w:val="11"/>
              </w:rPr>
              <w:t>3095-2012)</w:t>
            </w:r>
            <w:r>
              <w:rPr>
                <w:spacing w:val="11"/>
              </w:rPr>
              <w:t>及其修改单二级标准。项目所在位置不属于</w:t>
            </w:r>
            <w:r>
              <w:rPr>
                <w:spacing w:val="10"/>
              </w:rPr>
              <w:t>自然保护区、</w:t>
            </w:r>
            <w:r>
              <w:t xml:space="preserve"> </w:t>
            </w:r>
            <w:r>
              <w:rPr>
                <w:spacing w:val="8"/>
              </w:rPr>
              <w:t>风景名胜区和其它需要特殊保护的地区。本项目运行过程产生的废气经处</w:t>
            </w:r>
            <w:r>
              <w:rPr>
                <w:spacing w:val="7"/>
              </w:rPr>
              <w:t xml:space="preserve"> </w:t>
            </w:r>
            <w:r>
              <w:rPr>
                <w:spacing w:val="8"/>
              </w:rPr>
              <w:t>理后不对周边大气环境产生明显不良影响，符合区域空气环境功能区划分</w:t>
            </w:r>
            <w:r>
              <w:rPr>
                <w:spacing w:val="10"/>
              </w:rPr>
              <w:t xml:space="preserve"> </w:t>
            </w:r>
            <w:r>
              <w:rPr>
                <w:spacing w:val="3"/>
              </w:rPr>
              <w:t>要求。</w:t>
            </w:r>
          </w:p>
          <w:p w14:paraId="3BB1556A">
            <w:pPr>
              <w:pStyle w:val="6"/>
              <w:spacing w:before="159" w:line="347" w:lineRule="auto"/>
              <w:ind w:left="109" w:right="100" w:firstLine="419"/>
            </w:pPr>
            <w:r>
              <w:rPr>
                <w:rFonts w:ascii="Times New Roman" w:hAnsi="Times New Roman" w:eastAsia="Times New Roman" w:cs="Times New Roman"/>
                <w:spacing w:val="8"/>
              </w:rPr>
              <w:t>C</w:t>
            </w:r>
            <w:r>
              <w:rPr>
                <w:rFonts w:ascii="Times New Roman" w:hAnsi="Times New Roman" w:eastAsia="Times New Roman" w:cs="Times New Roman"/>
                <w:spacing w:val="-23"/>
              </w:rPr>
              <w:t xml:space="preserve"> </w:t>
            </w:r>
            <w:r>
              <w:rPr>
                <w:spacing w:val="8"/>
              </w:rPr>
              <w:t>、根据《海丰县环境保护规划</w:t>
            </w:r>
            <w:r>
              <w:rPr>
                <w:rFonts w:ascii="Times New Roman" w:hAnsi="Times New Roman" w:eastAsia="Times New Roman" w:cs="Times New Roman"/>
                <w:spacing w:val="8"/>
              </w:rPr>
              <w:t>(2008-2020</w:t>
            </w:r>
            <w:r>
              <w:rPr>
                <w:spacing w:val="8"/>
              </w:rPr>
              <w:t>年</w:t>
            </w:r>
            <w:r>
              <w:rPr>
                <w:rFonts w:ascii="Times New Roman" w:hAnsi="Times New Roman" w:eastAsia="Times New Roman" w:cs="Times New Roman"/>
                <w:spacing w:val="8"/>
              </w:rPr>
              <w:t>)</w:t>
            </w:r>
            <w:r>
              <w:rPr>
                <w:spacing w:val="8"/>
              </w:rPr>
              <w:t>》（汕尾市海丰县环境</w:t>
            </w:r>
            <w:r>
              <w:t xml:space="preserve"> </w:t>
            </w:r>
            <w:r>
              <w:rPr>
                <w:spacing w:val="10"/>
              </w:rPr>
              <w:t>保护局</w:t>
            </w:r>
            <w:r>
              <w:rPr>
                <w:spacing w:val="18"/>
              </w:rPr>
              <w:t>），</w:t>
            </w:r>
            <w:r>
              <w:rPr>
                <w:rFonts w:ascii="Times New Roman" w:hAnsi="Times New Roman" w:eastAsia="Times New Roman" w:cs="Times New Roman"/>
                <w:spacing w:val="10"/>
              </w:rPr>
              <w:t>6.4.3</w:t>
            </w:r>
            <w:r>
              <w:rPr>
                <w:spacing w:val="10"/>
              </w:rPr>
              <w:t>海丰县（镇区）具体划分，对于县内各乡村原则上执行</w:t>
            </w:r>
            <w:r>
              <w:rPr>
                <w:rFonts w:ascii="Times New Roman" w:hAnsi="Times New Roman" w:eastAsia="Times New Roman" w:cs="Times New Roman"/>
                <w:spacing w:val="10"/>
              </w:rPr>
              <w:t>1</w:t>
            </w:r>
            <w:r>
              <w:rPr>
                <w:rFonts w:ascii="Times New Roman" w:hAnsi="Times New Roman" w:eastAsia="Times New Roman" w:cs="Times New Roman"/>
              </w:rPr>
              <w:t xml:space="preserve"> </w:t>
            </w:r>
            <w:r>
              <w:rPr>
                <w:spacing w:val="15"/>
              </w:rPr>
              <w:t>类声环境功能区要求，工业活动较多的村庄以及有交通干线经过的村庄</w:t>
            </w:r>
            <w:r>
              <w:t xml:space="preserve"> </w:t>
            </w:r>
            <w:r>
              <w:rPr>
                <w:spacing w:val="8"/>
              </w:rPr>
              <w:t>（指执行</w:t>
            </w:r>
            <w:r>
              <w:rPr>
                <w:rFonts w:ascii="Times New Roman" w:hAnsi="Times New Roman" w:eastAsia="Times New Roman" w:cs="Times New Roman"/>
                <w:spacing w:val="8"/>
              </w:rPr>
              <w:t>4</w:t>
            </w:r>
            <w:r>
              <w:rPr>
                <w:spacing w:val="8"/>
              </w:rPr>
              <w:t>类声环境功能区要求以外的地区）可局部或全部执行</w:t>
            </w:r>
            <w:r>
              <w:rPr>
                <w:rFonts w:ascii="Times New Roman" w:hAnsi="Times New Roman" w:eastAsia="Times New Roman" w:cs="Times New Roman"/>
                <w:spacing w:val="8"/>
              </w:rPr>
              <w:t>2</w:t>
            </w:r>
            <w:r>
              <w:rPr>
                <w:spacing w:val="8"/>
              </w:rPr>
              <w:t>类声环功</w:t>
            </w:r>
            <w:r>
              <w:t xml:space="preserve"> </w:t>
            </w:r>
            <w:r>
              <w:rPr>
                <w:spacing w:val="9"/>
              </w:rPr>
              <w:t>能区要求，故将项目评价区域确定为</w:t>
            </w:r>
            <w:r>
              <w:rPr>
                <w:rFonts w:ascii="Times New Roman" w:hAnsi="Times New Roman" w:eastAsia="Times New Roman" w:cs="Times New Roman"/>
                <w:spacing w:val="9"/>
              </w:rPr>
              <w:t>2</w:t>
            </w:r>
            <w:r>
              <w:rPr>
                <w:spacing w:val="9"/>
              </w:rPr>
              <w:t>类标准适用</w:t>
            </w:r>
            <w:r>
              <w:rPr>
                <w:spacing w:val="8"/>
              </w:rPr>
              <w:t>区。</w:t>
            </w:r>
          </w:p>
          <w:p w14:paraId="065C4DF1">
            <w:pPr>
              <w:pStyle w:val="6"/>
              <w:spacing w:before="163" w:line="302" w:lineRule="auto"/>
              <w:ind w:left="108" w:right="98" w:firstLine="416"/>
            </w:pPr>
            <w:r>
              <w:rPr>
                <w:rFonts w:ascii="Times New Roman" w:hAnsi="Times New Roman" w:eastAsia="Times New Roman" w:cs="Times New Roman"/>
                <w:spacing w:val="3"/>
              </w:rPr>
              <w:t>D</w:t>
            </w:r>
            <w:r>
              <w:rPr>
                <w:spacing w:val="3"/>
              </w:rPr>
              <w:t>、根据《海丰县环境保护规划</w:t>
            </w:r>
            <w:r>
              <w:rPr>
                <w:rFonts w:ascii="Times New Roman" w:hAnsi="Times New Roman" w:eastAsia="Times New Roman" w:cs="Times New Roman"/>
                <w:spacing w:val="3"/>
              </w:rPr>
              <w:t>(2008-2020</w:t>
            </w:r>
            <w:r>
              <w:rPr>
                <w:spacing w:val="3"/>
              </w:rPr>
              <w:t>年</w:t>
            </w:r>
            <w:r>
              <w:rPr>
                <w:rFonts w:ascii="Times New Roman" w:hAnsi="Times New Roman" w:eastAsia="Times New Roman" w:cs="Times New Roman"/>
                <w:spacing w:val="3"/>
              </w:rPr>
              <w:t>)</w:t>
            </w:r>
            <w:r>
              <w:rPr>
                <w:spacing w:val="3"/>
              </w:rPr>
              <w:t>》东溪水质目标执行《地</w:t>
            </w:r>
            <w:r>
              <w:t xml:space="preserve"> </w:t>
            </w:r>
            <w:r>
              <w:rPr>
                <w:spacing w:val="7"/>
              </w:rPr>
              <w:t>表水环境质量标准》（</w:t>
            </w:r>
            <w:r>
              <w:rPr>
                <w:rFonts w:ascii="Times New Roman" w:hAnsi="Times New Roman" w:eastAsia="Times New Roman" w:cs="Times New Roman"/>
              </w:rPr>
              <w:t>GB</w:t>
            </w:r>
            <w:r>
              <w:rPr>
                <w:rFonts w:ascii="Times New Roman" w:hAnsi="Times New Roman" w:eastAsia="Times New Roman" w:cs="Times New Roman"/>
                <w:spacing w:val="7"/>
              </w:rPr>
              <w:t>3838-2002</w:t>
            </w:r>
            <w:r>
              <w:rPr>
                <w:spacing w:val="7"/>
              </w:rPr>
              <w:t>）Ⅲ标准。</w:t>
            </w:r>
          </w:p>
          <w:p w14:paraId="73921CF7">
            <w:pPr>
              <w:pStyle w:val="6"/>
              <w:spacing w:before="161" w:line="378" w:lineRule="auto"/>
              <w:ind w:left="109" w:right="103" w:firstLine="420"/>
            </w:pPr>
            <w:r>
              <w:rPr>
                <w:spacing w:val="8"/>
              </w:rPr>
              <w:t>本项目产生的污染物量较小，同时所排放的污染物经过治理均达标排</w:t>
            </w:r>
            <w:r>
              <w:rPr>
                <w:spacing w:val="4"/>
              </w:rPr>
              <w:t xml:space="preserve"> </w:t>
            </w:r>
            <w:r>
              <w:rPr>
                <w:spacing w:val="9"/>
              </w:rPr>
              <w:t>放，可将影响的范围和程度降到最小，符合环境功能区划要求</w:t>
            </w:r>
            <w:r>
              <w:rPr>
                <w:b/>
                <w:bCs/>
                <w:spacing w:val="9"/>
              </w:rPr>
              <w:t>。</w:t>
            </w:r>
          </w:p>
          <w:p w14:paraId="447E30E6">
            <w:pPr>
              <w:pStyle w:val="6"/>
              <w:spacing w:line="227" w:lineRule="auto"/>
              <w:ind w:left="528"/>
            </w:pPr>
            <w:r>
              <w:rPr>
                <w:rFonts w:ascii="Times New Roman" w:hAnsi="Times New Roman" w:eastAsia="Times New Roman" w:cs="Times New Roman"/>
                <w:b/>
                <w:bCs/>
                <w:spacing w:val="7"/>
              </w:rPr>
              <w:t>5</w:t>
            </w:r>
            <w:r>
              <w:rPr>
                <w:rFonts w:ascii="Times New Roman" w:hAnsi="Times New Roman" w:eastAsia="Times New Roman" w:cs="Times New Roman"/>
                <w:b/>
                <w:bCs/>
                <w:spacing w:val="-26"/>
              </w:rPr>
              <w:t xml:space="preserve"> </w:t>
            </w:r>
            <w:r>
              <w:rPr>
                <w:b/>
                <w:bCs/>
                <w:spacing w:val="7"/>
              </w:rPr>
              <w:t>、与《《汕尾市环境保护十三五规划》的相符性</w:t>
            </w:r>
          </w:p>
          <w:p w14:paraId="211478BE">
            <w:pPr>
              <w:pStyle w:val="6"/>
              <w:spacing w:before="161" w:line="377" w:lineRule="auto"/>
              <w:ind w:left="109" w:right="32" w:firstLine="425"/>
              <w:jc w:val="both"/>
              <w:rPr>
                <w:rFonts w:ascii="Times New Roman" w:hAnsi="Times New Roman" w:eastAsia="Times New Roman" w:cs="Times New Roman"/>
              </w:rPr>
            </w:pPr>
            <w:r>
              <w:rPr>
                <w:spacing w:val="12"/>
              </w:rPr>
              <w:t>《汕尾市环境保护十三五规划》指出，</w:t>
            </w:r>
            <w:r>
              <w:rPr>
                <w:rFonts w:ascii="Times New Roman" w:hAnsi="Times New Roman" w:eastAsia="Times New Roman" w:cs="Times New Roman"/>
                <w:spacing w:val="12"/>
              </w:rPr>
              <w:t>“</w:t>
            </w:r>
            <w:r>
              <w:rPr>
                <w:spacing w:val="12"/>
              </w:rPr>
              <w:t>坚持节</w:t>
            </w:r>
            <w:r>
              <w:rPr>
                <w:spacing w:val="11"/>
              </w:rPr>
              <w:t>约资源和保护环境的</w:t>
            </w:r>
            <w:r>
              <w:t xml:space="preserve"> </w:t>
            </w:r>
            <w:r>
              <w:rPr>
                <w:spacing w:val="8"/>
              </w:rPr>
              <w:t>基本国策，加快建设资源节约型、环境友好型社会，形成人与自然和谐发</w:t>
            </w:r>
            <w:r>
              <w:rPr>
                <w:spacing w:val="9"/>
              </w:rPr>
              <w:t xml:space="preserve"> </w:t>
            </w:r>
            <w:r>
              <w:rPr>
                <w:spacing w:val="8"/>
              </w:rPr>
              <w:t>展现代化建设格局，共同推进美丽汕尾建设。严格控制工业污染物排放总</w:t>
            </w:r>
            <w:r>
              <w:rPr>
                <w:spacing w:val="9"/>
              </w:rPr>
              <w:t xml:space="preserve"> </w:t>
            </w:r>
            <w:r>
              <w:rPr>
                <w:spacing w:val="8"/>
              </w:rPr>
              <w:t>量，促进产业结构调整升级，大力推行清洁生产，淘汰污染严重的落后产</w:t>
            </w:r>
            <w:r>
              <w:rPr>
                <w:spacing w:val="6"/>
              </w:rPr>
              <w:t xml:space="preserve"> </w:t>
            </w:r>
            <w:r>
              <w:rPr>
                <w:spacing w:val="4"/>
              </w:rPr>
              <w:t xml:space="preserve">能，巩固和提高工业污染源主要污染物达标排放效果。严格按照优化开发、 </w:t>
            </w:r>
            <w:r>
              <w:rPr>
                <w:spacing w:val="8"/>
              </w:rPr>
              <w:t>重点开发、限制开发、禁止开发的主体功能定位，在重要生态功能区、陆</w:t>
            </w:r>
            <w:r>
              <w:rPr>
                <w:spacing w:val="11"/>
              </w:rPr>
              <w:t xml:space="preserve"> 地和海洋生态环境敏感区、脆弱区划定并严守生态保护红线。</w:t>
            </w:r>
            <w:r>
              <w:rPr>
                <w:rFonts w:ascii="Times New Roman" w:hAnsi="Times New Roman" w:eastAsia="Times New Roman" w:cs="Times New Roman"/>
                <w:spacing w:val="11"/>
              </w:rPr>
              <w:t>”</w:t>
            </w:r>
          </w:p>
          <w:p w14:paraId="45589FE1">
            <w:pPr>
              <w:pStyle w:val="6"/>
              <w:spacing w:before="2" w:line="378" w:lineRule="auto"/>
              <w:ind w:left="112" w:right="103" w:firstLine="418"/>
              <w:jc w:val="both"/>
            </w:pPr>
            <w:r>
              <w:rPr>
                <w:spacing w:val="8"/>
              </w:rPr>
              <w:t>本项目选址位于汕尾市海丰县可塘镇下可塘管区汕可路边，规划用地</w:t>
            </w:r>
            <w:r>
              <w:rPr>
                <w:spacing w:val="2"/>
              </w:rPr>
              <w:t xml:space="preserve"> </w:t>
            </w:r>
            <w:r>
              <w:rPr>
                <w:spacing w:val="8"/>
              </w:rPr>
              <w:t>性质为城镇建设用地，不属于重要生态功能区、陆地和海洋生态环境敏感</w:t>
            </w:r>
            <w:r>
              <w:rPr>
                <w:spacing w:val="6"/>
              </w:rPr>
              <w:t xml:space="preserve"> </w:t>
            </w:r>
            <w:r>
              <w:rPr>
                <w:spacing w:val="9"/>
              </w:rPr>
              <w:t>区、脆弱区，与《汕尾市环境保护十三五规划》相符。</w:t>
            </w:r>
          </w:p>
        </w:tc>
      </w:tr>
    </w:tbl>
    <w:p w14:paraId="6CAFE6DE">
      <w:pPr>
        <w:pStyle w:val="2"/>
      </w:pPr>
    </w:p>
    <w:p w14:paraId="7AF92C0D">
      <w:pPr>
        <w:sectPr>
          <w:footerReference r:id="rId11" w:type="default"/>
          <w:pgSz w:w="11906" w:h="16839"/>
          <w:pgMar w:top="1431" w:right="1508" w:bottom="1237" w:left="1508" w:header="0" w:footer="1078" w:gutter="0"/>
          <w:cols w:space="720" w:num="1"/>
        </w:sectPr>
      </w:pPr>
    </w:p>
    <w:p w14:paraId="40B05D42">
      <w:pPr>
        <w:pStyle w:val="2"/>
        <w:spacing w:line="246" w:lineRule="auto"/>
      </w:pPr>
    </w:p>
    <w:p w14:paraId="46B4B8C8">
      <w:pPr>
        <w:pStyle w:val="2"/>
        <w:spacing w:line="247" w:lineRule="auto"/>
      </w:pPr>
    </w:p>
    <w:p w14:paraId="1279EF38">
      <w:pPr>
        <w:spacing w:before="97" w:line="222" w:lineRule="auto"/>
        <w:ind w:left="3055"/>
        <w:outlineLvl w:val="0"/>
        <w:rPr>
          <w:rFonts w:ascii="黑体" w:hAnsi="黑体" w:eastAsia="黑体" w:cs="黑体"/>
          <w:sz w:val="30"/>
          <w:szCs w:val="30"/>
        </w:rPr>
      </w:pPr>
      <w:r>
        <w:rPr>
          <w:rFonts w:ascii="黑体" w:hAnsi="黑体" w:eastAsia="黑体" w:cs="黑体"/>
          <w:spacing w:val="-2"/>
          <w:sz w:val="30"/>
          <w:szCs w:val="30"/>
        </w:rPr>
        <w:t>二、建设项目工程分析</w:t>
      </w:r>
    </w:p>
    <w:p w14:paraId="34C947D7">
      <w:pPr>
        <w:spacing w:before="22"/>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118"/>
        <w:gridCol w:w="726"/>
        <w:gridCol w:w="405"/>
        <w:gridCol w:w="819"/>
        <w:gridCol w:w="5412"/>
        <w:gridCol w:w="652"/>
        <w:gridCol w:w="127"/>
      </w:tblGrid>
      <w:tr w14:paraId="33A40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4" w:hRule="atLeast"/>
        </w:trPr>
        <w:tc>
          <w:tcPr>
            <w:tcW w:w="805" w:type="dxa"/>
            <w:vMerge w:val="restart"/>
            <w:tcBorders>
              <w:top w:val="single" w:color="000000" w:sz="6" w:space="0"/>
              <w:left w:val="single" w:color="000000" w:sz="6" w:space="0"/>
              <w:bottom w:val="nil"/>
            </w:tcBorders>
            <w:vAlign w:val="top"/>
          </w:tcPr>
          <w:p w14:paraId="557E45CD">
            <w:pPr>
              <w:spacing w:line="243" w:lineRule="auto"/>
              <w:rPr>
                <w:rFonts w:ascii="Arial"/>
                <w:sz w:val="21"/>
              </w:rPr>
            </w:pPr>
          </w:p>
          <w:p w14:paraId="57C749D4">
            <w:pPr>
              <w:spacing w:line="243" w:lineRule="auto"/>
              <w:rPr>
                <w:rFonts w:ascii="Arial"/>
                <w:sz w:val="21"/>
              </w:rPr>
            </w:pPr>
          </w:p>
          <w:p w14:paraId="0B8A356A">
            <w:pPr>
              <w:spacing w:line="243" w:lineRule="auto"/>
              <w:rPr>
                <w:rFonts w:ascii="Arial"/>
                <w:sz w:val="21"/>
              </w:rPr>
            </w:pPr>
          </w:p>
          <w:p w14:paraId="03CF15CA">
            <w:pPr>
              <w:spacing w:line="243" w:lineRule="auto"/>
              <w:rPr>
                <w:rFonts w:ascii="Arial"/>
                <w:sz w:val="21"/>
              </w:rPr>
            </w:pPr>
          </w:p>
          <w:p w14:paraId="5F0A13C8">
            <w:pPr>
              <w:spacing w:line="243" w:lineRule="auto"/>
              <w:rPr>
                <w:rFonts w:ascii="Arial"/>
                <w:sz w:val="21"/>
              </w:rPr>
            </w:pPr>
          </w:p>
          <w:p w14:paraId="515B9BEE">
            <w:pPr>
              <w:spacing w:line="243" w:lineRule="auto"/>
              <w:rPr>
                <w:rFonts w:ascii="Arial"/>
                <w:sz w:val="21"/>
              </w:rPr>
            </w:pPr>
          </w:p>
          <w:p w14:paraId="78FEEDBA">
            <w:pPr>
              <w:spacing w:line="243" w:lineRule="auto"/>
              <w:rPr>
                <w:rFonts w:ascii="Arial"/>
                <w:sz w:val="21"/>
              </w:rPr>
            </w:pPr>
          </w:p>
          <w:p w14:paraId="7BC35D90">
            <w:pPr>
              <w:spacing w:line="243" w:lineRule="auto"/>
              <w:rPr>
                <w:rFonts w:ascii="Arial"/>
                <w:sz w:val="21"/>
              </w:rPr>
            </w:pPr>
          </w:p>
          <w:p w14:paraId="7AFBCDAB">
            <w:pPr>
              <w:spacing w:line="243" w:lineRule="auto"/>
              <w:rPr>
                <w:rFonts w:ascii="Arial"/>
                <w:sz w:val="21"/>
              </w:rPr>
            </w:pPr>
          </w:p>
          <w:p w14:paraId="685BA347">
            <w:pPr>
              <w:spacing w:line="243" w:lineRule="auto"/>
              <w:rPr>
                <w:rFonts w:ascii="Arial"/>
                <w:sz w:val="21"/>
              </w:rPr>
            </w:pPr>
          </w:p>
          <w:p w14:paraId="12F8A80C">
            <w:pPr>
              <w:spacing w:line="243" w:lineRule="auto"/>
              <w:rPr>
                <w:rFonts w:ascii="Arial"/>
                <w:sz w:val="21"/>
              </w:rPr>
            </w:pPr>
          </w:p>
          <w:p w14:paraId="434CE11B">
            <w:pPr>
              <w:spacing w:line="243" w:lineRule="auto"/>
              <w:rPr>
                <w:rFonts w:ascii="Arial"/>
                <w:sz w:val="21"/>
              </w:rPr>
            </w:pPr>
          </w:p>
          <w:p w14:paraId="62F00F4F">
            <w:pPr>
              <w:spacing w:line="243" w:lineRule="auto"/>
              <w:rPr>
                <w:rFonts w:ascii="Arial"/>
                <w:sz w:val="21"/>
              </w:rPr>
            </w:pPr>
          </w:p>
          <w:p w14:paraId="412CB863">
            <w:pPr>
              <w:spacing w:line="243" w:lineRule="auto"/>
              <w:rPr>
                <w:rFonts w:ascii="Arial"/>
                <w:sz w:val="21"/>
              </w:rPr>
            </w:pPr>
          </w:p>
          <w:p w14:paraId="5E045252">
            <w:pPr>
              <w:spacing w:line="243" w:lineRule="auto"/>
              <w:rPr>
                <w:rFonts w:ascii="Arial"/>
                <w:sz w:val="21"/>
              </w:rPr>
            </w:pPr>
          </w:p>
          <w:p w14:paraId="6726C3B5">
            <w:pPr>
              <w:spacing w:line="243" w:lineRule="auto"/>
              <w:rPr>
                <w:rFonts w:ascii="Arial"/>
                <w:sz w:val="21"/>
              </w:rPr>
            </w:pPr>
          </w:p>
          <w:p w14:paraId="78262F30">
            <w:pPr>
              <w:spacing w:line="244" w:lineRule="auto"/>
              <w:rPr>
                <w:rFonts w:ascii="Arial"/>
                <w:sz w:val="21"/>
              </w:rPr>
            </w:pPr>
          </w:p>
          <w:p w14:paraId="77BC815A">
            <w:pPr>
              <w:spacing w:line="244" w:lineRule="auto"/>
              <w:rPr>
                <w:rFonts w:ascii="Arial"/>
                <w:sz w:val="21"/>
              </w:rPr>
            </w:pPr>
          </w:p>
          <w:p w14:paraId="56D32039">
            <w:pPr>
              <w:spacing w:line="244" w:lineRule="auto"/>
              <w:rPr>
                <w:rFonts w:ascii="Arial"/>
                <w:sz w:val="21"/>
              </w:rPr>
            </w:pPr>
          </w:p>
          <w:p w14:paraId="4A144F35">
            <w:pPr>
              <w:spacing w:line="244" w:lineRule="auto"/>
              <w:rPr>
                <w:rFonts w:ascii="Arial"/>
                <w:sz w:val="21"/>
              </w:rPr>
            </w:pPr>
          </w:p>
          <w:p w14:paraId="49D27D70">
            <w:pPr>
              <w:spacing w:line="244" w:lineRule="auto"/>
              <w:rPr>
                <w:rFonts w:ascii="Arial"/>
                <w:sz w:val="21"/>
              </w:rPr>
            </w:pPr>
          </w:p>
          <w:p w14:paraId="7B7887B6">
            <w:pPr>
              <w:spacing w:line="244" w:lineRule="auto"/>
              <w:rPr>
                <w:rFonts w:ascii="Arial"/>
                <w:sz w:val="21"/>
              </w:rPr>
            </w:pPr>
          </w:p>
          <w:p w14:paraId="12234BE5">
            <w:pPr>
              <w:spacing w:line="244" w:lineRule="auto"/>
              <w:rPr>
                <w:rFonts w:ascii="Arial"/>
                <w:sz w:val="21"/>
              </w:rPr>
            </w:pPr>
          </w:p>
          <w:p w14:paraId="2E0DDA9B">
            <w:pPr>
              <w:pStyle w:val="6"/>
              <w:spacing w:before="65" w:line="229" w:lineRule="auto"/>
              <w:ind w:left="192"/>
            </w:pPr>
            <w:r>
              <w:rPr>
                <w:spacing w:val="3"/>
              </w:rPr>
              <w:t>建设</w:t>
            </w:r>
          </w:p>
          <w:p w14:paraId="4680ECB8">
            <w:pPr>
              <w:pStyle w:val="6"/>
              <w:spacing w:before="25" w:line="228" w:lineRule="auto"/>
              <w:ind w:left="215"/>
            </w:pPr>
            <w:r>
              <w:rPr>
                <w:spacing w:val="-8"/>
              </w:rPr>
              <w:t>内容</w:t>
            </w:r>
          </w:p>
        </w:tc>
        <w:tc>
          <w:tcPr>
            <w:tcW w:w="8259" w:type="dxa"/>
            <w:gridSpan w:val="7"/>
            <w:tcBorders>
              <w:top w:val="single" w:color="000000" w:sz="6" w:space="0"/>
              <w:right w:val="single" w:color="000000" w:sz="6" w:space="0"/>
            </w:tcBorders>
            <w:vAlign w:val="top"/>
          </w:tcPr>
          <w:p w14:paraId="54674145">
            <w:pPr>
              <w:pStyle w:val="6"/>
              <w:spacing w:before="37" w:line="377" w:lineRule="auto"/>
              <w:ind w:left="106" w:right="97" w:firstLine="423"/>
              <w:jc w:val="both"/>
            </w:pPr>
            <w:r>
              <w:rPr>
                <w:spacing w:val="15"/>
              </w:rPr>
              <w:t>汕尾养和医院有限公司建设项目位于汕尾市海丰县可塘镇下可塘管区汕可路边</w:t>
            </w:r>
            <w:r>
              <w:rPr>
                <w:rFonts w:ascii="Times New Roman" w:hAnsi="Times New Roman" w:eastAsia="Times New Roman" w:cs="Times New Roman"/>
                <w:spacing w:val="15"/>
              </w:rPr>
              <w:t>(</w:t>
            </w:r>
            <w:r>
              <w:rPr>
                <w:spacing w:val="15"/>
              </w:rPr>
              <w:t>中</w:t>
            </w:r>
            <w:r>
              <w:rPr>
                <w:spacing w:val="6"/>
              </w:rPr>
              <w:t xml:space="preserve"> </w:t>
            </w:r>
            <w:r>
              <w:rPr>
                <w:spacing w:val="3"/>
              </w:rPr>
              <w:t>心坐标：东经</w:t>
            </w:r>
            <w:r>
              <w:rPr>
                <w:spacing w:val="-35"/>
              </w:rPr>
              <w:t xml:space="preserve"> </w:t>
            </w:r>
            <w:r>
              <w:rPr>
                <w:rFonts w:ascii="Times New Roman" w:hAnsi="Times New Roman" w:eastAsia="Times New Roman" w:cs="Times New Roman"/>
                <w:spacing w:val="3"/>
              </w:rPr>
              <w:t>E115.455467</w:t>
            </w:r>
            <w:r>
              <w:rPr>
                <w:rFonts w:ascii="Times New Roman" w:hAnsi="Times New Roman" w:eastAsia="Times New Roman" w:cs="Times New Roman"/>
                <w:spacing w:val="-24"/>
              </w:rPr>
              <w:t xml:space="preserve"> </w:t>
            </w:r>
            <w:r>
              <w:rPr>
                <w:spacing w:val="3"/>
              </w:rPr>
              <w:t>°、北纬</w:t>
            </w:r>
            <w:r>
              <w:rPr>
                <w:spacing w:val="-50"/>
              </w:rPr>
              <w:t xml:space="preserve"> </w:t>
            </w:r>
            <w:r>
              <w:rPr>
                <w:rFonts w:ascii="Times New Roman" w:hAnsi="Times New Roman" w:eastAsia="Times New Roman" w:cs="Times New Roman"/>
                <w:spacing w:val="3"/>
              </w:rPr>
              <w:t>N22.930962</w:t>
            </w:r>
            <w:r>
              <w:rPr>
                <w:rFonts w:ascii="Times New Roman" w:hAnsi="Times New Roman" w:eastAsia="Times New Roman" w:cs="Times New Roman"/>
                <w:spacing w:val="-24"/>
              </w:rPr>
              <w:t xml:space="preserve"> </w:t>
            </w:r>
            <w:r>
              <w:rPr>
                <w:spacing w:val="3"/>
              </w:rPr>
              <w:t>°</w:t>
            </w:r>
            <w:r>
              <w:rPr>
                <w:spacing w:val="-73"/>
              </w:rPr>
              <w:t xml:space="preserve"> </w:t>
            </w:r>
            <w:r>
              <w:rPr>
                <w:spacing w:val="3"/>
              </w:rPr>
              <w:t>,</w:t>
            </w:r>
            <w:r>
              <w:rPr>
                <w:spacing w:val="48"/>
              </w:rPr>
              <w:t xml:space="preserve"> </w:t>
            </w:r>
            <w:r>
              <w:rPr>
                <w:spacing w:val="3"/>
              </w:rPr>
              <w:t>地理位置详见附图</w:t>
            </w:r>
            <w:r>
              <w:rPr>
                <w:spacing w:val="-43"/>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2"/>
              </w:rPr>
              <w:t xml:space="preserve"> </w:t>
            </w:r>
            <w:r>
              <w:rPr>
                <w:spacing w:val="3"/>
              </w:rPr>
              <w:t>，本项目占地面</w:t>
            </w:r>
            <w:r>
              <w:t xml:space="preserve"> </w:t>
            </w:r>
            <w:r>
              <w:rPr>
                <w:spacing w:val="4"/>
              </w:rPr>
              <w:t>积</w:t>
            </w:r>
            <w:r>
              <w:rPr>
                <w:spacing w:val="-43"/>
              </w:rPr>
              <w:t xml:space="preserve"> </w:t>
            </w:r>
            <w:r>
              <w:rPr>
                <w:rFonts w:ascii="Times New Roman" w:hAnsi="Times New Roman" w:eastAsia="Times New Roman" w:cs="Times New Roman"/>
                <w:spacing w:val="4"/>
              </w:rPr>
              <w:t>2880m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7"/>
                <w:position w:val="6"/>
                <w:sz w:val="13"/>
                <w:szCs w:val="13"/>
              </w:rPr>
              <w:t xml:space="preserve"> </w:t>
            </w:r>
            <w:r>
              <w:rPr>
                <w:spacing w:val="4"/>
              </w:rPr>
              <w:t>，建筑面积</w:t>
            </w:r>
            <w:r>
              <w:rPr>
                <w:spacing w:val="-38"/>
              </w:rPr>
              <w:t xml:space="preserve"> </w:t>
            </w:r>
            <w:r>
              <w:rPr>
                <w:rFonts w:ascii="Times New Roman" w:hAnsi="Times New Roman" w:eastAsia="Times New Roman" w:cs="Times New Roman"/>
                <w:spacing w:val="4"/>
              </w:rPr>
              <w:t>6400m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spacing w:val="4"/>
              </w:rPr>
              <w:t>，总投资</w:t>
            </w:r>
            <w:r>
              <w:rPr>
                <w:spacing w:val="-23"/>
              </w:rPr>
              <w:t xml:space="preserve"> </w:t>
            </w:r>
            <w:r>
              <w:rPr>
                <w:rFonts w:ascii="Times New Roman" w:hAnsi="Times New Roman" w:eastAsia="Times New Roman" w:cs="Times New Roman"/>
                <w:spacing w:val="4"/>
              </w:rPr>
              <w:t>100</w:t>
            </w:r>
            <w:r>
              <w:rPr>
                <w:rFonts w:ascii="Times New Roman" w:hAnsi="Times New Roman" w:eastAsia="Times New Roman" w:cs="Times New Roman"/>
                <w:spacing w:val="3"/>
              </w:rPr>
              <w:t>0</w:t>
            </w:r>
            <w:r>
              <w:rPr>
                <w:rFonts w:ascii="Times New Roman" w:hAnsi="Times New Roman" w:eastAsia="Times New Roman" w:cs="Times New Roman"/>
                <w:spacing w:val="17"/>
                <w:w w:val="101"/>
              </w:rPr>
              <w:t xml:space="preserve"> </w:t>
            </w:r>
            <w:r>
              <w:rPr>
                <w:spacing w:val="3"/>
              </w:rPr>
              <w:t>万元，其中拟用于污染防治资金</w:t>
            </w:r>
            <w:r>
              <w:rPr>
                <w:spacing w:val="-43"/>
              </w:rPr>
              <w:t xml:space="preserve"> </w:t>
            </w:r>
            <w:r>
              <w:rPr>
                <w:rFonts w:ascii="Times New Roman" w:hAnsi="Times New Roman" w:eastAsia="Times New Roman" w:cs="Times New Roman"/>
                <w:spacing w:val="3"/>
              </w:rPr>
              <w:t>27</w:t>
            </w:r>
            <w:r>
              <w:rPr>
                <w:rFonts w:ascii="Times New Roman" w:hAnsi="Times New Roman" w:eastAsia="Times New Roman" w:cs="Times New Roman"/>
                <w:spacing w:val="17"/>
              </w:rPr>
              <w:t xml:space="preserve"> </w:t>
            </w:r>
            <w:r>
              <w:rPr>
                <w:spacing w:val="3"/>
              </w:rPr>
              <w:t>万元。项</w:t>
            </w:r>
            <w:r>
              <w:t xml:space="preserve"> </w:t>
            </w:r>
            <w:r>
              <w:rPr>
                <w:spacing w:val="10"/>
              </w:rPr>
              <w:t>目主要从事医疗服务，设置诊疗科目有：</w:t>
            </w:r>
            <w:r>
              <w:rPr>
                <w:spacing w:val="-44"/>
              </w:rPr>
              <w:t xml:space="preserve"> </w:t>
            </w:r>
            <w:r>
              <w:rPr>
                <w:spacing w:val="10"/>
              </w:rPr>
              <w:t>内科、外科、妇科专业、儿科、眼科、耳鼻咽</w:t>
            </w:r>
            <w:r>
              <w:t xml:space="preserve"> </w:t>
            </w:r>
            <w:r>
              <w:rPr>
                <w:spacing w:val="11"/>
              </w:rPr>
              <w:t>喉科、耳科专业、鼻科专业、咽喉科专业、康复医学科、医学检验科、临床化学检验专</w:t>
            </w:r>
            <w:r>
              <w:rPr>
                <w:spacing w:val="18"/>
              </w:rPr>
              <w:t xml:space="preserve"> </w:t>
            </w:r>
            <w:r>
              <w:rPr>
                <w:spacing w:val="6"/>
              </w:rPr>
              <w:t>业、中医科等科室，设有床位</w:t>
            </w:r>
            <w:r>
              <w:rPr>
                <w:spacing w:val="-23"/>
              </w:rPr>
              <w:t xml:space="preserve"> </w:t>
            </w:r>
            <w:r>
              <w:rPr>
                <w:rFonts w:ascii="Times New Roman" w:hAnsi="Times New Roman" w:eastAsia="Times New Roman" w:cs="Times New Roman"/>
                <w:spacing w:val="6"/>
              </w:rPr>
              <w:t>128</w:t>
            </w:r>
            <w:r>
              <w:rPr>
                <w:rFonts w:ascii="Times New Roman" w:hAnsi="Times New Roman" w:eastAsia="Times New Roman" w:cs="Times New Roman"/>
                <w:spacing w:val="14"/>
                <w:w w:val="101"/>
              </w:rPr>
              <w:t xml:space="preserve"> </w:t>
            </w:r>
            <w:r>
              <w:rPr>
                <w:spacing w:val="6"/>
              </w:rPr>
              <w:t>张。建设单位提供设置医疗机构批准书（见附</w:t>
            </w:r>
            <w:r>
              <w:rPr>
                <w:spacing w:val="5"/>
              </w:rPr>
              <w:t>件</w:t>
            </w:r>
            <w:r>
              <w:rPr>
                <w:spacing w:val="-37"/>
              </w:rPr>
              <w:t xml:space="preserve"> </w:t>
            </w:r>
            <w:r>
              <w:rPr>
                <w:rFonts w:ascii="Times New Roman" w:hAnsi="Times New Roman" w:eastAsia="Times New Roman" w:cs="Times New Roman"/>
                <w:spacing w:val="5"/>
              </w:rPr>
              <w:t>3</w:t>
            </w:r>
            <w:r>
              <w:rPr>
                <w:spacing w:val="5"/>
              </w:rPr>
              <w:t>）及</w:t>
            </w:r>
            <w:r>
              <w:t xml:space="preserve"> </w:t>
            </w:r>
            <w:r>
              <w:rPr>
                <w:spacing w:val="6"/>
              </w:rPr>
              <w:t>《汕尾市卫生计生局关于养和医院申请确定医院级别的批复》（见</w:t>
            </w:r>
            <w:r>
              <w:rPr>
                <w:spacing w:val="5"/>
              </w:rPr>
              <w:t>附件</w:t>
            </w:r>
            <w:r>
              <w:rPr>
                <w:rFonts w:ascii="Times New Roman" w:hAnsi="Times New Roman" w:eastAsia="Times New Roman" w:cs="Times New Roman"/>
                <w:spacing w:val="5"/>
              </w:rPr>
              <w:t>4</w:t>
            </w:r>
            <w:r>
              <w:rPr>
                <w:spacing w:val="-52"/>
                <w:w w:val="98"/>
              </w:rPr>
              <w:t>），</w:t>
            </w:r>
            <w:r>
              <w:rPr>
                <w:spacing w:val="5"/>
              </w:rPr>
              <w:t>批复内容“</w:t>
            </w:r>
            <w:r>
              <w:rPr>
                <w:spacing w:val="-66"/>
              </w:rPr>
              <w:t xml:space="preserve"> </w:t>
            </w:r>
            <w:r>
              <w:rPr>
                <w:spacing w:val="5"/>
              </w:rPr>
              <w:t>同</w:t>
            </w:r>
            <w:r>
              <w:t xml:space="preserve"> </w:t>
            </w:r>
            <w:r>
              <w:rPr>
                <w:spacing w:val="7"/>
              </w:rPr>
              <w:t>意养和医院按二级综合医院规划和发展</w:t>
            </w:r>
            <w:r>
              <w:rPr>
                <w:spacing w:val="-64"/>
              </w:rPr>
              <w:t xml:space="preserve"> </w:t>
            </w:r>
            <w:r>
              <w:rPr>
                <w:spacing w:val="7"/>
              </w:rPr>
              <w:t>”。</w:t>
            </w:r>
          </w:p>
          <w:p w14:paraId="663856DC">
            <w:pPr>
              <w:pStyle w:val="6"/>
              <w:spacing w:before="8" w:line="376" w:lineRule="auto"/>
              <w:ind w:left="106" w:right="9" w:firstLine="420"/>
              <w:jc w:val="both"/>
            </w:pPr>
            <w:r>
              <w:t>根据《中华人民共和国环境影响评价法》（</w:t>
            </w:r>
            <w:r>
              <w:rPr>
                <w:rFonts w:ascii="Times New Roman" w:hAnsi="Times New Roman" w:eastAsia="Times New Roman" w:cs="Times New Roman"/>
              </w:rPr>
              <w:t>2018</w:t>
            </w:r>
            <w:r>
              <w:t>年修正版）、《建设项目环境保护管理</w:t>
            </w:r>
            <w:r>
              <w:rPr>
                <w:spacing w:val="9"/>
              </w:rPr>
              <w:t xml:space="preserve">  </w:t>
            </w:r>
            <w:r>
              <w:rPr>
                <w:spacing w:val="8"/>
              </w:rPr>
              <w:t>条例》（中华人民共和国国务院令第</w:t>
            </w:r>
            <w:r>
              <w:rPr>
                <w:rFonts w:ascii="Times New Roman" w:hAnsi="Times New Roman" w:eastAsia="Times New Roman" w:cs="Times New Roman"/>
                <w:spacing w:val="8"/>
              </w:rPr>
              <w:t>682</w:t>
            </w:r>
            <w:r>
              <w:rPr>
                <w:spacing w:val="8"/>
              </w:rPr>
              <w:t>号，</w:t>
            </w:r>
            <w:r>
              <w:rPr>
                <w:rFonts w:ascii="Times New Roman" w:hAnsi="Times New Roman" w:eastAsia="Times New Roman" w:cs="Times New Roman"/>
                <w:spacing w:val="8"/>
              </w:rPr>
              <w:t>2017</w:t>
            </w:r>
            <w:r>
              <w:rPr>
                <w:spacing w:val="8"/>
              </w:rPr>
              <w:t>年</w:t>
            </w:r>
            <w:r>
              <w:rPr>
                <w:rFonts w:ascii="Times New Roman" w:hAnsi="Times New Roman" w:eastAsia="Times New Roman" w:cs="Times New Roman"/>
                <w:spacing w:val="8"/>
              </w:rPr>
              <w:t>10</w:t>
            </w:r>
            <w:r>
              <w:rPr>
                <w:spacing w:val="7"/>
              </w:rPr>
              <w:t>月</w:t>
            </w:r>
            <w:r>
              <w:rPr>
                <w:rFonts w:ascii="Times New Roman" w:hAnsi="Times New Roman" w:eastAsia="Times New Roman" w:cs="Times New Roman"/>
                <w:spacing w:val="7"/>
              </w:rPr>
              <w:t>01</w:t>
            </w:r>
            <w:r>
              <w:rPr>
                <w:spacing w:val="7"/>
              </w:rPr>
              <w:t>日起施行）的有关规定，一切</w:t>
            </w:r>
            <w:r>
              <w:t xml:space="preserve">  </w:t>
            </w:r>
            <w:r>
              <w:rPr>
                <w:spacing w:val="10"/>
              </w:rPr>
              <w:t>可能对环境造成影响的新建、扩建或改建项目必须实行环境影响评价审批制度，</w:t>
            </w:r>
            <w:r>
              <w:rPr>
                <w:spacing w:val="-44"/>
              </w:rPr>
              <w:t xml:space="preserve"> </w:t>
            </w:r>
            <w:r>
              <w:rPr>
                <w:spacing w:val="10"/>
              </w:rPr>
              <w:t>以便能</w:t>
            </w:r>
            <w:r>
              <w:t xml:space="preserve">  </w:t>
            </w:r>
            <w:r>
              <w:rPr>
                <w:spacing w:val="11"/>
              </w:rPr>
              <w:t>有效的控制新的污染和生态破坏，保护环境、利国利民。本项目属于新建项目，根据以</w:t>
            </w:r>
            <w:r>
              <w:rPr>
                <w:spacing w:val="9"/>
              </w:rPr>
              <w:t xml:space="preserve">  上条例，必须执行环境影响评价审批制度。根</w:t>
            </w:r>
            <w:r>
              <w:rPr>
                <w:spacing w:val="8"/>
              </w:rPr>
              <w:t>据《建设项目环境影响评价分类管理名录》</w:t>
            </w:r>
            <w:r>
              <w:t xml:space="preserve"> </w:t>
            </w:r>
            <w:r>
              <w:rPr>
                <w:spacing w:val="7"/>
              </w:rPr>
              <w:t>（</w:t>
            </w:r>
            <w:r>
              <w:rPr>
                <w:rFonts w:ascii="Times New Roman" w:hAnsi="Times New Roman" w:eastAsia="Times New Roman" w:cs="Times New Roman"/>
                <w:spacing w:val="7"/>
              </w:rPr>
              <w:t>2021</w:t>
            </w:r>
            <w:r>
              <w:rPr>
                <w:spacing w:val="7"/>
              </w:rPr>
              <w:t>年版</w:t>
            </w:r>
            <w:r>
              <w:rPr>
                <w:spacing w:val="-43"/>
              </w:rPr>
              <w:t>），</w:t>
            </w:r>
            <w:r>
              <w:rPr>
                <w:spacing w:val="7"/>
              </w:rPr>
              <w:t>本项目属于</w:t>
            </w:r>
            <w:r>
              <w:rPr>
                <w:rFonts w:ascii="Times New Roman" w:hAnsi="Times New Roman" w:eastAsia="Times New Roman" w:cs="Times New Roman"/>
                <w:spacing w:val="7"/>
              </w:rPr>
              <w:t>“</w:t>
            </w:r>
            <w:r>
              <w:rPr>
                <w:spacing w:val="7"/>
              </w:rPr>
              <w:t>四十九、卫生</w:t>
            </w:r>
            <w:r>
              <w:rPr>
                <w:rFonts w:ascii="Times New Roman" w:hAnsi="Times New Roman" w:eastAsia="Times New Roman" w:cs="Times New Roman"/>
                <w:spacing w:val="7"/>
              </w:rPr>
              <w:t>”</w:t>
            </w:r>
            <w:r>
              <w:rPr>
                <w:spacing w:val="7"/>
              </w:rPr>
              <w:t>中的</w:t>
            </w:r>
            <w:r>
              <w:rPr>
                <w:rFonts w:ascii="Times New Roman" w:hAnsi="Times New Roman" w:eastAsia="Times New Roman" w:cs="Times New Roman"/>
                <w:spacing w:val="7"/>
              </w:rPr>
              <w:t>“108.</w:t>
            </w:r>
            <w:r>
              <w:rPr>
                <w:spacing w:val="7"/>
              </w:rPr>
              <w:t>医</w:t>
            </w:r>
            <w:r>
              <w:rPr>
                <w:spacing w:val="6"/>
              </w:rPr>
              <w:t>院</w:t>
            </w:r>
            <w:r>
              <w:rPr>
                <w:rFonts w:ascii="Times New Roman" w:hAnsi="Times New Roman" w:eastAsia="Times New Roman" w:cs="Times New Roman"/>
                <w:spacing w:val="6"/>
              </w:rPr>
              <w:t>841</w:t>
            </w:r>
            <w:r>
              <w:rPr>
                <w:spacing w:val="6"/>
              </w:rPr>
              <w:t>；专科疾病防治院（所、站）</w:t>
            </w:r>
            <w:r>
              <w:t xml:space="preserve"> </w:t>
            </w:r>
            <w:r>
              <w:rPr>
                <w:rFonts w:ascii="Times New Roman" w:hAnsi="Times New Roman" w:eastAsia="Times New Roman" w:cs="Times New Roman"/>
                <w:spacing w:val="10"/>
              </w:rPr>
              <w:t>8432</w:t>
            </w:r>
            <w:r>
              <w:rPr>
                <w:spacing w:val="10"/>
              </w:rPr>
              <w:t>；妇幼保健院（所、站）</w:t>
            </w:r>
            <w:r>
              <w:rPr>
                <w:rFonts w:ascii="Times New Roman" w:hAnsi="Times New Roman" w:eastAsia="Times New Roman" w:cs="Times New Roman"/>
                <w:spacing w:val="10"/>
              </w:rPr>
              <w:t>8433</w:t>
            </w:r>
            <w:r>
              <w:rPr>
                <w:spacing w:val="10"/>
              </w:rPr>
              <w:t>；急救</w:t>
            </w:r>
            <w:r>
              <w:rPr>
                <w:spacing w:val="9"/>
              </w:rPr>
              <w:t>中心（站）服务</w:t>
            </w:r>
            <w:r>
              <w:rPr>
                <w:rFonts w:ascii="Times New Roman" w:hAnsi="Times New Roman" w:eastAsia="Times New Roman" w:cs="Times New Roman"/>
                <w:spacing w:val="9"/>
              </w:rPr>
              <w:t>8434</w:t>
            </w:r>
            <w:r>
              <w:rPr>
                <w:spacing w:val="9"/>
              </w:rPr>
              <w:t>；采血机构服务</w:t>
            </w:r>
            <w:r>
              <w:rPr>
                <w:rFonts w:ascii="Times New Roman" w:hAnsi="Times New Roman" w:eastAsia="Times New Roman" w:cs="Times New Roman"/>
                <w:spacing w:val="9"/>
              </w:rPr>
              <w:t>8435</w:t>
            </w:r>
            <w:r>
              <w:rPr>
                <w:spacing w:val="9"/>
              </w:rPr>
              <w:t>；基</w:t>
            </w:r>
            <w:r>
              <w:t xml:space="preserve">  </w:t>
            </w:r>
            <w:r>
              <w:rPr>
                <w:spacing w:val="8"/>
              </w:rPr>
              <w:t>层医疗卫生服务</w:t>
            </w:r>
            <w:r>
              <w:rPr>
                <w:rFonts w:ascii="Times New Roman" w:hAnsi="Times New Roman" w:eastAsia="Times New Roman" w:cs="Times New Roman"/>
                <w:spacing w:val="8"/>
              </w:rPr>
              <w:t>842”</w:t>
            </w:r>
            <w:r>
              <w:rPr>
                <w:spacing w:val="8"/>
              </w:rPr>
              <w:t>的</w:t>
            </w:r>
            <w:r>
              <w:rPr>
                <w:rFonts w:ascii="Times New Roman" w:hAnsi="Times New Roman" w:eastAsia="Times New Roman" w:cs="Times New Roman"/>
                <w:spacing w:val="8"/>
              </w:rPr>
              <w:t>“</w:t>
            </w:r>
            <w:r>
              <w:rPr>
                <w:spacing w:val="8"/>
              </w:rPr>
              <w:t>其他（</w:t>
            </w:r>
            <w:r>
              <w:rPr>
                <w:rFonts w:ascii="Times New Roman" w:hAnsi="Times New Roman" w:eastAsia="Times New Roman" w:cs="Times New Roman"/>
                <w:spacing w:val="8"/>
              </w:rPr>
              <w:t xml:space="preserve">20  </w:t>
            </w:r>
            <w:r>
              <w:rPr>
                <w:spacing w:val="8"/>
              </w:rPr>
              <w:t>张床位以下的除外）</w:t>
            </w:r>
            <w:r>
              <w:rPr>
                <w:rFonts w:ascii="Times New Roman" w:hAnsi="Times New Roman" w:eastAsia="Times New Roman" w:cs="Times New Roman"/>
                <w:spacing w:val="8"/>
              </w:rPr>
              <w:t>”</w:t>
            </w:r>
            <w:r>
              <w:rPr>
                <w:spacing w:val="8"/>
              </w:rPr>
              <w:t>类别，应编写环境影响评价报告</w:t>
            </w:r>
            <w:r>
              <w:rPr>
                <w:spacing w:val="9"/>
              </w:rPr>
              <w:t xml:space="preserve">  </w:t>
            </w:r>
            <w:r>
              <w:t>表。</w:t>
            </w:r>
          </w:p>
          <w:p w14:paraId="1F13BAC2">
            <w:pPr>
              <w:pStyle w:val="6"/>
              <w:spacing w:line="377" w:lineRule="auto"/>
              <w:ind w:left="107" w:right="104" w:firstLine="424"/>
            </w:pPr>
            <w:r>
              <w:rPr>
                <w:spacing w:val="11"/>
              </w:rPr>
              <w:t>受建设单位委托，评价单位承担该项目的环境影响评价工作。在资料收集、分析、</w:t>
            </w:r>
            <w:r>
              <w:rPr>
                <w:spacing w:val="15"/>
              </w:rPr>
              <w:t xml:space="preserve"> </w:t>
            </w:r>
            <w:r>
              <w:rPr>
                <w:spacing w:val="11"/>
              </w:rPr>
              <w:t>研究和现场踏勘、调查的基础上，依据《环境影响评价技术导则》等有关技术规范的要</w:t>
            </w:r>
            <w:r>
              <w:rPr>
                <w:spacing w:val="17"/>
              </w:rPr>
              <w:t xml:space="preserve"> </w:t>
            </w:r>
            <w:r>
              <w:rPr>
                <w:spacing w:val="11"/>
              </w:rPr>
              <w:t>求，编制了本环境影响评价报告表，并呈交生态环境行政主管部门审查、审批，为项目</w:t>
            </w:r>
            <w:r>
              <w:rPr>
                <w:spacing w:val="17"/>
              </w:rPr>
              <w:t xml:space="preserve"> </w:t>
            </w:r>
            <w:r>
              <w:rPr>
                <w:spacing w:val="8"/>
              </w:rPr>
              <w:t>实施和管理提供参考依据。</w:t>
            </w:r>
          </w:p>
          <w:p w14:paraId="72440D87">
            <w:pPr>
              <w:pStyle w:val="6"/>
              <w:spacing w:before="1" w:line="377" w:lineRule="auto"/>
              <w:ind w:left="108" w:right="104" w:firstLine="420"/>
            </w:pPr>
            <w:r>
              <w:rPr>
                <w:spacing w:val="11"/>
              </w:rPr>
              <w:t>本项目具有放射性的设备不在本环评评价范围之内，建设单位需要委托具有相关资</w:t>
            </w:r>
            <w:r>
              <w:rPr>
                <w:spacing w:val="18"/>
              </w:rPr>
              <w:t xml:space="preserve"> </w:t>
            </w:r>
            <w:r>
              <w:rPr>
                <w:spacing w:val="8"/>
              </w:rPr>
              <w:t>质的公司对放射性设备进行评价。</w:t>
            </w:r>
          </w:p>
          <w:p w14:paraId="5D134D7D">
            <w:pPr>
              <w:pStyle w:val="6"/>
              <w:spacing w:before="1" w:line="228" w:lineRule="auto"/>
              <w:ind w:left="543"/>
            </w:pPr>
            <w:r>
              <w:rPr>
                <w:b/>
                <w:bCs/>
                <w:spacing w:val="3"/>
              </w:rPr>
              <w:t>1、项目组成</w:t>
            </w:r>
          </w:p>
          <w:p w14:paraId="47A03219">
            <w:pPr>
              <w:pStyle w:val="6"/>
              <w:spacing w:before="161" w:line="206" w:lineRule="auto"/>
              <w:ind w:left="3073"/>
            </w:pPr>
            <w:r>
              <w:rPr>
                <w:b/>
                <w:bCs/>
                <w:spacing w:val="6"/>
              </w:rPr>
              <w:t>表</w:t>
            </w:r>
            <w:r>
              <w:rPr>
                <w:spacing w:val="-42"/>
              </w:rPr>
              <w:t xml:space="preserve"> </w:t>
            </w:r>
            <w:r>
              <w:rPr>
                <w:rFonts w:ascii="Times New Roman" w:hAnsi="Times New Roman" w:eastAsia="Times New Roman" w:cs="Times New Roman"/>
                <w:b/>
                <w:bCs/>
                <w:spacing w:val="6"/>
              </w:rPr>
              <w:t xml:space="preserve">2-1  </w:t>
            </w:r>
            <w:r>
              <w:rPr>
                <w:b/>
                <w:bCs/>
                <w:spacing w:val="6"/>
              </w:rPr>
              <w:t>项目工程组成一览表</w:t>
            </w:r>
          </w:p>
        </w:tc>
      </w:tr>
      <w:tr w14:paraId="1F1CA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5" w:type="dxa"/>
            <w:vMerge w:val="continue"/>
            <w:tcBorders>
              <w:top w:val="nil"/>
              <w:left w:val="single" w:color="000000" w:sz="6" w:space="0"/>
              <w:bottom w:val="nil"/>
            </w:tcBorders>
            <w:vAlign w:val="top"/>
          </w:tcPr>
          <w:p w14:paraId="7D184A11">
            <w:pPr>
              <w:rPr>
                <w:rFonts w:ascii="Arial"/>
                <w:sz w:val="21"/>
              </w:rPr>
            </w:pPr>
          </w:p>
        </w:tc>
        <w:tc>
          <w:tcPr>
            <w:tcW w:w="118" w:type="dxa"/>
            <w:tcBorders>
              <w:top w:val="nil"/>
              <w:bottom w:val="nil"/>
            </w:tcBorders>
            <w:vAlign w:val="top"/>
          </w:tcPr>
          <w:p w14:paraId="77105482">
            <w:pPr>
              <w:rPr>
                <w:rFonts w:ascii="Arial"/>
                <w:sz w:val="21"/>
              </w:rPr>
            </w:pPr>
          </w:p>
        </w:tc>
        <w:tc>
          <w:tcPr>
            <w:tcW w:w="726" w:type="dxa"/>
            <w:vAlign w:val="top"/>
          </w:tcPr>
          <w:p w14:paraId="2CDE8C83">
            <w:pPr>
              <w:pStyle w:val="6"/>
              <w:spacing w:before="42" w:line="228" w:lineRule="auto"/>
              <w:ind w:left="155"/>
            </w:pPr>
            <w:r>
              <w:rPr>
                <w:spacing w:val="3"/>
              </w:rPr>
              <w:t>工程</w:t>
            </w:r>
          </w:p>
          <w:p w14:paraId="6C4867B3">
            <w:pPr>
              <w:pStyle w:val="6"/>
              <w:spacing w:before="26" w:line="205" w:lineRule="auto"/>
              <w:ind w:left="152"/>
            </w:pPr>
            <w:r>
              <w:rPr>
                <w:spacing w:val="4"/>
              </w:rPr>
              <w:t>类别</w:t>
            </w:r>
          </w:p>
        </w:tc>
        <w:tc>
          <w:tcPr>
            <w:tcW w:w="1224" w:type="dxa"/>
            <w:gridSpan w:val="2"/>
            <w:vAlign w:val="top"/>
          </w:tcPr>
          <w:p w14:paraId="05F2172D">
            <w:pPr>
              <w:pStyle w:val="6"/>
              <w:spacing w:before="42" w:line="228" w:lineRule="auto"/>
              <w:ind w:left="194"/>
            </w:pPr>
            <w:r>
              <w:rPr>
                <w:spacing w:val="6"/>
              </w:rPr>
              <w:t>单项工程</w:t>
            </w:r>
          </w:p>
          <w:p w14:paraId="0357596F">
            <w:pPr>
              <w:pStyle w:val="6"/>
              <w:spacing w:before="26" w:line="205" w:lineRule="auto"/>
              <w:ind w:left="406"/>
            </w:pPr>
            <w:r>
              <w:rPr>
                <w:spacing w:val="3"/>
              </w:rPr>
              <w:t>名称</w:t>
            </w:r>
          </w:p>
        </w:tc>
        <w:tc>
          <w:tcPr>
            <w:tcW w:w="5412" w:type="dxa"/>
            <w:vAlign w:val="top"/>
          </w:tcPr>
          <w:p w14:paraId="33E1B3C5">
            <w:pPr>
              <w:pStyle w:val="6"/>
              <w:spacing w:before="178" w:line="228" w:lineRule="auto"/>
              <w:ind w:left="1980"/>
            </w:pPr>
            <w:r>
              <w:rPr>
                <w:spacing w:val="8"/>
              </w:rPr>
              <w:t>工程内容及规模</w:t>
            </w:r>
          </w:p>
        </w:tc>
        <w:tc>
          <w:tcPr>
            <w:tcW w:w="652" w:type="dxa"/>
            <w:vAlign w:val="top"/>
          </w:tcPr>
          <w:p w14:paraId="2A2C34F6">
            <w:pPr>
              <w:pStyle w:val="6"/>
              <w:spacing w:before="179" w:line="229" w:lineRule="auto"/>
              <w:ind w:left="130"/>
            </w:pPr>
            <w:r>
              <w:rPr>
                <w:spacing w:val="3"/>
              </w:rPr>
              <w:t>备注</w:t>
            </w:r>
          </w:p>
        </w:tc>
        <w:tc>
          <w:tcPr>
            <w:tcW w:w="127" w:type="dxa"/>
            <w:tcBorders>
              <w:top w:val="nil"/>
              <w:bottom w:val="nil"/>
              <w:right w:val="single" w:color="000000" w:sz="6" w:space="0"/>
            </w:tcBorders>
            <w:vAlign w:val="top"/>
          </w:tcPr>
          <w:p w14:paraId="69208C9E">
            <w:pPr>
              <w:rPr>
                <w:rFonts w:ascii="Arial"/>
                <w:sz w:val="21"/>
              </w:rPr>
            </w:pPr>
          </w:p>
        </w:tc>
      </w:tr>
      <w:tr w14:paraId="4FBDC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805" w:type="dxa"/>
            <w:vMerge w:val="continue"/>
            <w:tcBorders>
              <w:top w:val="nil"/>
              <w:left w:val="single" w:color="000000" w:sz="6" w:space="0"/>
              <w:bottom w:val="nil"/>
            </w:tcBorders>
            <w:vAlign w:val="top"/>
          </w:tcPr>
          <w:p w14:paraId="5F5D5917">
            <w:pPr>
              <w:rPr>
                <w:rFonts w:ascii="Arial"/>
                <w:sz w:val="21"/>
              </w:rPr>
            </w:pPr>
          </w:p>
        </w:tc>
        <w:tc>
          <w:tcPr>
            <w:tcW w:w="118" w:type="dxa"/>
            <w:tcBorders>
              <w:top w:val="nil"/>
              <w:bottom w:val="nil"/>
            </w:tcBorders>
            <w:vAlign w:val="top"/>
          </w:tcPr>
          <w:p w14:paraId="21F9DECF">
            <w:pPr>
              <w:rPr>
                <w:rFonts w:ascii="Arial"/>
                <w:sz w:val="21"/>
              </w:rPr>
            </w:pPr>
          </w:p>
        </w:tc>
        <w:tc>
          <w:tcPr>
            <w:tcW w:w="726" w:type="dxa"/>
            <w:vMerge w:val="restart"/>
            <w:tcBorders>
              <w:bottom w:val="nil"/>
            </w:tcBorders>
            <w:textDirection w:val="tbRlV"/>
            <w:vAlign w:val="top"/>
          </w:tcPr>
          <w:p w14:paraId="53A80840">
            <w:pPr>
              <w:pStyle w:val="6"/>
              <w:spacing w:before="261" w:line="217" w:lineRule="auto"/>
              <w:ind w:left="113"/>
            </w:pPr>
            <w:r>
              <w:rPr>
                <w:spacing w:val="8"/>
              </w:rPr>
              <w:t>主</w:t>
            </w:r>
            <w:r>
              <w:rPr>
                <w:spacing w:val="-36"/>
              </w:rPr>
              <w:t xml:space="preserve"> </w:t>
            </w:r>
            <w:r>
              <w:rPr>
                <w:spacing w:val="8"/>
              </w:rPr>
              <w:t>体</w:t>
            </w:r>
            <w:r>
              <w:rPr>
                <w:spacing w:val="-38"/>
              </w:rPr>
              <w:t xml:space="preserve"> </w:t>
            </w:r>
            <w:r>
              <w:rPr>
                <w:spacing w:val="8"/>
              </w:rPr>
              <w:t>工</w:t>
            </w:r>
            <w:r>
              <w:rPr>
                <w:spacing w:val="-35"/>
              </w:rPr>
              <w:t xml:space="preserve"> </w:t>
            </w:r>
            <w:r>
              <w:rPr>
                <w:spacing w:val="8"/>
              </w:rPr>
              <w:t>程</w:t>
            </w:r>
          </w:p>
        </w:tc>
        <w:tc>
          <w:tcPr>
            <w:tcW w:w="1224" w:type="dxa"/>
            <w:gridSpan w:val="2"/>
            <w:vAlign w:val="top"/>
          </w:tcPr>
          <w:p w14:paraId="7D7C53C6">
            <w:pPr>
              <w:pStyle w:val="6"/>
              <w:spacing w:before="108" w:line="228" w:lineRule="auto"/>
              <w:ind w:left="300"/>
            </w:pPr>
            <w:r>
              <w:rPr>
                <w:spacing w:val="6"/>
              </w:rPr>
              <w:t>综合楼</w:t>
            </w:r>
          </w:p>
        </w:tc>
        <w:tc>
          <w:tcPr>
            <w:tcW w:w="5412" w:type="dxa"/>
            <w:vAlign w:val="top"/>
          </w:tcPr>
          <w:p w14:paraId="60D49DEA">
            <w:pPr>
              <w:pStyle w:val="6"/>
              <w:spacing w:before="108" w:line="228" w:lineRule="auto"/>
              <w:ind w:left="1415"/>
              <w:rPr>
                <w:rFonts w:ascii="Times New Roman" w:hAnsi="Times New Roman" w:eastAsia="Times New Roman" w:cs="Times New Roman"/>
                <w:sz w:val="13"/>
                <w:szCs w:val="13"/>
              </w:rPr>
            </w:pPr>
            <w:r>
              <w:rPr>
                <w:spacing w:val="5"/>
              </w:rPr>
              <w:t>共</w:t>
            </w:r>
            <w:r>
              <w:rPr>
                <w:spacing w:val="-28"/>
              </w:rPr>
              <w:t xml:space="preserve"> </w:t>
            </w:r>
            <w:r>
              <w:rPr>
                <w:rFonts w:ascii="Times New Roman" w:hAnsi="Times New Roman" w:eastAsia="Times New Roman" w:cs="Times New Roman"/>
                <w:spacing w:val="5"/>
              </w:rPr>
              <w:t xml:space="preserve">7 </w:t>
            </w:r>
            <w:r>
              <w:rPr>
                <w:spacing w:val="5"/>
              </w:rPr>
              <w:t>层，建筑面积为</w:t>
            </w:r>
            <w:r>
              <w:rPr>
                <w:spacing w:val="-38"/>
              </w:rPr>
              <w:t xml:space="preserve"> </w:t>
            </w:r>
            <w:r>
              <w:rPr>
                <w:rFonts w:ascii="Times New Roman" w:hAnsi="Times New Roman" w:eastAsia="Times New Roman" w:cs="Times New Roman"/>
                <w:spacing w:val="5"/>
              </w:rPr>
              <w:t>6050m</w:t>
            </w:r>
            <w:r>
              <w:rPr>
                <w:rFonts w:ascii="Times New Roman" w:hAnsi="Times New Roman" w:eastAsia="Times New Roman" w:cs="Times New Roman"/>
                <w:spacing w:val="5"/>
                <w:position w:val="6"/>
                <w:sz w:val="13"/>
                <w:szCs w:val="13"/>
              </w:rPr>
              <w:t>2</w:t>
            </w:r>
          </w:p>
        </w:tc>
        <w:tc>
          <w:tcPr>
            <w:tcW w:w="652" w:type="dxa"/>
            <w:vAlign w:val="top"/>
          </w:tcPr>
          <w:p w14:paraId="3FE74937">
            <w:pPr>
              <w:pStyle w:val="6"/>
              <w:spacing w:before="108" w:line="228" w:lineRule="auto"/>
              <w:ind w:left="128"/>
            </w:pPr>
            <w:r>
              <w:rPr>
                <w:spacing w:val="4"/>
              </w:rPr>
              <w:t>新建</w:t>
            </w:r>
          </w:p>
        </w:tc>
        <w:tc>
          <w:tcPr>
            <w:tcW w:w="127" w:type="dxa"/>
            <w:tcBorders>
              <w:top w:val="nil"/>
              <w:bottom w:val="nil"/>
              <w:right w:val="single" w:color="000000" w:sz="6" w:space="0"/>
            </w:tcBorders>
            <w:vAlign w:val="top"/>
          </w:tcPr>
          <w:p w14:paraId="1D31A9F6">
            <w:pPr>
              <w:rPr>
                <w:rFonts w:ascii="Arial"/>
                <w:sz w:val="21"/>
              </w:rPr>
            </w:pPr>
          </w:p>
        </w:tc>
      </w:tr>
      <w:tr w14:paraId="3C02D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805" w:type="dxa"/>
            <w:vMerge w:val="continue"/>
            <w:tcBorders>
              <w:top w:val="nil"/>
              <w:left w:val="single" w:color="000000" w:sz="6" w:space="0"/>
              <w:bottom w:val="single" w:color="000000" w:sz="6" w:space="0"/>
            </w:tcBorders>
            <w:vAlign w:val="top"/>
          </w:tcPr>
          <w:p w14:paraId="3C98DC6C">
            <w:pPr>
              <w:rPr>
                <w:rFonts w:ascii="Arial"/>
                <w:sz w:val="21"/>
              </w:rPr>
            </w:pPr>
          </w:p>
        </w:tc>
        <w:tc>
          <w:tcPr>
            <w:tcW w:w="118" w:type="dxa"/>
            <w:tcBorders>
              <w:top w:val="nil"/>
              <w:bottom w:val="single" w:color="000000" w:sz="6" w:space="0"/>
            </w:tcBorders>
            <w:vAlign w:val="top"/>
          </w:tcPr>
          <w:p w14:paraId="5A283387">
            <w:pPr>
              <w:rPr>
                <w:rFonts w:ascii="Arial"/>
                <w:sz w:val="21"/>
              </w:rPr>
            </w:pPr>
          </w:p>
        </w:tc>
        <w:tc>
          <w:tcPr>
            <w:tcW w:w="726" w:type="dxa"/>
            <w:vMerge w:val="continue"/>
            <w:tcBorders>
              <w:top w:val="nil"/>
              <w:bottom w:val="single" w:color="000000" w:sz="6" w:space="0"/>
            </w:tcBorders>
            <w:textDirection w:val="tbRlV"/>
            <w:vAlign w:val="top"/>
          </w:tcPr>
          <w:p w14:paraId="1FD7EA67">
            <w:pPr>
              <w:rPr>
                <w:rFonts w:ascii="Arial"/>
                <w:sz w:val="21"/>
              </w:rPr>
            </w:pPr>
          </w:p>
        </w:tc>
        <w:tc>
          <w:tcPr>
            <w:tcW w:w="405" w:type="dxa"/>
            <w:tcBorders>
              <w:bottom w:val="single" w:color="000000" w:sz="6" w:space="0"/>
            </w:tcBorders>
            <w:textDirection w:val="tbRlV"/>
            <w:vAlign w:val="top"/>
          </w:tcPr>
          <w:p w14:paraId="2B415060">
            <w:pPr>
              <w:pStyle w:val="6"/>
              <w:spacing w:before="90" w:line="216" w:lineRule="auto"/>
              <w:ind w:left="196"/>
            </w:pPr>
            <w:r>
              <w:rPr>
                <w:spacing w:val="8"/>
              </w:rPr>
              <w:t>其</w:t>
            </w:r>
            <w:r>
              <w:rPr>
                <w:spacing w:val="-38"/>
              </w:rPr>
              <w:t xml:space="preserve"> </w:t>
            </w:r>
            <w:r>
              <w:rPr>
                <w:spacing w:val="8"/>
              </w:rPr>
              <w:t>中</w:t>
            </w:r>
          </w:p>
        </w:tc>
        <w:tc>
          <w:tcPr>
            <w:tcW w:w="819" w:type="dxa"/>
            <w:tcBorders>
              <w:bottom w:val="single" w:color="000000" w:sz="6" w:space="0"/>
            </w:tcBorders>
            <w:vAlign w:val="top"/>
          </w:tcPr>
          <w:p w14:paraId="3BE3B653">
            <w:pPr>
              <w:spacing w:line="266" w:lineRule="auto"/>
              <w:rPr>
                <w:rFonts w:ascii="Arial"/>
                <w:sz w:val="21"/>
              </w:rPr>
            </w:pPr>
          </w:p>
          <w:p w14:paraId="3F3A744F">
            <w:pPr>
              <w:pStyle w:val="6"/>
              <w:spacing w:before="65" w:line="228" w:lineRule="auto"/>
              <w:ind w:left="206"/>
            </w:pPr>
            <w:r>
              <w:rPr>
                <w:spacing w:val="3"/>
              </w:rPr>
              <w:t>一层</w:t>
            </w:r>
          </w:p>
        </w:tc>
        <w:tc>
          <w:tcPr>
            <w:tcW w:w="5412" w:type="dxa"/>
            <w:tcBorders>
              <w:bottom w:val="single" w:color="000000" w:sz="6" w:space="0"/>
            </w:tcBorders>
            <w:vAlign w:val="top"/>
          </w:tcPr>
          <w:p w14:paraId="5E0F6E42">
            <w:pPr>
              <w:pStyle w:val="6"/>
              <w:spacing w:before="59" w:line="228" w:lineRule="auto"/>
              <w:ind w:left="132"/>
            </w:pPr>
            <w:r>
              <w:rPr>
                <w:spacing w:val="6"/>
              </w:rPr>
              <w:t>建筑面积</w:t>
            </w:r>
            <w:r>
              <w:rPr>
                <w:spacing w:val="-28"/>
              </w:rPr>
              <w:t xml:space="preserve"> </w:t>
            </w:r>
            <w:r>
              <w:rPr>
                <w:rFonts w:ascii="Times New Roman" w:hAnsi="Times New Roman" w:eastAsia="Times New Roman" w:cs="Times New Roman"/>
                <w:spacing w:val="6"/>
              </w:rPr>
              <w:t>950m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8"/>
                <w:position w:val="6"/>
                <w:sz w:val="13"/>
                <w:szCs w:val="13"/>
              </w:rPr>
              <w:t xml:space="preserve"> </w:t>
            </w:r>
            <w:r>
              <w:rPr>
                <w:spacing w:val="6"/>
              </w:rPr>
              <w:t>，楼高</w:t>
            </w:r>
            <w:r>
              <w:rPr>
                <w:spacing w:val="-37"/>
              </w:rPr>
              <w:t xml:space="preserve"> </w:t>
            </w:r>
            <w:r>
              <w:rPr>
                <w:rFonts w:ascii="Times New Roman" w:hAnsi="Times New Roman" w:eastAsia="Times New Roman" w:cs="Times New Roman"/>
                <w:spacing w:val="6"/>
              </w:rPr>
              <w:t xml:space="preserve">3.6 </w:t>
            </w:r>
            <w:r>
              <w:rPr>
                <w:spacing w:val="6"/>
              </w:rPr>
              <w:t>米，主要设有建设导诊台、大</w:t>
            </w:r>
          </w:p>
          <w:p w14:paraId="083D939E">
            <w:pPr>
              <w:pStyle w:val="6"/>
              <w:spacing w:before="26" w:line="228" w:lineRule="auto"/>
              <w:ind w:right="1"/>
              <w:jc w:val="right"/>
            </w:pPr>
            <w:r>
              <w:rPr>
                <w:spacing w:val="3"/>
              </w:rPr>
              <w:t>厅、检验室、核磁共振室、</w:t>
            </w:r>
            <w:r>
              <w:rPr>
                <w:rFonts w:ascii="Times New Roman" w:hAnsi="Times New Roman" w:eastAsia="Times New Roman" w:cs="Times New Roman"/>
                <w:spacing w:val="3"/>
              </w:rPr>
              <w:t xml:space="preserve">X </w:t>
            </w:r>
            <w:r>
              <w:rPr>
                <w:spacing w:val="3"/>
              </w:rPr>
              <w:t>光室、药房、药库、收费处、</w:t>
            </w:r>
          </w:p>
          <w:p w14:paraId="3BE022A8">
            <w:pPr>
              <w:pStyle w:val="6"/>
              <w:spacing w:before="25" w:line="216" w:lineRule="auto"/>
              <w:ind w:left="411"/>
            </w:pPr>
            <w:r>
              <w:rPr>
                <w:spacing w:val="9"/>
              </w:rPr>
              <w:t>诊室、</w:t>
            </w:r>
            <w:r>
              <w:rPr>
                <w:rFonts w:ascii="Times New Roman" w:hAnsi="Times New Roman" w:eastAsia="Times New Roman" w:cs="Times New Roman"/>
                <w:spacing w:val="9"/>
              </w:rPr>
              <w:t xml:space="preserve">B </w:t>
            </w:r>
            <w:r>
              <w:rPr>
                <w:spacing w:val="9"/>
              </w:rPr>
              <w:t>超室、理疗科、理疗室、诊室、杂物房等</w:t>
            </w:r>
          </w:p>
        </w:tc>
        <w:tc>
          <w:tcPr>
            <w:tcW w:w="652" w:type="dxa"/>
            <w:tcBorders>
              <w:bottom w:val="single" w:color="000000" w:sz="6" w:space="0"/>
            </w:tcBorders>
            <w:vAlign w:val="top"/>
          </w:tcPr>
          <w:p w14:paraId="1C51246B">
            <w:pPr>
              <w:spacing w:line="267" w:lineRule="auto"/>
              <w:rPr>
                <w:rFonts w:ascii="Arial"/>
                <w:sz w:val="21"/>
              </w:rPr>
            </w:pPr>
          </w:p>
          <w:p w14:paraId="6E30C86E">
            <w:pPr>
              <w:pStyle w:val="6"/>
              <w:spacing w:before="65" w:line="228" w:lineRule="auto"/>
              <w:ind w:left="128"/>
            </w:pPr>
            <w:r>
              <w:rPr>
                <w:spacing w:val="4"/>
              </w:rPr>
              <w:t>新建</w:t>
            </w:r>
          </w:p>
        </w:tc>
        <w:tc>
          <w:tcPr>
            <w:tcW w:w="127" w:type="dxa"/>
            <w:tcBorders>
              <w:top w:val="nil"/>
              <w:bottom w:val="single" w:color="000000" w:sz="6" w:space="0"/>
              <w:right w:val="single" w:color="000000" w:sz="6" w:space="0"/>
            </w:tcBorders>
            <w:vAlign w:val="top"/>
          </w:tcPr>
          <w:p w14:paraId="4F331D44">
            <w:pPr>
              <w:rPr>
                <w:rFonts w:ascii="Arial"/>
                <w:sz w:val="21"/>
              </w:rPr>
            </w:pPr>
          </w:p>
        </w:tc>
      </w:tr>
    </w:tbl>
    <w:p w14:paraId="38381221">
      <w:pPr>
        <w:pStyle w:val="2"/>
      </w:pPr>
    </w:p>
    <w:p w14:paraId="4FAA5770">
      <w:pPr>
        <w:sectPr>
          <w:footerReference r:id="rId12" w:type="default"/>
          <w:pgSz w:w="11906" w:h="16839"/>
          <w:pgMar w:top="1431" w:right="1413" w:bottom="1014" w:left="1413" w:header="0" w:footer="852" w:gutter="0"/>
          <w:cols w:space="720" w:num="1"/>
        </w:sectPr>
      </w:pPr>
    </w:p>
    <w:p w14:paraId="23D01473">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118"/>
        <w:gridCol w:w="87"/>
        <w:gridCol w:w="484"/>
        <w:gridCol w:w="155"/>
        <w:gridCol w:w="405"/>
        <w:gridCol w:w="718"/>
        <w:gridCol w:w="101"/>
        <w:gridCol w:w="2598"/>
        <w:gridCol w:w="975"/>
        <w:gridCol w:w="979"/>
        <w:gridCol w:w="860"/>
        <w:gridCol w:w="564"/>
        <w:gridCol w:w="88"/>
        <w:gridCol w:w="127"/>
      </w:tblGrid>
      <w:tr w14:paraId="4017B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805" w:type="dxa"/>
            <w:vMerge w:val="restart"/>
            <w:tcBorders>
              <w:top w:val="single" w:color="000000" w:sz="6" w:space="0"/>
              <w:left w:val="single" w:color="000000" w:sz="6" w:space="0"/>
              <w:bottom w:val="nil"/>
            </w:tcBorders>
            <w:vAlign w:val="top"/>
          </w:tcPr>
          <w:p w14:paraId="559C1689">
            <w:pPr>
              <w:rPr>
                <w:rFonts w:ascii="Arial"/>
                <w:sz w:val="21"/>
              </w:rPr>
            </w:pPr>
          </w:p>
        </w:tc>
        <w:tc>
          <w:tcPr>
            <w:tcW w:w="118" w:type="dxa"/>
            <w:tcBorders>
              <w:top w:val="single" w:color="000000" w:sz="6" w:space="0"/>
              <w:bottom w:val="nil"/>
            </w:tcBorders>
            <w:vAlign w:val="top"/>
          </w:tcPr>
          <w:p w14:paraId="6524FE01">
            <w:pPr>
              <w:rPr>
                <w:rFonts w:ascii="Arial"/>
                <w:sz w:val="21"/>
              </w:rPr>
            </w:pPr>
          </w:p>
        </w:tc>
        <w:tc>
          <w:tcPr>
            <w:tcW w:w="726" w:type="dxa"/>
            <w:gridSpan w:val="3"/>
            <w:vMerge w:val="restart"/>
            <w:tcBorders>
              <w:top w:val="single" w:color="000000" w:sz="6" w:space="0"/>
              <w:bottom w:val="nil"/>
            </w:tcBorders>
            <w:vAlign w:val="top"/>
          </w:tcPr>
          <w:p w14:paraId="23BD5F73">
            <w:pPr>
              <w:rPr>
                <w:rFonts w:ascii="Arial"/>
                <w:sz w:val="21"/>
              </w:rPr>
            </w:pPr>
          </w:p>
        </w:tc>
        <w:tc>
          <w:tcPr>
            <w:tcW w:w="405" w:type="dxa"/>
            <w:vMerge w:val="restart"/>
            <w:tcBorders>
              <w:top w:val="single" w:color="000000" w:sz="6" w:space="0"/>
              <w:bottom w:val="nil"/>
            </w:tcBorders>
            <w:vAlign w:val="top"/>
          </w:tcPr>
          <w:p w14:paraId="68DFBBC3">
            <w:pPr>
              <w:rPr>
                <w:rFonts w:ascii="Arial"/>
                <w:sz w:val="21"/>
              </w:rPr>
            </w:pPr>
          </w:p>
        </w:tc>
        <w:tc>
          <w:tcPr>
            <w:tcW w:w="819" w:type="dxa"/>
            <w:gridSpan w:val="2"/>
            <w:tcBorders>
              <w:top w:val="single" w:color="000000" w:sz="6" w:space="0"/>
            </w:tcBorders>
            <w:vAlign w:val="top"/>
          </w:tcPr>
          <w:p w14:paraId="0DB2CA82">
            <w:pPr>
              <w:spacing w:line="251" w:lineRule="auto"/>
              <w:rPr>
                <w:rFonts w:ascii="Arial"/>
                <w:sz w:val="21"/>
              </w:rPr>
            </w:pPr>
          </w:p>
          <w:p w14:paraId="1EABB672">
            <w:pPr>
              <w:pStyle w:val="6"/>
              <w:spacing w:before="65" w:line="228" w:lineRule="auto"/>
              <w:ind w:left="206"/>
            </w:pPr>
            <w:r>
              <w:rPr>
                <w:spacing w:val="3"/>
              </w:rPr>
              <w:t>二层</w:t>
            </w:r>
          </w:p>
        </w:tc>
        <w:tc>
          <w:tcPr>
            <w:tcW w:w="5412" w:type="dxa"/>
            <w:gridSpan w:val="4"/>
            <w:tcBorders>
              <w:top w:val="single" w:color="000000" w:sz="6" w:space="0"/>
            </w:tcBorders>
            <w:vAlign w:val="top"/>
          </w:tcPr>
          <w:p w14:paraId="67D0CB4B">
            <w:pPr>
              <w:pStyle w:val="6"/>
              <w:spacing w:before="46" w:line="227" w:lineRule="auto"/>
              <w:ind w:right="4"/>
              <w:jc w:val="right"/>
            </w:pPr>
            <w:r>
              <w:rPr>
                <w:spacing w:val="5"/>
              </w:rPr>
              <w:t>建筑面积</w:t>
            </w:r>
            <w:r>
              <w:rPr>
                <w:spacing w:val="-39"/>
              </w:rPr>
              <w:t xml:space="preserve"> </w:t>
            </w:r>
            <w:r>
              <w:rPr>
                <w:rFonts w:ascii="Times New Roman" w:hAnsi="Times New Roman" w:eastAsia="Times New Roman" w:cs="Times New Roman"/>
                <w:spacing w:val="5"/>
              </w:rPr>
              <w:t>950m</w:t>
            </w:r>
            <w:r>
              <w:rPr>
                <w:rFonts w:ascii="Times New Roman" w:hAnsi="Times New Roman" w:eastAsia="Times New Roman" w:cs="Times New Roman"/>
                <w:spacing w:val="5"/>
                <w:position w:val="6"/>
                <w:sz w:val="13"/>
                <w:szCs w:val="13"/>
              </w:rPr>
              <w:t>2</w:t>
            </w:r>
            <w:r>
              <w:rPr>
                <w:spacing w:val="5"/>
              </w:rPr>
              <w:t>，楼高</w:t>
            </w:r>
            <w:r>
              <w:rPr>
                <w:spacing w:val="-37"/>
              </w:rPr>
              <w:t xml:space="preserve"> </w:t>
            </w:r>
            <w:r>
              <w:rPr>
                <w:rFonts w:ascii="Times New Roman" w:hAnsi="Times New Roman" w:eastAsia="Times New Roman" w:cs="Times New Roman"/>
                <w:spacing w:val="5"/>
              </w:rPr>
              <w:t xml:space="preserve">3.6 </w:t>
            </w:r>
            <w:r>
              <w:rPr>
                <w:spacing w:val="5"/>
              </w:rPr>
              <w:t>米，主要建</w:t>
            </w:r>
            <w:r>
              <w:rPr>
                <w:spacing w:val="4"/>
              </w:rPr>
              <w:t>设胃镜室、诊疗室、</w:t>
            </w:r>
          </w:p>
          <w:p w14:paraId="2DA0CE5F">
            <w:pPr>
              <w:pStyle w:val="6"/>
              <w:spacing w:before="25" w:line="227" w:lineRule="auto"/>
              <w:ind w:left="111"/>
            </w:pPr>
            <w:r>
              <w:rPr>
                <w:spacing w:val="7"/>
              </w:rPr>
              <w:t>库房、杂物室、会计室、病案室、办公室、院长室、会议</w:t>
            </w:r>
          </w:p>
          <w:p w14:paraId="0D4ACF98">
            <w:pPr>
              <w:pStyle w:val="6"/>
              <w:spacing w:before="25" w:line="216" w:lineRule="auto"/>
              <w:ind w:left="2507"/>
            </w:pPr>
            <w:r>
              <w:rPr>
                <w:spacing w:val="3"/>
              </w:rPr>
              <w:t>室等</w:t>
            </w:r>
          </w:p>
        </w:tc>
        <w:tc>
          <w:tcPr>
            <w:tcW w:w="652" w:type="dxa"/>
            <w:gridSpan w:val="2"/>
            <w:tcBorders>
              <w:top w:val="single" w:color="000000" w:sz="6" w:space="0"/>
            </w:tcBorders>
            <w:vAlign w:val="top"/>
          </w:tcPr>
          <w:p w14:paraId="03508A2D">
            <w:pPr>
              <w:spacing w:line="252" w:lineRule="auto"/>
              <w:rPr>
                <w:rFonts w:ascii="Arial"/>
                <w:sz w:val="21"/>
              </w:rPr>
            </w:pPr>
          </w:p>
          <w:p w14:paraId="4A05AA31">
            <w:pPr>
              <w:pStyle w:val="6"/>
              <w:spacing w:before="65" w:line="228" w:lineRule="auto"/>
              <w:ind w:left="128"/>
            </w:pPr>
            <w:r>
              <w:rPr>
                <w:spacing w:val="4"/>
              </w:rPr>
              <w:t>新建</w:t>
            </w:r>
          </w:p>
        </w:tc>
        <w:tc>
          <w:tcPr>
            <w:tcW w:w="127" w:type="dxa"/>
            <w:tcBorders>
              <w:top w:val="single" w:color="000000" w:sz="6" w:space="0"/>
              <w:bottom w:val="nil"/>
              <w:right w:val="single" w:color="000000" w:sz="6" w:space="0"/>
            </w:tcBorders>
            <w:vAlign w:val="top"/>
          </w:tcPr>
          <w:p w14:paraId="5DF652DE">
            <w:pPr>
              <w:rPr>
                <w:rFonts w:ascii="Arial"/>
                <w:sz w:val="21"/>
              </w:rPr>
            </w:pPr>
          </w:p>
        </w:tc>
      </w:tr>
      <w:tr w14:paraId="18822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05" w:type="dxa"/>
            <w:vMerge w:val="continue"/>
            <w:tcBorders>
              <w:top w:val="nil"/>
              <w:left w:val="single" w:color="000000" w:sz="6" w:space="0"/>
              <w:bottom w:val="nil"/>
            </w:tcBorders>
            <w:vAlign w:val="top"/>
          </w:tcPr>
          <w:p w14:paraId="45E9188B">
            <w:pPr>
              <w:rPr>
                <w:rFonts w:ascii="Arial"/>
                <w:sz w:val="21"/>
              </w:rPr>
            </w:pPr>
          </w:p>
        </w:tc>
        <w:tc>
          <w:tcPr>
            <w:tcW w:w="118" w:type="dxa"/>
            <w:tcBorders>
              <w:top w:val="nil"/>
              <w:bottom w:val="nil"/>
            </w:tcBorders>
            <w:vAlign w:val="top"/>
          </w:tcPr>
          <w:p w14:paraId="35C43CDC">
            <w:pPr>
              <w:rPr>
                <w:rFonts w:ascii="Arial"/>
                <w:sz w:val="21"/>
              </w:rPr>
            </w:pPr>
          </w:p>
        </w:tc>
        <w:tc>
          <w:tcPr>
            <w:tcW w:w="726" w:type="dxa"/>
            <w:gridSpan w:val="3"/>
            <w:vMerge w:val="continue"/>
            <w:tcBorders>
              <w:top w:val="nil"/>
              <w:bottom w:val="nil"/>
            </w:tcBorders>
            <w:vAlign w:val="top"/>
          </w:tcPr>
          <w:p w14:paraId="7EA55C55">
            <w:pPr>
              <w:rPr>
                <w:rFonts w:ascii="Arial"/>
                <w:sz w:val="21"/>
              </w:rPr>
            </w:pPr>
          </w:p>
        </w:tc>
        <w:tc>
          <w:tcPr>
            <w:tcW w:w="405" w:type="dxa"/>
            <w:vMerge w:val="continue"/>
            <w:tcBorders>
              <w:top w:val="nil"/>
              <w:bottom w:val="nil"/>
            </w:tcBorders>
            <w:vAlign w:val="top"/>
          </w:tcPr>
          <w:p w14:paraId="63D21152">
            <w:pPr>
              <w:rPr>
                <w:rFonts w:ascii="Arial"/>
                <w:sz w:val="21"/>
              </w:rPr>
            </w:pPr>
          </w:p>
        </w:tc>
        <w:tc>
          <w:tcPr>
            <w:tcW w:w="819" w:type="dxa"/>
            <w:gridSpan w:val="2"/>
            <w:vAlign w:val="top"/>
          </w:tcPr>
          <w:p w14:paraId="31CA9AE8">
            <w:pPr>
              <w:pStyle w:val="6"/>
              <w:spacing w:before="169" w:line="252" w:lineRule="auto"/>
              <w:ind w:left="305" w:right="110" w:hanging="196"/>
            </w:pPr>
            <w:r>
              <w:rPr>
                <w:spacing w:val="-2"/>
              </w:rPr>
              <w:t>三、四</w:t>
            </w:r>
            <w:r>
              <w:t xml:space="preserve"> 层</w:t>
            </w:r>
          </w:p>
        </w:tc>
        <w:tc>
          <w:tcPr>
            <w:tcW w:w="5412" w:type="dxa"/>
            <w:gridSpan w:val="4"/>
            <w:vAlign w:val="top"/>
          </w:tcPr>
          <w:p w14:paraId="22B063D1">
            <w:pPr>
              <w:pStyle w:val="6"/>
              <w:spacing w:before="33" w:line="228" w:lineRule="auto"/>
              <w:ind w:left="115"/>
            </w:pPr>
            <w:r>
              <w:rPr>
                <w:spacing w:val="3"/>
              </w:rPr>
              <w:t>建筑面积</w:t>
            </w:r>
            <w:r>
              <w:rPr>
                <w:spacing w:val="-20"/>
              </w:rPr>
              <w:t xml:space="preserve"> </w:t>
            </w:r>
            <w:r>
              <w:rPr>
                <w:rFonts w:ascii="Times New Roman" w:hAnsi="Times New Roman" w:eastAsia="Times New Roman" w:cs="Times New Roman"/>
                <w:spacing w:val="3"/>
              </w:rPr>
              <w:t>1900m</w:t>
            </w:r>
            <w:r>
              <w:rPr>
                <w:rFonts w:ascii="Times New Roman" w:hAnsi="Times New Roman" w:eastAsia="Times New Roman" w:cs="Times New Roman"/>
                <w:spacing w:val="3"/>
                <w:position w:val="6"/>
                <w:sz w:val="13"/>
                <w:szCs w:val="13"/>
              </w:rPr>
              <w:t>2</w:t>
            </w:r>
            <w:r>
              <w:rPr>
                <w:spacing w:val="3"/>
              </w:rPr>
              <w:t>，楼高</w:t>
            </w:r>
            <w:r>
              <w:rPr>
                <w:spacing w:val="-37"/>
              </w:rPr>
              <w:t xml:space="preserve"> </w:t>
            </w:r>
            <w:r>
              <w:rPr>
                <w:rFonts w:ascii="Times New Roman" w:hAnsi="Times New Roman" w:eastAsia="Times New Roman" w:cs="Times New Roman"/>
                <w:spacing w:val="3"/>
              </w:rPr>
              <w:t xml:space="preserve">3.6 </w:t>
            </w:r>
            <w:r>
              <w:rPr>
                <w:spacing w:val="3"/>
              </w:rPr>
              <w:t>米，主要建设病房（设</w:t>
            </w:r>
            <w:r>
              <w:rPr>
                <w:spacing w:val="-2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
              </w:rPr>
              <w:t>28</w:t>
            </w:r>
            <w:r>
              <w:rPr>
                <w:rFonts w:ascii="Times New Roman" w:hAnsi="Times New Roman" w:eastAsia="Times New Roman" w:cs="Times New Roman"/>
                <w:spacing w:val="15"/>
              </w:rPr>
              <w:t xml:space="preserve"> </w:t>
            </w:r>
            <w:r>
              <w:rPr>
                <w:spacing w:val="2"/>
              </w:rPr>
              <w:t>张</w:t>
            </w:r>
          </w:p>
          <w:p w14:paraId="3E449C49">
            <w:pPr>
              <w:pStyle w:val="6"/>
              <w:spacing w:before="26" w:line="228" w:lineRule="auto"/>
              <w:ind w:left="109"/>
            </w:pPr>
            <w:r>
              <w:rPr>
                <w:spacing w:val="8"/>
              </w:rPr>
              <w:t>床位）、库房、休闲区、换药室、医生值班室</w:t>
            </w:r>
            <w:r>
              <w:rPr>
                <w:spacing w:val="7"/>
              </w:rPr>
              <w:t>、主任办公</w:t>
            </w:r>
          </w:p>
          <w:p w14:paraId="27E97CDE">
            <w:pPr>
              <w:pStyle w:val="6"/>
              <w:spacing w:before="24" w:line="216" w:lineRule="auto"/>
              <w:ind w:left="1561"/>
            </w:pPr>
            <w:r>
              <w:rPr>
                <w:spacing w:val="8"/>
              </w:rPr>
              <w:t>室、护士站、医生办公室</w:t>
            </w:r>
          </w:p>
        </w:tc>
        <w:tc>
          <w:tcPr>
            <w:tcW w:w="652" w:type="dxa"/>
            <w:gridSpan w:val="2"/>
            <w:vAlign w:val="top"/>
          </w:tcPr>
          <w:p w14:paraId="545447F4">
            <w:pPr>
              <w:spacing w:line="241" w:lineRule="auto"/>
              <w:rPr>
                <w:rFonts w:ascii="Arial"/>
                <w:sz w:val="21"/>
              </w:rPr>
            </w:pPr>
          </w:p>
          <w:p w14:paraId="6A4BFD47">
            <w:pPr>
              <w:pStyle w:val="6"/>
              <w:spacing w:before="65" w:line="228" w:lineRule="auto"/>
              <w:ind w:left="128"/>
            </w:pPr>
            <w:r>
              <w:rPr>
                <w:spacing w:val="4"/>
              </w:rPr>
              <w:t>新建</w:t>
            </w:r>
          </w:p>
        </w:tc>
        <w:tc>
          <w:tcPr>
            <w:tcW w:w="127" w:type="dxa"/>
            <w:tcBorders>
              <w:top w:val="nil"/>
              <w:bottom w:val="nil"/>
              <w:right w:val="single" w:color="000000" w:sz="6" w:space="0"/>
            </w:tcBorders>
            <w:vAlign w:val="top"/>
          </w:tcPr>
          <w:p w14:paraId="56C6606D">
            <w:pPr>
              <w:rPr>
                <w:rFonts w:ascii="Arial"/>
                <w:sz w:val="21"/>
              </w:rPr>
            </w:pPr>
          </w:p>
        </w:tc>
      </w:tr>
      <w:tr w14:paraId="4675E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805" w:type="dxa"/>
            <w:vMerge w:val="continue"/>
            <w:tcBorders>
              <w:top w:val="nil"/>
              <w:left w:val="single" w:color="000000" w:sz="6" w:space="0"/>
              <w:bottom w:val="nil"/>
            </w:tcBorders>
            <w:vAlign w:val="top"/>
          </w:tcPr>
          <w:p w14:paraId="005FEB52">
            <w:pPr>
              <w:rPr>
                <w:rFonts w:ascii="Arial"/>
                <w:sz w:val="21"/>
              </w:rPr>
            </w:pPr>
          </w:p>
        </w:tc>
        <w:tc>
          <w:tcPr>
            <w:tcW w:w="118" w:type="dxa"/>
            <w:tcBorders>
              <w:top w:val="nil"/>
              <w:bottom w:val="nil"/>
            </w:tcBorders>
            <w:vAlign w:val="top"/>
          </w:tcPr>
          <w:p w14:paraId="1A4DDCBC">
            <w:pPr>
              <w:rPr>
                <w:rFonts w:ascii="Arial"/>
                <w:sz w:val="21"/>
              </w:rPr>
            </w:pPr>
          </w:p>
        </w:tc>
        <w:tc>
          <w:tcPr>
            <w:tcW w:w="726" w:type="dxa"/>
            <w:gridSpan w:val="3"/>
            <w:vMerge w:val="continue"/>
            <w:tcBorders>
              <w:top w:val="nil"/>
              <w:bottom w:val="nil"/>
            </w:tcBorders>
            <w:vAlign w:val="top"/>
          </w:tcPr>
          <w:p w14:paraId="00842F3B">
            <w:pPr>
              <w:rPr>
                <w:rFonts w:ascii="Arial"/>
                <w:sz w:val="21"/>
              </w:rPr>
            </w:pPr>
          </w:p>
        </w:tc>
        <w:tc>
          <w:tcPr>
            <w:tcW w:w="405" w:type="dxa"/>
            <w:vMerge w:val="continue"/>
            <w:tcBorders>
              <w:top w:val="nil"/>
              <w:bottom w:val="nil"/>
            </w:tcBorders>
            <w:vAlign w:val="top"/>
          </w:tcPr>
          <w:p w14:paraId="74252B50">
            <w:pPr>
              <w:rPr>
                <w:rFonts w:ascii="Arial"/>
                <w:sz w:val="21"/>
              </w:rPr>
            </w:pPr>
          </w:p>
        </w:tc>
        <w:tc>
          <w:tcPr>
            <w:tcW w:w="819" w:type="dxa"/>
            <w:gridSpan w:val="2"/>
            <w:vAlign w:val="top"/>
          </w:tcPr>
          <w:p w14:paraId="40697835">
            <w:pPr>
              <w:pStyle w:val="6"/>
              <w:spacing w:before="96" w:line="228" w:lineRule="auto"/>
              <w:ind w:left="206"/>
            </w:pPr>
            <w:r>
              <w:rPr>
                <w:spacing w:val="3"/>
              </w:rPr>
              <w:t>五层</w:t>
            </w:r>
          </w:p>
        </w:tc>
        <w:tc>
          <w:tcPr>
            <w:tcW w:w="5412" w:type="dxa"/>
            <w:gridSpan w:val="4"/>
            <w:vAlign w:val="top"/>
          </w:tcPr>
          <w:p w14:paraId="0E8C98E6">
            <w:pPr>
              <w:pStyle w:val="6"/>
              <w:spacing w:before="96" w:line="228" w:lineRule="auto"/>
              <w:ind w:left="132"/>
            </w:pPr>
            <w:r>
              <w:rPr>
                <w:spacing w:val="6"/>
              </w:rPr>
              <w:t>建筑面积</w:t>
            </w:r>
            <w:r>
              <w:rPr>
                <w:spacing w:val="-29"/>
              </w:rPr>
              <w:t xml:space="preserve"> </w:t>
            </w:r>
            <w:r>
              <w:rPr>
                <w:rFonts w:ascii="Times New Roman" w:hAnsi="Times New Roman" w:eastAsia="Times New Roman" w:cs="Times New Roman"/>
                <w:spacing w:val="6"/>
              </w:rPr>
              <w:t>950m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position w:val="6"/>
                <w:sz w:val="13"/>
                <w:szCs w:val="13"/>
              </w:rPr>
              <w:t xml:space="preserve"> </w:t>
            </w:r>
            <w:r>
              <w:rPr>
                <w:spacing w:val="6"/>
              </w:rPr>
              <w:t>，楼高</w:t>
            </w:r>
            <w:r>
              <w:rPr>
                <w:spacing w:val="-36"/>
              </w:rPr>
              <w:t xml:space="preserve"> </w:t>
            </w:r>
            <w:r>
              <w:rPr>
                <w:rFonts w:ascii="Times New Roman" w:hAnsi="Times New Roman" w:eastAsia="Times New Roman" w:cs="Times New Roman"/>
                <w:spacing w:val="6"/>
              </w:rPr>
              <w:t xml:space="preserve">3.6 </w:t>
            </w:r>
            <w:r>
              <w:rPr>
                <w:spacing w:val="6"/>
              </w:rPr>
              <w:t>米，主要建设医护人员宿舍等</w:t>
            </w:r>
          </w:p>
        </w:tc>
        <w:tc>
          <w:tcPr>
            <w:tcW w:w="652" w:type="dxa"/>
            <w:gridSpan w:val="2"/>
            <w:vAlign w:val="top"/>
          </w:tcPr>
          <w:p w14:paraId="7C4DFF49">
            <w:pPr>
              <w:pStyle w:val="6"/>
              <w:spacing w:before="97" w:line="228" w:lineRule="auto"/>
              <w:ind w:left="128"/>
            </w:pPr>
            <w:r>
              <w:rPr>
                <w:spacing w:val="4"/>
              </w:rPr>
              <w:t>新建</w:t>
            </w:r>
          </w:p>
        </w:tc>
        <w:tc>
          <w:tcPr>
            <w:tcW w:w="127" w:type="dxa"/>
            <w:tcBorders>
              <w:top w:val="nil"/>
              <w:bottom w:val="nil"/>
              <w:right w:val="single" w:color="000000" w:sz="6" w:space="0"/>
            </w:tcBorders>
            <w:vAlign w:val="top"/>
          </w:tcPr>
          <w:p w14:paraId="29BB0E5C">
            <w:pPr>
              <w:rPr>
                <w:rFonts w:ascii="Arial"/>
                <w:sz w:val="21"/>
              </w:rPr>
            </w:pPr>
          </w:p>
        </w:tc>
      </w:tr>
      <w:tr w14:paraId="63CA3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05" w:type="dxa"/>
            <w:vMerge w:val="continue"/>
            <w:tcBorders>
              <w:top w:val="nil"/>
              <w:left w:val="single" w:color="000000" w:sz="6" w:space="0"/>
              <w:bottom w:val="nil"/>
            </w:tcBorders>
            <w:vAlign w:val="top"/>
          </w:tcPr>
          <w:p w14:paraId="5E2EF1BD">
            <w:pPr>
              <w:rPr>
                <w:rFonts w:ascii="Arial"/>
                <w:sz w:val="21"/>
              </w:rPr>
            </w:pPr>
          </w:p>
        </w:tc>
        <w:tc>
          <w:tcPr>
            <w:tcW w:w="118" w:type="dxa"/>
            <w:tcBorders>
              <w:top w:val="nil"/>
              <w:bottom w:val="nil"/>
            </w:tcBorders>
            <w:vAlign w:val="top"/>
          </w:tcPr>
          <w:p w14:paraId="4CABF84C">
            <w:pPr>
              <w:rPr>
                <w:rFonts w:ascii="Arial"/>
                <w:sz w:val="21"/>
              </w:rPr>
            </w:pPr>
          </w:p>
        </w:tc>
        <w:tc>
          <w:tcPr>
            <w:tcW w:w="726" w:type="dxa"/>
            <w:gridSpan w:val="3"/>
            <w:vMerge w:val="continue"/>
            <w:tcBorders>
              <w:top w:val="nil"/>
              <w:bottom w:val="nil"/>
            </w:tcBorders>
            <w:vAlign w:val="top"/>
          </w:tcPr>
          <w:p w14:paraId="4A35C2A5">
            <w:pPr>
              <w:rPr>
                <w:rFonts w:ascii="Arial"/>
                <w:sz w:val="21"/>
              </w:rPr>
            </w:pPr>
          </w:p>
        </w:tc>
        <w:tc>
          <w:tcPr>
            <w:tcW w:w="405" w:type="dxa"/>
            <w:vMerge w:val="continue"/>
            <w:tcBorders>
              <w:top w:val="nil"/>
              <w:bottom w:val="nil"/>
            </w:tcBorders>
            <w:vAlign w:val="top"/>
          </w:tcPr>
          <w:p w14:paraId="1FA7166A">
            <w:pPr>
              <w:rPr>
                <w:rFonts w:ascii="Arial"/>
                <w:sz w:val="21"/>
              </w:rPr>
            </w:pPr>
          </w:p>
        </w:tc>
        <w:tc>
          <w:tcPr>
            <w:tcW w:w="819" w:type="dxa"/>
            <w:gridSpan w:val="2"/>
            <w:vAlign w:val="top"/>
          </w:tcPr>
          <w:p w14:paraId="75575730">
            <w:pPr>
              <w:spacing w:line="249" w:lineRule="auto"/>
              <w:rPr>
                <w:rFonts w:ascii="Arial"/>
                <w:sz w:val="21"/>
              </w:rPr>
            </w:pPr>
          </w:p>
          <w:p w14:paraId="4FB0FC50">
            <w:pPr>
              <w:pStyle w:val="6"/>
              <w:spacing w:before="65" w:line="228" w:lineRule="auto"/>
              <w:ind w:left="204"/>
            </w:pPr>
            <w:r>
              <w:rPr>
                <w:spacing w:val="3"/>
              </w:rPr>
              <w:t>六层</w:t>
            </w:r>
          </w:p>
        </w:tc>
        <w:tc>
          <w:tcPr>
            <w:tcW w:w="5412" w:type="dxa"/>
            <w:gridSpan w:val="4"/>
            <w:vAlign w:val="top"/>
          </w:tcPr>
          <w:p w14:paraId="13E7F819">
            <w:pPr>
              <w:pStyle w:val="6"/>
              <w:spacing w:before="42" w:line="228" w:lineRule="auto"/>
              <w:ind w:right="4"/>
              <w:jc w:val="right"/>
            </w:pPr>
            <w:r>
              <w:rPr>
                <w:spacing w:val="5"/>
              </w:rPr>
              <w:t>建筑面积</w:t>
            </w:r>
            <w:r>
              <w:rPr>
                <w:spacing w:val="-39"/>
              </w:rPr>
              <w:t xml:space="preserve"> </w:t>
            </w:r>
            <w:r>
              <w:rPr>
                <w:rFonts w:ascii="Times New Roman" w:hAnsi="Times New Roman" w:eastAsia="Times New Roman" w:cs="Times New Roman"/>
                <w:spacing w:val="5"/>
              </w:rPr>
              <w:t>950m</w:t>
            </w:r>
            <w:r>
              <w:rPr>
                <w:rFonts w:ascii="Times New Roman" w:hAnsi="Times New Roman" w:eastAsia="Times New Roman" w:cs="Times New Roman"/>
                <w:spacing w:val="5"/>
                <w:position w:val="6"/>
                <w:sz w:val="13"/>
                <w:szCs w:val="13"/>
              </w:rPr>
              <w:t>2</w:t>
            </w:r>
            <w:r>
              <w:rPr>
                <w:spacing w:val="5"/>
              </w:rPr>
              <w:t>，楼高</w:t>
            </w:r>
            <w:r>
              <w:rPr>
                <w:spacing w:val="-36"/>
              </w:rPr>
              <w:t xml:space="preserve"> </w:t>
            </w:r>
            <w:r>
              <w:rPr>
                <w:rFonts w:ascii="Times New Roman" w:hAnsi="Times New Roman" w:eastAsia="Times New Roman" w:cs="Times New Roman"/>
                <w:spacing w:val="5"/>
              </w:rPr>
              <w:t xml:space="preserve">3.6 </w:t>
            </w:r>
            <w:r>
              <w:rPr>
                <w:spacing w:val="5"/>
              </w:rPr>
              <w:t>米，主要</w:t>
            </w:r>
            <w:r>
              <w:rPr>
                <w:spacing w:val="4"/>
              </w:rPr>
              <w:t>建设器械洗涤消毒间、</w:t>
            </w:r>
          </w:p>
          <w:p w14:paraId="261EFCDE">
            <w:pPr>
              <w:pStyle w:val="6"/>
              <w:spacing w:before="26" w:line="227" w:lineRule="auto"/>
              <w:ind w:left="110"/>
            </w:pPr>
            <w:r>
              <w:rPr>
                <w:spacing w:val="9"/>
              </w:rPr>
              <w:t>器械高压消毒间、无菌器械包传达间、谈话间、更衣室、</w:t>
            </w:r>
          </w:p>
          <w:p w14:paraId="44E0EFA1">
            <w:pPr>
              <w:pStyle w:val="6"/>
              <w:spacing w:before="25" w:line="207" w:lineRule="auto"/>
              <w:ind w:left="1984"/>
            </w:pPr>
            <w:r>
              <w:rPr>
                <w:spacing w:val="8"/>
              </w:rPr>
              <w:t>办公室、</w:t>
            </w:r>
            <w:r>
              <w:rPr>
                <w:rFonts w:ascii="Times New Roman" w:hAnsi="Times New Roman" w:eastAsia="Times New Roman" w:cs="Times New Roman"/>
              </w:rPr>
              <w:t>ICU</w:t>
            </w:r>
            <w:r>
              <w:rPr>
                <w:rFonts w:ascii="Times New Roman" w:hAnsi="Times New Roman" w:eastAsia="Times New Roman" w:cs="Times New Roman"/>
                <w:spacing w:val="17"/>
              </w:rPr>
              <w:t xml:space="preserve"> </w:t>
            </w:r>
            <w:r>
              <w:rPr>
                <w:spacing w:val="8"/>
              </w:rPr>
              <w:t>等</w:t>
            </w:r>
          </w:p>
        </w:tc>
        <w:tc>
          <w:tcPr>
            <w:tcW w:w="652" w:type="dxa"/>
            <w:gridSpan w:val="2"/>
            <w:vAlign w:val="top"/>
          </w:tcPr>
          <w:p w14:paraId="35B54BEF">
            <w:pPr>
              <w:spacing w:line="250" w:lineRule="auto"/>
              <w:rPr>
                <w:rFonts w:ascii="Arial"/>
                <w:sz w:val="21"/>
              </w:rPr>
            </w:pPr>
          </w:p>
          <w:p w14:paraId="6703B9C6">
            <w:pPr>
              <w:pStyle w:val="6"/>
              <w:spacing w:before="65" w:line="228" w:lineRule="auto"/>
              <w:ind w:left="128"/>
            </w:pPr>
            <w:r>
              <w:rPr>
                <w:spacing w:val="4"/>
              </w:rPr>
              <w:t>新建</w:t>
            </w:r>
          </w:p>
        </w:tc>
        <w:tc>
          <w:tcPr>
            <w:tcW w:w="127" w:type="dxa"/>
            <w:tcBorders>
              <w:top w:val="nil"/>
              <w:bottom w:val="nil"/>
              <w:right w:val="single" w:color="000000" w:sz="6" w:space="0"/>
            </w:tcBorders>
            <w:vAlign w:val="top"/>
          </w:tcPr>
          <w:p w14:paraId="7234BD1C">
            <w:pPr>
              <w:rPr>
                <w:rFonts w:ascii="Arial"/>
                <w:sz w:val="21"/>
              </w:rPr>
            </w:pPr>
          </w:p>
        </w:tc>
      </w:tr>
      <w:tr w14:paraId="27CEA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805" w:type="dxa"/>
            <w:vMerge w:val="continue"/>
            <w:tcBorders>
              <w:top w:val="nil"/>
              <w:left w:val="single" w:color="000000" w:sz="6" w:space="0"/>
              <w:bottom w:val="nil"/>
            </w:tcBorders>
            <w:vAlign w:val="top"/>
          </w:tcPr>
          <w:p w14:paraId="5207E8D2">
            <w:pPr>
              <w:rPr>
                <w:rFonts w:ascii="Arial"/>
                <w:sz w:val="21"/>
              </w:rPr>
            </w:pPr>
          </w:p>
        </w:tc>
        <w:tc>
          <w:tcPr>
            <w:tcW w:w="118" w:type="dxa"/>
            <w:tcBorders>
              <w:top w:val="nil"/>
              <w:bottom w:val="nil"/>
            </w:tcBorders>
            <w:vAlign w:val="top"/>
          </w:tcPr>
          <w:p w14:paraId="650F09BD">
            <w:pPr>
              <w:rPr>
                <w:rFonts w:ascii="Arial"/>
                <w:sz w:val="21"/>
              </w:rPr>
            </w:pPr>
          </w:p>
        </w:tc>
        <w:tc>
          <w:tcPr>
            <w:tcW w:w="726" w:type="dxa"/>
            <w:gridSpan w:val="3"/>
            <w:vMerge w:val="continue"/>
            <w:tcBorders>
              <w:top w:val="nil"/>
            </w:tcBorders>
            <w:vAlign w:val="top"/>
          </w:tcPr>
          <w:p w14:paraId="1DACFF2F">
            <w:pPr>
              <w:rPr>
                <w:rFonts w:ascii="Arial"/>
                <w:sz w:val="21"/>
              </w:rPr>
            </w:pPr>
          </w:p>
        </w:tc>
        <w:tc>
          <w:tcPr>
            <w:tcW w:w="405" w:type="dxa"/>
            <w:vMerge w:val="continue"/>
            <w:tcBorders>
              <w:top w:val="nil"/>
            </w:tcBorders>
            <w:vAlign w:val="top"/>
          </w:tcPr>
          <w:p w14:paraId="01F058BD">
            <w:pPr>
              <w:rPr>
                <w:rFonts w:ascii="Arial"/>
                <w:sz w:val="21"/>
              </w:rPr>
            </w:pPr>
          </w:p>
        </w:tc>
        <w:tc>
          <w:tcPr>
            <w:tcW w:w="819" w:type="dxa"/>
            <w:gridSpan w:val="2"/>
            <w:vAlign w:val="top"/>
          </w:tcPr>
          <w:p w14:paraId="165C46C0">
            <w:pPr>
              <w:pStyle w:val="6"/>
              <w:spacing w:before="178" w:line="228" w:lineRule="auto"/>
              <w:ind w:left="201"/>
            </w:pPr>
            <w:r>
              <w:rPr>
                <w:spacing w:val="5"/>
              </w:rPr>
              <w:t>七层</w:t>
            </w:r>
          </w:p>
        </w:tc>
        <w:tc>
          <w:tcPr>
            <w:tcW w:w="5412" w:type="dxa"/>
            <w:gridSpan w:val="4"/>
            <w:vAlign w:val="top"/>
          </w:tcPr>
          <w:p w14:paraId="10CD7350">
            <w:pPr>
              <w:pStyle w:val="6"/>
              <w:spacing w:before="45" w:line="232" w:lineRule="auto"/>
              <w:ind w:left="822" w:right="27" w:hanging="707"/>
            </w:pPr>
            <w:r>
              <w:rPr>
                <w:spacing w:val="4"/>
              </w:rPr>
              <w:t>建筑面积</w:t>
            </w:r>
            <w:r>
              <w:rPr>
                <w:spacing w:val="-39"/>
              </w:rPr>
              <w:t xml:space="preserve"> </w:t>
            </w:r>
            <w:r>
              <w:rPr>
                <w:rFonts w:ascii="Times New Roman" w:hAnsi="Times New Roman" w:eastAsia="Times New Roman" w:cs="Times New Roman"/>
                <w:spacing w:val="4"/>
              </w:rPr>
              <w:t>350m</w:t>
            </w:r>
            <w:r>
              <w:rPr>
                <w:rFonts w:ascii="Times New Roman" w:hAnsi="Times New Roman" w:eastAsia="Times New Roman" w:cs="Times New Roman"/>
                <w:spacing w:val="4"/>
                <w:position w:val="6"/>
                <w:sz w:val="13"/>
                <w:szCs w:val="13"/>
              </w:rPr>
              <w:t>2</w:t>
            </w:r>
            <w:r>
              <w:rPr>
                <w:spacing w:val="4"/>
              </w:rPr>
              <w:t>，楼高</w:t>
            </w:r>
            <w:r>
              <w:rPr>
                <w:spacing w:val="-37"/>
              </w:rPr>
              <w:t xml:space="preserve"> </w:t>
            </w:r>
            <w:r>
              <w:rPr>
                <w:rFonts w:ascii="Times New Roman" w:hAnsi="Times New Roman" w:eastAsia="Times New Roman" w:cs="Times New Roman"/>
                <w:spacing w:val="4"/>
              </w:rPr>
              <w:t xml:space="preserve">3.6 </w:t>
            </w:r>
            <w:r>
              <w:rPr>
                <w:spacing w:val="4"/>
              </w:rPr>
              <w:t>米，主要建设手术室、清</w:t>
            </w:r>
            <w:r>
              <w:rPr>
                <w:spacing w:val="3"/>
              </w:rPr>
              <w:t>洁间、</w:t>
            </w:r>
            <w:r>
              <w:t xml:space="preserve"> </w:t>
            </w:r>
            <w:r>
              <w:rPr>
                <w:spacing w:val="9"/>
              </w:rPr>
              <w:t>洗衣间、男更衣室、女更衣室、办公室等</w:t>
            </w:r>
          </w:p>
        </w:tc>
        <w:tc>
          <w:tcPr>
            <w:tcW w:w="652" w:type="dxa"/>
            <w:gridSpan w:val="2"/>
            <w:vAlign w:val="top"/>
          </w:tcPr>
          <w:p w14:paraId="174A36AB">
            <w:pPr>
              <w:rPr>
                <w:rFonts w:ascii="Arial"/>
                <w:sz w:val="21"/>
              </w:rPr>
            </w:pPr>
          </w:p>
        </w:tc>
        <w:tc>
          <w:tcPr>
            <w:tcW w:w="127" w:type="dxa"/>
            <w:tcBorders>
              <w:top w:val="nil"/>
              <w:bottom w:val="nil"/>
              <w:right w:val="single" w:color="000000" w:sz="6" w:space="0"/>
            </w:tcBorders>
            <w:vAlign w:val="top"/>
          </w:tcPr>
          <w:p w14:paraId="7FEC9BCD">
            <w:pPr>
              <w:rPr>
                <w:rFonts w:ascii="Arial"/>
                <w:sz w:val="21"/>
              </w:rPr>
            </w:pPr>
          </w:p>
        </w:tc>
      </w:tr>
      <w:tr w14:paraId="708F8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5" w:type="dxa"/>
            <w:vMerge w:val="continue"/>
            <w:tcBorders>
              <w:top w:val="nil"/>
              <w:left w:val="single" w:color="000000" w:sz="6" w:space="0"/>
              <w:bottom w:val="nil"/>
            </w:tcBorders>
            <w:vAlign w:val="top"/>
          </w:tcPr>
          <w:p w14:paraId="0AE9A148">
            <w:pPr>
              <w:rPr>
                <w:rFonts w:ascii="Arial"/>
                <w:sz w:val="21"/>
              </w:rPr>
            </w:pPr>
          </w:p>
        </w:tc>
        <w:tc>
          <w:tcPr>
            <w:tcW w:w="118" w:type="dxa"/>
            <w:tcBorders>
              <w:top w:val="nil"/>
              <w:bottom w:val="nil"/>
            </w:tcBorders>
            <w:vAlign w:val="top"/>
          </w:tcPr>
          <w:p w14:paraId="02D65D27">
            <w:pPr>
              <w:rPr>
                <w:rFonts w:ascii="Arial"/>
                <w:sz w:val="21"/>
              </w:rPr>
            </w:pPr>
          </w:p>
        </w:tc>
        <w:tc>
          <w:tcPr>
            <w:tcW w:w="726" w:type="dxa"/>
            <w:gridSpan w:val="3"/>
            <w:vMerge w:val="restart"/>
            <w:tcBorders>
              <w:bottom w:val="nil"/>
            </w:tcBorders>
            <w:vAlign w:val="top"/>
          </w:tcPr>
          <w:p w14:paraId="339DDEA9">
            <w:pPr>
              <w:spacing w:line="305" w:lineRule="auto"/>
              <w:rPr>
                <w:rFonts w:ascii="Arial"/>
                <w:sz w:val="21"/>
              </w:rPr>
            </w:pPr>
          </w:p>
          <w:p w14:paraId="26A83691">
            <w:pPr>
              <w:spacing w:line="305" w:lineRule="auto"/>
              <w:rPr>
                <w:rFonts w:ascii="Arial"/>
                <w:sz w:val="21"/>
              </w:rPr>
            </w:pPr>
          </w:p>
          <w:p w14:paraId="5FFE1911">
            <w:pPr>
              <w:spacing w:line="305" w:lineRule="auto"/>
              <w:rPr>
                <w:rFonts w:ascii="Arial"/>
                <w:sz w:val="21"/>
              </w:rPr>
            </w:pPr>
          </w:p>
          <w:p w14:paraId="4D84A4DF">
            <w:pPr>
              <w:pStyle w:val="6"/>
              <w:spacing w:before="65" w:line="229" w:lineRule="auto"/>
              <w:ind w:left="159"/>
            </w:pPr>
            <w:r>
              <w:rPr>
                <w:spacing w:val="1"/>
              </w:rPr>
              <w:t>公用</w:t>
            </w:r>
          </w:p>
          <w:p w14:paraId="7EA39C22">
            <w:pPr>
              <w:pStyle w:val="6"/>
              <w:spacing w:before="23" w:line="228" w:lineRule="auto"/>
              <w:ind w:left="155"/>
            </w:pPr>
            <w:r>
              <w:rPr>
                <w:spacing w:val="3"/>
              </w:rPr>
              <w:t>工程</w:t>
            </w:r>
          </w:p>
        </w:tc>
        <w:tc>
          <w:tcPr>
            <w:tcW w:w="1224" w:type="dxa"/>
            <w:gridSpan w:val="3"/>
            <w:vAlign w:val="top"/>
          </w:tcPr>
          <w:p w14:paraId="386CB5A1">
            <w:pPr>
              <w:pStyle w:val="6"/>
              <w:spacing w:before="97" w:line="227" w:lineRule="auto"/>
              <w:ind w:left="192"/>
            </w:pPr>
            <w:r>
              <w:rPr>
                <w:spacing w:val="7"/>
              </w:rPr>
              <w:t>供电设施</w:t>
            </w:r>
          </w:p>
        </w:tc>
        <w:tc>
          <w:tcPr>
            <w:tcW w:w="5412" w:type="dxa"/>
            <w:gridSpan w:val="4"/>
            <w:vAlign w:val="top"/>
          </w:tcPr>
          <w:p w14:paraId="0D18328D">
            <w:pPr>
              <w:pStyle w:val="6"/>
              <w:spacing w:before="97" w:line="227" w:lineRule="auto"/>
              <w:ind w:left="930"/>
            </w:pPr>
            <w:r>
              <w:rPr>
                <w:spacing w:val="6"/>
              </w:rPr>
              <w:t>设有一台备用发电机，</w:t>
            </w:r>
            <w:r>
              <w:rPr>
                <w:spacing w:val="-46"/>
              </w:rPr>
              <w:t xml:space="preserve"> </w:t>
            </w:r>
            <w:r>
              <w:rPr>
                <w:spacing w:val="6"/>
              </w:rPr>
              <w:t>由市政电网供电</w:t>
            </w:r>
          </w:p>
        </w:tc>
        <w:tc>
          <w:tcPr>
            <w:tcW w:w="652" w:type="dxa"/>
            <w:gridSpan w:val="2"/>
            <w:vAlign w:val="top"/>
          </w:tcPr>
          <w:p w14:paraId="3D8513C9">
            <w:pPr>
              <w:spacing w:before="130" w:line="199"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 w:type="dxa"/>
            <w:tcBorders>
              <w:top w:val="nil"/>
              <w:bottom w:val="nil"/>
              <w:right w:val="single" w:color="000000" w:sz="6" w:space="0"/>
            </w:tcBorders>
            <w:vAlign w:val="top"/>
          </w:tcPr>
          <w:p w14:paraId="36B6AD4B">
            <w:pPr>
              <w:rPr>
                <w:rFonts w:ascii="Arial"/>
                <w:sz w:val="21"/>
              </w:rPr>
            </w:pPr>
          </w:p>
        </w:tc>
      </w:tr>
      <w:tr w14:paraId="21E20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805" w:type="dxa"/>
            <w:vMerge w:val="continue"/>
            <w:tcBorders>
              <w:top w:val="nil"/>
              <w:left w:val="single" w:color="000000" w:sz="6" w:space="0"/>
              <w:bottom w:val="nil"/>
            </w:tcBorders>
            <w:vAlign w:val="top"/>
          </w:tcPr>
          <w:p w14:paraId="1B41DADA">
            <w:pPr>
              <w:rPr>
                <w:rFonts w:ascii="Arial"/>
                <w:sz w:val="21"/>
              </w:rPr>
            </w:pPr>
          </w:p>
        </w:tc>
        <w:tc>
          <w:tcPr>
            <w:tcW w:w="118" w:type="dxa"/>
            <w:tcBorders>
              <w:top w:val="nil"/>
              <w:bottom w:val="nil"/>
            </w:tcBorders>
            <w:vAlign w:val="top"/>
          </w:tcPr>
          <w:p w14:paraId="6CF45F2D">
            <w:pPr>
              <w:rPr>
                <w:rFonts w:ascii="Arial"/>
                <w:sz w:val="21"/>
              </w:rPr>
            </w:pPr>
          </w:p>
        </w:tc>
        <w:tc>
          <w:tcPr>
            <w:tcW w:w="726" w:type="dxa"/>
            <w:gridSpan w:val="3"/>
            <w:vMerge w:val="continue"/>
            <w:tcBorders>
              <w:top w:val="nil"/>
              <w:bottom w:val="nil"/>
            </w:tcBorders>
            <w:vAlign w:val="top"/>
          </w:tcPr>
          <w:p w14:paraId="2F70B457">
            <w:pPr>
              <w:rPr>
                <w:rFonts w:ascii="Arial"/>
                <w:sz w:val="21"/>
              </w:rPr>
            </w:pPr>
          </w:p>
        </w:tc>
        <w:tc>
          <w:tcPr>
            <w:tcW w:w="1224" w:type="dxa"/>
            <w:gridSpan w:val="3"/>
            <w:vAlign w:val="top"/>
          </w:tcPr>
          <w:p w14:paraId="319CF80D">
            <w:pPr>
              <w:pStyle w:val="6"/>
              <w:spacing w:before="97" w:line="228" w:lineRule="auto"/>
              <w:ind w:left="193"/>
            </w:pPr>
            <w:r>
              <w:rPr>
                <w:spacing w:val="7"/>
              </w:rPr>
              <w:t>给水设施</w:t>
            </w:r>
          </w:p>
        </w:tc>
        <w:tc>
          <w:tcPr>
            <w:tcW w:w="5412" w:type="dxa"/>
            <w:gridSpan w:val="4"/>
            <w:vAlign w:val="top"/>
          </w:tcPr>
          <w:p w14:paraId="14343414">
            <w:pPr>
              <w:pStyle w:val="6"/>
              <w:spacing w:before="97" w:line="227" w:lineRule="auto"/>
              <w:ind w:left="1381"/>
            </w:pPr>
            <w:r>
              <w:rPr>
                <w:spacing w:val="6"/>
              </w:rPr>
              <w:t>自来水由市政自来水管网供给</w:t>
            </w:r>
          </w:p>
        </w:tc>
        <w:tc>
          <w:tcPr>
            <w:tcW w:w="652" w:type="dxa"/>
            <w:gridSpan w:val="2"/>
            <w:vAlign w:val="top"/>
          </w:tcPr>
          <w:p w14:paraId="6F24326D">
            <w:pPr>
              <w:spacing w:before="129" w:line="199"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 w:type="dxa"/>
            <w:tcBorders>
              <w:top w:val="nil"/>
              <w:bottom w:val="nil"/>
              <w:right w:val="single" w:color="000000" w:sz="6" w:space="0"/>
            </w:tcBorders>
            <w:vAlign w:val="top"/>
          </w:tcPr>
          <w:p w14:paraId="283BF644">
            <w:pPr>
              <w:rPr>
                <w:rFonts w:ascii="Arial"/>
                <w:sz w:val="21"/>
              </w:rPr>
            </w:pPr>
          </w:p>
        </w:tc>
      </w:tr>
      <w:tr w14:paraId="74557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805" w:type="dxa"/>
            <w:vMerge w:val="continue"/>
            <w:tcBorders>
              <w:top w:val="nil"/>
              <w:left w:val="single" w:color="000000" w:sz="6" w:space="0"/>
              <w:bottom w:val="nil"/>
            </w:tcBorders>
            <w:vAlign w:val="top"/>
          </w:tcPr>
          <w:p w14:paraId="19AA4675">
            <w:pPr>
              <w:rPr>
                <w:rFonts w:ascii="Arial"/>
                <w:sz w:val="21"/>
              </w:rPr>
            </w:pPr>
          </w:p>
        </w:tc>
        <w:tc>
          <w:tcPr>
            <w:tcW w:w="118" w:type="dxa"/>
            <w:tcBorders>
              <w:top w:val="nil"/>
              <w:bottom w:val="nil"/>
            </w:tcBorders>
            <w:vAlign w:val="top"/>
          </w:tcPr>
          <w:p w14:paraId="06842806">
            <w:pPr>
              <w:rPr>
                <w:rFonts w:ascii="Arial"/>
                <w:sz w:val="21"/>
              </w:rPr>
            </w:pPr>
          </w:p>
        </w:tc>
        <w:tc>
          <w:tcPr>
            <w:tcW w:w="726" w:type="dxa"/>
            <w:gridSpan w:val="3"/>
            <w:vMerge w:val="continue"/>
            <w:tcBorders>
              <w:top w:val="nil"/>
            </w:tcBorders>
            <w:vAlign w:val="top"/>
          </w:tcPr>
          <w:p w14:paraId="7FA07845">
            <w:pPr>
              <w:rPr>
                <w:rFonts w:ascii="Arial"/>
                <w:sz w:val="21"/>
              </w:rPr>
            </w:pPr>
          </w:p>
        </w:tc>
        <w:tc>
          <w:tcPr>
            <w:tcW w:w="1224" w:type="dxa"/>
            <w:gridSpan w:val="3"/>
            <w:vAlign w:val="top"/>
          </w:tcPr>
          <w:p w14:paraId="064111E5">
            <w:pPr>
              <w:spacing w:line="327" w:lineRule="auto"/>
              <w:rPr>
                <w:rFonts w:ascii="Arial"/>
                <w:sz w:val="21"/>
              </w:rPr>
            </w:pPr>
          </w:p>
          <w:p w14:paraId="3B442F0C">
            <w:pPr>
              <w:spacing w:line="328" w:lineRule="auto"/>
              <w:rPr>
                <w:rFonts w:ascii="Arial"/>
                <w:sz w:val="21"/>
              </w:rPr>
            </w:pPr>
          </w:p>
          <w:p w14:paraId="74542F49">
            <w:pPr>
              <w:pStyle w:val="6"/>
              <w:spacing w:before="65" w:line="228" w:lineRule="auto"/>
              <w:ind w:left="192"/>
            </w:pPr>
            <w:r>
              <w:rPr>
                <w:spacing w:val="7"/>
              </w:rPr>
              <w:t>排水设施</w:t>
            </w:r>
          </w:p>
        </w:tc>
        <w:tc>
          <w:tcPr>
            <w:tcW w:w="5412" w:type="dxa"/>
            <w:gridSpan w:val="4"/>
            <w:vAlign w:val="top"/>
          </w:tcPr>
          <w:p w14:paraId="4082EA21">
            <w:pPr>
              <w:pStyle w:val="6"/>
              <w:spacing w:before="44" w:line="228" w:lineRule="auto"/>
              <w:ind w:left="114"/>
            </w:pPr>
            <w:r>
              <w:rPr>
                <w:spacing w:val="7"/>
              </w:rPr>
              <w:t>项目实施雨污分流，雨水排进市政雨水管网，综合污水配</w:t>
            </w:r>
          </w:p>
          <w:p w14:paraId="6AF57968">
            <w:pPr>
              <w:pStyle w:val="6"/>
              <w:spacing w:before="24" w:line="227" w:lineRule="auto"/>
              <w:ind w:left="111"/>
            </w:pPr>
            <w:r>
              <w:rPr>
                <w:spacing w:val="7"/>
              </w:rPr>
              <w:t>套建设污水处理站，出水达到《医疗机构水污染物排放标</w:t>
            </w:r>
          </w:p>
          <w:p w14:paraId="10750CE8">
            <w:pPr>
              <w:pStyle w:val="6"/>
              <w:spacing w:before="27" w:line="227" w:lineRule="auto"/>
              <w:ind w:left="127"/>
            </w:pPr>
            <w:r>
              <w:rPr>
                <w:spacing w:val="7"/>
              </w:rPr>
              <w:t>准》（</w:t>
            </w:r>
            <w:r>
              <w:rPr>
                <w:rFonts w:ascii="Times New Roman" w:hAnsi="Times New Roman" w:eastAsia="Times New Roman" w:cs="Times New Roman"/>
              </w:rPr>
              <w:t>GB</w:t>
            </w:r>
            <w:r>
              <w:rPr>
                <w:rFonts w:ascii="Times New Roman" w:hAnsi="Times New Roman" w:eastAsia="Times New Roman" w:cs="Times New Roman"/>
                <w:spacing w:val="7"/>
              </w:rPr>
              <w:t>18466-2005</w:t>
            </w:r>
            <w:r>
              <w:rPr>
                <w:spacing w:val="7"/>
              </w:rPr>
              <w:t>）中</w:t>
            </w:r>
            <w:r>
              <w:rPr>
                <w:rFonts w:ascii="Times New Roman" w:hAnsi="Times New Roman" w:eastAsia="Times New Roman" w:cs="Times New Roman"/>
                <w:spacing w:val="7"/>
              </w:rPr>
              <w:t>“</w:t>
            </w:r>
            <w:r>
              <w:rPr>
                <w:spacing w:val="7"/>
              </w:rPr>
              <w:t>表</w:t>
            </w:r>
            <w:r>
              <w:rPr>
                <w:spacing w:val="-28"/>
              </w:rPr>
              <w:t xml:space="preserve"> </w:t>
            </w:r>
            <w:r>
              <w:rPr>
                <w:rFonts w:ascii="Times New Roman" w:hAnsi="Times New Roman" w:eastAsia="Times New Roman" w:cs="Times New Roman"/>
                <w:spacing w:val="7"/>
              </w:rPr>
              <w:t xml:space="preserve">2 </w:t>
            </w:r>
            <w:r>
              <w:rPr>
                <w:spacing w:val="7"/>
              </w:rPr>
              <w:t>综合医疗机构和其他医疗</w:t>
            </w:r>
          </w:p>
          <w:p w14:paraId="4694040F">
            <w:pPr>
              <w:pStyle w:val="6"/>
              <w:spacing w:before="25" w:line="227" w:lineRule="auto"/>
              <w:ind w:left="146"/>
            </w:pPr>
            <w:r>
              <w:rPr>
                <w:spacing w:val="9"/>
              </w:rPr>
              <w:t>机构水污染物排放标准（预处理）</w:t>
            </w:r>
            <w:r>
              <w:rPr>
                <w:rFonts w:ascii="Times New Roman" w:hAnsi="Times New Roman" w:eastAsia="Times New Roman" w:cs="Times New Roman"/>
                <w:spacing w:val="9"/>
              </w:rPr>
              <w:t>”</w:t>
            </w:r>
            <w:r>
              <w:rPr>
                <w:spacing w:val="9"/>
              </w:rPr>
              <w:t>及可塘污水处理厂进</w:t>
            </w:r>
          </w:p>
          <w:p w14:paraId="160E3143">
            <w:pPr>
              <w:pStyle w:val="6"/>
              <w:spacing w:before="27" w:line="228" w:lineRule="auto"/>
              <w:ind w:left="113"/>
            </w:pPr>
            <w:r>
              <w:rPr>
                <w:spacing w:val="7"/>
              </w:rPr>
              <w:t>水标准的较严值后，通过市政污水管网，排入可塘污水处</w:t>
            </w:r>
          </w:p>
          <w:p w14:paraId="451731EC">
            <w:pPr>
              <w:pStyle w:val="6"/>
              <w:spacing w:before="24" w:line="209" w:lineRule="auto"/>
              <w:ind w:left="1035"/>
            </w:pPr>
            <w:r>
              <w:rPr>
                <w:spacing w:val="8"/>
              </w:rPr>
              <w:t>理厂处理达标，最终尾水流入东溪。</w:t>
            </w:r>
          </w:p>
        </w:tc>
        <w:tc>
          <w:tcPr>
            <w:tcW w:w="652" w:type="dxa"/>
            <w:gridSpan w:val="2"/>
            <w:vMerge w:val="restart"/>
            <w:tcBorders>
              <w:bottom w:val="nil"/>
            </w:tcBorders>
            <w:vAlign w:val="top"/>
          </w:tcPr>
          <w:p w14:paraId="4FF23209">
            <w:pPr>
              <w:spacing w:line="330" w:lineRule="auto"/>
              <w:rPr>
                <w:rFonts w:ascii="Arial"/>
                <w:sz w:val="21"/>
              </w:rPr>
            </w:pPr>
          </w:p>
          <w:p w14:paraId="516C9A3C">
            <w:pPr>
              <w:spacing w:line="330" w:lineRule="auto"/>
              <w:rPr>
                <w:rFonts w:ascii="Arial"/>
                <w:sz w:val="21"/>
              </w:rPr>
            </w:pPr>
          </w:p>
          <w:p w14:paraId="4FF9AB70">
            <w:pPr>
              <w:pStyle w:val="6"/>
              <w:spacing w:before="65" w:line="228" w:lineRule="auto"/>
              <w:ind w:left="127"/>
            </w:pPr>
            <w:r>
              <w:rPr>
                <w:spacing w:val="4"/>
              </w:rPr>
              <w:t>配套</w:t>
            </w:r>
          </w:p>
          <w:p w14:paraId="765F62A2">
            <w:pPr>
              <w:pStyle w:val="6"/>
              <w:spacing w:before="26" w:line="229" w:lineRule="auto"/>
              <w:ind w:left="130"/>
            </w:pPr>
            <w:r>
              <w:rPr>
                <w:spacing w:val="3"/>
              </w:rPr>
              <w:t>建设</w:t>
            </w:r>
          </w:p>
          <w:p w14:paraId="1BA65470">
            <w:pPr>
              <w:pStyle w:val="6"/>
              <w:spacing w:before="22" w:line="228" w:lineRule="auto"/>
              <w:ind w:left="129"/>
            </w:pPr>
            <w:r>
              <w:rPr>
                <w:spacing w:val="3"/>
              </w:rPr>
              <w:t>污水</w:t>
            </w:r>
          </w:p>
          <w:p w14:paraId="056CE9FE">
            <w:pPr>
              <w:pStyle w:val="6"/>
              <w:spacing w:before="27" w:line="253" w:lineRule="auto"/>
              <w:ind w:left="233" w:right="109" w:hanging="102"/>
            </w:pPr>
            <w:r>
              <w:rPr>
                <w:spacing w:val="2"/>
              </w:rPr>
              <w:t>处理</w:t>
            </w:r>
            <w:r>
              <w:t xml:space="preserve"> 站</w:t>
            </w:r>
          </w:p>
        </w:tc>
        <w:tc>
          <w:tcPr>
            <w:tcW w:w="127" w:type="dxa"/>
            <w:tcBorders>
              <w:top w:val="nil"/>
              <w:bottom w:val="nil"/>
              <w:right w:val="single" w:color="000000" w:sz="6" w:space="0"/>
            </w:tcBorders>
            <w:vAlign w:val="top"/>
          </w:tcPr>
          <w:p w14:paraId="7190559C">
            <w:pPr>
              <w:rPr>
                <w:rFonts w:ascii="Arial"/>
                <w:sz w:val="21"/>
              </w:rPr>
            </w:pPr>
          </w:p>
        </w:tc>
      </w:tr>
      <w:tr w14:paraId="7EFD1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805" w:type="dxa"/>
            <w:vMerge w:val="continue"/>
            <w:tcBorders>
              <w:top w:val="nil"/>
              <w:left w:val="single" w:color="000000" w:sz="6" w:space="0"/>
              <w:bottom w:val="nil"/>
            </w:tcBorders>
            <w:vAlign w:val="top"/>
          </w:tcPr>
          <w:p w14:paraId="49EFFCD5">
            <w:pPr>
              <w:rPr>
                <w:rFonts w:ascii="Arial"/>
                <w:sz w:val="21"/>
              </w:rPr>
            </w:pPr>
          </w:p>
        </w:tc>
        <w:tc>
          <w:tcPr>
            <w:tcW w:w="118" w:type="dxa"/>
            <w:tcBorders>
              <w:top w:val="nil"/>
              <w:bottom w:val="nil"/>
            </w:tcBorders>
            <w:vAlign w:val="top"/>
          </w:tcPr>
          <w:p w14:paraId="10FF91AD">
            <w:pPr>
              <w:rPr>
                <w:rFonts w:ascii="Arial"/>
                <w:sz w:val="21"/>
              </w:rPr>
            </w:pPr>
          </w:p>
        </w:tc>
        <w:tc>
          <w:tcPr>
            <w:tcW w:w="726" w:type="dxa"/>
            <w:gridSpan w:val="3"/>
            <w:vMerge w:val="restart"/>
            <w:tcBorders>
              <w:bottom w:val="nil"/>
            </w:tcBorders>
            <w:vAlign w:val="top"/>
          </w:tcPr>
          <w:p w14:paraId="5906E332">
            <w:pPr>
              <w:spacing w:line="244" w:lineRule="auto"/>
              <w:rPr>
                <w:rFonts w:ascii="Arial"/>
                <w:sz w:val="21"/>
              </w:rPr>
            </w:pPr>
          </w:p>
          <w:p w14:paraId="3C8F52E1">
            <w:pPr>
              <w:spacing w:line="244" w:lineRule="auto"/>
              <w:rPr>
                <w:rFonts w:ascii="Arial"/>
                <w:sz w:val="21"/>
              </w:rPr>
            </w:pPr>
          </w:p>
          <w:p w14:paraId="5E75529F">
            <w:pPr>
              <w:spacing w:line="244" w:lineRule="auto"/>
              <w:rPr>
                <w:rFonts w:ascii="Arial"/>
                <w:sz w:val="21"/>
              </w:rPr>
            </w:pPr>
          </w:p>
          <w:p w14:paraId="7EE1461D">
            <w:pPr>
              <w:spacing w:line="245" w:lineRule="auto"/>
              <w:rPr>
                <w:rFonts w:ascii="Arial"/>
                <w:sz w:val="21"/>
              </w:rPr>
            </w:pPr>
          </w:p>
          <w:p w14:paraId="661BF623">
            <w:pPr>
              <w:spacing w:line="245" w:lineRule="auto"/>
              <w:rPr>
                <w:rFonts w:ascii="Arial"/>
                <w:sz w:val="21"/>
              </w:rPr>
            </w:pPr>
          </w:p>
          <w:p w14:paraId="06131BAE">
            <w:pPr>
              <w:spacing w:line="245" w:lineRule="auto"/>
              <w:rPr>
                <w:rFonts w:ascii="Arial"/>
                <w:sz w:val="21"/>
              </w:rPr>
            </w:pPr>
          </w:p>
          <w:p w14:paraId="3AE3F3BF">
            <w:pPr>
              <w:spacing w:line="245" w:lineRule="auto"/>
              <w:rPr>
                <w:rFonts w:ascii="Arial"/>
                <w:sz w:val="21"/>
              </w:rPr>
            </w:pPr>
          </w:p>
          <w:p w14:paraId="78B5BFBD">
            <w:pPr>
              <w:spacing w:line="245" w:lineRule="auto"/>
              <w:rPr>
                <w:rFonts w:ascii="Arial"/>
                <w:sz w:val="21"/>
              </w:rPr>
            </w:pPr>
          </w:p>
          <w:p w14:paraId="1E4BD10A">
            <w:pPr>
              <w:pStyle w:val="6"/>
              <w:spacing w:before="65" w:line="228" w:lineRule="auto"/>
              <w:ind w:left="152"/>
            </w:pPr>
            <w:r>
              <w:rPr>
                <w:spacing w:val="4"/>
              </w:rPr>
              <w:t>环保</w:t>
            </w:r>
          </w:p>
          <w:p w14:paraId="24339032">
            <w:pPr>
              <w:pStyle w:val="6"/>
              <w:spacing w:before="24" w:line="228" w:lineRule="auto"/>
              <w:ind w:left="155"/>
            </w:pPr>
            <w:r>
              <w:rPr>
                <w:spacing w:val="3"/>
              </w:rPr>
              <w:t>工程</w:t>
            </w:r>
          </w:p>
        </w:tc>
        <w:tc>
          <w:tcPr>
            <w:tcW w:w="1224" w:type="dxa"/>
            <w:gridSpan w:val="3"/>
            <w:vAlign w:val="top"/>
          </w:tcPr>
          <w:p w14:paraId="7219CD58">
            <w:pPr>
              <w:spacing w:line="382" w:lineRule="auto"/>
              <w:rPr>
                <w:rFonts w:ascii="Arial"/>
                <w:sz w:val="21"/>
              </w:rPr>
            </w:pPr>
          </w:p>
          <w:p w14:paraId="3D98E337">
            <w:pPr>
              <w:pStyle w:val="6"/>
              <w:spacing w:before="65" w:line="228" w:lineRule="auto"/>
              <w:ind w:left="191"/>
            </w:pPr>
            <w:r>
              <w:rPr>
                <w:spacing w:val="7"/>
              </w:rPr>
              <w:t>废水处理</w:t>
            </w:r>
          </w:p>
        </w:tc>
        <w:tc>
          <w:tcPr>
            <w:tcW w:w="5412" w:type="dxa"/>
            <w:gridSpan w:val="4"/>
            <w:vAlign w:val="top"/>
          </w:tcPr>
          <w:p w14:paraId="41DDC472">
            <w:pPr>
              <w:pStyle w:val="6"/>
              <w:spacing w:before="41" w:line="228" w:lineRule="auto"/>
              <w:ind w:left="114"/>
            </w:pPr>
            <w:r>
              <w:rPr>
                <w:spacing w:val="7"/>
              </w:rPr>
              <w:t>项目生活污水经三级化粪池、餐厨废水经隔油隔渣池预处</w:t>
            </w:r>
          </w:p>
          <w:p w14:paraId="6FB977E8">
            <w:pPr>
              <w:pStyle w:val="6"/>
              <w:spacing w:before="24" w:line="228" w:lineRule="auto"/>
              <w:ind w:left="113"/>
            </w:pPr>
            <w:r>
              <w:rPr>
                <w:spacing w:val="9"/>
              </w:rPr>
              <w:t>理后与医疗废水一起经自建污水处理设施预处理达标后，</w:t>
            </w:r>
          </w:p>
          <w:p w14:paraId="3C4AD750">
            <w:pPr>
              <w:pStyle w:val="6"/>
              <w:spacing w:before="26" w:line="228" w:lineRule="auto"/>
              <w:ind w:left="110"/>
            </w:pPr>
            <w:r>
              <w:rPr>
                <w:spacing w:val="8"/>
              </w:rPr>
              <w:t>通过市政污水管网，排入可塘污水处理厂处</w:t>
            </w:r>
            <w:r>
              <w:rPr>
                <w:spacing w:val="7"/>
              </w:rPr>
              <w:t>理达标，最终</w:t>
            </w:r>
          </w:p>
          <w:p w14:paraId="1C358362">
            <w:pPr>
              <w:pStyle w:val="6"/>
              <w:spacing w:before="24" w:line="211" w:lineRule="auto"/>
              <w:ind w:left="1978"/>
            </w:pPr>
            <w:r>
              <w:rPr>
                <w:spacing w:val="7"/>
              </w:rPr>
              <w:t>尾水流入东溪。</w:t>
            </w:r>
          </w:p>
        </w:tc>
        <w:tc>
          <w:tcPr>
            <w:tcW w:w="652" w:type="dxa"/>
            <w:gridSpan w:val="2"/>
            <w:vMerge w:val="continue"/>
            <w:tcBorders>
              <w:top w:val="nil"/>
            </w:tcBorders>
            <w:vAlign w:val="top"/>
          </w:tcPr>
          <w:p w14:paraId="6B620A94">
            <w:pPr>
              <w:rPr>
                <w:rFonts w:ascii="Arial"/>
                <w:sz w:val="21"/>
              </w:rPr>
            </w:pPr>
          </w:p>
        </w:tc>
        <w:tc>
          <w:tcPr>
            <w:tcW w:w="127" w:type="dxa"/>
            <w:tcBorders>
              <w:top w:val="nil"/>
              <w:bottom w:val="nil"/>
              <w:right w:val="single" w:color="000000" w:sz="6" w:space="0"/>
            </w:tcBorders>
            <w:vAlign w:val="top"/>
          </w:tcPr>
          <w:p w14:paraId="12078454">
            <w:pPr>
              <w:rPr>
                <w:rFonts w:ascii="Arial"/>
                <w:sz w:val="21"/>
              </w:rPr>
            </w:pPr>
          </w:p>
        </w:tc>
      </w:tr>
      <w:tr w14:paraId="0F730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805" w:type="dxa"/>
            <w:vMerge w:val="continue"/>
            <w:tcBorders>
              <w:top w:val="nil"/>
              <w:left w:val="single" w:color="000000" w:sz="6" w:space="0"/>
              <w:bottom w:val="nil"/>
            </w:tcBorders>
            <w:vAlign w:val="top"/>
          </w:tcPr>
          <w:p w14:paraId="1FFAD48D">
            <w:pPr>
              <w:rPr>
                <w:rFonts w:ascii="Arial"/>
                <w:sz w:val="21"/>
              </w:rPr>
            </w:pPr>
          </w:p>
        </w:tc>
        <w:tc>
          <w:tcPr>
            <w:tcW w:w="118" w:type="dxa"/>
            <w:tcBorders>
              <w:top w:val="nil"/>
              <w:bottom w:val="nil"/>
            </w:tcBorders>
            <w:vAlign w:val="top"/>
          </w:tcPr>
          <w:p w14:paraId="2AB55185">
            <w:pPr>
              <w:rPr>
                <w:rFonts w:ascii="Arial"/>
                <w:sz w:val="21"/>
              </w:rPr>
            </w:pPr>
          </w:p>
        </w:tc>
        <w:tc>
          <w:tcPr>
            <w:tcW w:w="726" w:type="dxa"/>
            <w:gridSpan w:val="3"/>
            <w:vMerge w:val="continue"/>
            <w:tcBorders>
              <w:top w:val="nil"/>
              <w:bottom w:val="nil"/>
            </w:tcBorders>
            <w:vAlign w:val="top"/>
          </w:tcPr>
          <w:p w14:paraId="10A1276E">
            <w:pPr>
              <w:rPr>
                <w:rFonts w:ascii="Arial"/>
                <w:sz w:val="21"/>
              </w:rPr>
            </w:pPr>
          </w:p>
        </w:tc>
        <w:tc>
          <w:tcPr>
            <w:tcW w:w="1224" w:type="dxa"/>
            <w:gridSpan w:val="3"/>
            <w:vAlign w:val="top"/>
          </w:tcPr>
          <w:p w14:paraId="54BDC8B5">
            <w:pPr>
              <w:spacing w:line="258" w:lineRule="auto"/>
              <w:rPr>
                <w:rFonts w:ascii="Arial"/>
                <w:sz w:val="21"/>
              </w:rPr>
            </w:pPr>
          </w:p>
          <w:p w14:paraId="6C240F50">
            <w:pPr>
              <w:spacing w:line="258" w:lineRule="auto"/>
              <w:rPr>
                <w:rFonts w:ascii="Arial"/>
                <w:sz w:val="21"/>
              </w:rPr>
            </w:pPr>
          </w:p>
          <w:p w14:paraId="0008E96A">
            <w:pPr>
              <w:pStyle w:val="6"/>
              <w:spacing w:before="65" w:line="228" w:lineRule="auto"/>
              <w:ind w:left="191"/>
            </w:pPr>
            <w:r>
              <w:rPr>
                <w:spacing w:val="7"/>
              </w:rPr>
              <w:t>废气处理</w:t>
            </w:r>
          </w:p>
        </w:tc>
        <w:tc>
          <w:tcPr>
            <w:tcW w:w="5412" w:type="dxa"/>
            <w:gridSpan w:val="4"/>
            <w:vAlign w:val="top"/>
          </w:tcPr>
          <w:p w14:paraId="5F10338B">
            <w:pPr>
              <w:pStyle w:val="6"/>
              <w:spacing w:before="39" w:line="227" w:lineRule="auto"/>
              <w:ind w:left="509"/>
            </w:pPr>
            <w:r>
              <w:rPr>
                <w:color w:val="00B0F0"/>
                <w:spacing w:val="8"/>
              </w:rPr>
              <w:t>备用发电机尾气加强车间通风大气稀释和扩散；</w:t>
            </w:r>
          </w:p>
          <w:p w14:paraId="023A55F2">
            <w:pPr>
              <w:pStyle w:val="6"/>
              <w:spacing w:before="27" w:line="227" w:lineRule="auto"/>
              <w:ind w:left="112"/>
            </w:pPr>
            <w:r>
              <w:rPr>
                <w:color w:val="00B0F0"/>
                <w:spacing w:val="7"/>
              </w:rPr>
              <w:t>污水处理站臭气经加盖处理和喷洒除臭剂等措施后，无组</w:t>
            </w:r>
          </w:p>
          <w:p w14:paraId="7707A0C9">
            <w:pPr>
              <w:pStyle w:val="6"/>
              <w:spacing w:before="25" w:line="229" w:lineRule="auto"/>
              <w:ind w:left="2295"/>
            </w:pPr>
            <w:r>
              <w:rPr>
                <w:color w:val="00B0F0"/>
                <w:spacing w:val="4"/>
              </w:rPr>
              <w:t>织排放；</w:t>
            </w:r>
          </w:p>
          <w:p w14:paraId="2B36A1DA">
            <w:pPr>
              <w:pStyle w:val="6"/>
              <w:spacing w:before="25" w:line="227" w:lineRule="auto"/>
              <w:ind w:left="194"/>
              <w:rPr>
                <w:rFonts w:ascii="Times New Roman" w:hAnsi="Times New Roman" w:eastAsia="Times New Roman" w:cs="Times New Roman"/>
              </w:rPr>
            </w:pPr>
            <w:r>
              <w:rPr>
                <w:color w:val="00B0F0"/>
                <w:spacing w:val="8"/>
              </w:rPr>
              <w:t>厨房油烟经静电油烟净化装置处理系统处理后</w:t>
            </w:r>
            <w:r>
              <w:rPr>
                <w:color w:val="00B0F0"/>
                <w:spacing w:val="7"/>
              </w:rPr>
              <w:t>引至</w:t>
            </w:r>
            <w:r>
              <w:rPr>
                <w:color w:val="00B0F0"/>
                <w:spacing w:val="-20"/>
              </w:rPr>
              <w:t xml:space="preserve"> </w:t>
            </w:r>
            <w:r>
              <w:rPr>
                <w:rFonts w:ascii="Times New Roman" w:hAnsi="Times New Roman" w:eastAsia="Times New Roman" w:cs="Times New Roman"/>
                <w:color w:val="00B0F0"/>
                <w:spacing w:val="7"/>
              </w:rPr>
              <w:t>15m</w:t>
            </w:r>
          </w:p>
          <w:p w14:paraId="7085544A">
            <w:pPr>
              <w:pStyle w:val="6"/>
              <w:spacing w:before="24" w:line="208" w:lineRule="auto"/>
              <w:ind w:left="1642"/>
            </w:pPr>
            <w:r>
              <w:rPr>
                <w:color w:val="00B0F0"/>
                <w:spacing w:val="4"/>
              </w:rPr>
              <w:t>高排气筒</w:t>
            </w:r>
            <w:r>
              <w:rPr>
                <w:color w:val="00B0F0"/>
                <w:spacing w:val="-20"/>
              </w:rPr>
              <w:t xml:space="preserve"> </w:t>
            </w:r>
            <w:r>
              <w:rPr>
                <w:rFonts w:ascii="Times New Roman" w:hAnsi="Times New Roman" w:eastAsia="Times New Roman" w:cs="Times New Roman"/>
                <w:color w:val="00B0F0"/>
                <w:spacing w:val="4"/>
              </w:rPr>
              <w:t>1#</w:t>
            </w:r>
            <w:r>
              <w:rPr>
                <w:color w:val="00B0F0"/>
                <w:spacing w:val="4"/>
              </w:rPr>
              <w:t>高空排放；</w:t>
            </w:r>
          </w:p>
        </w:tc>
        <w:tc>
          <w:tcPr>
            <w:tcW w:w="652" w:type="dxa"/>
            <w:gridSpan w:val="2"/>
            <w:vAlign w:val="top"/>
          </w:tcPr>
          <w:p w14:paraId="280E1E97">
            <w:pPr>
              <w:rPr>
                <w:rFonts w:ascii="Arial"/>
                <w:sz w:val="21"/>
              </w:rPr>
            </w:pPr>
          </w:p>
        </w:tc>
        <w:tc>
          <w:tcPr>
            <w:tcW w:w="127" w:type="dxa"/>
            <w:tcBorders>
              <w:top w:val="nil"/>
              <w:bottom w:val="nil"/>
              <w:right w:val="single" w:color="000000" w:sz="6" w:space="0"/>
            </w:tcBorders>
            <w:vAlign w:val="top"/>
          </w:tcPr>
          <w:p w14:paraId="72305E83">
            <w:pPr>
              <w:rPr>
                <w:rFonts w:ascii="Arial"/>
                <w:sz w:val="21"/>
              </w:rPr>
            </w:pPr>
          </w:p>
        </w:tc>
      </w:tr>
      <w:tr w14:paraId="4E8D8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05" w:type="dxa"/>
            <w:vMerge w:val="continue"/>
            <w:tcBorders>
              <w:top w:val="nil"/>
              <w:left w:val="single" w:color="000000" w:sz="6" w:space="0"/>
              <w:bottom w:val="nil"/>
            </w:tcBorders>
            <w:vAlign w:val="top"/>
          </w:tcPr>
          <w:p w14:paraId="1C328F66">
            <w:pPr>
              <w:rPr>
                <w:rFonts w:ascii="Arial"/>
                <w:sz w:val="21"/>
              </w:rPr>
            </w:pPr>
          </w:p>
        </w:tc>
        <w:tc>
          <w:tcPr>
            <w:tcW w:w="118" w:type="dxa"/>
            <w:tcBorders>
              <w:top w:val="nil"/>
              <w:bottom w:val="nil"/>
            </w:tcBorders>
            <w:vAlign w:val="top"/>
          </w:tcPr>
          <w:p w14:paraId="6FF0DD92">
            <w:pPr>
              <w:rPr>
                <w:rFonts w:ascii="Arial"/>
                <w:sz w:val="21"/>
              </w:rPr>
            </w:pPr>
          </w:p>
        </w:tc>
        <w:tc>
          <w:tcPr>
            <w:tcW w:w="726" w:type="dxa"/>
            <w:gridSpan w:val="3"/>
            <w:vMerge w:val="continue"/>
            <w:tcBorders>
              <w:top w:val="nil"/>
              <w:bottom w:val="nil"/>
            </w:tcBorders>
            <w:vAlign w:val="top"/>
          </w:tcPr>
          <w:p w14:paraId="7947A550">
            <w:pPr>
              <w:rPr>
                <w:rFonts w:ascii="Arial"/>
                <w:sz w:val="21"/>
              </w:rPr>
            </w:pPr>
          </w:p>
        </w:tc>
        <w:tc>
          <w:tcPr>
            <w:tcW w:w="1224" w:type="dxa"/>
            <w:gridSpan w:val="3"/>
            <w:vAlign w:val="top"/>
          </w:tcPr>
          <w:p w14:paraId="6432B3F7">
            <w:pPr>
              <w:pStyle w:val="6"/>
              <w:spacing w:before="103" w:line="228" w:lineRule="auto"/>
              <w:ind w:left="202"/>
            </w:pPr>
            <w:r>
              <w:rPr>
                <w:spacing w:val="4"/>
              </w:rPr>
              <w:t>噪声处理</w:t>
            </w:r>
          </w:p>
        </w:tc>
        <w:tc>
          <w:tcPr>
            <w:tcW w:w="5412" w:type="dxa"/>
            <w:gridSpan w:val="4"/>
            <w:vAlign w:val="top"/>
          </w:tcPr>
          <w:p w14:paraId="36370F80">
            <w:pPr>
              <w:pStyle w:val="6"/>
              <w:spacing w:before="102" w:line="228" w:lineRule="auto"/>
              <w:ind w:left="618"/>
            </w:pPr>
            <w:r>
              <w:rPr>
                <w:spacing w:val="9"/>
              </w:rPr>
              <w:t>高噪声设备隔声、减振措施，病房设隔声窗等</w:t>
            </w:r>
          </w:p>
        </w:tc>
        <w:tc>
          <w:tcPr>
            <w:tcW w:w="652" w:type="dxa"/>
            <w:gridSpan w:val="2"/>
            <w:vAlign w:val="top"/>
          </w:tcPr>
          <w:p w14:paraId="6AB7949E">
            <w:pPr>
              <w:pStyle w:val="6"/>
              <w:spacing w:before="103" w:line="228" w:lineRule="auto"/>
              <w:ind w:left="128"/>
            </w:pPr>
            <w:r>
              <w:rPr>
                <w:spacing w:val="4"/>
              </w:rPr>
              <w:t>新建</w:t>
            </w:r>
          </w:p>
        </w:tc>
        <w:tc>
          <w:tcPr>
            <w:tcW w:w="127" w:type="dxa"/>
            <w:tcBorders>
              <w:top w:val="nil"/>
              <w:bottom w:val="nil"/>
              <w:right w:val="single" w:color="000000" w:sz="6" w:space="0"/>
            </w:tcBorders>
            <w:vAlign w:val="top"/>
          </w:tcPr>
          <w:p w14:paraId="57952821">
            <w:pPr>
              <w:rPr>
                <w:rFonts w:ascii="Arial"/>
                <w:sz w:val="21"/>
              </w:rPr>
            </w:pPr>
          </w:p>
        </w:tc>
      </w:tr>
      <w:tr w14:paraId="1828B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805" w:type="dxa"/>
            <w:vMerge w:val="continue"/>
            <w:tcBorders>
              <w:top w:val="nil"/>
              <w:left w:val="single" w:color="000000" w:sz="6" w:space="0"/>
              <w:bottom w:val="nil"/>
            </w:tcBorders>
            <w:vAlign w:val="top"/>
          </w:tcPr>
          <w:p w14:paraId="6484DB62">
            <w:pPr>
              <w:rPr>
                <w:rFonts w:ascii="Arial"/>
                <w:sz w:val="21"/>
              </w:rPr>
            </w:pPr>
          </w:p>
        </w:tc>
        <w:tc>
          <w:tcPr>
            <w:tcW w:w="118" w:type="dxa"/>
            <w:tcBorders>
              <w:top w:val="nil"/>
              <w:bottom w:val="nil"/>
            </w:tcBorders>
            <w:vAlign w:val="top"/>
          </w:tcPr>
          <w:p w14:paraId="36AA4254">
            <w:pPr>
              <w:rPr>
                <w:rFonts w:ascii="Arial"/>
                <w:sz w:val="21"/>
              </w:rPr>
            </w:pPr>
          </w:p>
        </w:tc>
        <w:tc>
          <w:tcPr>
            <w:tcW w:w="726" w:type="dxa"/>
            <w:gridSpan w:val="3"/>
            <w:vMerge w:val="continue"/>
            <w:tcBorders>
              <w:top w:val="nil"/>
            </w:tcBorders>
            <w:vAlign w:val="top"/>
          </w:tcPr>
          <w:p w14:paraId="50FEB917">
            <w:pPr>
              <w:rPr>
                <w:rFonts w:ascii="Arial"/>
                <w:sz w:val="21"/>
              </w:rPr>
            </w:pPr>
          </w:p>
        </w:tc>
        <w:tc>
          <w:tcPr>
            <w:tcW w:w="1224" w:type="dxa"/>
            <w:gridSpan w:val="3"/>
            <w:vAlign w:val="top"/>
          </w:tcPr>
          <w:p w14:paraId="687EC0B9">
            <w:pPr>
              <w:spacing w:line="330" w:lineRule="auto"/>
              <w:rPr>
                <w:rFonts w:ascii="Arial"/>
                <w:sz w:val="21"/>
              </w:rPr>
            </w:pPr>
          </w:p>
          <w:p w14:paraId="09057E4A">
            <w:pPr>
              <w:spacing w:line="330" w:lineRule="auto"/>
              <w:rPr>
                <w:rFonts w:ascii="Arial"/>
                <w:sz w:val="21"/>
              </w:rPr>
            </w:pPr>
          </w:p>
          <w:p w14:paraId="648F7A58">
            <w:pPr>
              <w:pStyle w:val="6"/>
              <w:spacing w:before="65" w:line="228" w:lineRule="auto"/>
              <w:ind w:left="210"/>
            </w:pPr>
            <w:r>
              <w:rPr>
                <w:spacing w:val="2"/>
              </w:rPr>
              <w:t>固废处理</w:t>
            </w:r>
          </w:p>
        </w:tc>
        <w:tc>
          <w:tcPr>
            <w:tcW w:w="5412" w:type="dxa"/>
            <w:gridSpan w:val="4"/>
            <w:vAlign w:val="top"/>
          </w:tcPr>
          <w:p w14:paraId="76FD53DA">
            <w:pPr>
              <w:pStyle w:val="6"/>
              <w:spacing w:before="47" w:line="228" w:lineRule="auto"/>
              <w:ind w:left="112"/>
            </w:pPr>
            <w:r>
              <w:rPr>
                <w:spacing w:val="7"/>
              </w:rPr>
              <w:t>生活垃圾分类收集后，定期交由环卫部门处理；餐厨垃圾</w:t>
            </w:r>
          </w:p>
          <w:p w14:paraId="7CBE2405">
            <w:pPr>
              <w:pStyle w:val="6"/>
              <w:spacing w:before="24" w:line="227" w:lineRule="auto"/>
              <w:ind w:left="118"/>
            </w:pPr>
            <w:r>
              <w:rPr>
                <w:spacing w:val="7"/>
              </w:rPr>
              <w:t>收集后交由相关的单位清运处理；无毒无害药品的包装材</w:t>
            </w:r>
          </w:p>
          <w:p w14:paraId="67CF5B85">
            <w:pPr>
              <w:pStyle w:val="6"/>
              <w:spacing w:before="27" w:line="228" w:lineRule="auto"/>
              <w:ind w:left="110"/>
            </w:pPr>
            <w:r>
              <w:rPr>
                <w:spacing w:val="8"/>
              </w:rPr>
              <w:t>料收集后交由专业资源回收公司回收处理；</w:t>
            </w:r>
            <w:r>
              <w:rPr>
                <w:spacing w:val="7"/>
              </w:rPr>
              <w:t>污水处理站污</w:t>
            </w:r>
          </w:p>
          <w:p w14:paraId="00422A44">
            <w:pPr>
              <w:pStyle w:val="6"/>
              <w:spacing w:before="26" w:line="228" w:lineRule="auto"/>
              <w:ind w:left="112"/>
            </w:pPr>
            <w:r>
              <w:rPr>
                <w:spacing w:val="7"/>
              </w:rPr>
              <w:t>泥、医疗废物和特殊废液等危险废物收集后等危险废物暂</w:t>
            </w:r>
          </w:p>
          <w:p w14:paraId="6E48D410">
            <w:pPr>
              <w:pStyle w:val="6"/>
              <w:spacing w:before="24" w:line="228" w:lineRule="auto"/>
              <w:ind w:left="138"/>
            </w:pPr>
            <w:r>
              <w:rPr>
                <w:spacing w:val="6"/>
              </w:rPr>
              <w:t>存危废暂存间，面积</w:t>
            </w:r>
            <w:r>
              <w:rPr>
                <w:spacing w:val="-26"/>
              </w:rPr>
              <w:t xml:space="preserve"> </w:t>
            </w:r>
            <w:r>
              <w:rPr>
                <w:rFonts w:ascii="Times New Roman" w:hAnsi="Times New Roman" w:eastAsia="Times New Roman" w:cs="Times New Roman"/>
                <w:spacing w:val="6"/>
              </w:rPr>
              <w:t>24</w:t>
            </w:r>
            <w:r>
              <w:rPr>
                <w:rFonts w:ascii="Times New Roman" w:hAnsi="Times New Roman" w:eastAsia="Times New Roman" w:cs="Times New Roman"/>
                <w:spacing w:val="18"/>
                <w:w w:val="101"/>
              </w:rPr>
              <w:t xml:space="preserve"> </w:t>
            </w:r>
            <w:r>
              <w:rPr>
                <w:spacing w:val="6"/>
              </w:rPr>
              <w:t>㎡</w:t>
            </w:r>
            <w:r>
              <w:rPr>
                <w:spacing w:val="-58"/>
              </w:rPr>
              <w:t xml:space="preserve"> </w:t>
            </w:r>
            <w:r>
              <w:rPr>
                <w:spacing w:val="6"/>
              </w:rPr>
              <w:t>，定期委托有资质单位妥善处</w:t>
            </w:r>
          </w:p>
          <w:p w14:paraId="63CC8A4E">
            <w:pPr>
              <w:pStyle w:val="6"/>
              <w:spacing w:before="25" w:line="216" w:lineRule="auto"/>
              <w:ind w:left="2502"/>
            </w:pPr>
            <w:r>
              <w:rPr>
                <w:spacing w:val="1"/>
              </w:rPr>
              <w:t>置。</w:t>
            </w:r>
          </w:p>
        </w:tc>
        <w:tc>
          <w:tcPr>
            <w:tcW w:w="652" w:type="dxa"/>
            <w:gridSpan w:val="2"/>
            <w:vAlign w:val="top"/>
          </w:tcPr>
          <w:p w14:paraId="7172C579">
            <w:pPr>
              <w:spacing w:line="330" w:lineRule="auto"/>
              <w:rPr>
                <w:rFonts w:ascii="Arial"/>
                <w:sz w:val="21"/>
              </w:rPr>
            </w:pPr>
          </w:p>
          <w:p w14:paraId="3473402C">
            <w:pPr>
              <w:spacing w:line="330" w:lineRule="auto"/>
              <w:rPr>
                <w:rFonts w:ascii="Arial"/>
                <w:sz w:val="21"/>
              </w:rPr>
            </w:pPr>
          </w:p>
          <w:p w14:paraId="56A39BDF">
            <w:pPr>
              <w:pStyle w:val="6"/>
              <w:spacing w:before="65" w:line="228" w:lineRule="auto"/>
              <w:ind w:left="128"/>
            </w:pPr>
            <w:r>
              <w:rPr>
                <w:spacing w:val="4"/>
              </w:rPr>
              <w:t>新建</w:t>
            </w:r>
          </w:p>
        </w:tc>
        <w:tc>
          <w:tcPr>
            <w:tcW w:w="127" w:type="dxa"/>
            <w:tcBorders>
              <w:top w:val="nil"/>
              <w:bottom w:val="nil"/>
              <w:right w:val="single" w:color="000000" w:sz="6" w:space="0"/>
            </w:tcBorders>
            <w:vAlign w:val="top"/>
          </w:tcPr>
          <w:p w14:paraId="5AD35A9D">
            <w:pPr>
              <w:rPr>
                <w:rFonts w:ascii="Arial"/>
                <w:sz w:val="21"/>
              </w:rPr>
            </w:pPr>
          </w:p>
        </w:tc>
      </w:tr>
      <w:tr w14:paraId="4A3D3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05" w:type="dxa"/>
            <w:vMerge w:val="continue"/>
            <w:tcBorders>
              <w:top w:val="nil"/>
              <w:left w:val="single" w:color="000000" w:sz="6" w:space="0"/>
              <w:bottom w:val="nil"/>
            </w:tcBorders>
            <w:vAlign w:val="top"/>
          </w:tcPr>
          <w:p w14:paraId="3F7D88F1">
            <w:pPr>
              <w:rPr>
                <w:rFonts w:ascii="Arial"/>
                <w:sz w:val="21"/>
              </w:rPr>
            </w:pPr>
          </w:p>
        </w:tc>
        <w:tc>
          <w:tcPr>
            <w:tcW w:w="8259" w:type="dxa"/>
            <w:gridSpan w:val="14"/>
            <w:tcBorders>
              <w:right w:val="single" w:color="000000" w:sz="6" w:space="0"/>
            </w:tcBorders>
            <w:vAlign w:val="top"/>
          </w:tcPr>
          <w:p w14:paraId="18AA6E32">
            <w:pPr>
              <w:pStyle w:val="6"/>
              <w:spacing w:before="40" w:line="228" w:lineRule="auto"/>
              <w:ind w:left="524"/>
            </w:pPr>
            <w:r>
              <w:rPr>
                <w:rFonts w:ascii="Times New Roman" w:hAnsi="Times New Roman" w:eastAsia="Times New Roman" w:cs="Times New Roman"/>
                <w:b/>
                <w:bCs/>
                <w:spacing w:val="4"/>
              </w:rPr>
              <w:t>2</w:t>
            </w:r>
            <w:r>
              <w:rPr>
                <w:rFonts w:ascii="Times New Roman" w:hAnsi="Times New Roman" w:eastAsia="Times New Roman" w:cs="Times New Roman"/>
                <w:b/>
                <w:bCs/>
                <w:spacing w:val="-24"/>
              </w:rPr>
              <w:t xml:space="preserve"> </w:t>
            </w:r>
            <w:r>
              <w:rPr>
                <w:b/>
                <w:bCs/>
                <w:spacing w:val="4"/>
              </w:rPr>
              <w:t>、主要生产设备</w:t>
            </w:r>
          </w:p>
          <w:p w14:paraId="48A4CA1D">
            <w:pPr>
              <w:pStyle w:val="6"/>
              <w:spacing w:before="163" w:line="206" w:lineRule="auto"/>
              <w:ind w:left="2677"/>
            </w:pPr>
            <w:r>
              <w:rPr>
                <w:b/>
                <w:bCs/>
                <w:spacing w:val="6"/>
              </w:rPr>
              <w:t>表</w:t>
            </w:r>
            <w:r>
              <w:rPr>
                <w:spacing w:val="-35"/>
              </w:rPr>
              <w:t xml:space="preserve"> </w:t>
            </w:r>
            <w:r>
              <w:rPr>
                <w:rFonts w:ascii="Times New Roman" w:hAnsi="Times New Roman" w:eastAsia="Times New Roman" w:cs="Times New Roman"/>
                <w:b/>
                <w:bCs/>
                <w:spacing w:val="6"/>
              </w:rPr>
              <w:t xml:space="preserve">2-2 </w:t>
            </w:r>
            <w:r>
              <w:rPr>
                <w:b/>
                <w:bCs/>
                <w:spacing w:val="6"/>
              </w:rPr>
              <w:t>项目主要生产设备一览表</w:t>
            </w:r>
          </w:p>
        </w:tc>
      </w:tr>
      <w:tr w14:paraId="5C9BF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68768176">
            <w:pPr>
              <w:rPr>
                <w:rFonts w:ascii="Arial"/>
                <w:sz w:val="21"/>
              </w:rPr>
            </w:pPr>
          </w:p>
        </w:tc>
        <w:tc>
          <w:tcPr>
            <w:tcW w:w="205" w:type="dxa"/>
            <w:gridSpan w:val="2"/>
            <w:vMerge w:val="restart"/>
            <w:tcBorders>
              <w:top w:val="nil"/>
              <w:bottom w:val="nil"/>
            </w:tcBorders>
            <w:vAlign w:val="top"/>
          </w:tcPr>
          <w:p w14:paraId="50CCCA42">
            <w:pPr>
              <w:rPr>
                <w:rFonts w:ascii="Arial"/>
                <w:sz w:val="21"/>
              </w:rPr>
            </w:pPr>
          </w:p>
        </w:tc>
        <w:tc>
          <w:tcPr>
            <w:tcW w:w="484" w:type="dxa"/>
            <w:vAlign w:val="top"/>
          </w:tcPr>
          <w:p w14:paraId="477766D9">
            <w:pPr>
              <w:pStyle w:val="6"/>
              <w:spacing w:before="88" w:line="229" w:lineRule="auto"/>
              <w:ind w:left="31"/>
            </w:pPr>
            <w:r>
              <w:rPr>
                <w:color w:val="FF0000"/>
                <w:spacing w:val="5"/>
              </w:rPr>
              <w:t>序号</w:t>
            </w:r>
          </w:p>
        </w:tc>
        <w:tc>
          <w:tcPr>
            <w:tcW w:w="1278" w:type="dxa"/>
            <w:gridSpan w:val="3"/>
            <w:vAlign w:val="top"/>
          </w:tcPr>
          <w:p w14:paraId="5946DFED">
            <w:pPr>
              <w:pStyle w:val="6"/>
              <w:spacing w:before="87" w:line="227" w:lineRule="auto"/>
              <w:ind w:left="431"/>
            </w:pPr>
            <w:r>
              <w:rPr>
                <w:color w:val="FF0000"/>
                <w:spacing w:val="4"/>
              </w:rPr>
              <w:t>科室</w:t>
            </w:r>
          </w:p>
        </w:tc>
        <w:tc>
          <w:tcPr>
            <w:tcW w:w="2699" w:type="dxa"/>
            <w:gridSpan w:val="2"/>
            <w:vAlign w:val="top"/>
          </w:tcPr>
          <w:p w14:paraId="64DAA9BF">
            <w:pPr>
              <w:pStyle w:val="6"/>
              <w:spacing w:before="87" w:line="230" w:lineRule="auto"/>
              <w:ind w:left="1145"/>
            </w:pPr>
            <w:r>
              <w:rPr>
                <w:color w:val="FF0000"/>
                <w:spacing w:val="3"/>
              </w:rPr>
              <w:t>名称</w:t>
            </w:r>
          </w:p>
        </w:tc>
        <w:tc>
          <w:tcPr>
            <w:tcW w:w="975" w:type="dxa"/>
            <w:vAlign w:val="top"/>
          </w:tcPr>
          <w:p w14:paraId="63160D15">
            <w:pPr>
              <w:pStyle w:val="6"/>
              <w:spacing w:before="88" w:line="228" w:lineRule="auto"/>
              <w:ind w:left="286"/>
            </w:pPr>
            <w:r>
              <w:rPr>
                <w:color w:val="FF0000"/>
                <w:spacing w:val="3"/>
              </w:rPr>
              <w:t>单位</w:t>
            </w:r>
          </w:p>
        </w:tc>
        <w:tc>
          <w:tcPr>
            <w:tcW w:w="979" w:type="dxa"/>
            <w:vAlign w:val="top"/>
          </w:tcPr>
          <w:p w14:paraId="73F13B1E">
            <w:pPr>
              <w:pStyle w:val="6"/>
              <w:spacing w:before="87" w:line="228" w:lineRule="auto"/>
              <w:ind w:left="290"/>
            </w:pPr>
            <w:r>
              <w:rPr>
                <w:color w:val="FF0000"/>
                <w:spacing w:val="3"/>
              </w:rPr>
              <w:t>数量</w:t>
            </w:r>
          </w:p>
        </w:tc>
        <w:tc>
          <w:tcPr>
            <w:tcW w:w="1424" w:type="dxa"/>
            <w:gridSpan w:val="2"/>
            <w:vAlign w:val="top"/>
          </w:tcPr>
          <w:p w14:paraId="157AD8A6">
            <w:pPr>
              <w:pStyle w:val="6"/>
              <w:spacing w:before="88" w:line="229" w:lineRule="auto"/>
              <w:ind w:left="512"/>
            </w:pPr>
            <w:r>
              <w:rPr>
                <w:color w:val="FF0000"/>
                <w:spacing w:val="4"/>
              </w:rPr>
              <w:t>位置</w:t>
            </w:r>
          </w:p>
        </w:tc>
        <w:tc>
          <w:tcPr>
            <w:tcW w:w="215" w:type="dxa"/>
            <w:gridSpan w:val="2"/>
            <w:vMerge w:val="restart"/>
            <w:tcBorders>
              <w:top w:val="nil"/>
              <w:bottom w:val="nil"/>
              <w:right w:val="single" w:color="000000" w:sz="6" w:space="0"/>
            </w:tcBorders>
            <w:vAlign w:val="top"/>
          </w:tcPr>
          <w:p w14:paraId="583324AE">
            <w:pPr>
              <w:rPr>
                <w:rFonts w:ascii="Arial"/>
                <w:sz w:val="21"/>
              </w:rPr>
            </w:pPr>
          </w:p>
        </w:tc>
      </w:tr>
      <w:tr w14:paraId="5B745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28B0B0C6">
            <w:pPr>
              <w:rPr>
                <w:rFonts w:ascii="Arial"/>
                <w:sz w:val="21"/>
              </w:rPr>
            </w:pPr>
          </w:p>
        </w:tc>
        <w:tc>
          <w:tcPr>
            <w:tcW w:w="205" w:type="dxa"/>
            <w:gridSpan w:val="2"/>
            <w:vMerge w:val="continue"/>
            <w:tcBorders>
              <w:top w:val="nil"/>
              <w:bottom w:val="nil"/>
            </w:tcBorders>
            <w:vAlign w:val="top"/>
          </w:tcPr>
          <w:p w14:paraId="7ECD129F">
            <w:pPr>
              <w:rPr>
                <w:rFonts w:ascii="Arial"/>
                <w:sz w:val="21"/>
              </w:rPr>
            </w:pPr>
          </w:p>
        </w:tc>
        <w:tc>
          <w:tcPr>
            <w:tcW w:w="484" w:type="dxa"/>
            <w:vAlign w:val="top"/>
          </w:tcPr>
          <w:p w14:paraId="36CE519A">
            <w:pPr>
              <w:spacing w:before="124" w:line="195" w:lineRule="auto"/>
              <w:ind w:left="20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278" w:type="dxa"/>
            <w:gridSpan w:val="3"/>
            <w:vAlign w:val="top"/>
          </w:tcPr>
          <w:p w14:paraId="42AD2958">
            <w:pPr>
              <w:pStyle w:val="6"/>
              <w:spacing w:before="88" w:line="229" w:lineRule="auto"/>
              <w:ind w:left="330"/>
            </w:pPr>
            <w:r>
              <w:rPr>
                <w:rFonts w:ascii="Times New Roman" w:hAnsi="Times New Roman" w:eastAsia="Times New Roman" w:cs="Times New Roman"/>
                <w:color w:val="FF0000"/>
                <w:spacing w:val="4"/>
              </w:rPr>
              <w:t>B</w:t>
            </w:r>
            <w:r>
              <w:rPr>
                <w:rFonts w:ascii="Times New Roman" w:hAnsi="Times New Roman" w:eastAsia="Times New Roman" w:cs="Times New Roman"/>
                <w:color w:val="FF0000"/>
                <w:spacing w:val="10"/>
              </w:rPr>
              <w:t xml:space="preserve"> </w:t>
            </w:r>
            <w:r>
              <w:rPr>
                <w:color w:val="FF0000"/>
                <w:spacing w:val="4"/>
              </w:rPr>
              <w:t>超室</w:t>
            </w:r>
          </w:p>
        </w:tc>
        <w:tc>
          <w:tcPr>
            <w:tcW w:w="2699" w:type="dxa"/>
            <w:gridSpan w:val="2"/>
            <w:vAlign w:val="top"/>
          </w:tcPr>
          <w:p w14:paraId="4B606093">
            <w:pPr>
              <w:pStyle w:val="6"/>
              <w:spacing w:before="88" w:line="227" w:lineRule="auto"/>
              <w:ind w:left="599"/>
            </w:pPr>
            <w:r>
              <w:rPr>
                <w:color w:val="FF0000"/>
                <w:spacing w:val="6"/>
              </w:rPr>
              <w:t>迈瑞彩色</w:t>
            </w:r>
            <w:r>
              <w:rPr>
                <w:color w:val="FF0000"/>
                <w:spacing w:val="-38"/>
              </w:rPr>
              <w:t xml:space="preserve"> </w:t>
            </w:r>
            <w:r>
              <w:rPr>
                <w:rFonts w:ascii="Times New Roman" w:hAnsi="Times New Roman" w:eastAsia="Times New Roman" w:cs="Times New Roman"/>
                <w:color w:val="FF0000"/>
                <w:spacing w:val="6"/>
              </w:rPr>
              <w:t xml:space="preserve">B </w:t>
            </w:r>
            <w:r>
              <w:rPr>
                <w:color w:val="FF0000"/>
                <w:spacing w:val="6"/>
              </w:rPr>
              <w:t>超机</w:t>
            </w:r>
          </w:p>
        </w:tc>
        <w:tc>
          <w:tcPr>
            <w:tcW w:w="975" w:type="dxa"/>
            <w:vAlign w:val="top"/>
          </w:tcPr>
          <w:p w14:paraId="3EE32A4D">
            <w:pPr>
              <w:pStyle w:val="6"/>
              <w:spacing w:before="88" w:line="230" w:lineRule="auto"/>
              <w:ind w:left="406"/>
            </w:pPr>
            <w:r>
              <w:rPr>
                <w:color w:val="FF0000"/>
              </w:rPr>
              <w:t>台</w:t>
            </w:r>
          </w:p>
        </w:tc>
        <w:tc>
          <w:tcPr>
            <w:tcW w:w="979" w:type="dxa"/>
            <w:vAlign w:val="top"/>
          </w:tcPr>
          <w:p w14:paraId="21CF2AEC">
            <w:pPr>
              <w:spacing w:before="124" w:line="195" w:lineRule="auto"/>
              <w:ind w:left="46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4" w:type="dxa"/>
            <w:gridSpan w:val="2"/>
            <w:vAlign w:val="top"/>
          </w:tcPr>
          <w:p w14:paraId="27F82839">
            <w:pPr>
              <w:pStyle w:val="6"/>
              <w:spacing w:before="88" w:line="228" w:lineRule="auto"/>
              <w:ind w:left="515"/>
            </w:pPr>
            <w:r>
              <w:rPr>
                <w:color w:val="FF0000"/>
                <w:spacing w:val="3"/>
              </w:rPr>
              <w:t>一楼</w:t>
            </w:r>
          </w:p>
        </w:tc>
        <w:tc>
          <w:tcPr>
            <w:tcW w:w="215" w:type="dxa"/>
            <w:gridSpan w:val="2"/>
            <w:vMerge w:val="continue"/>
            <w:tcBorders>
              <w:top w:val="nil"/>
              <w:bottom w:val="nil"/>
              <w:right w:val="single" w:color="000000" w:sz="6" w:space="0"/>
            </w:tcBorders>
            <w:vAlign w:val="top"/>
          </w:tcPr>
          <w:p w14:paraId="4282B9FC">
            <w:pPr>
              <w:rPr>
                <w:rFonts w:ascii="Arial"/>
                <w:sz w:val="21"/>
              </w:rPr>
            </w:pPr>
          </w:p>
        </w:tc>
      </w:tr>
      <w:tr w14:paraId="38A7F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805" w:type="dxa"/>
            <w:vMerge w:val="continue"/>
            <w:tcBorders>
              <w:top w:val="nil"/>
              <w:left w:val="single" w:color="000000" w:sz="6" w:space="0"/>
              <w:bottom w:val="nil"/>
            </w:tcBorders>
            <w:vAlign w:val="top"/>
          </w:tcPr>
          <w:p w14:paraId="7DAE723A">
            <w:pPr>
              <w:rPr>
                <w:rFonts w:ascii="Arial"/>
                <w:sz w:val="21"/>
              </w:rPr>
            </w:pPr>
          </w:p>
        </w:tc>
        <w:tc>
          <w:tcPr>
            <w:tcW w:w="205" w:type="dxa"/>
            <w:gridSpan w:val="2"/>
            <w:vMerge w:val="continue"/>
            <w:tcBorders>
              <w:top w:val="nil"/>
              <w:bottom w:val="nil"/>
            </w:tcBorders>
            <w:vAlign w:val="top"/>
          </w:tcPr>
          <w:p w14:paraId="45F7FB0D">
            <w:pPr>
              <w:rPr>
                <w:rFonts w:ascii="Arial"/>
                <w:sz w:val="21"/>
              </w:rPr>
            </w:pPr>
          </w:p>
        </w:tc>
        <w:tc>
          <w:tcPr>
            <w:tcW w:w="484" w:type="dxa"/>
            <w:vAlign w:val="top"/>
          </w:tcPr>
          <w:p w14:paraId="710FF3BF">
            <w:pPr>
              <w:spacing w:before="211" w:line="195" w:lineRule="auto"/>
              <w:ind w:left="186"/>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w:t>
            </w:r>
          </w:p>
        </w:tc>
        <w:tc>
          <w:tcPr>
            <w:tcW w:w="1278" w:type="dxa"/>
            <w:gridSpan w:val="3"/>
            <w:vAlign w:val="top"/>
          </w:tcPr>
          <w:p w14:paraId="6872D46D">
            <w:pPr>
              <w:pStyle w:val="6"/>
              <w:spacing w:before="174" w:line="228" w:lineRule="auto"/>
              <w:ind w:left="321"/>
            </w:pPr>
            <w:r>
              <w:rPr>
                <w:rFonts w:ascii="Times New Roman" w:hAnsi="Times New Roman" w:eastAsia="Times New Roman" w:cs="Times New Roman"/>
                <w:color w:val="FF0000"/>
                <w:spacing w:val="4"/>
              </w:rPr>
              <w:t>X</w:t>
            </w:r>
            <w:r>
              <w:rPr>
                <w:rFonts w:ascii="Times New Roman" w:hAnsi="Times New Roman" w:eastAsia="Times New Roman" w:cs="Times New Roman"/>
                <w:color w:val="FF0000"/>
                <w:spacing w:val="12"/>
                <w:w w:val="101"/>
              </w:rPr>
              <w:t xml:space="preserve"> </w:t>
            </w:r>
            <w:r>
              <w:rPr>
                <w:color w:val="FF0000"/>
                <w:spacing w:val="4"/>
              </w:rPr>
              <w:t>光室</w:t>
            </w:r>
          </w:p>
        </w:tc>
        <w:tc>
          <w:tcPr>
            <w:tcW w:w="2699" w:type="dxa"/>
            <w:gridSpan w:val="2"/>
            <w:vAlign w:val="top"/>
          </w:tcPr>
          <w:p w14:paraId="0BC85907">
            <w:pPr>
              <w:pStyle w:val="6"/>
              <w:spacing w:before="54" w:line="228" w:lineRule="auto"/>
              <w:ind w:left="84"/>
            </w:pPr>
            <w:r>
              <w:rPr>
                <w:color w:val="FF0000"/>
                <w:spacing w:val="7"/>
              </w:rPr>
              <w:t>贝斯达医用诊断</w:t>
            </w:r>
            <w:r>
              <w:rPr>
                <w:color w:val="FF0000"/>
                <w:spacing w:val="-44"/>
              </w:rPr>
              <w:t xml:space="preserve"> </w:t>
            </w:r>
            <w:r>
              <w:rPr>
                <w:rFonts w:ascii="Times New Roman" w:hAnsi="Times New Roman" w:eastAsia="Times New Roman" w:cs="Times New Roman"/>
                <w:color w:val="FF0000"/>
                <w:spacing w:val="7"/>
              </w:rPr>
              <w:t xml:space="preserve">X </w:t>
            </w:r>
            <w:r>
              <w:rPr>
                <w:color w:val="FF0000"/>
                <w:spacing w:val="7"/>
              </w:rPr>
              <w:t>摄影系统</w:t>
            </w:r>
          </w:p>
          <w:p w14:paraId="02AF9E8F">
            <w:pPr>
              <w:spacing w:before="46" w:line="179" w:lineRule="auto"/>
              <w:ind w:left="81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BTR</w:t>
            </w:r>
            <w:r>
              <w:rPr>
                <w:rFonts w:ascii="Times New Roman" w:hAnsi="Times New Roman" w:eastAsia="Times New Roman" w:cs="Times New Roman"/>
                <w:color w:val="FF0000"/>
                <w:spacing w:val="11"/>
                <w:sz w:val="20"/>
                <w:szCs w:val="20"/>
              </w:rPr>
              <w:t>-500</w:t>
            </w:r>
            <w:r>
              <w:rPr>
                <w:rFonts w:ascii="Times New Roman" w:hAnsi="Times New Roman" w:eastAsia="Times New Roman" w:cs="Times New Roman"/>
                <w:color w:val="FF0000"/>
                <w:sz w:val="20"/>
                <w:szCs w:val="20"/>
              </w:rPr>
              <w:t>NS</w:t>
            </w:r>
          </w:p>
        </w:tc>
        <w:tc>
          <w:tcPr>
            <w:tcW w:w="975" w:type="dxa"/>
            <w:vAlign w:val="top"/>
          </w:tcPr>
          <w:p w14:paraId="26B7EBC0">
            <w:pPr>
              <w:pStyle w:val="6"/>
              <w:spacing w:before="175" w:line="230" w:lineRule="auto"/>
              <w:ind w:left="406"/>
            </w:pPr>
            <w:r>
              <w:rPr>
                <w:color w:val="FF0000"/>
              </w:rPr>
              <w:t>台</w:t>
            </w:r>
          </w:p>
        </w:tc>
        <w:tc>
          <w:tcPr>
            <w:tcW w:w="979" w:type="dxa"/>
            <w:vAlign w:val="top"/>
          </w:tcPr>
          <w:p w14:paraId="453EFC56">
            <w:pPr>
              <w:spacing w:before="211" w:line="195" w:lineRule="auto"/>
              <w:ind w:left="46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4" w:type="dxa"/>
            <w:gridSpan w:val="2"/>
            <w:vAlign w:val="top"/>
          </w:tcPr>
          <w:p w14:paraId="44C0D054">
            <w:pPr>
              <w:pStyle w:val="6"/>
              <w:spacing w:before="174" w:line="228" w:lineRule="auto"/>
              <w:ind w:left="515"/>
            </w:pPr>
            <w:r>
              <w:rPr>
                <w:color w:val="FF0000"/>
                <w:spacing w:val="3"/>
              </w:rPr>
              <w:t>一楼</w:t>
            </w:r>
          </w:p>
        </w:tc>
        <w:tc>
          <w:tcPr>
            <w:tcW w:w="215" w:type="dxa"/>
            <w:gridSpan w:val="2"/>
            <w:vMerge w:val="continue"/>
            <w:tcBorders>
              <w:top w:val="nil"/>
              <w:bottom w:val="nil"/>
              <w:right w:val="single" w:color="000000" w:sz="6" w:space="0"/>
            </w:tcBorders>
            <w:vAlign w:val="top"/>
          </w:tcPr>
          <w:p w14:paraId="191D94C9">
            <w:pPr>
              <w:rPr>
                <w:rFonts w:ascii="Arial"/>
                <w:sz w:val="21"/>
              </w:rPr>
            </w:pPr>
          </w:p>
        </w:tc>
      </w:tr>
      <w:tr w14:paraId="5BBD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805" w:type="dxa"/>
            <w:vMerge w:val="continue"/>
            <w:tcBorders>
              <w:top w:val="nil"/>
              <w:left w:val="single" w:color="000000" w:sz="6" w:space="0"/>
              <w:bottom w:val="nil"/>
            </w:tcBorders>
            <w:vAlign w:val="top"/>
          </w:tcPr>
          <w:p w14:paraId="305C2078">
            <w:pPr>
              <w:rPr>
                <w:rFonts w:ascii="Arial"/>
                <w:sz w:val="21"/>
              </w:rPr>
            </w:pPr>
          </w:p>
        </w:tc>
        <w:tc>
          <w:tcPr>
            <w:tcW w:w="205" w:type="dxa"/>
            <w:gridSpan w:val="2"/>
            <w:vMerge w:val="continue"/>
            <w:tcBorders>
              <w:top w:val="nil"/>
              <w:bottom w:val="nil"/>
            </w:tcBorders>
            <w:vAlign w:val="top"/>
          </w:tcPr>
          <w:p w14:paraId="0FBD3E52">
            <w:pPr>
              <w:rPr>
                <w:rFonts w:ascii="Arial"/>
                <w:sz w:val="21"/>
              </w:rPr>
            </w:pPr>
          </w:p>
        </w:tc>
        <w:tc>
          <w:tcPr>
            <w:tcW w:w="484" w:type="dxa"/>
            <w:vAlign w:val="top"/>
          </w:tcPr>
          <w:p w14:paraId="74211211">
            <w:pPr>
              <w:spacing w:before="211"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w:t>
            </w:r>
          </w:p>
        </w:tc>
        <w:tc>
          <w:tcPr>
            <w:tcW w:w="1278" w:type="dxa"/>
            <w:gridSpan w:val="3"/>
            <w:vAlign w:val="top"/>
          </w:tcPr>
          <w:p w14:paraId="492FAB1E">
            <w:pPr>
              <w:pStyle w:val="6"/>
              <w:spacing w:before="175" w:line="228" w:lineRule="auto"/>
              <w:ind w:left="117"/>
            </w:pPr>
            <w:r>
              <w:rPr>
                <w:color w:val="FF0000"/>
                <w:spacing w:val="7"/>
              </w:rPr>
              <w:t>核磁共振室</w:t>
            </w:r>
          </w:p>
        </w:tc>
        <w:tc>
          <w:tcPr>
            <w:tcW w:w="2699" w:type="dxa"/>
            <w:gridSpan w:val="2"/>
            <w:vAlign w:val="top"/>
          </w:tcPr>
          <w:p w14:paraId="168FFDE8">
            <w:pPr>
              <w:pStyle w:val="6"/>
              <w:spacing w:before="55" w:line="228" w:lineRule="auto"/>
              <w:ind w:left="317"/>
            </w:pPr>
            <w:r>
              <w:rPr>
                <w:color w:val="FF0000"/>
                <w:spacing w:val="7"/>
              </w:rPr>
              <w:t>贝斯达磁共振成像设备</w:t>
            </w:r>
          </w:p>
          <w:p w14:paraId="49CDAB1A">
            <w:pPr>
              <w:spacing w:before="46" w:line="178" w:lineRule="auto"/>
              <w:ind w:left="98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BTI</w:t>
            </w:r>
            <w:r>
              <w:rPr>
                <w:rFonts w:ascii="Times New Roman" w:hAnsi="Times New Roman" w:eastAsia="Times New Roman" w:cs="Times New Roman"/>
                <w:color w:val="FF0000"/>
                <w:spacing w:val="7"/>
                <w:sz w:val="20"/>
                <w:szCs w:val="20"/>
              </w:rPr>
              <w:t>-035</w:t>
            </w:r>
          </w:p>
        </w:tc>
        <w:tc>
          <w:tcPr>
            <w:tcW w:w="975" w:type="dxa"/>
            <w:vAlign w:val="top"/>
          </w:tcPr>
          <w:p w14:paraId="4D34725F">
            <w:pPr>
              <w:pStyle w:val="6"/>
              <w:spacing w:before="175" w:line="230" w:lineRule="auto"/>
              <w:ind w:left="406"/>
            </w:pPr>
            <w:r>
              <w:rPr>
                <w:color w:val="FF0000"/>
              </w:rPr>
              <w:t>台</w:t>
            </w:r>
          </w:p>
        </w:tc>
        <w:tc>
          <w:tcPr>
            <w:tcW w:w="979" w:type="dxa"/>
            <w:vAlign w:val="top"/>
          </w:tcPr>
          <w:p w14:paraId="0125453F">
            <w:pPr>
              <w:spacing w:before="211" w:line="195" w:lineRule="auto"/>
              <w:ind w:left="46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4" w:type="dxa"/>
            <w:gridSpan w:val="2"/>
            <w:vAlign w:val="top"/>
          </w:tcPr>
          <w:p w14:paraId="6C4BF142">
            <w:pPr>
              <w:pStyle w:val="6"/>
              <w:spacing w:before="175" w:line="228" w:lineRule="auto"/>
              <w:ind w:left="515"/>
            </w:pPr>
            <w:r>
              <w:rPr>
                <w:color w:val="FF0000"/>
                <w:spacing w:val="3"/>
              </w:rPr>
              <w:t>一楼</w:t>
            </w:r>
          </w:p>
        </w:tc>
        <w:tc>
          <w:tcPr>
            <w:tcW w:w="215" w:type="dxa"/>
            <w:gridSpan w:val="2"/>
            <w:vMerge w:val="continue"/>
            <w:tcBorders>
              <w:top w:val="nil"/>
              <w:bottom w:val="nil"/>
              <w:right w:val="single" w:color="000000" w:sz="6" w:space="0"/>
            </w:tcBorders>
            <w:vAlign w:val="top"/>
          </w:tcPr>
          <w:p w14:paraId="2D582459">
            <w:pPr>
              <w:rPr>
                <w:rFonts w:ascii="Arial"/>
                <w:sz w:val="21"/>
              </w:rPr>
            </w:pPr>
          </w:p>
        </w:tc>
      </w:tr>
      <w:tr w14:paraId="1B6BE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05" w:type="dxa"/>
            <w:vMerge w:val="continue"/>
            <w:tcBorders>
              <w:top w:val="nil"/>
              <w:left w:val="single" w:color="000000" w:sz="6" w:space="0"/>
              <w:bottom w:val="single" w:color="000000" w:sz="6" w:space="0"/>
            </w:tcBorders>
            <w:vAlign w:val="top"/>
          </w:tcPr>
          <w:p w14:paraId="2271B852">
            <w:pPr>
              <w:rPr>
                <w:rFonts w:ascii="Arial"/>
                <w:sz w:val="21"/>
              </w:rPr>
            </w:pPr>
          </w:p>
        </w:tc>
        <w:tc>
          <w:tcPr>
            <w:tcW w:w="205" w:type="dxa"/>
            <w:gridSpan w:val="2"/>
            <w:vMerge w:val="continue"/>
            <w:tcBorders>
              <w:top w:val="nil"/>
              <w:bottom w:val="single" w:color="000000" w:sz="6" w:space="0"/>
            </w:tcBorders>
            <w:vAlign w:val="top"/>
          </w:tcPr>
          <w:p w14:paraId="21190F03">
            <w:pPr>
              <w:rPr>
                <w:rFonts w:ascii="Arial"/>
                <w:sz w:val="21"/>
              </w:rPr>
            </w:pPr>
          </w:p>
        </w:tc>
        <w:tc>
          <w:tcPr>
            <w:tcW w:w="484" w:type="dxa"/>
            <w:tcBorders>
              <w:bottom w:val="single" w:color="000000" w:sz="6" w:space="0"/>
            </w:tcBorders>
            <w:vAlign w:val="top"/>
          </w:tcPr>
          <w:p w14:paraId="53D3659C">
            <w:pPr>
              <w:spacing w:before="128" w:line="195" w:lineRule="auto"/>
              <w:ind w:left="185"/>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4</w:t>
            </w:r>
          </w:p>
        </w:tc>
        <w:tc>
          <w:tcPr>
            <w:tcW w:w="1278" w:type="dxa"/>
            <w:gridSpan w:val="3"/>
            <w:tcBorders>
              <w:bottom w:val="single" w:color="000000" w:sz="6" w:space="0"/>
            </w:tcBorders>
            <w:vAlign w:val="top"/>
          </w:tcPr>
          <w:p w14:paraId="727A203C">
            <w:pPr>
              <w:pStyle w:val="6"/>
              <w:spacing w:before="89" w:line="228" w:lineRule="auto"/>
              <w:ind w:left="325"/>
            </w:pPr>
            <w:r>
              <w:rPr>
                <w:color w:val="FF0000"/>
                <w:spacing w:val="6"/>
              </w:rPr>
              <w:t>检验室</w:t>
            </w:r>
          </w:p>
        </w:tc>
        <w:tc>
          <w:tcPr>
            <w:tcW w:w="2699" w:type="dxa"/>
            <w:gridSpan w:val="2"/>
            <w:tcBorders>
              <w:bottom w:val="single" w:color="000000" w:sz="6" w:space="0"/>
            </w:tcBorders>
            <w:vAlign w:val="top"/>
          </w:tcPr>
          <w:p w14:paraId="2EC3536C">
            <w:pPr>
              <w:pStyle w:val="6"/>
              <w:spacing w:before="90" w:line="227" w:lineRule="auto"/>
              <w:ind w:left="302"/>
            </w:pPr>
            <w:r>
              <w:rPr>
                <w:color w:val="FF0000"/>
                <w:spacing w:val="9"/>
              </w:rPr>
              <w:t>优利特自动酶标洗板机</w:t>
            </w:r>
          </w:p>
        </w:tc>
        <w:tc>
          <w:tcPr>
            <w:tcW w:w="975" w:type="dxa"/>
            <w:tcBorders>
              <w:bottom w:val="single" w:color="000000" w:sz="6" w:space="0"/>
            </w:tcBorders>
            <w:vAlign w:val="top"/>
          </w:tcPr>
          <w:p w14:paraId="72B5C120">
            <w:pPr>
              <w:pStyle w:val="6"/>
              <w:spacing w:before="90" w:line="230" w:lineRule="auto"/>
              <w:ind w:left="406"/>
            </w:pPr>
            <w:r>
              <w:rPr>
                <w:color w:val="FF0000"/>
              </w:rPr>
              <w:t>台</w:t>
            </w:r>
          </w:p>
        </w:tc>
        <w:tc>
          <w:tcPr>
            <w:tcW w:w="979" w:type="dxa"/>
            <w:tcBorders>
              <w:bottom w:val="single" w:color="000000" w:sz="6" w:space="0"/>
            </w:tcBorders>
            <w:vAlign w:val="top"/>
          </w:tcPr>
          <w:p w14:paraId="5DE52E54">
            <w:pPr>
              <w:spacing w:before="128" w:line="195" w:lineRule="auto"/>
              <w:ind w:left="46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4" w:type="dxa"/>
            <w:gridSpan w:val="2"/>
            <w:tcBorders>
              <w:bottom w:val="single" w:color="000000" w:sz="6" w:space="0"/>
            </w:tcBorders>
            <w:vAlign w:val="top"/>
          </w:tcPr>
          <w:p w14:paraId="3559E498">
            <w:pPr>
              <w:pStyle w:val="6"/>
              <w:spacing w:before="89" w:line="228" w:lineRule="auto"/>
              <w:ind w:left="515"/>
            </w:pPr>
            <w:r>
              <w:rPr>
                <w:color w:val="FF0000"/>
                <w:spacing w:val="3"/>
              </w:rPr>
              <w:t>一楼</w:t>
            </w:r>
          </w:p>
        </w:tc>
        <w:tc>
          <w:tcPr>
            <w:tcW w:w="215" w:type="dxa"/>
            <w:gridSpan w:val="2"/>
            <w:vMerge w:val="continue"/>
            <w:tcBorders>
              <w:top w:val="nil"/>
              <w:bottom w:val="single" w:color="000000" w:sz="6" w:space="0"/>
              <w:right w:val="single" w:color="000000" w:sz="6" w:space="0"/>
            </w:tcBorders>
            <w:vAlign w:val="top"/>
          </w:tcPr>
          <w:p w14:paraId="57F0FD38">
            <w:pPr>
              <w:rPr>
                <w:rFonts w:ascii="Arial"/>
                <w:sz w:val="21"/>
              </w:rPr>
            </w:pPr>
          </w:p>
        </w:tc>
      </w:tr>
    </w:tbl>
    <w:p w14:paraId="74A3DF83">
      <w:pPr>
        <w:pStyle w:val="2"/>
      </w:pPr>
    </w:p>
    <w:p w14:paraId="7274FC85">
      <w:pPr>
        <w:sectPr>
          <w:footerReference r:id="rId13" w:type="default"/>
          <w:pgSz w:w="11906" w:h="16839"/>
          <w:pgMar w:top="1431" w:right="1413" w:bottom="1014" w:left="1413" w:header="0" w:footer="852" w:gutter="0"/>
          <w:cols w:space="720" w:num="1"/>
        </w:sectPr>
      </w:pPr>
    </w:p>
    <w:p w14:paraId="0447DE2F">
      <w:pPr>
        <w:spacing w:before="2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114"/>
        <w:gridCol w:w="91"/>
        <w:gridCol w:w="514"/>
        <w:gridCol w:w="826"/>
        <w:gridCol w:w="452"/>
        <w:gridCol w:w="2456"/>
        <w:gridCol w:w="243"/>
        <w:gridCol w:w="915"/>
        <w:gridCol w:w="979"/>
        <w:gridCol w:w="295"/>
        <w:gridCol w:w="1128"/>
        <w:gridCol w:w="147"/>
        <w:gridCol w:w="99"/>
      </w:tblGrid>
      <w:tr w14:paraId="2BDA1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1" w:hRule="atLeast"/>
        </w:trPr>
        <w:tc>
          <w:tcPr>
            <w:tcW w:w="805" w:type="dxa"/>
            <w:vMerge w:val="restart"/>
            <w:tcBorders>
              <w:top w:val="single" w:color="000000" w:sz="6" w:space="0"/>
              <w:left w:val="single" w:color="000000" w:sz="6" w:space="0"/>
              <w:bottom w:val="nil"/>
            </w:tcBorders>
            <w:vAlign w:val="top"/>
          </w:tcPr>
          <w:p w14:paraId="19F52108">
            <w:pPr>
              <w:rPr>
                <w:rFonts w:ascii="Arial"/>
                <w:sz w:val="21"/>
              </w:rPr>
            </w:pPr>
          </w:p>
        </w:tc>
        <w:tc>
          <w:tcPr>
            <w:tcW w:w="205" w:type="dxa"/>
            <w:gridSpan w:val="2"/>
            <w:vMerge w:val="restart"/>
            <w:tcBorders>
              <w:top w:val="single" w:color="000000" w:sz="6" w:space="0"/>
              <w:bottom w:val="nil"/>
            </w:tcBorders>
            <w:vAlign w:val="top"/>
          </w:tcPr>
          <w:p w14:paraId="573D5837">
            <w:pPr>
              <w:rPr>
                <w:rFonts w:ascii="Arial"/>
                <w:sz w:val="21"/>
              </w:rPr>
            </w:pPr>
          </w:p>
        </w:tc>
        <w:tc>
          <w:tcPr>
            <w:tcW w:w="514" w:type="dxa"/>
            <w:vMerge w:val="restart"/>
            <w:tcBorders>
              <w:top w:val="single" w:color="000000" w:sz="6" w:space="0"/>
              <w:bottom w:val="nil"/>
            </w:tcBorders>
            <w:vAlign w:val="top"/>
          </w:tcPr>
          <w:p w14:paraId="11BEA42D">
            <w:pPr>
              <w:rPr>
                <w:rFonts w:ascii="Arial"/>
                <w:sz w:val="21"/>
              </w:rPr>
            </w:pPr>
          </w:p>
        </w:tc>
        <w:tc>
          <w:tcPr>
            <w:tcW w:w="1278" w:type="dxa"/>
            <w:gridSpan w:val="2"/>
            <w:vMerge w:val="restart"/>
            <w:tcBorders>
              <w:top w:val="single" w:color="000000" w:sz="6" w:space="0"/>
              <w:bottom w:val="nil"/>
            </w:tcBorders>
            <w:vAlign w:val="top"/>
          </w:tcPr>
          <w:p w14:paraId="51AC55B1">
            <w:pPr>
              <w:rPr>
                <w:rFonts w:ascii="Arial"/>
                <w:sz w:val="21"/>
              </w:rPr>
            </w:pPr>
          </w:p>
        </w:tc>
        <w:tc>
          <w:tcPr>
            <w:tcW w:w="2699" w:type="dxa"/>
            <w:gridSpan w:val="2"/>
            <w:tcBorders>
              <w:top w:val="single" w:color="000000" w:sz="6" w:space="0"/>
            </w:tcBorders>
            <w:vAlign w:val="top"/>
          </w:tcPr>
          <w:p w14:paraId="7D5F7048">
            <w:pPr>
              <w:pStyle w:val="6"/>
              <w:spacing w:before="89" w:line="228" w:lineRule="auto"/>
              <w:ind w:left="272"/>
            </w:pPr>
            <w:r>
              <w:rPr>
                <w:color w:val="FF0000"/>
                <w:spacing w:val="9"/>
              </w:rPr>
              <w:t>优利特自动酶标分析仪</w:t>
            </w:r>
          </w:p>
        </w:tc>
        <w:tc>
          <w:tcPr>
            <w:tcW w:w="915" w:type="dxa"/>
            <w:tcBorders>
              <w:top w:val="single" w:color="000000" w:sz="6" w:space="0"/>
            </w:tcBorders>
            <w:vAlign w:val="top"/>
          </w:tcPr>
          <w:p w14:paraId="2F072D4E">
            <w:pPr>
              <w:pStyle w:val="6"/>
              <w:spacing w:before="90" w:line="230" w:lineRule="auto"/>
              <w:ind w:left="376"/>
            </w:pPr>
            <w:r>
              <w:rPr>
                <w:color w:val="FF0000"/>
              </w:rPr>
              <w:t>台</w:t>
            </w:r>
          </w:p>
        </w:tc>
        <w:tc>
          <w:tcPr>
            <w:tcW w:w="979" w:type="dxa"/>
            <w:tcBorders>
              <w:top w:val="single" w:color="000000" w:sz="6" w:space="0"/>
            </w:tcBorders>
            <w:vAlign w:val="top"/>
          </w:tcPr>
          <w:p w14:paraId="2CD07628">
            <w:pPr>
              <w:spacing w:before="128" w:line="195" w:lineRule="auto"/>
              <w:ind w:left="49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3" w:type="dxa"/>
            <w:gridSpan w:val="2"/>
            <w:tcBorders>
              <w:top w:val="single" w:color="000000" w:sz="6" w:space="0"/>
            </w:tcBorders>
            <w:vAlign w:val="top"/>
          </w:tcPr>
          <w:p w14:paraId="60BCB6B4">
            <w:pPr>
              <w:pStyle w:val="6"/>
              <w:spacing w:before="89" w:line="228" w:lineRule="auto"/>
              <w:ind w:left="545"/>
            </w:pPr>
            <w:r>
              <w:rPr>
                <w:color w:val="FF0000"/>
                <w:spacing w:val="3"/>
              </w:rPr>
              <w:t>一楼</w:t>
            </w:r>
          </w:p>
        </w:tc>
        <w:tc>
          <w:tcPr>
            <w:tcW w:w="246" w:type="dxa"/>
            <w:gridSpan w:val="2"/>
            <w:vMerge w:val="restart"/>
            <w:tcBorders>
              <w:top w:val="single" w:color="000000" w:sz="6" w:space="0"/>
              <w:bottom w:val="nil"/>
              <w:right w:val="single" w:color="000000" w:sz="6" w:space="0"/>
            </w:tcBorders>
            <w:vAlign w:val="top"/>
          </w:tcPr>
          <w:p w14:paraId="415FDCBC">
            <w:pPr>
              <w:rPr>
                <w:rFonts w:ascii="Arial"/>
                <w:sz w:val="21"/>
              </w:rPr>
            </w:pPr>
          </w:p>
        </w:tc>
      </w:tr>
      <w:tr w14:paraId="4903E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05" w:type="dxa"/>
            <w:vMerge w:val="continue"/>
            <w:tcBorders>
              <w:top w:val="nil"/>
              <w:left w:val="single" w:color="000000" w:sz="6" w:space="0"/>
              <w:bottom w:val="nil"/>
            </w:tcBorders>
            <w:vAlign w:val="top"/>
          </w:tcPr>
          <w:p w14:paraId="6A020E3D">
            <w:pPr>
              <w:rPr>
                <w:rFonts w:ascii="Arial"/>
                <w:sz w:val="21"/>
              </w:rPr>
            </w:pPr>
          </w:p>
        </w:tc>
        <w:tc>
          <w:tcPr>
            <w:tcW w:w="205" w:type="dxa"/>
            <w:gridSpan w:val="2"/>
            <w:vMerge w:val="continue"/>
            <w:tcBorders>
              <w:top w:val="nil"/>
              <w:bottom w:val="nil"/>
            </w:tcBorders>
            <w:vAlign w:val="top"/>
          </w:tcPr>
          <w:p w14:paraId="03FAFEA4">
            <w:pPr>
              <w:rPr>
                <w:rFonts w:ascii="Arial"/>
                <w:sz w:val="21"/>
              </w:rPr>
            </w:pPr>
          </w:p>
        </w:tc>
        <w:tc>
          <w:tcPr>
            <w:tcW w:w="514" w:type="dxa"/>
            <w:vMerge w:val="continue"/>
            <w:tcBorders>
              <w:top w:val="nil"/>
              <w:bottom w:val="nil"/>
            </w:tcBorders>
            <w:vAlign w:val="top"/>
          </w:tcPr>
          <w:p w14:paraId="2D3FFE42">
            <w:pPr>
              <w:rPr>
                <w:rFonts w:ascii="Arial"/>
                <w:sz w:val="21"/>
              </w:rPr>
            </w:pPr>
          </w:p>
        </w:tc>
        <w:tc>
          <w:tcPr>
            <w:tcW w:w="1278" w:type="dxa"/>
            <w:gridSpan w:val="2"/>
            <w:vMerge w:val="continue"/>
            <w:tcBorders>
              <w:top w:val="nil"/>
              <w:bottom w:val="nil"/>
            </w:tcBorders>
            <w:vAlign w:val="top"/>
          </w:tcPr>
          <w:p w14:paraId="519CE0DB">
            <w:pPr>
              <w:rPr>
                <w:rFonts w:ascii="Arial"/>
                <w:sz w:val="21"/>
              </w:rPr>
            </w:pPr>
          </w:p>
        </w:tc>
        <w:tc>
          <w:tcPr>
            <w:tcW w:w="2699" w:type="dxa"/>
            <w:gridSpan w:val="2"/>
            <w:vAlign w:val="top"/>
          </w:tcPr>
          <w:p w14:paraId="1C24125D">
            <w:pPr>
              <w:pStyle w:val="6"/>
              <w:spacing w:before="45" w:line="227" w:lineRule="auto"/>
            </w:pPr>
            <w:r>
              <w:rPr>
                <w:color w:val="FF0000"/>
                <w:spacing w:val="8"/>
              </w:rPr>
              <w:t>科方</w:t>
            </w:r>
            <w:r>
              <w:rPr>
                <w:color w:val="FF0000"/>
                <w:spacing w:val="-39"/>
              </w:rPr>
              <w:t xml:space="preserve"> </w:t>
            </w:r>
            <w:r>
              <w:rPr>
                <w:rFonts w:ascii="Times New Roman" w:hAnsi="Times New Roman" w:eastAsia="Times New Roman" w:cs="Times New Roman"/>
                <w:color w:val="FF0000"/>
              </w:rPr>
              <w:t>AM</w:t>
            </w:r>
            <w:r>
              <w:rPr>
                <w:rFonts w:ascii="Times New Roman" w:hAnsi="Times New Roman" w:eastAsia="Times New Roman" w:cs="Times New Roman"/>
                <w:color w:val="FF0000"/>
                <w:spacing w:val="8"/>
              </w:rPr>
              <w:t xml:space="preserve">400 </w:t>
            </w:r>
            <w:r>
              <w:rPr>
                <w:color w:val="FF0000"/>
                <w:spacing w:val="8"/>
              </w:rPr>
              <w:t>全自动生化分析</w:t>
            </w:r>
          </w:p>
          <w:p w14:paraId="51414DA8">
            <w:pPr>
              <w:pStyle w:val="6"/>
              <w:spacing w:before="25" w:line="216" w:lineRule="auto"/>
              <w:ind w:left="1219"/>
            </w:pPr>
            <w:r>
              <w:rPr>
                <w:color w:val="FF0000"/>
              </w:rPr>
              <w:t>仪</w:t>
            </w:r>
          </w:p>
        </w:tc>
        <w:tc>
          <w:tcPr>
            <w:tcW w:w="915" w:type="dxa"/>
            <w:vAlign w:val="top"/>
          </w:tcPr>
          <w:p w14:paraId="6AD79782">
            <w:pPr>
              <w:pStyle w:val="6"/>
              <w:spacing w:before="179" w:line="230" w:lineRule="auto"/>
              <w:ind w:left="376"/>
            </w:pPr>
            <w:r>
              <w:rPr>
                <w:color w:val="FF0000"/>
              </w:rPr>
              <w:t>台</w:t>
            </w:r>
          </w:p>
        </w:tc>
        <w:tc>
          <w:tcPr>
            <w:tcW w:w="979" w:type="dxa"/>
            <w:vAlign w:val="top"/>
          </w:tcPr>
          <w:p w14:paraId="4544B53E">
            <w:pPr>
              <w:spacing w:before="215" w:line="195" w:lineRule="auto"/>
              <w:ind w:left="49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3" w:type="dxa"/>
            <w:gridSpan w:val="2"/>
            <w:vAlign w:val="top"/>
          </w:tcPr>
          <w:p w14:paraId="47765DBD">
            <w:pPr>
              <w:pStyle w:val="6"/>
              <w:spacing w:before="179" w:line="228" w:lineRule="auto"/>
              <w:ind w:left="545"/>
            </w:pPr>
            <w:r>
              <w:rPr>
                <w:color w:val="FF0000"/>
                <w:spacing w:val="3"/>
              </w:rPr>
              <w:t>一楼</w:t>
            </w:r>
          </w:p>
        </w:tc>
        <w:tc>
          <w:tcPr>
            <w:tcW w:w="246" w:type="dxa"/>
            <w:gridSpan w:val="2"/>
            <w:vMerge w:val="continue"/>
            <w:tcBorders>
              <w:top w:val="nil"/>
              <w:bottom w:val="nil"/>
              <w:right w:val="single" w:color="000000" w:sz="6" w:space="0"/>
            </w:tcBorders>
            <w:vAlign w:val="top"/>
          </w:tcPr>
          <w:p w14:paraId="0C28C5A7">
            <w:pPr>
              <w:rPr>
                <w:rFonts w:ascii="Arial"/>
                <w:sz w:val="21"/>
              </w:rPr>
            </w:pPr>
          </w:p>
        </w:tc>
      </w:tr>
      <w:tr w14:paraId="7FAE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3616FEBC">
            <w:pPr>
              <w:rPr>
                <w:rFonts w:ascii="Arial"/>
                <w:sz w:val="21"/>
              </w:rPr>
            </w:pPr>
          </w:p>
        </w:tc>
        <w:tc>
          <w:tcPr>
            <w:tcW w:w="205" w:type="dxa"/>
            <w:gridSpan w:val="2"/>
            <w:vMerge w:val="continue"/>
            <w:tcBorders>
              <w:top w:val="nil"/>
              <w:bottom w:val="nil"/>
            </w:tcBorders>
            <w:vAlign w:val="top"/>
          </w:tcPr>
          <w:p w14:paraId="6F102385">
            <w:pPr>
              <w:rPr>
                <w:rFonts w:ascii="Arial"/>
                <w:sz w:val="21"/>
              </w:rPr>
            </w:pPr>
          </w:p>
        </w:tc>
        <w:tc>
          <w:tcPr>
            <w:tcW w:w="514" w:type="dxa"/>
            <w:vMerge w:val="continue"/>
            <w:tcBorders>
              <w:top w:val="nil"/>
              <w:bottom w:val="nil"/>
            </w:tcBorders>
            <w:vAlign w:val="top"/>
          </w:tcPr>
          <w:p w14:paraId="4263D581">
            <w:pPr>
              <w:rPr>
                <w:rFonts w:ascii="Arial"/>
                <w:sz w:val="21"/>
              </w:rPr>
            </w:pPr>
          </w:p>
        </w:tc>
        <w:tc>
          <w:tcPr>
            <w:tcW w:w="1278" w:type="dxa"/>
            <w:gridSpan w:val="2"/>
            <w:vMerge w:val="continue"/>
            <w:tcBorders>
              <w:top w:val="nil"/>
              <w:bottom w:val="nil"/>
            </w:tcBorders>
            <w:vAlign w:val="top"/>
          </w:tcPr>
          <w:p w14:paraId="34DB5C39">
            <w:pPr>
              <w:rPr>
                <w:rFonts w:ascii="Arial"/>
                <w:sz w:val="21"/>
              </w:rPr>
            </w:pPr>
          </w:p>
        </w:tc>
        <w:tc>
          <w:tcPr>
            <w:tcW w:w="2699" w:type="dxa"/>
            <w:gridSpan w:val="2"/>
            <w:vAlign w:val="top"/>
          </w:tcPr>
          <w:p w14:paraId="2EBC74CC">
            <w:pPr>
              <w:pStyle w:val="6"/>
              <w:spacing w:before="76" w:line="228" w:lineRule="auto"/>
              <w:ind w:left="483"/>
            </w:pPr>
            <w:r>
              <w:rPr>
                <w:color w:val="FF0000"/>
                <w:spacing w:val="8"/>
              </w:rPr>
              <w:t>胶体金免疫分析仪</w:t>
            </w:r>
          </w:p>
        </w:tc>
        <w:tc>
          <w:tcPr>
            <w:tcW w:w="915" w:type="dxa"/>
            <w:vAlign w:val="top"/>
          </w:tcPr>
          <w:p w14:paraId="5B1BDA17">
            <w:pPr>
              <w:pStyle w:val="6"/>
              <w:spacing w:before="76" w:line="230" w:lineRule="auto"/>
              <w:ind w:left="376"/>
            </w:pPr>
            <w:r>
              <w:rPr>
                <w:color w:val="FF0000"/>
              </w:rPr>
              <w:t>台</w:t>
            </w:r>
          </w:p>
        </w:tc>
        <w:tc>
          <w:tcPr>
            <w:tcW w:w="979" w:type="dxa"/>
            <w:vAlign w:val="top"/>
          </w:tcPr>
          <w:p w14:paraId="4E409267">
            <w:pPr>
              <w:spacing w:before="115" w:line="195" w:lineRule="auto"/>
              <w:ind w:left="49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3" w:type="dxa"/>
            <w:gridSpan w:val="2"/>
            <w:vAlign w:val="top"/>
          </w:tcPr>
          <w:p w14:paraId="698D094F">
            <w:pPr>
              <w:pStyle w:val="6"/>
              <w:spacing w:before="76" w:line="228" w:lineRule="auto"/>
              <w:ind w:left="545"/>
            </w:pPr>
            <w:r>
              <w:rPr>
                <w:color w:val="FF0000"/>
                <w:spacing w:val="3"/>
              </w:rPr>
              <w:t>一楼</w:t>
            </w:r>
          </w:p>
        </w:tc>
        <w:tc>
          <w:tcPr>
            <w:tcW w:w="246" w:type="dxa"/>
            <w:gridSpan w:val="2"/>
            <w:vMerge w:val="continue"/>
            <w:tcBorders>
              <w:top w:val="nil"/>
              <w:bottom w:val="nil"/>
              <w:right w:val="single" w:color="000000" w:sz="6" w:space="0"/>
            </w:tcBorders>
            <w:vAlign w:val="top"/>
          </w:tcPr>
          <w:p w14:paraId="79B8FD52">
            <w:pPr>
              <w:rPr>
                <w:rFonts w:ascii="Arial"/>
                <w:sz w:val="21"/>
              </w:rPr>
            </w:pPr>
          </w:p>
        </w:tc>
      </w:tr>
      <w:tr w14:paraId="4BD17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0B8D3E87">
            <w:pPr>
              <w:rPr>
                <w:rFonts w:ascii="Arial"/>
                <w:sz w:val="21"/>
              </w:rPr>
            </w:pPr>
          </w:p>
        </w:tc>
        <w:tc>
          <w:tcPr>
            <w:tcW w:w="205" w:type="dxa"/>
            <w:gridSpan w:val="2"/>
            <w:vMerge w:val="continue"/>
            <w:tcBorders>
              <w:top w:val="nil"/>
              <w:bottom w:val="nil"/>
            </w:tcBorders>
            <w:vAlign w:val="top"/>
          </w:tcPr>
          <w:p w14:paraId="4B7C2057">
            <w:pPr>
              <w:rPr>
                <w:rFonts w:ascii="Arial"/>
                <w:sz w:val="21"/>
              </w:rPr>
            </w:pPr>
          </w:p>
        </w:tc>
        <w:tc>
          <w:tcPr>
            <w:tcW w:w="514" w:type="dxa"/>
            <w:vMerge w:val="continue"/>
            <w:tcBorders>
              <w:top w:val="nil"/>
              <w:bottom w:val="nil"/>
            </w:tcBorders>
            <w:vAlign w:val="top"/>
          </w:tcPr>
          <w:p w14:paraId="7060F801">
            <w:pPr>
              <w:rPr>
                <w:rFonts w:ascii="Arial"/>
                <w:sz w:val="21"/>
              </w:rPr>
            </w:pPr>
          </w:p>
        </w:tc>
        <w:tc>
          <w:tcPr>
            <w:tcW w:w="1278" w:type="dxa"/>
            <w:gridSpan w:val="2"/>
            <w:vMerge w:val="continue"/>
            <w:tcBorders>
              <w:top w:val="nil"/>
              <w:bottom w:val="nil"/>
            </w:tcBorders>
            <w:vAlign w:val="top"/>
          </w:tcPr>
          <w:p w14:paraId="0967354A">
            <w:pPr>
              <w:rPr>
                <w:rFonts w:ascii="Arial"/>
                <w:sz w:val="21"/>
              </w:rPr>
            </w:pPr>
          </w:p>
        </w:tc>
        <w:tc>
          <w:tcPr>
            <w:tcW w:w="2699" w:type="dxa"/>
            <w:gridSpan w:val="2"/>
            <w:vAlign w:val="top"/>
          </w:tcPr>
          <w:p w14:paraId="794FF169">
            <w:pPr>
              <w:pStyle w:val="6"/>
              <w:spacing w:before="77" w:line="228" w:lineRule="auto"/>
              <w:ind w:left="483"/>
            </w:pPr>
            <w:r>
              <w:rPr>
                <w:color w:val="FF0000"/>
                <w:spacing w:val="8"/>
              </w:rPr>
              <w:t>越华电解质分析仪</w:t>
            </w:r>
          </w:p>
        </w:tc>
        <w:tc>
          <w:tcPr>
            <w:tcW w:w="915" w:type="dxa"/>
            <w:vAlign w:val="top"/>
          </w:tcPr>
          <w:p w14:paraId="08D3FB98">
            <w:pPr>
              <w:pStyle w:val="6"/>
              <w:spacing w:before="77" w:line="230" w:lineRule="auto"/>
              <w:ind w:left="376"/>
            </w:pPr>
            <w:r>
              <w:rPr>
                <w:color w:val="FF0000"/>
              </w:rPr>
              <w:t>台</w:t>
            </w:r>
          </w:p>
        </w:tc>
        <w:tc>
          <w:tcPr>
            <w:tcW w:w="979" w:type="dxa"/>
            <w:vAlign w:val="top"/>
          </w:tcPr>
          <w:p w14:paraId="237026EC">
            <w:pPr>
              <w:spacing w:before="113" w:line="195" w:lineRule="auto"/>
              <w:ind w:left="49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3" w:type="dxa"/>
            <w:gridSpan w:val="2"/>
            <w:vAlign w:val="top"/>
          </w:tcPr>
          <w:p w14:paraId="0DCFA29C">
            <w:pPr>
              <w:pStyle w:val="6"/>
              <w:spacing w:before="77" w:line="228" w:lineRule="auto"/>
              <w:ind w:left="545"/>
            </w:pPr>
            <w:r>
              <w:rPr>
                <w:color w:val="FF0000"/>
                <w:spacing w:val="3"/>
              </w:rPr>
              <w:t>一楼</w:t>
            </w:r>
          </w:p>
        </w:tc>
        <w:tc>
          <w:tcPr>
            <w:tcW w:w="246" w:type="dxa"/>
            <w:gridSpan w:val="2"/>
            <w:vMerge w:val="continue"/>
            <w:tcBorders>
              <w:top w:val="nil"/>
              <w:bottom w:val="nil"/>
              <w:right w:val="single" w:color="000000" w:sz="6" w:space="0"/>
            </w:tcBorders>
            <w:vAlign w:val="top"/>
          </w:tcPr>
          <w:p w14:paraId="1095C2B1">
            <w:pPr>
              <w:rPr>
                <w:rFonts w:ascii="Arial"/>
                <w:sz w:val="21"/>
              </w:rPr>
            </w:pPr>
          </w:p>
        </w:tc>
      </w:tr>
      <w:tr w14:paraId="4FC52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3BAD4A12">
            <w:pPr>
              <w:rPr>
                <w:rFonts w:ascii="Arial"/>
                <w:sz w:val="21"/>
              </w:rPr>
            </w:pPr>
          </w:p>
        </w:tc>
        <w:tc>
          <w:tcPr>
            <w:tcW w:w="205" w:type="dxa"/>
            <w:gridSpan w:val="2"/>
            <w:vMerge w:val="continue"/>
            <w:tcBorders>
              <w:top w:val="nil"/>
              <w:bottom w:val="nil"/>
            </w:tcBorders>
            <w:vAlign w:val="top"/>
          </w:tcPr>
          <w:p w14:paraId="53D8A484">
            <w:pPr>
              <w:rPr>
                <w:rFonts w:ascii="Arial"/>
                <w:sz w:val="21"/>
              </w:rPr>
            </w:pPr>
          </w:p>
        </w:tc>
        <w:tc>
          <w:tcPr>
            <w:tcW w:w="514" w:type="dxa"/>
            <w:vMerge w:val="continue"/>
            <w:tcBorders>
              <w:top w:val="nil"/>
              <w:bottom w:val="nil"/>
            </w:tcBorders>
            <w:vAlign w:val="top"/>
          </w:tcPr>
          <w:p w14:paraId="379C968A">
            <w:pPr>
              <w:rPr>
                <w:rFonts w:ascii="Arial"/>
                <w:sz w:val="21"/>
              </w:rPr>
            </w:pPr>
          </w:p>
        </w:tc>
        <w:tc>
          <w:tcPr>
            <w:tcW w:w="1278" w:type="dxa"/>
            <w:gridSpan w:val="2"/>
            <w:vMerge w:val="continue"/>
            <w:tcBorders>
              <w:top w:val="nil"/>
              <w:bottom w:val="nil"/>
            </w:tcBorders>
            <w:vAlign w:val="top"/>
          </w:tcPr>
          <w:p w14:paraId="29ECAC02">
            <w:pPr>
              <w:rPr>
                <w:rFonts w:ascii="Arial"/>
                <w:sz w:val="21"/>
              </w:rPr>
            </w:pPr>
          </w:p>
        </w:tc>
        <w:tc>
          <w:tcPr>
            <w:tcW w:w="2699" w:type="dxa"/>
            <w:gridSpan w:val="2"/>
            <w:vAlign w:val="top"/>
          </w:tcPr>
          <w:p w14:paraId="158AE710">
            <w:pPr>
              <w:pStyle w:val="6"/>
              <w:spacing w:before="77" w:line="228" w:lineRule="auto"/>
              <w:ind w:left="586"/>
            </w:pPr>
            <w:r>
              <w:rPr>
                <w:color w:val="FF0000"/>
                <w:spacing w:val="8"/>
              </w:rPr>
              <w:t>尿液化学分析仪</w:t>
            </w:r>
          </w:p>
        </w:tc>
        <w:tc>
          <w:tcPr>
            <w:tcW w:w="915" w:type="dxa"/>
            <w:vAlign w:val="top"/>
          </w:tcPr>
          <w:p w14:paraId="743E6813">
            <w:pPr>
              <w:pStyle w:val="6"/>
              <w:spacing w:before="77" w:line="230" w:lineRule="auto"/>
              <w:ind w:left="376"/>
            </w:pPr>
            <w:r>
              <w:rPr>
                <w:color w:val="FF0000"/>
              </w:rPr>
              <w:t>台</w:t>
            </w:r>
          </w:p>
        </w:tc>
        <w:tc>
          <w:tcPr>
            <w:tcW w:w="979" w:type="dxa"/>
            <w:vAlign w:val="top"/>
          </w:tcPr>
          <w:p w14:paraId="2CB780AD">
            <w:pPr>
              <w:spacing w:before="113" w:line="195" w:lineRule="auto"/>
              <w:ind w:left="49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3" w:type="dxa"/>
            <w:gridSpan w:val="2"/>
            <w:vAlign w:val="top"/>
          </w:tcPr>
          <w:p w14:paraId="6CCF4A6B">
            <w:pPr>
              <w:pStyle w:val="6"/>
              <w:spacing w:before="77" w:line="228" w:lineRule="auto"/>
              <w:ind w:left="545"/>
            </w:pPr>
            <w:r>
              <w:rPr>
                <w:color w:val="FF0000"/>
                <w:spacing w:val="3"/>
              </w:rPr>
              <w:t>一楼</w:t>
            </w:r>
          </w:p>
        </w:tc>
        <w:tc>
          <w:tcPr>
            <w:tcW w:w="246" w:type="dxa"/>
            <w:gridSpan w:val="2"/>
            <w:vMerge w:val="continue"/>
            <w:tcBorders>
              <w:top w:val="nil"/>
              <w:bottom w:val="nil"/>
              <w:right w:val="single" w:color="000000" w:sz="6" w:space="0"/>
            </w:tcBorders>
            <w:vAlign w:val="top"/>
          </w:tcPr>
          <w:p w14:paraId="1B9ED42E">
            <w:pPr>
              <w:rPr>
                <w:rFonts w:ascii="Arial"/>
                <w:sz w:val="21"/>
              </w:rPr>
            </w:pPr>
          </w:p>
        </w:tc>
      </w:tr>
      <w:tr w14:paraId="67D69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05" w:type="dxa"/>
            <w:vMerge w:val="continue"/>
            <w:tcBorders>
              <w:top w:val="nil"/>
              <w:left w:val="single" w:color="000000" w:sz="6" w:space="0"/>
              <w:bottom w:val="nil"/>
            </w:tcBorders>
            <w:vAlign w:val="top"/>
          </w:tcPr>
          <w:p w14:paraId="616593E2">
            <w:pPr>
              <w:rPr>
                <w:rFonts w:ascii="Arial"/>
                <w:sz w:val="21"/>
              </w:rPr>
            </w:pPr>
          </w:p>
        </w:tc>
        <w:tc>
          <w:tcPr>
            <w:tcW w:w="205" w:type="dxa"/>
            <w:gridSpan w:val="2"/>
            <w:vMerge w:val="continue"/>
            <w:tcBorders>
              <w:top w:val="nil"/>
              <w:bottom w:val="nil"/>
            </w:tcBorders>
            <w:vAlign w:val="top"/>
          </w:tcPr>
          <w:p w14:paraId="53788DE2">
            <w:pPr>
              <w:rPr>
                <w:rFonts w:ascii="Arial"/>
                <w:sz w:val="21"/>
              </w:rPr>
            </w:pPr>
          </w:p>
        </w:tc>
        <w:tc>
          <w:tcPr>
            <w:tcW w:w="514" w:type="dxa"/>
            <w:vMerge w:val="continue"/>
            <w:tcBorders>
              <w:top w:val="nil"/>
              <w:bottom w:val="nil"/>
            </w:tcBorders>
            <w:vAlign w:val="top"/>
          </w:tcPr>
          <w:p w14:paraId="018A8B9E">
            <w:pPr>
              <w:rPr>
                <w:rFonts w:ascii="Arial"/>
                <w:sz w:val="21"/>
              </w:rPr>
            </w:pPr>
          </w:p>
        </w:tc>
        <w:tc>
          <w:tcPr>
            <w:tcW w:w="1278" w:type="dxa"/>
            <w:gridSpan w:val="2"/>
            <w:vMerge w:val="continue"/>
            <w:tcBorders>
              <w:top w:val="nil"/>
              <w:bottom w:val="nil"/>
            </w:tcBorders>
            <w:vAlign w:val="top"/>
          </w:tcPr>
          <w:p w14:paraId="21936D18">
            <w:pPr>
              <w:rPr>
                <w:rFonts w:ascii="Arial"/>
                <w:sz w:val="21"/>
              </w:rPr>
            </w:pPr>
          </w:p>
        </w:tc>
        <w:tc>
          <w:tcPr>
            <w:tcW w:w="2699" w:type="dxa"/>
            <w:gridSpan w:val="2"/>
            <w:vAlign w:val="top"/>
          </w:tcPr>
          <w:p w14:paraId="1E236462">
            <w:pPr>
              <w:pStyle w:val="6"/>
              <w:spacing w:before="44" w:line="228" w:lineRule="auto"/>
              <w:ind w:left="83"/>
            </w:pPr>
            <w:r>
              <w:rPr>
                <w:color w:val="FF0000"/>
                <w:spacing w:val="7"/>
              </w:rPr>
              <w:t>中航赛维全自动化学发光免</w:t>
            </w:r>
          </w:p>
          <w:p w14:paraId="31507A3C">
            <w:pPr>
              <w:pStyle w:val="6"/>
              <w:spacing w:before="24" w:line="216" w:lineRule="auto"/>
              <w:ind w:left="905"/>
            </w:pPr>
            <w:r>
              <w:rPr>
                <w:color w:val="FF0000"/>
                <w:spacing w:val="7"/>
              </w:rPr>
              <w:t>疫分析仪</w:t>
            </w:r>
          </w:p>
        </w:tc>
        <w:tc>
          <w:tcPr>
            <w:tcW w:w="915" w:type="dxa"/>
            <w:vAlign w:val="top"/>
          </w:tcPr>
          <w:p w14:paraId="7670CBAD">
            <w:pPr>
              <w:pStyle w:val="6"/>
              <w:spacing w:before="178" w:line="230" w:lineRule="auto"/>
              <w:ind w:left="376"/>
            </w:pPr>
            <w:r>
              <w:rPr>
                <w:color w:val="FF0000"/>
              </w:rPr>
              <w:t>台</w:t>
            </w:r>
          </w:p>
        </w:tc>
        <w:tc>
          <w:tcPr>
            <w:tcW w:w="979" w:type="dxa"/>
            <w:vAlign w:val="top"/>
          </w:tcPr>
          <w:p w14:paraId="3A47F08E">
            <w:pPr>
              <w:spacing w:before="217" w:line="195" w:lineRule="auto"/>
              <w:ind w:left="49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3" w:type="dxa"/>
            <w:gridSpan w:val="2"/>
            <w:vAlign w:val="top"/>
          </w:tcPr>
          <w:p w14:paraId="016EF71E">
            <w:pPr>
              <w:pStyle w:val="6"/>
              <w:spacing w:before="178" w:line="228" w:lineRule="auto"/>
              <w:ind w:left="545"/>
            </w:pPr>
            <w:r>
              <w:rPr>
                <w:color w:val="FF0000"/>
                <w:spacing w:val="3"/>
              </w:rPr>
              <w:t>一楼</w:t>
            </w:r>
          </w:p>
        </w:tc>
        <w:tc>
          <w:tcPr>
            <w:tcW w:w="246" w:type="dxa"/>
            <w:gridSpan w:val="2"/>
            <w:vMerge w:val="continue"/>
            <w:tcBorders>
              <w:top w:val="nil"/>
              <w:bottom w:val="nil"/>
              <w:right w:val="single" w:color="000000" w:sz="6" w:space="0"/>
            </w:tcBorders>
            <w:vAlign w:val="top"/>
          </w:tcPr>
          <w:p w14:paraId="53D0F6ED">
            <w:pPr>
              <w:rPr>
                <w:rFonts w:ascii="Arial"/>
                <w:sz w:val="21"/>
              </w:rPr>
            </w:pPr>
          </w:p>
        </w:tc>
      </w:tr>
      <w:tr w14:paraId="58D3D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72036FEE">
            <w:pPr>
              <w:rPr>
                <w:rFonts w:ascii="Arial"/>
                <w:sz w:val="21"/>
              </w:rPr>
            </w:pPr>
          </w:p>
        </w:tc>
        <w:tc>
          <w:tcPr>
            <w:tcW w:w="205" w:type="dxa"/>
            <w:gridSpan w:val="2"/>
            <w:vMerge w:val="continue"/>
            <w:tcBorders>
              <w:top w:val="nil"/>
              <w:bottom w:val="nil"/>
            </w:tcBorders>
            <w:vAlign w:val="top"/>
          </w:tcPr>
          <w:p w14:paraId="69B6CC3B">
            <w:pPr>
              <w:rPr>
                <w:rFonts w:ascii="Arial"/>
                <w:sz w:val="21"/>
              </w:rPr>
            </w:pPr>
          </w:p>
        </w:tc>
        <w:tc>
          <w:tcPr>
            <w:tcW w:w="514" w:type="dxa"/>
            <w:vMerge w:val="continue"/>
            <w:tcBorders>
              <w:top w:val="nil"/>
              <w:bottom w:val="nil"/>
            </w:tcBorders>
            <w:vAlign w:val="top"/>
          </w:tcPr>
          <w:p w14:paraId="35516877">
            <w:pPr>
              <w:rPr>
                <w:rFonts w:ascii="Arial"/>
                <w:sz w:val="21"/>
              </w:rPr>
            </w:pPr>
          </w:p>
        </w:tc>
        <w:tc>
          <w:tcPr>
            <w:tcW w:w="1278" w:type="dxa"/>
            <w:gridSpan w:val="2"/>
            <w:vMerge w:val="continue"/>
            <w:tcBorders>
              <w:top w:val="nil"/>
              <w:bottom w:val="nil"/>
            </w:tcBorders>
            <w:vAlign w:val="top"/>
          </w:tcPr>
          <w:p w14:paraId="067C7592">
            <w:pPr>
              <w:rPr>
                <w:rFonts w:ascii="Arial"/>
                <w:sz w:val="21"/>
              </w:rPr>
            </w:pPr>
          </w:p>
        </w:tc>
        <w:tc>
          <w:tcPr>
            <w:tcW w:w="2699" w:type="dxa"/>
            <w:gridSpan w:val="2"/>
            <w:vAlign w:val="top"/>
          </w:tcPr>
          <w:p w14:paraId="04F15EB4">
            <w:pPr>
              <w:pStyle w:val="6"/>
              <w:spacing w:before="79" w:line="228" w:lineRule="auto"/>
              <w:ind w:left="398"/>
            </w:pPr>
            <w:r>
              <w:rPr>
                <w:color w:val="FF0000"/>
                <w:spacing w:val="6"/>
              </w:rPr>
              <w:t>中元免疫定量分析仪</w:t>
            </w:r>
          </w:p>
        </w:tc>
        <w:tc>
          <w:tcPr>
            <w:tcW w:w="915" w:type="dxa"/>
            <w:vAlign w:val="top"/>
          </w:tcPr>
          <w:p w14:paraId="72C559E5">
            <w:pPr>
              <w:pStyle w:val="6"/>
              <w:spacing w:before="79" w:line="230" w:lineRule="auto"/>
              <w:ind w:left="376"/>
            </w:pPr>
            <w:r>
              <w:rPr>
                <w:color w:val="FF0000"/>
              </w:rPr>
              <w:t>台</w:t>
            </w:r>
          </w:p>
        </w:tc>
        <w:tc>
          <w:tcPr>
            <w:tcW w:w="979" w:type="dxa"/>
            <w:vAlign w:val="top"/>
          </w:tcPr>
          <w:p w14:paraId="69E5663E">
            <w:pPr>
              <w:spacing w:before="115" w:line="195" w:lineRule="auto"/>
              <w:ind w:left="49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3" w:type="dxa"/>
            <w:gridSpan w:val="2"/>
            <w:vAlign w:val="top"/>
          </w:tcPr>
          <w:p w14:paraId="41F5EE84">
            <w:pPr>
              <w:pStyle w:val="6"/>
              <w:spacing w:before="79" w:line="228" w:lineRule="auto"/>
              <w:ind w:left="545"/>
            </w:pPr>
            <w:r>
              <w:rPr>
                <w:color w:val="FF0000"/>
                <w:spacing w:val="3"/>
              </w:rPr>
              <w:t>一楼</w:t>
            </w:r>
          </w:p>
        </w:tc>
        <w:tc>
          <w:tcPr>
            <w:tcW w:w="246" w:type="dxa"/>
            <w:gridSpan w:val="2"/>
            <w:vMerge w:val="continue"/>
            <w:tcBorders>
              <w:top w:val="nil"/>
              <w:bottom w:val="nil"/>
              <w:right w:val="single" w:color="000000" w:sz="6" w:space="0"/>
            </w:tcBorders>
            <w:vAlign w:val="top"/>
          </w:tcPr>
          <w:p w14:paraId="15DC2104">
            <w:pPr>
              <w:rPr>
                <w:rFonts w:ascii="Arial"/>
                <w:sz w:val="21"/>
              </w:rPr>
            </w:pPr>
          </w:p>
        </w:tc>
      </w:tr>
      <w:tr w14:paraId="4F3CB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5C0F2F11">
            <w:pPr>
              <w:rPr>
                <w:rFonts w:ascii="Arial"/>
                <w:sz w:val="21"/>
              </w:rPr>
            </w:pPr>
          </w:p>
        </w:tc>
        <w:tc>
          <w:tcPr>
            <w:tcW w:w="205" w:type="dxa"/>
            <w:gridSpan w:val="2"/>
            <w:vMerge w:val="continue"/>
            <w:tcBorders>
              <w:top w:val="nil"/>
              <w:bottom w:val="nil"/>
            </w:tcBorders>
            <w:vAlign w:val="top"/>
          </w:tcPr>
          <w:p w14:paraId="045BCF07">
            <w:pPr>
              <w:rPr>
                <w:rFonts w:ascii="Arial"/>
                <w:sz w:val="21"/>
              </w:rPr>
            </w:pPr>
          </w:p>
        </w:tc>
        <w:tc>
          <w:tcPr>
            <w:tcW w:w="514" w:type="dxa"/>
            <w:vMerge w:val="continue"/>
            <w:tcBorders>
              <w:top w:val="nil"/>
            </w:tcBorders>
            <w:vAlign w:val="top"/>
          </w:tcPr>
          <w:p w14:paraId="6862B300">
            <w:pPr>
              <w:rPr>
                <w:rFonts w:ascii="Arial"/>
                <w:sz w:val="21"/>
              </w:rPr>
            </w:pPr>
          </w:p>
        </w:tc>
        <w:tc>
          <w:tcPr>
            <w:tcW w:w="1278" w:type="dxa"/>
            <w:gridSpan w:val="2"/>
            <w:vMerge w:val="continue"/>
            <w:tcBorders>
              <w:top w:val="nil"/>
            </w:tcBorders>
            <w:vAlign w:val="top"/>
          </w:tcPr>
          <w:p w14:paraId="02D2DD1C">
            <w:pPr>
              <w:rPr>
                <w:rFonts w:ascii="Arial"/>
                <w:sz w:val="21"/>
              </w:rPr>
            </w:pPr>
          </w:p>
        </w:tc>
        <w:tc>
          <w:tcPr>
            <w:tcW w:w="2699" w:type="dxa"/>
            <w:gridSpan w:val="2"/>
            <w:vAlign w:val="top"/>
          </w:tcPr>
          <w:p w14:paraId="7BE5D7EE">
            <w:pPr>
              <w:pStyle w:val="6"/>
              <w:spacing w:before="79" w:line="228" w:lineRule="auto"/>
              <w:ind w:left="69"/>
            </w:pPr>
            <w:r>
              <w:rPr>
                <w:color w:val="FF0000"/>
                <w:spacing w:val="8"/>
              </w:rPr>
              <w:t>帝迈五分类血液细胞分析仪</w:t>
            </w:r>
          </w:p>
        </w:tc>
        <w:tc>
          <w:tcPr>
            <w:tcW w:w="915" w:type="dxa"/>
            <w:vAlign w:val="top"/>
          </w:tcPr>
          <w:p w14:paraId="76959FE5">
            <w:pPr>
              <w:pStyle w:val="6"/>
              <w:spacing w:before="79" w:line="230" w:lineRule="auto"/>
              <w:ind w:left="376"/>
            </w:pPr>
            <w:r>
              <w:rPr>
                <w:color w:val="FF0000"/>
              </w:rPr>
              <w:t>台</w:t>
            </w:r>
          </w:p>
        </w:tc>
        <w:tc>
          <w:tcPr>
            <w:tcW w:w="979" w:type="dxa"/>
            <w:vAlign w:val="top"/>
          </w:tcPr>
          <w:p w14:paraId="19703814">
            <w:pPr>
              <w:spacing w:before="116" w:line="195" w:lineRule="auto"/>
              <w:ind w:left="49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3" w:type="dxa"/>
            <w:gridSpan w:val="2"/>
            <w:vAlign w:val="top"/>
          </w:tcPr>
          <w:p w14:paraId="06FE0BE1">
            <w:pPr>
              <w:pStyle w:val="6"/>
              <w:spacing w:before="79" w:line="228" w:lineRule="auto"/>
              <w:ind w:left="545"/>
            </w:pPr>
            <w:r>
              <w:rPr>
                <w:color w:val="FF0000"/>
                <w:spacing w:val="3"/>
              </w:rPr>
              <w:t>一楼</w:t>
            </w:r>
          </w:p>
        </w:tc>
        <w:tc>
          <w:tcPr>
            <w:tcW w:w="246" w:type="dxa"/>
            <w:gridSpan w:val="2"/>
            <w:vMerge w:val="continue"/>
            <w:tcBorders>
              <w:top w:val="nil"/>
              <w:bottom w:val="nil"/>
              <w:right w:val="single" w:color="000000" w:sz="6" w:space="0"/>
            </w:tcBorders>
            <w:vAlign w:val="top"/>
          </w:tcPr>
          <w:p w14:paraId="6BF0FA9A">
            <w:pPr>
              <w:rPr>
                <w:rFonts w:ascii="Arial"/>
                <w:sz w:val="21"/>
              </w:rPr>
            </w:pPr>
          </w:p>
        </w:tc>
      </w:tr>
      <w:tr w14:paraId="14FA1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805" w:type="dxa"/>
            <w:vMerge w:val="continue"/>
            <w:tcBorders>
              <w:top w:val="nil"/>
              <w:left w:val="single" w:color="000000" w:sz="6" w:space="0"/>
              <w:bottom w:val="nil"/>
            </w:tcBorders>
            <w:vAlign w:val="top"/>
          </w:tcPr>
          <w:p w14:paraId="74F2DF43">
            <w:pPr>
              <w:rPr>
                <w:rFonts w:ascii="Arial"/>
                <w:sz w:val="21"/>
              </w:rPr>
            </w:pPr>
          </w:p>
        </w:tc>
        <w:tc>
          <w:tcPr>
            <w:tcW w:w="205" w:type="dxa"/>
            <w:gridSpan w:val="2"/>
            <w:vMerge w:val="continue"/>
            <w:tcBorders>
              <w:top w:val="nil"/>
              <w:bottom w:val="nil"/>
            </w:tcBorders>
            <w:vAlign w:val="top"/>
          </w:tcPr>
          <w:p w14:paraId="7C1C9A1C">
            <w:pPr>
              <w:rPr>
                <w:rFonts w:ascii="Arial"/>
                <w:sz w:val="21"/>
              </w:rPr>
            </w:pPr>
          </w:p>
        </w:tc>
        <w:tc>
          <w:tcPr>
            <w:tcW w:w="514" w:type="dxa"/>
            <w:vAlign w:val="top"/>
          </w:tcPr>
          <w:p w14:paraId="67C2AE4F">
            <w:pPr>
              <w:spacing w:line="433" w:lineRule="auto"/>
              <w:rPr>
                <w:rFonts w:ascii="Arial"/>
                <w:sz w:val="21"/>
              </w:rPr>
            </w:pPr>
          </w:p>
          <w:p w14:paraId="1E8988CE">
            <w:pPr>
              <w:spacing w:before="57" w:line="192" w:lineRule="auto"/>
              <w:ind w:left="192"/>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w:t>
            </w:r>
          </w:p>
        </w:tc>
        <w:tc>
          <w:tcPr>
            <w:tcW w:w="1278" w:type="dxa"/>
            <w:gridSpan w:val="2"/>
            <w:vAlign w:val="top"/>
          </w:tcPr>
          <w:p w14:paraId="50B24351">
            <w:pPr>
              <w:spacing w:line="387" w:lineRule="auto"/>
              <w:rPr>
                <w:rFonts w:ascii="Arial"/>
                <w:sz w:val="21"/>
              </w:rPr>
            </w:pPr>
          </w:p>
          <w:p w14:paraId="1BA62357">
            <w:pPr>
              <w:pStyle w:val="6"/>
              <w:spacing w:before="65" w:line="227" w:lineRule="auto"/>
              <w:ind w:left="327"/>
            </w:pPr>
            <w:r>
              <w:rPr>
                <w:color w:val="FF0000"/>
                <w:spacing w:val="-4"/>
              </w:rPr>
              <w:t>胃镜室</w:t>
            </w:r>
          </w:p>
        </w:tc>
        <w:tc>
          <w:tcPr>
            <w:tcW w:w="2699" w:type="dxa"/>
            <w:gridSpan w:val="2"/>
            <w:vAlign w:val="top"/>
          </w:tcPr>
          <w:p w14:paraId="269BBD5C">
            <w:pPr>
              <w:pStyle w:val="6"/>
              <w:spacing w:before="47" w:line="250" w:lineRule="auto"/>
              <w:ind w:left="14" w:right="67" w:firstLine="12"/>
            </w:pPr>
            <w:r>
              <w:rPr>
                <w:rFonts w:ascii="Times New Roman" w:hAnsi="Times New Roman" w:eastAsia="Times New Roman" w:cs="Times New Roman"/>
                <w:color w:val="FF0000"/>
              </w:rPr>
              <w:t>HD</w:t>
            </w:r>
            <w:r>
              <w:rPr>
                <w:rFonts w:ascii="Times New Roman" w:hAnsi="Times New Roman" w:eastAsia="Times New Roman" w:cs="Times New Roman"/>
                <w:color w:val="FF0000"/>
                <w:spacing w:val="6"/>
              </w:rPr>
              <w:t>-350S</w:t>
            </w:r>
            <w:r>
              <w:rPr>
                <w:rFonts w:ascii="Times New Roman" w:hAnsi="Times New Roman" w:eastAsia="Times New Roman" w:cs="Times New Roman"/>
                <w:color w:val="FF0000"/>
                <w:spacing w:val="19"/>
              </w:rPr>
              <w:t xml:space="preserve">  </w:t>
            </w:r>
            <w:r>
              <w:rPr>
                <w:color w:val="FF0000"/>
                <w:spacing w:val="6"/>
              </w:rPr>
              <w:t>电子内镜（图像处</w:t>
            </w:r>
            <w:r>
              <w:rPr>
                <w:color w:val="FF0000"/>
              </w:rPr>
              <w:t xml:space="preserve"> </w:t>
            </w:r>
            <w:r>
              <w:rPr>
                <w:color w:val="FF0000"/>
                <w:spacing w:val="8"/>
              </w:rPr>
              <w:t>理器、</w:t>
            </w:r>
            <w:r>
              <w:rPr>
                <w:rFonts w:ascii="Times New Roman" w:hAnsi="Times New Roman" w:eastAsia="Times New Roman" w:cs="Times New Roman"/>
                <w:color w:val="FF0000"/>
              </w:rPr>
              <w:t>HDL</w:t>
            </w:r>
            <w:r>
              <w:rPr>
                <w:rFonts w:ascii="Times New Roman" w:hAnsi="Times New Roman" w:eastAsia="Times New Roman" w:cs="Times New Roman"/>
                <w:color w:val="FF0000"/>
                <w:spacing w:val="8"/>
              </w:rPr>
              <w:t xml:space="preserve">-35E  </w:t>
            </w:r>
            <w:r>
              <w:rPr>
                <w:color w:val="FF0000"/>
                <w:spacing w:val="8"/>
              </w:rPr>
              <w:t>冷光源、显</w:t>
            </w:r>
          </w:p>
          <w:p w14:paraId="45B2F455">
            <w:pPr>
              <w:pStyle w:val="6"/>
              <w:spacing w:line="226" w:lineRule="auto"/>
            </w:pPr>
            <w:r>
              <w:rPr>
                <w:color w:val="FF0000"/>
                <w:spacing w:val="1"/>
              </w:rPr>
              <w:t>示器、台车、胃镜</w:t>
            </w:r>
            <w:r>
              <w:rPr>
                <w:color w:val="FF0000"/>
                <w:spacing w:val="-22"/>
              </w:rPr>
              <w:t xml:space="preserve"> </w:t>
            </w:r>
            <w:r>
              <w:rPr>
                <w:rFonts w:ascii="Times New Roman" w:hAnsi="Times New Roman" w:eastAsia="Times New Roman" w:cs="Times New Roman"/>
                <w:color w:val="FF0000"/>
                <w:spacing w:val="1"/>
              </w:rPr>
              <w:t>1</w:t>
            </w:r>
            <w:r>
              <w:rPr>
                <w:rFonts w:ascii="Times New Roman" w:hAnsi="Times New Roman" w:eastAsia="Times New Roman" w:cs="Times New Roman"/>
                <w:color w:val="FF0000"/>
                <w:spacing w:val="13"/>
                <w:w w:val="101"/>
              </w:rPr>
              <w:t xml:space="preserve"> </w:t>
            </w:r>
            <w:r>
              <w:rPr>
                <w:color w:val="FF0000"/>
                <w:spacing w:val="1"/>
              </w:rPr>
              <w:t>条、肠镜</w:t>
            </w:r>
          </w:p>
          <w:p w14:paraId="674ABDDF">
            <w:pPr>
              <w:pStyle w:val="6"/>
              <w:spacing w:before="27" w:line="215" w:lineRule="auto"/>
              <w:ind w:left="1052"/>
            </w:pPr>
            <w:r>
              <w:rPr>
                <w:rFonts w:ascii="Times New Roman" w:hAnsi="Times New Roman" w:eastAsia="Times New Roman" w:cs="Times New Roman"/>
                <w:color w:val="FF0000"/>
                <w:spacing w:val="-7"/>
              </w:rPr>
              <w:t>1</w:t>
            </w:r>
            <w:r>
              <w:rPr>
                <w:rFonts w:ascii="Times New Roman" w:hAnsi="Times New Roman" w:eastAsia="Times New Roman" w:cs="Times New Roman"/>
                <w:color w:val="FF0000"/>
                <w:spacing w:val="11"/>
              </w:rPr>
              <w:t xml:space="preserve"> </w:t>
            </w:r>
            <w:r>
              <w:rPr>
                <w:color w:val="FF0000"/>
                <w:spacing w:val="-7"/>
              </w:rPr>
              <w:t>条）</w:t>
            </w:r>
          </w:p>
        </w:tc>
        <w:tc>
          <w:tcPr>
            <w:tcW w:w="915" w:type="dxa"/>
            <w:vAlign w:val="top"/>
          </w:tcPr>
          <w:p w14:paraId="7BC1617D">
            <w:pPr>
              <w:spacing w:line="387" w:lineRule="auto"/>
              <w:rPr>
                <w:rFonts w:ascii="Arial"/>
                <w:sz w:val="21"/>
              </w:rPr>
            </w:pPr>
          </w:p>
          <w:p w14:paraId="69BAC5C1">
            <w:pPr>
              <w:pStyle w:val="6"/>
              <w:spacing w:before="65" w:line="230" w:lineRule="auto"/>
              <w:ind w:left="376"/>
            </w:pPr>
            <w:r>
              <w:rPr>
                <w:color w:val="FF0000"/>
              </w:rPr>
              <w:t>台</w:t>
            </w:r>
          </w:p>
        </w:tc>
        <w:tc>
          <w:tcPr>
            <w:tcW w:w="979" w:type="dxa"/>
            <w:vAlign w:val="top"/>
          </w:tcPr>
          <w:p w14:paraId="06482AA9">
            <w:pPr>
              <w:spacing w:line="430" w:lineRule="auto"/>
              <w:rPr>
                <w:rFonts w:ascii="Arial"/>
                <w:sz w:val="21"/>
              </w:rPr>
            </w:pPr>
          </w:p>
          <w:p w14:paraId="149FB9E4">
            <w:pPr>
              <w:spacing w:before="58" w:line="195" w:lineRule="auto"/>
              <w:ind w:left="49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423" w:type="dxa"/>
            <w:gridSpan w:val="2"/>
            <w:vAlign w:val="top"/>
          </w:tcPr>
          <w:p w14:paraId="6F20D0BF">
            <w:pPr>
              <w:spacing w:line="387" w:lineRule="auto"/>
              <w:rPr>
                <w:rFonts w:ascii="Arial"/>
                <w:sz w:val="21"/>
              </w:rPr>
            </w:pPr>
          </w:p>
          <w:p w14:paraId="2E2EED52">
            <w:pPr>
              <w:pStyle w:val="6"/>
              <w:spacing w:before="65" w:line="228" w:lineRule="auto"/>
              <w:ind w:left="545"/>
            </w:pPr>
            <w:r>
              <w:rPr>
                <w:color w:val="FF0000"/>
                <w:spacing w:val="3"/>
              </w:rPr>
              <w:t>二楼</w:t>
            </w:r>
          </w:p>
        </w:tc>
        <w:tc>
          <w:tcPr>
            <w:tcW w:w="246" w:type="dxa"/>
            <w:gridSpan w:val="2"/>
            <w:vMerge w:val="continue"/>
            <w:tcBorders>
              <w:top w:val="nil"/>
              <w:bottom w:val="nil"/>
              <w:right w:val="single" w:color="000000" w:sz="6" w:space="0"/>
            </w:tcBorders>
            <w:vAlign w:val="top"/>
          </w:tcPr>
          <w:p w14:paraId="4C03307A">
            <w:pPr>
              <w:rPr>
                <w:rFonts w:ascii="Arial"/>
                <w:sz w:val="21"/>
              </w:rPr>
            </w:pPr>
          </w:p>
        </w:tc>
      </w:tr>
      <w:tr w14:paraId="01873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2838CE14">
            <w:pPr>
              <w:rPr>
                <w:rFonts w:ascii="Arial"/>
                <w:sz w:val="21"/>
              </w:rPr>
            </w:pPr>
          </w:p>
        </w:tc>
        <w:tc>
          <w:tcPr>
            <w:tcW w:w="205" w:type="dxa"/>
            <w:gridSpan w:val="2"/>
            <w:vMerge w:val="continue"/>
            <w:tcBorders>
              <w:top w:val="nil"/>
              <w:bottom w:val="nil"/>
            </w:tcBorders>
            <w:vAlign w:val="top"/>
          </w:tcPr>
          <w:p w14:paraId="35C89BEF">
            <w:pPr>
              <w:rPr>
                <w:rFonts w:ascii="Arial"/>
                <w:sz w:val="21"/>
              </w:rPr>
            </w:pPr>
          </w:p>
        </w:tc>
        <w:tc>
          <w:tcPr>
            <w:tcW w:w="514" w:type="dxa"/>
            <w:vMerge w:val="restart"/>
            <w:tcBorders>
              <w:bottom w:val="nil"/>
            </w:tcBorders>
            <w:vAlign w:val="top"/>
          </w:tcPr>
          <w:p w14:paraId="61635B5B">
            <w:pPr>
              <w:spacing w:line="418" w:lineRule="auto"/>
              <w:rPr>
                <w:rFonts w:ascii="Arial"/>
                <w:sz w:val="21"/>
              </w:rPr>
            </w:pPr>
          </w:p>
          <w:p w14:paraId="268BF1BC">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w:t>
            </w:r>
          </w:p>
        </w:tc>
        <w:tc>
          <w:tcPr>
            <w:tcW w:w="1278" w:type="dxa"/>
            <w:gridSpan w:val="2"/>
            <w:vMerge w:val="restart"/>
            <w:tcBorders>
              <w:bottom w:val="nil"/>
            </w:tcBorders>
            <w:vAlign w:val="top"/>
          </w:tcPr>
          <w:p w14:paraId="3FA8E04F">
            <w:pPr>
              <w:spacing w:line="373" w:lineRule="auto"/>
              <w:rPr>
                <w:rFonts w:ascii="Arial"/>
                <w:sz w:val="21"/>
              </w:rPr>
            </w:pPr>
          </w:p>
          <w:p w14:paraId="16E6D274">
            <w:pPr>
              <w:pStyle w:val="6"/>
              <w:spacing w:before="65" w:line="228" w:lineRule="auto"/>
              <w:ind w:left="300"/>
            </w:pPr>
            <w:r>
              <w:rPr>
                <w:color w:val="FF0000"/>
                <w:spacing w:val="5"/>
              </w:rPr>
              <w:t>治疗室</w:t>
            </w:r>
          </w:p>
        </w:tc>
        <w:tc>
          <w:tcPr>
            <w:tcW w:w="2699" w:type="dxa"/>
            <w:gridSpan w:val="2"/>
            <w:vAlign w:val="top"/>
          </w:tcPr>
          <w:p w14:paraId="02EA5D67">
            <w:pPr>
              <w:pStyle w:val="6"/>
              <w:spacing w:before="78" w:line="228" w:lineRule="auto"/>
              <w:ind w:left="223"/>
              <w:rPr>
                <w:rFonts w:ascii="Times New Roman" w:hAnsi="Times New Roman" w:eastAsia="Times New Roman" w:cs="Times New Roman"/>
              </w:rPr>
            </w:pPr>
            <w:r>
              <w:rPr>
                <w:color w:val="FF0000"/>
                <w:spacing w:val="6"/>
              </w:rPr>
              <w:t>鱼跃电动吸引器</w:t>
            </w:r>
            <w:r>
              <w:rPr>
                <w:color w:val="FF0000"/>
                <w:spacing w:val="-39"/>
              </w:rPr>
              <w:t xml:space="preserve"> </w:t>
            </w:r>
            <w:r>
              <w:rPr>
                <w:rFonts w:ascii="Times New Roman" w:hAnsi="Times New Roman" w:eastAsia="Times New Roman" w:cs="Times New Roman"/>
                <w:color w:val="FF0000"/>
                <w:spacing w:val="6"/>
              </w:rPr>
              <w:t>7A-23D</w:t>
            </w:r>
          </w:p>
        </w:tc>
        <w:tc>
          <w:tcPr>
            <w:tcW w:w="915" w:type="dxa"/>
            <w:vAlign w:val="top"/>
          </w:tcPr>
          <w:p w14:paraId="0E4C3EDC">
            <w:pPr>
              <w:pStyle w:val="6"/>
              <w:spacing w:before="78" w:line="230" w:lineRule="auto"/>
              <w:ind w:left="376"/>
            </w:pPr>
            <w:r>
              <w:rPr>
                <w:color w:val="FF0000"/>
              </w:rPr>
              <w:t>台</w:t>
            </w:r>
          </w:p>
        </w:tc>
        <w:tc>
          <w:tcPr>
            <w:tcW w:w="979" w:type="dxa"/>
            <w:vAlign w:val="top"/>
          </w:tcPr>
          <w:p w14:paraId="08444CCE">
            <w:pPr>
              <w:spacing w:before="116" w:line="195" w:lineRule="auto"/>
              <w:ind w:left="47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w:t>
            </w:r>
          </w:p>
        </w:tc>
        <w:tc>
          <w:tcPr>
            <w:tcW w:w="1423" w:type="dxa"/>
            <w:gridSpan w:val="2"/>
            <w:vAlign w:val="top"/>
          </w:tcPr>
          <w:p w14:paraId="4F619454">
            <w:pPr>
              <w:pStyle w:val="6"/>
              <w:spacing w:before="77" w:line="228" w:lineRule="auto"/>
              <w:ind w:left="545"/>
            </w:pPr>
            <w:r>
              <w:rPr>
                <w:color w:val="FF0000"/>
                <w:spacing w:val="3"/>
              </w:rPr>
              <w:t>二楼</w:t>
            </w:r>
          </w:p>
        </w:tc>
        <w:tc>
          <w:tcPr>
            <w:tcW w:w="246" w:type="dxa"/>
            <w:gridSpan w:val="2"/>
            <w:vMerge w:val="continue"/>
            <w:tcBorders>
              <w:top w:val="nil"/>
              <w:bottom w:val="nil"/>
              <w:right w:val="single" w:color="000000" w:sz="6" w:space="0"/>
            </w:tcBorders>
            <w:vAlign w:val="top"/>
          </w:tcPr>
          <w:p w14:paraId="4A9C69FB">
            <w:pPr>
              <w:rPr>
                <w:rFonts w:ascii="Arial"/>
                <w:sz w:val="21"/>
              </w:rPr>
            </w:pPr>
          </w:p>
        </w:tc>
      </w:tr>
      <w:tr w14:paraId="38BE0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583C47DE">
            <w:pPr>
              <w:rPr>
                <w:rFonts w:ascii="Arial"/>
                <w:sz w:val="21"/>
              </w:rPr>
            </w:pPr>
          </w:p>
        </w:tc>
        <w:tc>
          <w:tcPr>
            <w:tcW w:w="205" w:type="dxa"/>
            <w:gridSpan w:val="2"/>
            <w:vMerge w:val="continue"/>
            <w:tcBorders>
              <w:top w:val="nil"/>
              <w:bottom w:val="nil"/>
            </w:tcBorders>
            <w:vAlign w:val="top"/>
          </w:tcPr>
          <w:p w14:paraId="22C408D4">
            <w:pPr>
              <w:rPr>
                <w:rFonts w:ascii="Arial"/>
                <w:sz w:val="21"/>
              </w:rPr>
            </w:pPr>
          </w:p>
        </w:tc>
        <w:tc>
          <w:tcPr>
            <w:tcW w:w="514" w:type="dxa"/>
            <w:vMerge w:val="continue"/>
            <w:tcBorders>
              <w:top w:val="nil"/>
              <w:bottom w:val="nil"/>
            </w:tcBorders>
            <w:vAlign w:val="top"/>
          </w:tcPr>
          <w:p w14:paraId="39EEB937">
            <w:pPr>
              <w:rPr>
                <w:rFonts w:ascii="Arial"/>
                <w:sz w:val="21"/>
              </w:rPr>
            </w:pPr>
          </w:p>
        </w:tc>
        <w:tc>
          <w:tcPr>
            <w:tcW w:w="1278" w:type="dxa"/>
            <w:gridSpan w:val="2"/>
            <w:vMerge w:val="continue"/>
            <w:tcBorders>
              <w:top w:val="nil"/>
              <w:bottom w:val="nil"/>
            </w:tcBorders>
            <w:vAlign w:val="top"/>
          </w:tcPr>
          <w:p w14:paraId="648A2793">
            <w:pPr>
              <w:rPr>
                <w:rFonts w:ascii="Arial"/>
                <w:sz w:val="21"/>
              </w:rPr>
            </w:pPr>
          </w:p>
        </w:tc>
        <w:tc>
          <w:tcPr>
            <w:tcW w:w="2699" w:type="dxa"/>
            <w:gridSpan w:val="2"/>
            <w:vAlign w:val="top"/>
          </w:tcPr>
          <w:p w14:paraId="2F06A0CB">
            <w:pPr>
              <w:pStyle w:val="6"/>
              <w:spacing w:before="79" w:line="228" w:lineRule="auto"/>
              <w:ind w:left="223"/>
              <w:rPr>
                <w:rFonts w:ascii="Times New Roman" w:hAnsi="Times New Roman" w:eastAsia="Times New Roman" w:cs="Times New Roman"/>
              </w:rPr>
            </w:pPr>
            <w:r>
              <w:rPr>
                <w:color w:val="FF0000"/>
                <w:spacing w:val="6"/>
              </w:rPr>
              <w:t>鱼跃电动吸引器</w:t>
            </w:r>
            <w:r>
              <w:rPr>
                <w:color w:val="FF0000"/>
                <w:spacing w:val="-39"/>
              </w:rPr>
              <w:t xml:space="preserve"> </w:t>
            </w:r>
            <w:r>
              <w:rPr>
                <w:rFonts w:ascii="Times New Roman" w:hAnsi="Times New Roman" w:eastAsia="Times New Roman" w:cs="Times New Roman"/>
                <w:color w:val="FF0000"/>
                <w:spacing w:val="6"/>
              </w:rPr>
              <w:t>7A-23D</w:t>
            </w:r>
          </w:p>
        </w:tc>
        <w:tc>
          <w:tcPr>
            <w:tcW w:w="915" w:type="dxa"/>
            <w:vAlign w:val="top"/>
          </w:tcPr>
          <w:p w14:paraId="4CC73E22">
            <w:pPr>
              <w:pStyle w:val="6"/>
              <w:spacing w:before="78" w:line="230" w:lineRule="auto"/>
              <w:ind w:left="376"/>
            </w:pPr>
            <w:r>
              <w:rPr>
                <w:color w:val="FF0000"/>
              </w:rPr>
              <w:t>台</w:t>
            </w:r>
          </w:p>
        </w:tc>
        <w:tc>
          <w:tcPr>
            <w:tcW w:w="979" w:type="dxa"/>
            <w:vAlign w:val="top"/>
          </w:tcPr>
          <w:p w14:paraId="428AD906">
            <w:pPr>
              <w:spacing w:before="116" w:line="195" w:lineRule="auto"/>
              <w:ind w:left="441"/>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10</w:t>
            </w:r>
          </w:p>
        </w:tc>
        <w:tc>
          <w:tcPr>
            <w:tcW w:w="1423" w:type="dxa"/>
            <w:gridSpan w:val="2"/>
            <w:vAlign w:val="top"/>
          </w:tcPr>
          <w:p w14:paraId="434A7464">
            <w:pPr>
              <w:pStyle w:val="6"/>
              <w:spacing w:before="78" w:line="228" w:lineRule="auto"/>
              <w:ind w:left="545"/>
            </w:pPr>
            <w:r>
              <w:rPr>
                <w:color w:val="FF0000"/>
                <w:spacing w:val="3"/>
              </w:rPr>
              <w:t>二楼</w:t>
            </w:r>
          </w:p>
        </w:tc>
        <w:tc>
          <w:tcPr>
            <w:tcW w:w="246" w:type="dxa"/>
            <w:gridSpan w:val="2"/>
            <w:vMerge w:val="continue"/>
            <w:tcBorders>
              <w:top w:val="nil"/>
              <w:bottom w:val="nil"/>
              <w:right w:val="single" w:color="000000" w:sz="6" w:space="0"/>
            </w:tcBorders>
            <w:vAlign w:val="top"/>
          </w:tcPr>
          <w:p w14:paraId="615F85BF">
            <w:pPr>
              <w:rPr>
                <w:rFonts w:ascii="Arial"/>
                <w:sz w:val="21"/>
              </w:rPr>
            </w:pPr>
          </w:p>
        </w:tc>
      </w:tr>
      <w:tr w14:paraId="352D7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05" w:type="dxa"/>
            <w:vMerge w:val="continue"/>
            <w:tcBorders>
              <w:top w:val="nil"/>
              <w:left w:val="single" w:color="000000" w:sz="6" w:space="0"/>
              <w:bottom w:val="nil"/>
            </w:tcBorders>
            <w:vAlign w:val="top"/>
          </w:tcPr>
          <w:p w14:paraId="60943B97">
            <w:pPr>
              <w:rPr>
                <w:rFonts w:ascii="Arial"/>
                <w:sz w:val="21"/>
              </w:rPr>
            </w:pPr>
          </w:p>
        </w:tc>
        <w:tc>
          <w:tcPr>
            <w:tcW w:w="205" w:type="dxa"/>
            <w:gridSpan w:val="2"/>
            <w:vMerge w:val="continue"/>
            <w:tcBorders>
              <w:top w:val="nil"/>
              <w:bottom w:val="nil"/>
            </w:tcBorders>
            <w:vAlign w:val="top"/>
          </w:tcPr>
          <w:p w14:paraId="6014DB22">
            <w:pPr>
              <w:rPr>
                <w:rFonts w:ascii="Arial"/>
                <w:sz w:val="21"/>
              </w:rPr>
            </w:pPr>
          </w:p>
        </w:tc>
        <w:tc>
          <w:tcPr>
            <w:tcW w:w="514" w:type="dxa"/>
            <w:vMerge w:val="continue"/>
            <w:tcBorders>
              <w:top w:val="nil"/>
            </w:tcBorders>
            <w:vAlign w:val="top"/>
          </w:tcPr>
          <w:p w14:paraId="0B7EBB8C">
            <w:pPr>
              <w:rPr>
                <w:rFonts w:ascii="Arial"/>
                <w:sz w:val="21"/>
              </w:rPr>
            </w:pPr>
          </w:p>
        </w:tc>
        <w:tc>
          <w:tcPr>
            <w:tcW w:w="1278" w:type="dxa"/>
            <w:gridSpan w:val="2"/>
            <w:vMerge w:val="continue"/>
            <w:tcBorders>
              <w:top w:val="nil"/>
            </w:tcBorders>
            <w:vAlign w:val="top"/>
          </w:tcPr>
          <w:p w14:paraId="2F74A52A">
            <w:pPr>
              <w:rPr>
                <w:rFonts w:ascii="Arial"/>
                <w:sz w:val="21"/>
              </w:rPr>
            </w:pPr>
          </w:p>
        </w:tc>
        <w:tc>
          <w:tcPr>
            <w:tcW w:w="2699" w:type="dxa"/>
            <w:gridSpan w:val="2"/>
            <w:vAlign w:val="top"/>
          </w:tcPr>
          <w:p w14:paraId="1CD5F6E1">
            <w:pPr>
              <w:pStyle w:val="6"/>
              <w:spacing w:before="78" w:line="228" w:lineRule="auto"/>
              <w:ind w:left="803"/>
            </w:pPr>
            <w:r>
              <w:rPr>
                <w:color w:val="FF0000"/>
                <w:spacing w:val="7"/>
              </w:rPr>
              <w:t>紫外消毒灯</w:t>
            </w:r>
          </w:p>
        </w:tc>
        <w:tc>
          <w:tcPr>
            <w:tcW w:w="915" w:type="dxa"/>
            <w:vAlign w:val="top"/>
          </w:tcPr>
          <w:p w14:paraId="6E6E33E1">
            <w:pPr>
              <w:pStyle w:val="6"/>
              <w:spacing w:before="78" w:line="230" w:lineRule="auto"/>
              <w:ind w:left="376"/>
            </w:pPr>
            <w:r>
              <w:rPr>
                <w:color w:val="FF0000"/>
              </w:rPr>
              <w:t>台</w:t>
            </w:r>
          </w:p>
        </w:tc>
        <w:tc>
          <w:tcPr>
            <w:tcW w:w="979" w:type="dxa"/>
            <w:vAlign w:val="top"/>
          </w:tcPr>
          <w:p w14:paraId="25384545">
            <w:pPr>
              <w:spacing w:before="117" w:line="195" w:lineRule="auto"/>
              <w:ind w:left="42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20</w:t>
            </w:r>
          </w:p>
        </w:tc>
        <w:tc>
          <w:tcPr>
            <w:tcW w:w="1423" w:type="dxa"/>
            <w:gridSpan w:val="2"/>
            <w:vAlign w:val="top"/>
          </w:tcPr>
          <w:p w14:paraId="5FD526A9">
            <w:pPr>
              <w:pStyle w:val="6"/>
              <w:spacing w:before="78" w:line="228" w:lineRule="auto"/>
              <w:ind w:left="545"/>
            </w:pPr>
            <w:r>
              <w:rPr>
                <w:color w:val="FF0000"/>
                <w:spacing w:val="3"/>
              </w:rPr>
              <w:t>二楼</w:t>
            </w:r>
          </w:p>
        </w:tc>
        <w:tc>
          <w:tcPr>
            <w:tcW w:w="246" w:type="dxa"/>
            <w:gridSpan w:val="2"/>
            <w:vMerge w:val="continue"/>
            <w:tcBorders>
              <w:top w:val="nil"/>
              <w:bottom w:val="nil"/>
              <w:right w:val="single" w:color="000000" w:sz="6" w:space="0"/>
            </w:tcBorders>
            <w:vAlign w:val="top"/>
          </w:tcPr>
          <w:p w14:paraId="0AEAC07C">
            <w:pPr>
              <w:rPr>
                <w:rFonts w:ascii="Arial"/>
                <w:sz w:val="21"/>
              </w:rPr>
            </w:pPr>
          </w:p>
        </w:tc>
      </w:tr>
      <w:tr w14:paraId="54249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1" w:hRule="atLeast"/>
        </w:trPr>
        <w:tc>
          <w:tcPr>
            <w:tcW w:w="805" w:type="dxa"/>
            <w:vMerge w:val="continue"/>
            <w:tcBorders>
              <w:top w:val="nil"/>
              <w:left w:val="single" w:color="000000" w:sz="6" w:space="0"/>
              <w:bottom w:val="nil"/>
            </w:tcBorders>
            <w:vAlign w:val="top"/>
          </w:tcPr>
          <w:p w14:paraId="5CA99359">
            <w:pPr>
              <w:rPr>
                <w:rFonts w:ascii="Arial"/>
                <w:sz w:val="21"/>
              </w:rPr>
            </w:pPr>
          </w:p>
        </w:tc>
        <w:tc>
          <w:tcPr>
            <w:tcW w:w="8259" w:type="dxa"/>
            <w:gridSpan w:val="13"/>
            <w:tcBorders>
              <w:right w:val="single" w:color="000000" w:sz="6" w:space="0"/>
            </w:tcBorders>
            <w:vAlign w:val="top"/>
          </w:tcPr>
          <w:p w14:paraId="55491499">
            <w:pPr>
              <w:pStyle w:val="6"/>
              <w:spacing w:before="33" w:line="252" w:lineRule="auto"/>
              <w:ind w:left="108" w:right="97" w:firstLine="419"/>
              <w:jc w:val="both"/>
            </w:pPr>
            <w:r>
              <w:rPr>
                <w:spacing w:val="2"/>
              </w:rPr>
              <w:t>注：项目“贝斯达医用诊断</w:t>
            </w:r>
            <w:r>
              <w:rPr>
                <w:spacing w:val="-46"/>
              </w:rPr>
              <w:t xml:space="preserve"> </w:t>
            </w:r>
            <w:r>
              <w:rPr>
                <w:rFonts w:ascii="Times New Roman" w:hAnsi="Times New Roman" w:eastAsia="Times New Roman" w:cs="Times New Roman"/>
                <w:spacing w:val="2"/>
              </w:rPr>
              <w:t>X</w:t>
            </w:r>
            <w:r>
              <w:rPr>
                <w:rFonts w:ascii="Times New Roman" w:hAnsi="Times New Roman" w:eastAsia="Times New Roman" w:cs="Times New Roman"/>
                <w:spacing w:val="14"/>
              </w:rPr>
              <w:t xml:space="preserve"> </w:t>
            </w:r>
            <w:r>
              <w:rPr>
                <w:spacing w:val="2"/>
              </w:rPr>
              <w:t>摄影系统</w:t>
            </w:r>
            <w:r>
              <w:rPr>
                <w:spacing w:val="-44"/>
              </w:rPr>
              <w:t xml:space="preserve"> </w:t>
            </w:r>
            <w:r>
              <w:rPr>
                <w:rFonts w:ascii="Times New Roman" w:hAnsi="Times New Roman" w:eastAsia="Times New Roman" w:cs="Times New Roman"/>
              </w:rPr>
              <w:t>BTR</w:t>
            </w:r>
            <w:r>
              <w:rPr>
                <w:rFonts w:ascii="Times New Roman" w:hAnsi="Times New Roman" w:eastAsia="Times New Roman" w:cs="Times New Roman"/>
                <w:spacing w:val="2"/>
              </w:rPr>
              <w:t>-500</w:t>
            </w:r>
            <w:r>
              <w:rPr>
                <w:rFonts w:ascii="Times New Roman" w:hAnsi="Times New Roman" w:eastAsia="Times New Roman" w:cs="Times New Roman"/>
              </w:rPr>
              <w:t>NS</w:t>
            </w:r>
            <w:r>
              <w:rPr>
                <w:rFonts w:ascii="Times New Roman" w:hAnsi="Times New Roman" w:eastAsia="Times New Roman" w:cs="Times New Roman"/>
                <w:spacing w:val="-23"/>
              </w:rPr>
              <w:t xml:space="preserve"> </w:t>
            </w:r>
            <w:r>
              <w:rPr>
                <w:spacing w:val="2"/>
              </w:rPr>
              <w:t>”等辐射类设备必须</w:t>
            </w:r>
            <w:r>
              <w:rPr>
                <w:spacing w:val="1"/>
              </w:rPr>
              <w:t>严格按照《中</w:t>
            </w:r>
            <w:r>
              <w:t xml:space="preserve"> </w:t>
            </w:r>
            <w:r>
              <w:rPr>
                <w:spacing w:val="11"/>
              </w:rPr>
              <w:t>华人民共和国放射性污染防治法》及其他相关规定执行，项目辐射类仪器设备需另外进</w:t>
            </w:r>
            <w:r>
              <w:rPr>
                <w:spacing w:val="16"/>
              </w:rPr>
              <w:t xml:space="preserve"> </w:t>
            </w:r>
            <w:r>
              <w:rPr>
                <w:spacing w:val="9"/>
              </w:rPr>
              <w:t>行辐射环境影响评价并向主管环保部门申请审批。</w:t>
            </w:r>
          </w:p>
          <w:p w14:paraId="0CE6D375">
            <w:pPr>
              <w:pStyle w:val="6"/>
              <w:spacing w:line="226" w:lineRule="auto"/>
              <w:ind w:left="522"/>
            </w:pPr>
            <w:r>
              <w:rPr>
                <w:rFonts w:ascii="Times New Roman" w:hAnsi="Times New Roman" w:eastAsia="Times New Roman" w:cs="Times New Roman"/>
                <w:b/>
                <w:bCs/>
                <w:spacing w:val="6"/>
              </w:rPr>
              <w:t>3</w:t>
            </w:r>
            <w:r>
              <w:rPr>
                <w:rFonts w:ascii="Times New Roman" w:hAnsi="Times New Roman" w:eastAsia="Times New Roman" w:cs="Times New Roman"/>
                <w:b/>
                <w:bCs/>
                <w:spacing w:val="-13"/>
              </w:rPr>
              <w:t xml:space="preserve"> </w:t>
            </w:r>
            <w:r>
              <w:rPr>
                <w:b/>
                <w:bCs/>
                <w:spacing w:val="6"/>
              </w:rPr>
              <w:t>、主要原辅材料及燃料的种类和用量</w:t>
            </w:r>
          </w:p>
          <w:p w14:paraId="31666D74">
            <w:pPr>
              <w:pStyle w:val="6"/>
              <w:spacing w:before="162" w:line="213" w:lineRule="auto"/>
              <w:ind w:left="2862"/>
            </w:pPr>
            <w:r>
              <w:rPr>
                <w:b/>
                <w:bCs/>
                <w:spacing w:val="6"/>
              </w:rPr>
              <w:t>表</w:t>
            </w:r>
            <w:r>
              <w:rPr>
                <w:spacing w:val="-42"/>
              </w:rPr>
              <w:t xml:space="preserve"> </w:t>
            </w:r>
            <w:r>
              <w:rPr>
                <w:rFonts w:ascii="Times New Roman" w:hAnsi="Times New Roman" w:eastAsia="Times New Roman" w:cs="Times New Roman"/>
                <w:b/>
                <w:bCs/>
                <w:spacing w:val="6"/>
              </w:rPr>
              <w:t xml:space="preserve">2-3  </w:t>
            </w:r>
            <w:r>
              <w:rPr>
                <w:b/>
                <w:bCs/>
                <w:spacing w:val="6"/>
              </w:rPr>
              <w:t>原辅材料年消耗情况</w:t>
            </w:r>
          </w:p>
        </w:tc>
      </w:tr>
      <w:tr w14:paraId="7C452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05" w:type="dxa"/>
            <w:vMerge w:val="continue"/>
            <w:tcBorders>
              <w:top w:val="nil"/>
              <w:left w:val="single" w:color="000000" w:sz="6" w:space="0"/>
              <w:bottom w:val="nil"/>
            </w:tcBorders>
            <w:vAlign w:val="top"/>
          </w:tcPr>
          <w:p w14:paraId="41263F36">
            <w:pPr>
              <w:rPr>
                <w:rFonts w:ascii="Arial"/>
                <w:sz w:val="21"/>
              </w:rPr>
            </w:pPr>
          </w:p>
        </w:tc>
        <w:tc>
          <w:tcPr>
            <w:tcW w:w="114" w:type="dxa"/>
            <w:tcBorders>
              <w:top w:val="nil"/>
              <w:bottom w:val="nil"/>
            </w:tcBorders>
            <w:vAlign w:val="top"/>
          </w:tcPr>
          <w:p w14:paraId="16142B2F">
            <w:pPr>
              <w:rPr>
                <w:rFonts w:ascii="Arial"/>
                <w:sz w:val="21"/>
              </w:rPr>
            </w:pPr>
          </w:p>
        </w:tc>
        <w:tc>
          <w:tcPr>
            <w:tcW w:w="605" w:type="dxa"/>
            <w:gridSpan w:val="2"/>
            <w:vAlign w:val="top"/>
          </w:tcPr>
          <w:p w14:paraId="5F897F07">
            <w:pPr>
              <w:pStyle w:val="6"/>
              <w:spacing w:before="109" w:line="229" w:lineRule="auto"/>
              <w:ind w:left="103"/>
            </w:pPr>
            <w:r>
              <w:rPr>
                <w:color w:val="FF0000"/>
                <w:spacing w:val="5"/>
              </w:rPr>
              <w:t>序号</w:t>
            </w:r>
          </w:p>
        </w:tc>
        <w:tc>
          <w:tcPr>
            <w:tcW w:w="826" w:type="dxa"/>
            <w:vAlign w:val="top"/>
          </w:tcPr>
          <w:p w14:paraId="04632E0A">
            <w:pPr>
              <w:pStyle w:val="6"/>
              <w:spacing w:before="109" w:line="228" w:lineRule="auto"/>
              <w:ind w:left="226"/>
            </w:pPr>
            <w:r>
              <w:rPr>
                <w:color w:val="FF0000"/>
                <w:spacing w:val="4"/>
              </w:rPr>
              <w:t>类别</w:t>
            </w:r>
          </w:p>
        </w:tc>
        <w:tc>
          <w:tcPr>
            <w:tcW w:w="2908" w:type="dxa"/>
            <w:gridSpan w:val="2"/>
            <w:vAlign w:val="top"/>
          </w:tcPr>
          <w:p w14:paraId="5BDB7A16">
            <w:pPr>
              <w:pStyle w:val="6"/>
              <w:spacing w:before="109" w:line="230" w:lineRule="auto"/>
              <w:ind w:left="1272"/>
            </w:pPr>
            <w:r>
              <w:rPr>
                <w:color w:val="FF0000"/>
                <w:spacing w:val="3"/>
              </w:rPr>
              <w:t>名称</w:t>
            </w:r>
          </w:p>
        </w:tc>
        <w:tc>
          <w:tcPr>
            <w:tcW w:w="1158" w:type="dxa"/>
            <w:gridSpan w:val="2"/>
            <w:vAlign w:val="top"/>
          </w:tcPr>
          <w:p w14:paraId="7A8832DE">
            <w:pPr>
              <w:pStyle w:val="6"/>
              <w:spacing w:before="109" w:line="228" w:lineRule="auto"/>
              <w:ind w:left="270"/>
            </w:pPr>
            <w:r>
              <w:rPr>
                <w:color w:val="FF0000"/>
                <w:spacing w:val="6"/>
              </w:rPr>
              <w:t>年耗量</w:t>
            </w:r>
          </w:p>
        </w:tc>
        <w:tc>
          <w:tcPr>
            <w:tcW w:w="1274" w:type="dxa"/>
            <w:gridSpan w:val="2"/>
            <w:vAlign w:val="top"/>
          </w:tcPr>
          <w:p w14:paraId="2668D786">
            <w:pPr>
              <w:pStyle w:val="6"/>
              <w:spacing w:before="109" w:line="228" w:lineRule="auto"/>
              <w:ind w:left="98"/>
            </w:pPr>
            <w:r>
              <w:rPr>
                <w:color w:val="FF0000"/>
                <w:spacing w:val="7"/>
              </w:rPr>
              <w:t>最大贮存量</w:t>
            </w:r>
          </w:p>
        </w:tc>
        <w:tc>
          <w:tcPr>
            <w:tcW w:w="1275" w:type="dxa"/>
            <w:gridSpan w:val="2"/>
            <w:vAlign w:val="top"/>
          </w:tcPr>
          <w:p w14:paraId="0B887687">
            <w:pPr>
              <w:pStyle w:val="6"/>
              <w:spacing w:before="109" w:line="228" w:lineRule="auto"/>
              <w:ind w:left="205"/>
            </w:pPr>
            <w:r>
              <w:rPr>
                <w:color w:val="FF0000"/>
                <w:spacing w:val="7"/>
              </w:rPr>
              <w:t>贮存方式</w:t>
            </w:r>
          </w:p>
        </w:tc>
        <w:tc>
          <w:tcPr>
            <w:tcW w:w="99" w:type="dxa"/>
            <w:tcBorders>
              <w:top w:val="nil"/>
              <w:bottom w:val="nil"/>
              <w:right w:val="single" w:color="000000" w:sz="6" w:space="0"/>
            </w:tcBorders>
            <w:vAlign w:val="top"/>
          </w:tcPr>
          <w:p w14:paraId="764BEF7A">
            <w:pPr>
              <w:rPr>
                <w:rFonts w:ascii="Arial"/>
                <w:sz w:val="21"/>
              </w:rPr>
            </w:pPr>
          </w:p>
        </w:tc>
      </w:tr>
      <w:tr w14:paraId="49A5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805" w:type="dxa"/>
            <w:vMerge w:val="continue"/>
            <w:tcBorders>
              <w:top w:val="nil"/>
              <w:left w:val="single" w:color="000000" w:sz="6" w:space="0"/>
              <w:bottom w:val="nil"/>
            </w:tcBorders>
            <w:vAlign w:val="top"/>
          </w:tcPr>
          <w:p w14:paraId="2985AD73">
            <w:pPr>
              <w:rPr>
                <w:rFonts w:ascii="Arial"/>
                <w:sz w:val="21"/>
              </w:rPr>
            </w:pPr>
          </w:p>
        </w:tc>
        <w:tc>
          <w:tcPr>
            <w:tcW w:w="114" w:type="dxa"/>
            <w:tcBorders>
              <w:top w:val="nil"/>
              <w:bottom w:val="nil"/>
            </w:tcBorders>
            <w:vAlign w:val="top"/>
          </w:tcPr>
          <w:p w14:paraId="6C09C6E7">
            <w:pPr>
              <w:rPr>
                <w:rFonts w:ascii="Arial"/>
                <w:sz w:val="21"/>
              </w:rPr>
            </w:pPr>
          </w:p>
        </w:tc>
        <w:tc>
          <w:tcPr>
            <w:tcW w:w="605" w:type="dxa"/>
            <w:gridSpan w:val="2"/>
            <w:vAlign w:val="top"/>
          </w:tcPr>
          <w:p w14:paraId="7411CBFF">
            <w:pPr>
              <w:spacing w:before="147" w:line="195" w:lineRule="auto"/>
              <w:ind w:left="27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826" w:type="dxa"/>
            <w:vMerge w:val="restart"/>
            <w:tcBorders>
              <w:bottom w:val="nil"/>
            </w:tcBorders>
            <w:vAlign w:val="top"/>
          </w:tcPr>
          <w:p w14:paraId="0ED3A98D">
            <w:pPr>
              <w:spacing w:line="267" w:lineRule="auto"/>
              <w:rPr>
                <w:rFonts w:ascii="Arial"/>
                <w:sz w:val="21"/>
              </w:rPr>
            </w:pPr>
          </w:p>
          <w:p w14:paraId="3F35D593">
            <w:pPr>
              <w:spacing w:line="267" w:lineRule="auto"/>
              <w:rPr>
                <w:rFonts w:ascii="Arial"/>
                <w:sz w:val="21"/>
              </w:rPr>
            </w:pPr>
          </w:p>
          <w:p w14:paraId="517EB491">
            <w:pPr>
              <w:pStyle w:val="6"/>
              <w:spacing w:before="65" w:line="252" w:lineRule="auto"/>
              <w:ind w:left="330" w:right="79" w:hanging="200"/>
            </w:pPr>
            <w:r>
              <w:rPr>
                <w:color w:val="FF0000"/>
                <w:spacing w:val="3"/>
              </w:rPr>
              <w:t>医疗器</w:t>
            </w:r>
            <w:r>
              <w:rPr>
                <w:color w:val="FF0000"/>
                <w:spacing w:val="1"/>
              </w:rPr>
              <w:t xml:space="preserve"> 械</w:t>
            </w:r>
          </w:p>
        </w:tc>
        <w:tc>
          <w:tcPr>
            <w:tcW w:w="2908" w:type="dxa"/>
            <w:gridSpan w:val="2"/>
            <w:vAlign w:val="top"/>
          </w:tcPr>
          <w:p w14:paraId="3CEA2E5A">
            <w:pPr>
              <w:pStyle w:val="6"/>
              <w:spacing w:before="111" w:line="228" w:lineRule="auto"/>
              <w:ind w:left="853"/>
            </w:pPr>
            <w:r>
              <w:rPr>
                <w:color w:val="FF0000"/>
                <w:spacing w:val="7"/>
              </w:rPr>
              <w:t>一次性输液管</w:t>
            </w:r>
          </w:p>
        </w:tc>
        <w:tc>
          <w:tcPr>
            <w:tcW w:w="1158" w:type="dxa"/>
            <w:gridSpan w:val="2"/>
            <w:vAlign w:val="top"/>
          </w:tcPr>
          <w:p w14:paraId="47D71AB2">
            <w:pPr>
              <w:pStyle w:val="6"/>
              <w:spacing w:before="111" w:line="229" w:lineRule="auto"/>
              <w:ind w:left="186"/>
            </w:pPr>
            <w:r>
              <w:rPr>
                <w:rFonts w:ascii="Times New Roman" w:hAnsi="Times New Roman" w:eastAsia="Times New Roman" w:cs="Times New Roman"/>
                <w:color w:val="FF0000"/>
                <w:spacing w:val="3"/>
              </w:rPr>
              <w:t>20000</w:t>
            </w:r>
            <w:r>
              <w:rPr>
                <w:rFonts w:ascii="Times New Roman" w:hAnsi="Times New Roman" w:eastAsia="Times New Roman" w:cs="Times New Roman"/>
                <w:color w:val="FF0000"/>
                <w:spacing w:val="17"/>
              </w:rPr>
              <w:t xml:space="preserve"> </w:t>
            </w:r>
            <w:r>
              <w:rPr>
                <w:color w:val="FF0000"/>
                <w:spacing w:val="3"/>
              </w:rPr>
              <w:t>具</w:t>
            </w:r>
          </w:p>
        </w:tc>
        <w:tc>
          <w:tcPr>
            <w:tcW w:w="1274" w:type="dxa"/>
            <w:gridSpan w:val="2"/>
            <w:vAlign w:val="top"/>
          </w:tcPr>
          <w:p w14:paraId="322D5B4E">
            <w:pPr>
              <w:pStyle w:val="6"/>
              <w:spacing w:before="111" w:line="229" w:lineRule="auto"/>
              <w:ind w:left="297"/>
            </w:pPr>
            <w:r>
              <w:rPr>
                <w:rFonts w:ascii="Times New Roman" w:hAnsi="Times New Roman" w:eastAsia="Times New Roman" w:cs="Times New Roman"/>
                <w:color w:val="FF0000"/>
                <w:spacing w:val="-2"/>
              </w:rPr>
              <w:t>1000</w:t>
            </w:r>
            <w:r>
              <w:rPr>
                <w:rFonts w:ascii="Times New Roman" w:hAnsi="Times New Roman" w:eastAsia="Times New Roman" w:cs="Times New Roman"/>
                <w:color w:val="FF0000"/>
                <w:spacing w:val="17"/>
              </w:rPr>
              <w:t xml:space="preserve"> </w:t>
            </w:r>
            <w:r>
              <w:rPr>
                <w:color w:val="FF0000"/>
                <w:spacing w:val="-2"/>
              </w:rPr>
              <w:t>具</w:t>
            </w:r>
          </w:p>
        </w:tc>
        <w:tc>
          <w:tcPr>
            <w:tcW w:w="1275" w:type="dxa"/>
            <w:gridSpan w:val="2"/>
            <w:vMerge w:val="restart"/>
            <w:tcBorders>
              <w:bottom w:val="nil"/>
            </w:tcBorders>
            <w:vAlign w:val="top"/>
          </w:tcPr>
          <w:p w14:paraId="31D39C01">
            <w:pPr>
              <w:spacing w:line="335" w:lineRule="auto"/>
              <w:rPr>
                <w:rFonts w:ascii="Arial"/>
                <w:sz w:val="21"/>
              </w:rPr>
            </w:pPr>
          </w:p>
          <w:p w14:paraId="6390B965">
            <w:pPr>
              <w:spacing w:line="336" w:lineRule="auto"/>
              <w:rPr>
                <w:rFonts w:ascii="Arial"/>
                <w:sz w:val="21"/>
              </w:rPr>
            </w:pPr>
          </w:p>
          <w:p w14:paraId="2F9E5854">
            <w:pPr>
              <w:pStyle w:val="6"/>
              <w:spacing w:before="65" w:line="228" w:lineRule="auto"/>
              <w:ind w:left="413"/>
            </w:pPr>
            <w:r>
              <w:rPr>
                <w:color w:val="FF0000"/>
                <w:spacing w:val="4"/>
              </w:rPr>
              <w:t>袋装</w:t>
            </w:r>
          </w:p>
        </w:tc>
        <w:tc>
          <w:tcPr>
            <w:tcW w:w="99" w:type="dxa"/>
            <w:tcBorders>
              <w:top w:val="nil"/>
              <w:bottom w:val="nil"/>
              <w:right w:val="single" w:color="000000" w:sz="6" w:space="0"/>
            </w:tcBorders>
            <w:vAlign w:val="top"/>
          </w:tcPr>
          <w:p w14:paraId="04A9FBE8">
            <w:pPr>
              <w:rPr>
                <w:rFonts w:ascii="Arial"/>
                <w:sz w:val="21"/>
              </w:rPr>
            </w:pPr>
          </w:p>
        </w:tc>
      </w:tr>
      <w:tr w14:paraId="14CB7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05" w:type="dxa"/>
            <w:vMerge w:val="continue"/>
            <w:tcBorders>
              <w:top w:val="nil"/>
              <w:left w:val="single" w:color="000000" w:sz="6" w:space="0"/>
              <w:bottom w:val="nil"/>
            </w:tcBorders>
            <w:vAlign w:val="top"/>
          </w:tcPr>
          <w:p w14:paraId="1BED8DD5">
            <w:pPr>
              <w:rPr>
                <w:rFonts w:ascii="Arial"/>
                <w:sz w:val="21"/>
              </w:rPr>
            </w:pPr>
          </w:p>
        </w:tc>
        <w:tc>
          <w:tcPr>
            <w:tcW w:w="114" w:type="dxa"/>
            <w:tcBorders>
              <w:top w:val="nil"/>
              <w:bottom w:val="nil"/>
            </w:tcBorders>
            <w:vAlign w:val="top"/>
          </w:tcPr>
          <w:p w14:paraId="7C0364AB">
            <w:pPr>
              <w:rPr>
                <w:rFonts w:ascii="Arial"/>
                <w:sz w:val="21"/>
              </w:rPr>
            </w:pPr>
          </w:p>
        </w:tc>
        <w:tc>
          <w:tcPr>
            <w:tcW w:w="605" w:type="dxa"/>
            <w:gridSpan w:val="2"/>
            <w:vAlign w:val="top"/>
          </w:tcPr>
          <w:p w14:paraId="29E3348E">
            <w:pPr>
              <w:spacing w:before="152" w:line="195" w:lineRule="auto"/>
              <w:ind w:left="25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w:t>
            </w:r>
          </w:p>
        </w:tc>
        <w:tc>
          <w:tcPr>
            <w:tcW w:w="826" w:type="dxa"/>
            <w:vMerge w:val="continue"/>
            <w:tcBorders>
              <w:top w:val="nil"/>
              <w:bottom w:val="nil"/>
            </w:tcBorders>
            <w:vAlign w:val="top"/>
          </w:tcPr>
          <w:p w14:paraId="5B2201C8">
            <w:pPr>
              <w:rPr>
                <w:rFonts w:ascii="Arial"/>
                <w:sz w:val="21"/>
              </w:rPr>
            </w:pPr>
          </w:p>
        </w:tc>
        <w:tc>
          <w:tcPr>
            <w:tcW w:w="2908" w:type="dxa"/>
            <w:gridSpan w:val="2"/>
            <w:vAlign w:val="top"/>
          </w:tcPr>
          <w:p w14:paraId="7363A9CC">
            <w:pPr>
              <w:pStyle w:val="6"/>
              <w:spacing w:before="116" w:line="228" w:lineRule="auto"/>
              <w:ind w:left="958"/>
            </w:pPr>
            <w:r>
              <w:rPr>
                <w:color w:val="FF0000"/>
                <w:spacing w:val="7"/>
              </w:rPr>
              <w:t>一次性手套</w:t>
            </w:r>
          </w:p>
        </w:tc>
        <w:tc>
          <w:tcPr>
            <w:tcW w:w="1158" w:type="dxa"/>
            <w:gridSpan w:val="2"/>
            <w:vAlign w:val="top"/>
          </w:tcPr>
          <w:p w14:paraId="44EB1075">
            <w:pPr>
              <w:pStyle w:val="6"/>
              <w:spacing w:before="116" w:line="233" w:lineRule="auto"/>
              <w:ind w:left="186"/>
            </w:pPr>
            <w:r>
              <w:rPr>
                <w:rFonts w:ascii="Times New Roman" w:hAnsi="Times New Roman" w:eastAsia="Times New Roman" w:cs="Times New Roman"/>
                <w:color w:val="FF0000"/>
                <w:spacing w:val="3"/>
              </w:rPr>
              <w:t>21900</w:t>
            </w:r>
            <w:r>
              <w:rPr>
                <w:rFonts w:ascii="Times New Roman" w:hAnsi="Times New Roman" w:eastAsia="Times New Roman" w:cs="Times New Roman"/>
                <w:color w:val="FF0000"/>
                <w:spacing w:val="14"/>
              </w:rPr>
              <w:t xml:space="preserve"> </w:t>
            </w:r>
            <w:r>
              <w:rPr>
                <w:color w:val="FF0000"/>
                <w:spacing w:val="3"/>
              </w:rPr>
              <w:t>双</w:t>
            </w:r>
          </w:p>
        </w:tc>
        <w:tc>
          <w:tcPr>
            <w:tcW w:w="1274" w:type="dxa"/>
            <w:gridSpan w:val="2"/>
            <w:vAlign w:val="top"/>
          </w:tcPr>
          <w:p w14:paraId="00C6381C">
            <w:pPr>
              <w:pStyle w:val="6"/>
              <w:spacing w:before="116" w:line="233" w:lineRule="auto"/>
              <w:ind w:left="276"/>
            </w:pPr>
            <w:r>
              <w:rPr>
                <w:rFonts w:ascii="Times New Roman" w:hAnsi="Times New Roman" w:eastAsia="Times New Roman" w:cs="Times New Roman"/>
                <w:color w:val="FF0000"/>
                <w:spacing w:val="3"/>
              </w:rPr>
              <w:t>2000</w:t>
            </w:r>
            <w:r>
              <w:rPr>
                <w:rFonts w:ascii="Times New Roman" w:hAnsi="Times New Roman" w:eastAsia="Times New Roman" w:cs="Times New Roman"/>
                <w:color w:val="FF0000"/>
                <w:spacing w:val="9"/>
              </w:rPr>
              <w:t xml:space="preserve"> </w:t>
            </w:r>
            <w:r>
              <w:rPr>
                <w:color w:val="FF0000"/>
                <w:spacing w:val="3"/>
              </w:rPr>
              <w:t>双</w:t>
            </w:r>
          </w:p>
        </w:tc>
        <w:tc>
          <w:tcPr>
            <w:tcW w:w="1275" w:type="dxa"/>
            <w:gridSpan w:val="2"/>
            <w:vMerge w:val="continue"/>
            <w:tcBorders>
              <w:top w:val="nil"/>
              <w:bottom w:val="nil"/>
            </w:tcBorders>
            <w:vAlign w:val="top"/>
          </w:tcPr>
          <w:p w14:paraId="3B506177">
            <w:pPr>
              <w:rPr>
                <w:rFonts w:ascii="Arial"/>
                <w:sz w:val="21"/>
              </w:rPr>
            </w:pPr>
          </w:p>
        </w:tc>
        <w:tc>
          <w:tcPr>
            <w:tcW w:w="99" w:type="dxa"/>
            <w:tcBorders>
              <w:top w:val="nil"/>
              <w:bottom w:val="nil"/>
              <w:right w:val="single" w:color="000000" w:sz="6" w:space="0"/>
            </w:tcBorders>
            <w:vAlign w:val="top"/>
          </w:tcPr>
          <w:p w14:paraId="50F3F529">
            <w:pPr>
              <w:rPr>
                <w:rFonts w:ascii="Arial"/>
                <w:sz w:val="21"/>
              </w:rPr>
            </w:pPr>
          </w:p>
        </w:tc>
      </w:tr>
      <w:tr w14:paraId="759F8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05" w:type="dxa"/>
            <w:vMerge w:val="continue"/>
            <w:tcBorders>
              <w:top w:val="nil"/>
              <w:left w:val="single" w:color="000000" w:sz="6" w:space="0"/>
              <w:bottom w:val="nil"/>
            </w:tcBorders>
            <w:vAlign w:val="top"/>
          </w:tcPr>
          <w:p w14:paraId="4A7E9FF6">
            <w:pPr>
              <w:rPr>
                <w:rFonts w:ascii="Arial"/>
                <w:sz w:val="21"/>
              </w:rPr>
            </w:pPr>
          </w:p>
        </w:tc>
        <w:tc>
          <w:tcPr>
            <w:tcW w:w="114" w:type="dxa"/>
            <w:tcBorders>
              <w:top w:val="nil"/>
              <w:bottom w:val="nil"/>
            </w:tcBorders>
            <w:vAlign w:val="top"/>
          </w:tcPr>
          <w:p w14:paraId="100A342A">
            <w:pPr>
              <w:rPr>
                <w:rFonts w:ascii="Arial"/>
                <w:sz w:val="21"/>
              </w:rPr>
            </w:pPr>
          </w:p>
        </w:tc>
        <w:tc>
          <w:tcPr>
            <w:tcW w:w="605" w:type="dxa"/>
            <w:gridSpan w:val="2"/>
            <w:vAlign w:val="top"/>
          </w:tcPr>
          <w:p w14:paraId="56D86F14">
            <w:pPr>
              <w:spacing w:before="151" w:line="195" w:lineRule="auto"/>
              <w:ind w:left="262"/>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w:t>
            </w:r>
          </w:p>
        </w:tc>
        <w:tc>
          <w:tcPr>
            <w:tcW w:w="826" w:type="dxa"/>
            <w:vMerge w:val="continue"/>
            <w:tcBorders>
              <w:top w:val="nil"/>
              <w:bottom w:val="nil"/>
            </w:tcBorders>
            <w:vAlign w:val="top"/>
          </w:tcPr>
          <w:p w14:paraId="3C5CF836">
            <w:pPr>
              <w:rPr>
                <w:rFonts w:ascii="Arial"/>
                <w:sz w:val="21"/>
              </w:rPr>
            </w:pPr>
          </w:p>
        </w:tc>
        <w:tc>
          <w:tcPr>
            <w:tcW w:w="2908" w:type="dxa"/>
            <w:gridSpan w:val="2"/>
            <w:vAlign w:val="top"/>
          </w:tcPr>
          <w:p w14:paraId="74A4AF77">
            <w:pPr>
              <w:pStyle w:val="6"/>
              <w:spacing w:before="115" w:line="228" w:lineRule="auto"/>
              <w:ind w:left="853"/>
            </w:pPr>
            <w:r>
              <w:rPr>
                <w:color w:val="FF0000"/>
                <w:spacing w:val="7"/>
              </w:rPr>
              <w:t>一次性导尿包</w:t>
            </w:r>
          </w:p>
        </w:tc>
        <w:tc>
          <w:tcPr>
            <w:tcW w:w="1158" w:type="dxa"/>
            <w:gridSpan w:val="2"/>
            <w:vAlign w:val="top"/>
          </w:tcPr>
          <w:p w14:paraId="784FFCE4">
            <w:pPr>
              <w:pStyle w:val="6"/>
              <w:spacing w:before="116" w:line="228" w:lineRule="auto"/>
              <w:ind w:left="259"/>
            </w:pPr>
            <w:r>
              <w:rPr>
                <w:rFonts w:ascii="Times New Roman" w:hAnsi="Times New Roman" w:eastAsia="Times New Roman" w:cs="Times New Roman"/>
                <w:color w:val="FF0000"/>
                <w:spacing w:val="-1"/>
              </w:rPr>
              <w:t>1000</w:t>
            </w:r>
            <w:r>
              <w:rPr>
                <w:rFonts w:ascii="Times New Roman" w:hAnsi="Times New Roman" w:eastAsia="Times New Roman" w:cs="Times New Roman"/>
                <w:color w:val="FF0000"/>
                <w:spacing w:val="11"/>
              </w:rPr>
              <w:t xml:space="preserve"> </w:t>
            </w:r>
            <w:r>
              <w:rPr>
                <w:color w:val="FF0000"/>
                <w:spacing w:val="-1"/>
              </w:rPr>
              <w:t>套</w:t>
            </w:r>
          </w:p>
        </w:tc>
        <w:tc>
          <w:tcPr>
            <w:tcW w:w="1274" w:type="dxa"/>
            <w:gridSpan w:val="2"/>
            <w:vAlign w:val="top"/>
          </w:tcPr>
          <w:p w14:paraId="32A7C2EA">
            <w:pPr>
              <w:pStyle w:val="6"/>
              <w:spacing w:before="116" w:line="228" w:lineRule="auto"/>
              <w:ind w:left="349"/>
            </w:pPr>
            <w:r>
              <w:rPr>
                <w:rFonts w:ascii="Times New Roman" w:hAnsi="Times New Roman" w:eastAsia="Times New Roman" w:cs="Times New Roman"/>
                <w:color w:val="FF0000"/>
                <w:spacing w:val="-3"/>
              </w:rPr>
              <w:t>100</w:t>
            </w:r>
            <w:r>
              <w:rPr>
                <w:rFonts w:ascii="Times New Roman" w:hAnsi="Times New Roman" w:eastAsia="Times New Roman" w:cs="Times New Roman"/>
                <w:color w:val="FF0000"/>
                <w:spacing w:val="12"/>
                <w:w w:val="101"/>
              </w:rPr>
              <w:t xml:space="preserve"> </w:t>
            </w:r>
            <w:r>
              <w:rPr>
                <w:color w:val="FF0000"/>
                <w:spacing w:val="-3"/>
              </w:rPr>
              <w:t>套</w:t>
            </w:r>
          </w:p>
        </w:tc>
        <w:tc>
          <w:tcPr>
            <w:tcW w:w="1275" w:type="dxa"/>
            <w:gridSpan w:val="2"/>
            <w:vMerge w:val="continue"/>
            <w:tcBorders>
              <w:top w:val="nil"/>
              <w:bottom w:val="nil"/>
            </w:tcBorders>
            <w:vAlign w:val="top"/>
          </w:tcPr>
          <w:p w14:paraId="29816A78">
            <w:pPr>
              <w:rPr>
                <w:rFonts w:ascii="Arial"/>
                <w:sz w:val="21"/>
              </w:rPr>
            </w:pPr>
          </w:p>
        </w:tc>
        <w:tc>
          <w:tcPr>
            <w:tcW w:w="99" w:type="dxa"/>
            <w:tcBorders>
              <w:top w:val="nil"/>
              <w:bottom w:val="nil"/>
              <w:right w:val="single" w:color="000000" w:sz="6" w:space="0"/>
            </w:tcBorders>
            <w:vAlign w:val="top"/>
          </w:tcPr>
          <w:p w14:paraId="485DB50B">
            <w:pPr>
              <w:rPr>
                <w:rFonts w:ascii="Arial"/>
                <w:sz w:val="21"/>
              </w:rPr>
            </w:pPr>
          </w:p>
        </w:tc>
      </w:tr>
      <w:tr w14:paraId="5614F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05" w:type="dxa"/>
            <w:vMerge w:val="continue"/>
            <w:tcBorders>
              <w:top w:val="nil"/>
              <w:left w:val="single" w:color="000000" w:sz="6" w:space="0"/>
              <w:bottom w:val="nil"/>
            </w:tcBorders>
            <w:vAlign w:val="top"/>
          </w:tcPr>
          <w:p w14:paraId="7D00E0D8">
            <w:pPr>
              <w:rPr>
                <w:rFonts w:ascii="Arial"/>
                <w:sz w:val="21"/>
              </w:rPr>
            </w:pPr>
          </w:p>
        </w:tc>
        <w:tc>
          <w:tcPr>
            <w:tcW w:w="114" w:type="dxa"/>
            <w:tcBorders>
              <w:top w:val="nil"/>
              <w:bottom w:val="nil"/>
            </w:tcBorders>
            <w:vAlign w:val="top"/>
          </w:tcPr>
          <w:p w14:paraId="0FD43116">
            <w:pPr>
              <w:rPr>
                <w:rFonts w:ascii="Arial"/>
                <w:sz w:val="21"/>
              </w:rPr>
            </w:pPr>
          </w:p>
        </w:tc>
        <w:tc>
          <w:tcPr>
            <w:tcW w:w="605" w:type="dxa"/>
            <w:gridSpan w:val="2"/>
            <w:vAlign w:val="top"/>
          </w:tcPr>
          <w:p w14:paraId="098AAC63">
            <w:pPr>
              <w:spacing w:before="154" w:line="195" w:lineRule="auto"/>
              <w:ind w:left="257"/>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4</w:t>
            </w:r>
          </w:p>
        </w:tc>
        <w:tc>
          <w:tcPr>
            <w:tcW w:w="826" w:type="dxa"/>
            <w:vMerge w:val="continue"/>
            <w:tcBorders>
              <w:top w:val="nil"/>
            </w:tcBorders>
            <w:vAlign w:val="top"/>
          </w:tcPr>
          <w:p w14:paraId="65719E8F">
            <w:pPr>
              <w:rPr>
                <w:rFonts w:ascii="Arial"/>
                <w:sz w:val="21"/>
              </w:rPr>
            </w:pPr>
          </w:p>
        </w:tc>
        <w:tc>
          <w:tcPr>
            <w:tcW w:w="2908" w:type="dxa"/>
            <w:gridSpan w:val="2"/>
            <w:vAlign w:val="top"/>
          </w:tcPr>
          <w:p w14:paraId="37256DFA">
            <w:pPr>
              <w:pStyle w:val="6"/>
              <w:spacing w:before="117" w:line="228" w:lineRule="auto"/>
              <w:ind w:left="644"/>
            </w:pPr>
            <w:r>
              <w:rPr>
                <w:color w:val="FF0000"/>
                <w:spacing w:val="8"/>
              </w:rPr>
              <w:t>一次性麻醉穿刺包</w:t>
            </w:r>
          </w:p>
        </w:tc>
        <w:tc>
          <w:tcPr>
            <w:tcW w:w="1158" w:type="dxa"/>
            <w:gridSpan w:val="2"/>
            <w:vAlign w:val="top"/>
          </w:tcPr>
          <w:p w14:paraId="05C8E49B">
            <w:pPr>
              <w:pStyle w:val="6"/>
              <w:spacing w:before="118" w:line="228" w:lineRule="auto"/>
              <w:ind w:left="296"/>
            </w:pPr>
            <w:r>
              <w:rPr>
                <w:rFonts w:ascii="Times New Roman" w:hAnsi="Times New Roman" w:eastAsia="Times New Roman" w:cs="Times New Roman"/>
                <w:color w:val="FF0000"/>
                <w:spacing w:val="1"/>
              </w:rPr>
              <w:t>300</w:t>
            </w:r>
            <w:r>
              <w:rPr>
                <w:rFonts w:ascii="Times New Roman" w:hAnsi="Times New Roman" w:eastAsia="Times New Roman" w:cs="Times New Roman"/>
                <w:color w:val="FF0000"/>
                <w:spacing w:val="12"/>
                <w:w w:val="101"/>
              </w:rPr>
              <w:t xml:space="preserve"> </w:t>
            </w:r>
            <w:r>
              <w:rPr>
                <w:color w:val="FF0000"/>
                <w:spacing w:val="1"/>
              </w:rPr>
              <w:t>套</w:t>
            </w:r>
          </w:p>
        </w:tc>
        <w:tc>
          <w:tcPr>
            <w:tcW w:w="1274" w:type="dxa"/>
            <w:gridSpan w:val="2"/>
            <w:vAlign w:val="top"/>
          </w:tcPr>
          <w:p w14:paraId="1E5192D0">
            <w:pPr>
              <w:pStyle w:val="6"/>
              <w:spacing w:before="118" w:line="228" w:lineRule="auto"/>
              <w:ind w:left="385"/>
            </w:pPr>
            <w:r>
              <w:rPr>
                <w:rFonts w:ascii="Times New Roman" w:hAnsi="Times New Roman" w:eastAsia="Times New Roman" w:cs="Times New Roman"/>
                <w:color w:val="FF0000"/>
              </w:rPr>
              <w:t>50</w:t>
            </w:r>
            <w:r>
              <w:rPr>
                <w:rFonts w:ascii="Times New Roman" w:hAnsi="Times New Roman" w:eastAsia="Times New Roman" w:cs="Times New Roman"/>
                <w:color w:val="FF0000"/>
                <w:spacing w:val="10"/>
              </w:rPr>
              <w:t xml:space="preserve"> </w:t>
            </w:r>
            <w:r>
              <w:rPr>
                <w:color w:val="FF0000"/>
              </w:rPr>
              <w:t>套</w:t>
            </w:r>
          </w:p>
        </w:tc>
        <w:tc>
          <w:tcPr>
            <w:tcW w:w="1275" w:type="dxa"/>
            <w:gridSpan w:val="2"/>
            <w:vMerge w:val="continue"/>
            <w:tcBorders>
              <w:top w:val="nil"/>
            </w:tcBorders>
            <w:vAlign w:val="top"/>
          </w:tcPr>
          <w:p w14:paraId="52593EB4">
            <w:pPr>
              <w:rPr>
                <w:rFonts w:ascii="Arial"/>
                <w:sz w:val="21"/>
              </w:rPr>
            </w:pPr>
          </w:p>
        </w:tc>
        <w:tc>
          <w:tcPr>
            <w:tcW w:w="99" w:type="dxa"/>
            <w:tcBorders>
              <w:top w:val="nil"/>
              <w:bottom w:val="nil"/>
              <w:right w:val="single" w:color="000000" w:sz="6" w:space="0"/>
            </w:tcBorders>
            <w:vAlign w:val="top"/>
          </w:tcPr>
          <w:p w14:paraId="0AAB9A88">
            <w:pPr>
              <w:rPr>
                <w:rFonts w:ascii="Arial"/>
                <w:sz w:val="21"/>
              </w:rPr>
            </w:pPr>
          </w:p>
        </w:tc>
      </w:tr>
      <w:tr w14:paraId="1B010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05" w:type="dxa"/>
            <w:vMerge w:val="continue"/>
            <w:tcBorders>
              <w:top w:val="nil"/>
              <w:left w:val="single" w:color="000000" w:sz="6" w:space="0"/>
              <w:bottom w:val="nil"/>
            </w:tcBorders>
            <w:vAlign w:val="top"/>
          </w:tcPr>
          <w:p w14:paraId="5F6482D8">
            <w:pPr>
              <w:rPr>
                <w:rFonts w:ascii="Arial"/>
                <w:sz w:val="21"/>
              </w:rPr>
            </w:pPr>
          </w:p>
        </w:tc>
        <w:tc>
          <w:tcPr>
            <w:tcW w:w="114" w:type="dxa"/>
            <w:tcBorders>
              <w:top w:val="nil"/>
              <w:bottom w:val="nil"/>
            </w:tcBorders>
            <w:vAlign w:val="top"/>
          </w:tcPr>
          <w:p w14:paraId="4B7E2DA8">
            <w:pPr>
              <w:rPr>
                <w:rFonts w:ascii="Arial"/>
                <w:sz w:val="21"/>
              </w:rPr>
            </w:pPr>
          </w:p>
        </w:tc>
        <w:tc>
          <w:tcPr>
            <w:tcW w:w="605" w:type="dxa"/>
            <w:gridSpan w:val="2"/>
            <w:vAlign w:val="top"/>
          </w:tcPr>
          <w:p w14:paraId="062A3EB9">
            <w:pPr>
              <w:spacing w:before="149" w:line="195" w:lineRule="auto"/>
              <w:ind w:left="26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w:t>
            </w:r>
          </w:p>
        </w:tc>
        <w:tc>
          <w:tcPr>
            <w:tcW w:w="826" w:type="dxa"/>
            <w:vMerge w:val="restart"/>
            <w:tcBorders>
              <w:bottom w:val="nil"/>
            </w:tcBorders>
            <w:vAlign w:val="top"/>
          </w:tcPr>
          <w:p w14:paraId="419A5D17">
            <w:pPr>
              <w:spacing w:line="256" w:lineRule="auto"/>
              <w:rPr>
                <w:rFonts w:ascii="Arial"/>
                <w:sz w:val="21"/>
              </w:rPr>
            </w:pPr>
          </w:p>
          <w:p w14:paraId="44026632">
            <w:pPr>
              <w:pStyle w:val="6"/>
              <w:spacing w:before="65" w:line="228" w:lineRule="auto"/>
              <w:ind w:left="228"/>
            </w:pPr>
            <w:r>
              <w:rPr>
                <w:color w:val="FF0000"/>
                <w:spacing w:val="3"/>
              </w:rPr>
              <w:t>药品</w:t>
            </w:r>
          </w:p>
        </w:tc>
        <w:tc>
          <w:tcPr>
            <w:tcW w:w="2908" w:type="dxa"/>
            <w:gridSpan w:val="2"/>
            <w:vAlign w:val="top"/>
          </w:tcPr>
          <w:p w14:paraId="4AAE5C5A">
            <w:pPr>
              <w:pStyle w:val="6"/>
              <w:spacing w:before="113" w:line="227" w:lineRule="auto"/>
              <w:ind w:left="1061"/>
            </w:pPr>
            <w:r>
              <w:rPr>
                <w:color w:val="FF0000"/>
                <w:spacing w:val="7"/>
              </w:rPr>
              <w:t>针剂药品</w:t>
            </w:r>
          </w:p>
        </w:tc>
        <w:tc>
          <w:tcPr>
            <w:tcW w:w="1158" w:type="dxa"/>
            <w:gridSpan w:val="2"/>
            <w:vAlign w:val="top"/>
          </w:tcPr>
          <w:p w14:paraId="0B218E96">
            <w:pPr>
              <w:pStyle w:val="6"/>
              <w:spacing w:before="114" w:line="228" w:lineRule="auto"/>
              <w:ind w:left="245"/>
            </w:pPr>
            <w:r>
              <w:rPr>
                <w:rFonts w:ascii="Times New Roman" w:hAnsi="Times New Roman" w:eastAsia="Times New Roman" w:cs="Times New Roman"/>
                <w:color w:val="FF0000"/>
                <w:spacing w:val="2"/>
              </w:rPr>
              <w:t>5000</w:t>
            </w:r>
            <w:r>
              <w:rPr>
                <w:rFonts w:ascii="Times New Roman" w:hAnsi="Times New Roman" w:eastAsia="Times New Roman" w:cs="Times New Roman"/>
                <w:color w:val="FF0000"/>
                <w:spacing w:val="10"/>
              </w:rPr>
              <w:t xml:space="preserve"> </w:t>
            </w:r>
            <w:r>
              <w:rPr>
                <w:color w:val="FF0000"/>
                <w:spacing w:val="2"/>
              </w:rPr>
              <w:t>支</w:t>
            </w:r>
          </w:p>
        </w:tc>
        <w:tc>
          <w:tcPr>
            <w:tcW w:w="1274" w:type="dxa"/>
            <w:gridSpan w:val="2"/>
            <w:vAlign w:val="top"/>
          </w:tcPr>
          <w:p w14:paraId="102886C7">
            <w:pPr>
              <w:pStyle w:val="6"/>
              <w:spacing w:before="114" w:line="228" w:lineRule="auto"/>
              <w:ind w:left="297"/>
            </w:pPr>
            <w:r>
              <w:rPr>
                <w:rFonts w:ascii="Times New Roman" w:hAnsi="Times New Roman" w:eastAsia="Times New Roman" w:cs="Times New Roman"/>
                <w:color w:val="FF0000"/>
                <w:spacing w:val="-2"/>
              </w:rPr>
              <w:t>1000</w:t>
            </w:r>
            <w:r>
              <w:rPr>
                <w:rFonts w:ascii="Times New Roman" w:hAnsi="Times New Roman" w:eastAsia="Times New Roman" w:cs="Times New Roman"/>
                <w:color w:val="FF0000"/>
                <w:spacing w:val="13"/>
                <w:w w:val="101"/>
              </w:rPr>
              <w:t xml:space="preserve"> </w:t>
            </w:r>
            <w:r>
              <w:rPr>
                <w:color w:val="FF0000"/>
                <w:spacing w:val="-2"/>
              </w:rPr>
              <w:t>支</w:t>
            </w:r>
          </w:p>
        </w:tc>
        <w:tc>
          <w:tcPr>
            <w:tcW w:w="1275" w:type="dxa"/>
            <w:gridSpan w:val="2"/>
            <w:vAlign w:val="top"/>
          </w:tcPr>
          <w:p w14:paraId="0E0CB6B3">
            <w:pPr>
              <w:pStyle w:val="6"/>
              <w:spacing w:before="113" w:line="228" w:lineRule="auto"/>
              <w:ind w:left="414"/>
            </w:pPr>
            <w:r>
              <w:rPr>
                <w:color w:val="FF0000"/>
                <w:spacing w:val="3"/>
              </w:rPr>
              <w:t>罐装</w:t>
            </w:r>
          </w:p>
        </w:tc>
        <w:tc>
          <w:tcPr>
            <w:tcW w:w="99" w:type="dxa"/>
            <w:tcBorders>
              <w:top w:val="nil"/>
              <w:bottom w:val="nil"/>
              <w:right w:val="single" w:color="000000" w:sz="6" w:space="0"/>
            </w:tcBorders>
            <w:vAlign w:val="top"/>
          </w:tcPr>
          <w:p w14:paraId="14DBE992">
            <w:pPr>
              <w:rPr>
                <w:rFonts w:ascii="Arial"/>
                <w:sz w:val="21"/>
              </w:rPr>
            </w:pPr>
          </w:p>
        </w:tc>
      </w:tr>
      <w:tr w14:paraId="79594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5" w:type="dxa"/>
            <w:vMerge w:val="continue"/>
            <w:tcBorders>
              <w:top w:val="nil"/>
              <w:left w:val="single" w:color="000000" w:sz="6" w:space="0"/>
              <w:bottom w:val="nil"/>
            </w:tcBorders>
            <w:vAlign w:val="top"/>
          </w:tcPr>
          <w:p w14:paraId="41AC3384">
            <w:pPr>
              <w:rPr>
                <w:rFonts w:ascii="Arial"/>
                <w:sz w:val="21"/>
              </w:rPr>
            </w:pPr>
          </w:p>
        </w:tc>
        <w:tc>
          <w:tcPr>
            <w:tcW w:w="114" w:type="dxa"/>
            <w:tcBorders>
              <w:top w:val="nil"/>
              <w:bottom w:val="nil"/>
            </w:tcBorders>
            <w:vAlign w:val="top"/>
          </w:tcPr>
          <w:p w14:paraId="374EC8C0">
            <w:pPr>
              <w:rPr>
                <w:rFonts w:ascii="Arial"/>
                <w:sz w:val="21"/>
              </w:rPr>
            </w:pPr>
          </w:p>
        </w:tc>
        <w:tc>
          <w:tcPr>
            <w:tcW w:w="605" w:type="dxa"/>
            <w:gridSpan w:val="2"/>
            <w:vAlign w:val="top"/>
          </w:tcPr>
          <w:p w14:paraId="6D69E1C7">
            <w:pPr>
              <w:spacing w:before="154" w:line="192" w:lineRule="auto"/>
              <w:ind w:left="262"/>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7</w:t>
            </w:r>
          </w:p>
        </w:tc>
        <w:tc>
          <w:tcPr>
            <w:tcW w:w="826" w:type="dxa"/>
            <w:vMerge w:val="continue"/>
            <w:tcBorders>
              <w:top w:val="nil"/>
            </w:tcBorders>
            <w:vAlign w:val="top"/>
          </w:tcPr>
          <w:p w14:paraId="3A60A825">
            <w:pPr>
              <w:rPr>
                <w:rFonts w:ascii="Arial"/>
                <w:sz w:val="21"/>
              </w:rPr>
            </w:pPr>
          </w:p>
        </w:tc>
        <w:tc>
          <w:tcPr>
            <w:tcW w:w="2908" w:type="dxa"/>
            <w:gridSpan w:val="2"/>
            <w:vAlign w:val="top"/>
          </w:tcPr>
          <w:p w14:paraId="4496EDEE">
            <w:pPr>
              <w:pStyle w:val="6"/>
              <w:spacing w:before="115" w:line="227" w:lineRule="auto"/>
              <w:ind w:left="849"/>
            </w:pPr>
            <w:r>
              <w:rPr>
                <w:color w:val="FF0000"/>
                <w:spacing w:val="8"/>
              </w:rPr>
              <w:t>普通方剂用药</w:t>
            </w:r>
          </w:p>
        </w:tc>
        <w:tc>
          <w:tcPr>
            <w:tcW w:w="1158" w:type="dxa"/>
            <w:gridSpan w:val="2"/>
            <w:vAlign w:val="top"/>
          </w:tcPr>
          <w:p w14:paraId="329CBDAF">
            <w:pPr>
              <w:spacing w:before="147" w:line="201" w:lineRule="auto"/>
              <w:ind w:left="322"/>
              <w:rPr>
                <w:rFonts w:ascii="Times New Roman" w:hAnsi="Times New Roman" w:eastAsia="Times New Roman" w:cs="Times New Roman"/>
                <w:sz w:val="20"/>
                <w:szCs w:val="20"/>
              </w:rPr>
            </w:pPr>
            <w:r>
              <w:rPr>
                <w:rFonts w:ascii="Times New Roman" w:hAnsi="Times New Roman" w:eastAsia="Times New Roman" w:cs="Times New Roman"/>
                <w:color w:val="FF0000"/>
                <w:spacing w:val="5"/>
                <w:sz w:val="20"/>
                <w:szCs w:val="20"/>
              </w:rPr>
              <w:t>700</w:t>
            </w:r>
            <w:r>
              <w:rPr>
                <w:rFonts w:ascii="Times New Roman" w:hAnsi="Times New Roman" w:eastAsia="Times New Roman" w:cs="Times New Roman"/>
                <w:color w:val="FF0000"/>
                <w:sz w:val="20"/>
                <w:szCs w:val="20"/>
              </w:rPr>
              <w:t>kg</w:t>
            </w:r>
          </w:p>
        </w:tc>
        <w:tc>
          <w:tcPr>
            <w:tcW w:w="1274" w:type="dxa"/>
            <w:gridSpan w:val="2"/>
            <w:vAlign w:val="top"/>
          </w:tcPr>
          <w:p w14:paraId="0B49DFAA">
            <w:pPr>
              <w:spacing w:before="147" w:line="201" w:lineRule="auto"/>
              <w:ind w:left="412"/>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50</w:t>
            </w:r>
            <w:r>
              <w:rPr>
                <w:rFonts w:ascii="Times New Roman" w:hAnsi="Times New Roman" w:eastAsia="Times New Roman" w:cs="Times New Roman"/>
                <w:color w:val="FF0000"/>
                <w:sz w:val="20"/>
                <w:szCs w:val="20"/>
              </w:rPr>
              <w:t>kg</w:t>
            </w:r>
          </w:p>
        </w:tc>
        <w:tc>
          <w:tcPr>
            <w:tcW w:w="1275" w:type="dxa"/>
            <w:gridSpan w:val="2"/>
            <w:vAlign w:val="top"/>
          </w:tcPr>
          <w:p w14:paraId="5627A4DE">
            <w:pPr>
              <w:pStyle w:val="6"/>
              <w:spacing w:before="115" w:line="228" w:lineRule="auto"/>
              <w:ind w:left="414"/>
            </w:pPr>
            <w:r>
              <w:rPr>
                <w:color w:val="FF0000"/>
                <w:spacing w:val="3"/>
              </w:rPr>
              <w:t>罐装</w:t>
            </w:r>
          </w:p>
        </w:tc>
        <w:tc>
          <w:tcPr>
            <w:tcW w:w="99" w:type="dxa"/>
            <w:tcBorders>
              <w:top w:val="nil"/>
              <w:bottom w:val="nil"/>
              <w:right w:val="single" w:color="000000" w:sz="6" w:space="0"/>
            </w:tcBorders>
            <w:vAlign w:val="top"/>
          </w:tcPr>
          <w:p w14:paraId="77BBF88B">
            <w:pPr>
              <w:rPr>
                <w:rFonts w:ascii="Arial"/>
                <w:sz w:val="21"/>
              </w:rPr>
            </w:pPr>
          </w:p>
        </w:tc>
      </w:tr>
      <w:tr w14:paraId="788F5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05" w:type="dxa"/>
            <w:vMerge w:val="continue"/>
            <w:tcBorders>
              <w:top w:val="nil"/>
              <w:left w:val="single" w:color="000000" w:sz="6" w:space="0"/>
              <w:bottom w:val="nil"/>
            </w:tcBorders>
            <w:vAlign w:val="top"/>
          </w:tcPr>
          <w:p w14:paraId="53479B82">
            <w:pPr>
              <w:rPr>
                <w:rFonts w:ascii="Arial"/>
                <w:sz w:val="21"/>
              </w:rPr>
            </w:pPr>
          </w:p>
        </w:tc>
        <w:tc>
          <w:tcPr>
            <w:tcW w:w="114" w:type="dxa"/>
            <w:tcBorders>
              <w:top w:val="nil"/>
              <w:bottom w:val="nil"/>
            </w:tcBorders>
            <w:vAlign w:val="top"/>
          </w:tcPr>
          <w:p w14:paraId="31D6DE0B">
            <w:pPr>
              <w:rPr>
                <w:rFonts w:ascii="Arial"/>
                <w:sz w:val="21"/>
              </w:rPr>
            </w:pPr>
          </w:p>
        </w:tc>
        <w:tc>
          <w:tcPr>
            <w:tcW w:w="605" w:type="dxa"/>
            <w:gridSpan w:val="2"/>
            <w:vAlign w:val="top"/>
          </w:tcPr>
          <w:p w14:paraId="2F90BC1F">
            <w:pPr>
              <w:spacing w:before="150" w:line="195" w:lineRule="auto"/>
              <w:ind w:left="26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8</w:t>
            </w:r>
          </w:p>
        </w:tc>
        <w:tc>
          <w:tcPr>
            <w:tcW w:w="826" w:type="dxa"/>
            <w:vMerge w:val="restart"/>
            <w:tcBorders>
              <w:bottom w:val="nil"/>
            </w:tcBorders>
            <w:vAlign w:val="top"/>
          </w:tcPr>
          <w:p w14:paraId="18EB7180">
            <w:pPr>
              <w:spacing w:line="262" w:lineRule="auto"/>
              <w:rPr>
                <w:rFonts w:ascii="Arial"/>
                <w:sz w:val="21"/>
              </w:rPr>
            </w:pPr>
          </w:p>
          <w:p w14:paraId="1DA81612">
            <w:pPr>
              <w:spacing w:line="262" w:lineRule="auto"/>
              <w:rPr>
                <w:rFonts w:ascii="Arial"/>
                <w:sz w:val="21"/>
              </w:rPr>
            </w:pPr>
          </w:p>
          <w:p w14:paraId="02F4F973">
            <w:pPr>
              <w:spacing w:line="263" w:lineRule="auto"/>
              <w:rPr>
                <w:rFonts w:ascii="Arial"/>
                <w:sz w:val="21"/>
              </w:rPr>
            </w:pPr>
          </w:p>
          <w:p w14:paraId="755C553A">
            <w:pPr>
              <w:pStyle w:val="6"/>
              <w:spacing w:before="65" w:line="254" w:lineRule="auto"/>
              <w:ind w:left="225" w:right="79" w:hanging="105"/>
            </w:pPr>
            <w:r>
              <w:rPr>
                <w:color w:val="FF0000"/>
                <w:spacing w:val="6"/>
              </w:rPr>
              <w:t>检验科</w:t>
            </w:r>
            <w:r>
              <w:rPr>
                <w:color w:val="FF0000"/>
                <w:spacing w:val="1"/>
              </w:rPr>
              <w:t xml:space="preserve"> </w:t>
            </w:r>
            <w:r>
              <w:rPr>
                <w:color w:val="FF0000"/>
                <w:spacing w:val="4"/>
              </w:rPr>
              <w:t>试剂</w:t>
            </w:r>
          </w:p>
        </w:tc>
        <w:tc>
          <w:tcPr>
            <w:tcW w:w="2908" w:type="dxa"/>
            <w:gridSpan w:val="2"/>
            <w:vAlign w:val="top"/>
          </w:tcPr>
          <w:p w14:paraId="4EE4FE26">
            <w:pPr>
              <w:pStyle w:val="6"/>
              <w:spacing w:before="113" w:line="228" w:lineRule="auto"/>
              <w:ind w:left="431"/>
            </w:pPr>
            <w:r>
              <w:rPr>
                <w:color w:val="FF0000"/>
                <w:spacing w:val="8"/>
              </w:rPr>
              <w:t>血细胞分析仪用稀释液</w:t>
            </w:r>
          </w:p>
        </w:tc>
        <w:tc>
          <w:tcPr>
            <w:tcW w:w="1158" w:type="dxa"/>
            <w:gridSpan w:val="2"/>
            <w:vAlign w:val="top"/>
          </w:tcPr>
          <w:p w14:paraId="4F93959C">
            <w:pPr>
              <w:spacing w:before="150" w:line="195" w:lineRule="auto"/>
              <w:ind w:left="359"/>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288L</w:t>
            </w:r>
          </w:p>
        </w:tc>
        <w:tc>
          <w:tcPr>
            <w:tcW w:w="1274" w:type="dxa"/>
            <w:gridSpan w:val="2"/>
            <w:vAlign w:val="top"/>
          </w:tcPr>
          <w:p w14:paraId="14A977BD">
            <w:pPr>
              <w:spacing w:before="153" w:line="192" w:lineRule="auto"/>
              <w:ind w:left="505"/>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5L</w:t>
            </w:r>
          </w:p>
        </w:tc>
        <w:tc>
          <w:tcPr>
            <w:tcW w:w="1275" w:type="dxa"/>
            <w:gridSpan w:val="2"/>
            <w:vAlign w:val="top"/>
          </w:tcPr>
          <w:p w14:paraId="3A52115A">
            <w:pPr>
              <w:pStyle w:val="6"/>
              <w:spacing w:before="114" w:line="228" w:lineRule="auto"/>
              <w:ind w:left="413"/>
            </w:pPr>
            <w:r>
              <w:rPr>
                <w:color w:val="FF0000"/>
                <w:spacing w:val="4"/>
              </w:rPr>
              <w:t>瓶装</w:t>
            </w:r>
          </w:p>
        </w:tc>
        <w:tc>
          <w:tcPr>
            <w:tcW w:w="99" w:type="dxa"/>
            <w:tcBorders>
              <w:top w:val="nil"/>
              <w:bottom w:val="nil"/>
              <w:right w:val="single" w:color="000000" w:sz="6" w:space="0"/>
            </w:tcBorders>
            <w:vAlign w:val="top"/>
          </w:tcPr>
          <w:p w14:paraId="77BCB319">
            <w:pPr>
              <w:rPr>
                <w:rFonts w:ascii="Arial"/>
                <w:sz w:val="21"/>
              </w:rPr>
            </w:pPr>
          </w:p>
        </w:tc>
      </w:tr>
      <w:tr w14:paraId="3F33C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5" w:type="dxa"/>
            <w:vMerge w:val="continue"/>
            <w:tcBorders>
              <w:top w:val="nil"/>
              <w:left w:val="single" w:color="000000" w:sz="6" w:space="0"/>
              <w:bottom w:val="nil"/>
            </w:tcBorders>
            <w:vAlign w:val="top"/>
          </w:tcPr>
          <w:p w14:paraId="2E316CD8">
            <w:pPr>
              <w:rPr>
                <w:rFonts w:ascii="Arial"/>
                <w:sz w:val="21"/>
              </w:rPr>
            </w:pPr>
          </w:p>
        </w:tc>
        <w:tc>
          <w:tcPr>
            <w:tcW w:w="114" w:type="dxa"/>
            <w:tcBorders>
              <w:top w:val="nil"/>
              <w:bottom w:val="nil"/>
            </w:tcBorders>
            <w:vAlign w:val="top"/>
          </w:tcPr>
          <w:p w14:paraId="74013B41">
            <w:pPr>
              <w:rPr>
                <w:rFonts w:ascii="Arial"/>
                <w:sz w:val="21"/>
              </w:rPr>
            </w:pPr>
          </w:p>
        </w:tc>
        <w:tc>
          <w:tcPr>
            <w:tcW w:w="605" w:type="dxa"/>
            <w:gridSpan w:val="2"/>
            <w:vAlign w:val="top"/>
          </w:tcPr>
          <w:p w14:paraId="5EA2F79B">
            <w:pPr>
              <w:spacing w:before="152" w:line="195" w:lineRule="auto"/>
              <w:ind w:left="262"/>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9</w:t>
            </w:r>
          </w:p>
        </w:tc>
        <w:tc>
          <w:tcPr>
            <w:tcW w:w="826" w:type="dxa"/>
            <w:vMerge w:val="continue"/>
            <w:tcBorders>
              <w:top w:val="nil"/>
              <w:bottom w:val="nil"/>
            </w:tcBorders>
            <w:vAlign w:val="top"/>
          </w:tcPr>
          <w:p w14:paraId="581709F7">
            <w:pPr>
              <w:rPr>
                <w:rFonts w:ascii="Arial"/>
                <w:sz w:val="21"/>
              </w:rPr>
            </w:pPr>
          </w:p>
        </w:tc>
        <w:tc>
          <w:tcPr>
            <w:tcW w:w="2908" w:type="dxa"/>
            <w:gridSpan w:val="2"/>
            <w:vAlign w:val="top"/>
          </w:tcPr>
          <w:p w14:paraId="4174A5A1">
            <w:pPr>
              <w:pStyle w:val="6"/>
              <w:spacing w:before="116" w:line="227" w:lineRule="auto"/>
              <w:ind w:left="902"/>
            </w:pPr>
            <w:r>
              <w:rPr>
                <w:rFonts w:ascii="Times New Roman" w:hAnsi="Times New Roman" w:eastAsia="Times New Roman" w:cs="Times New Roman"/>
                <w:color w:val="FF0000"/>
              </w:rPr>
              <w:t>WDF</w:t>
            </w:r>
            <w:r>
              <w:rPr>
                <w:rFonts w:ascii="Times New Roman" w:hAnsi="Times New Roman" w:eastAsia="Times New Roman" w:cs="Times New Roman"/>
                <w:color w:val="FF0000"/>
                <w:spacing w:val="16"/>
              </w:rPr>
              <w:t xml:space="preserve"> </w:t>
            </w:r>
            <w:r>
              <w:rPr>
                <w:color w:val="FF0000"/>
                <w:spacing w:val="11"/>
              </w:rPr>
              <w:t>溶血剂</w:t>
            </w:r>
          </w:p>
        </w:tc>
        <w:tc>
          <w:tcPr>
            <w:tcW w:w="1158" w:type="dxa"/>
            <w:gridSpan w:val="2"/>
            <w:vAlign w:val="top"/>
          </w:tcPr>
          <w:p w14:paraId="1792E633">
            <w:pPr>
              <w:spacing w:before="152" w:line="195" w:lineRule="auto"/>
              <w:ind w:left="379"/>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192L</w:t>
            </w:r>
          </w:p>
        </w:tc>
        <w:tc>
          <w:tcPr>
            <w:tcW w:w="1274" w:type="dxa"/>
            <w:gridSpan w:val="2"/>
            <w:vAlign w:val="top"/>
          </w:tcPr>
          <w:p w14:paraId="47D6A8EF">
            <w:pPr>
              <w:spacing w:before="155" w:line="192" w:lineRule="auto"/>
              <w:ind w:left="505"/>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5L</w:t>
            </w:r>
          </w:p>
        </w:tc>
        <w:tc>
          <w:tcPr>
            <w:tcW w:w="1275" w:type="dxa"/>
            <w:gridSpan w:val="2"/>
            <w:vAlign w:val="top"/>
          </w:tcPr>
          <w:p w14:paraId="721E75F6">
            <w:pPr>
              <w:pStyle w:val="6"/>
              <w:spacing w:before="116" w:line="228" w:lineRule="auto"/>
              <w:ind w:left="413"/>
            </w:pPr>
            <w:r>
              <w:rPr>
                <w:color w:val="FF0000"/>
                <w:spacing w:val="4"/>
              </w:rPr>
              <w:t>瓶装</w:t>
            </w:r>
          </w:p>
        </w:tc>
        <w:tc>
          <w:tcPr>
            <w:tcW w:w="99" w:type="dxa"/>
            <w:tcBorders>
              <w:top w:val="nil"/>
              <w:bottom w:val="nil"/>
              <w:right w:val="single" w:color="000000" w:sz="6" w:space="0"/>
            </w:tcBorders>
            <w:vAlign w:val="top"/>
          </w:tcPr>
          <w:p w14:paraId="27B64410">
            <w:pPr>
              <w:rPr>
                <w:rFonts w:ascii="Arial"/>
                <w:sz w:val="21"/>
              </w:rPr>
            </w:pPr>
          </w:p>
        </w:tc>
      </w:tr>
      <w:tr w14:paraId="47A1C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805" w:type="dxa"/>
            <w:vMerge w:val="continue"/>
            <w:tcBorders>
              <w:top w:val="nil"/>
              <w:left w:val="single" w:color="000000" w:sz="6" w:space="0"/>
              <w:bottom w:val="nil"/>
            </w:tcBorders>
            <w:vAlign w:val="top"/>
          </w:tcPr>
          <w:p w14:paraId="404690C5">
            <w:pPr>
              <w:rPr>
                <w:rFonts w:ascii="Arial"/>
                <w:sz w:val="21"/>
              </w:rPr>
            </w:pPr>
          </w:p>
        </w:tc>
        <w:tc>
          <w:tcPr>
            <w:tcW w:w="114" w:type="dxa"/>
            <w:tcBorders>
              <w:top w:val="nil"/>
              <w:bottom w:val="nil"/>
            </w:tcBorders>
            <w:vAlign w:val="top"/>
          </w:tcPr>
          <w:p w14:paraId="4C9CB641">
            <w:pPr>
              <w:rPr>
                <w:rFonts w:ascii="Arial"/>
                <w:sz w:val="21"/>
              </w:rPr>
            </w:pPr>
          </w:p>
        </w:tc>
        <w:tc>
          <w:tcPr>
            <w:tcW w:w="605" w:type="dxa"/>
            <w:gridSpan w:val="2"/>
            <w:vAlign w:val="top"/>
          </w:tcPr>
          <w:p w14:paraId="438AD247">
            <w:pPr>
              <w:spacing w:before="76" w:line="195" w:lineRule="auto"/>
              <w:ind w:left="226"/>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10</w:t>
            </w:r>
          </w:p>
        </w:tc>
        <w:tc>
          <w:tcPr>
            <w:tcW w:w="826" w:type="dxa"/>
            <w:vMerge w:val="continue"/>
            <w:tcBorders>
              <w:top w:val="nil"/>
              <w:bottom w:val="nil"/>
            </w:tcBorders>
            <w:vAlign w:val="top"/>
          </w:tcPr>
          <w:p w14:paraId="1EDF4A7C">
            <w:pPr>
              <w:rPr>
                <w:rFonts w:ascii="Arial"/>
                <w:sz w:val="21"/>
              </w:rPr>
            </w:pPr>
          </w:p>
        </w:tc>
        <w:tc>
          <w:tcPr>
            <w:tcW w:w="2908" w:type="dxa"/>
            <w:gridSpan w:val="2"/>
            <w:vAlign w:val="top"/>
          </w:tcPr>
          <w:p w14:paraId="37454EE3">
            <w:pPr>
              <w:pStyle w:val="6"/>
              <w:spacing w:before="158" w:line="221" w:lineRule="auto"/>
              <w:ind w:left="578"/>
            </w:pPr>
            <w:r>
              <w:rPr>
                <w:rFonts w:ascii="Times New Roman" w:hAnsi="Times New Roman" w:eastAsia="Times New Roman" w:cs="Times New Roman"/>
                <w:color w:val="FF0000"/>
              </w:rPr>
              <w:t>Rh</w:t>
            </w:r>
            <w:r>
              <w:rPr>
                <w:rFonts w:ascii="Times New Roman" w:hAnsi="Times New Roman" w:eastAsia="Times New Roman" w:cs="Times New Roman"/>
                <w:color w:val="FF0000"/>
                <w:spacing w:val="8"/>
              </w:rPr>
              <w:t>(D)</w:t>
            </w:r>
            <w:r>
              <w:rPr>
                <w:color w:val="FF0000"/>
                <w:spacing w:val="8"/>
              </w:rPr>
              <w:t>血型定型试剂</w:t>
            </w:r>
          </w:p>
        </w:tc>
        <w:tc>
          <w:tcPr>
            <w:tcW w:w="1158" w:type="dxa"/>
            <w:gridSpan w:val="2"/>
            <w:vAlign w:val="top"/>
          </w:tcPr>
          <w:p w14:paraId="3333710B">
            <w:pPr>
              <w:spacing w:before="196" w:line="195" w:lineRule="auto"/>
              <w:ind w:left="38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2.5L</w:t>
            </w:r>
          </w:p>
        </w:tc>
        <w:tc>
          <w:tcPr>
            <w:tcW w:w="1274" w:type="dxa"/>
            <w:gridSpan w:val="2"/>
            <w:vAlign w:val="top"/>
          </w:tcPr>
          <w:p w14:paraId="4AEA0C23">
            <w:pPr>
              <w:spacing w:before="196" w:line="195" w:lineRule="auto"/>
              <w:ind w:left="424"/>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0.5L</w:t>
            </w:r>
          </w:p>
        </w:tc>
        <w:tc>
          <w:tcPr>
            <w:tcW w:w="1275" w:type="dxa"/>
            <w:gridSpan w:val="2"/>
            <w:vAlign w:val="top"/>
          </w:tcPr>
          <w:p w14:paraId="58ED0C5B">
            <w:pPr>
              <w:pStyle w:val="6"/>
              <w:spacing w:before="158" w:line="228" w:lineRule="auto"/>
              <w:ind w:left="413"/>
            </w:pPr>
            <w:r>
              <w:rPr>
                <w:color w:val="FF0000"/>
                <w:spacing w:val="4"/>
              </w:rPr>
              <w:t>瓶装</w:t>
            </w:r>
          </w:p>
        </w:tc>
        <w:tc>
          <w:tcPr>
            <w:tcW w:w="99" w:type="dxa"/>
            <w:tcBorders>
              <w:top w:val="nil"/>
              <w:bottom w:val="nil"/>
              <w:right w:val="single" w:color="000000" w:sz="6" w:space="0"/>
            </w:tcBorders>
            <w:vAlign w:val="top"/>
          </w:tcPr>
          <w:p w14:paraId="505CC831">
            <w:pPr>
              <w:rPr>
                <w:rFonts w:ascii="Arial"/>
                <w:sz w:val="21"/>
              </w:rPr>
            </w:pPr>
          </w:p>
        </w:tc>
      </w:tr>
      <w:tr w14:paraId="03D05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5" w:type="dxa"/>
            <w:vMerge w:val="continue"/>
            <w:tcBorders>
              <w:top w:val="nil"/>
              <w:left w:val="single" w:color="000000" w:sz="6" w:space="0"/>
              <w:bottom w:val="nil"/>
            </w:tcBorders>
            <w:vAlign w:val="top"/>
          </w:tcPr>
          <w:p w14:paraId="6AE97F95">
            <w:pPr>
              <w:rPr>
                <w:rFonts w:ascii="Arial"/>
                <w:sz w:val="21"/>
              </w:rPr>
            </w:pPr>
          </w:p>
        </w:tc>
        <w:tc>
          <w:tcPr>
            <w:tcW w:w="114" w:type="dxa"/>
            <w:tcBorders>
              <w:top w:val="nil"/>
              <w:bottom w:val="nil"/>
            </w:tcBorders>
            <w:vAlign w:val="top"/>
          </w:tcPr>
          <w:p w14:paraId="41F429F2">
            <w:pPr>
              <w:rPr>
                <w:rFonts w:ascii="Arial"/>
                <w:sz w:val="21"/>
              </w:rPr>
            </w:pPr>
          </w:p>
        </w:tc>
        <w:tc>
          <w:tcPr>
            <w:tcW w:w="605" w:type="dxa"/>
            <w:gridSpan w:val="2"/>
            <w:vAlign w:val="top"/>
          </w:tcPr>
          <w:p w14:paraId="4D05F1C2">
            <w:pPr>
              <w:spacing w:before="153" w:line="195" w:lineRule="auto"/>
              <w:ind w:left="226"/>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11</w:t>
            </w:r>
          </w:p>
        </w:tc>
        <w:tc>
          <w:tcPr>
            <w:tcW w:w="826" w:type="dxa"/>
            <w:vMerge w:val="continue"/>
            <w:tcBorders>
              <w:top w:val="nil"/>
              <w:bottom w:val="nil"/>
            </w:tcBorders>
            <w:vAlign w:val="top"/>
          </w:tcPr>
          <w:p w14:paraId="49F1A3E9">
            <w:pPr>
              <w:rPr>
                <w:rFonts w:ascii="Arial"/>
                <w:sz w:val="21"/>
              </w:rPr>
            </w:pPr>
          </w:p>
        </w:tc>
        <w:tc>
          <w:tcPr>
            <w:tcW w:w="2908" w:type="dxa"/>
            <w:gridSpan w:val="2"/>
            <w:vAlign w:val="top"/>
          </w:tcPr>
          <w:p w14:paraId="17D77A7F">
            <w:pPr>
              <w:pStyle w:val="6"/>
              <w:spacing w:before="116" w:line="228" w:lineRule="auto"/>
              <w:ind w:left="221"/>
            </w:pPr>
            <w:r>
              <w:rPr>
                <w:color w:val="FF0000"/>
                <w:spacing w:val="8"/>
              </w:rPr>
              <w:t>便隐血检验试纸（胶体金）</w:t>
            </w:r>
          </w:p>
        </w:tc>
        <w:tc>
          <w:tcPr>
            <w:tcW w:w="1158" w:type="dxa"/>
            <w:gridSpan w:val="2"/>
            <w:vAlign w:val="top"/>
          </w:tcPr>
          <w:p w14:paraId="1BA072B2">
            <w:pPr>
              <w:spacing w:before="153" w:line="195" w:lineRule="auto"/>
              <w:ind w:left="199"/>
              <w:rPr>
                <w:rFonts w:ascii="Times New Roman" w:hAnsi="Times New Roman" w:eastAsia="Times New Roman" w:cs="Times New Roman"/>
                <w:sz w:val="20"/>
                <w:szCs w:val="20"/>
              </w:rPr>
            </w:pPr>
            <w:r>
              <w:rPr>
                <w:rFonts w:ascii="Times New Roman" w:hAnsi="Times New Roman" w:eastAsia="Times New Roman" w:cs="Times New Roman"/>
                <w:color w:val="FF0000"/>
                <w:spacing w:val="5"/>
                <w:sz w:val="20"/>
                <w:szCs w:val="20"/>
              </w:rPr>
              <w:t>72000</w:t>
            </w:r>
            <w:r>
              <w:rPr>
                <w:rFonts w:ascii="Times New Roman" w:hAnsi="Times New Roman" w:eastAsia="Times New Roman" w:cs="Times New Roman"/>
                <w:color w:val="FF0000"/>
                <w:sz w:val="20"/>
                <w:szCs w:val="20"/>
              </w:rPr>
              <w:t>TS</w:t>
            </w:r>
          </w:p>
        </w:tc>
        <w:tc>
          <w:tcPr>
            <w:tcW w:w="1274" w:type="dxa"/>
            <w:gridSpan w:val="2"/>
            <w:vAlign w:val="top"/>
          </w:tcPr>
          <w:p w14:paraId="0FF48AC1">
            <w:pPr>
              <w:spacing w:before="153" w:line="195" w:lineRule="auto"/>
              <w:ind w:left="304"/>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1000</w:t>
            </w:r>
            <w:r>
              <w:rPr>
                <w:rFonts w:ascii="Times New Roman" w:hAnsi="Times New Roman" w:eastAsia="Times New Roman" w:cs="Times New Roman"/>
                <w:color w:val="FF0000"/>
                <w:sz w:val="20"/>
                <w:szCs w:val="20"/>
              </w:rPr>
              <w:t>TS</w:t>
            </w:r>
          </w:p>
        </w:tc>
        <w:tc>
          <w:tcPr>
            <w:tcW w:w="1275" w:type="dxa"/>
            <w:gridSpan w:val="2"/>
            <w:vAlign w:val="top"/>
          </w:tcPr>
          <w:p w14:paraId="16D191CF">
            <w:pPr>
              <w:pStyle w:val="6"/>
              <w:spacing w:before="117" w:line="228" w:lineRule="auto"/>
              <w:ind w:left="413"/>
            </w:pPr>
            <w:r>
              <w:rPr>
                <w:color w:val="FF0000"/>
                <w:spacing w:val="4"/>
              </w:rPr>
              <w:t>袋装</w:t>
            </w:r>
          </w:p>
        </w:tc>
        <w:tc>
          <w:tcPr>
            <w:tcW w:w="99" w:type="dxa"/>
            <w:tcBorders>
              <w:top w:val="nil"/>
              <w:bottom w:val="nil"/>
              <w:right w:val="single" w:color="000000" w:sz="6" w:space="0"/>
            </w:tcBorders>
            <w:vAlign w:val="top"/>
          </w:tcPr>
          <w:p w14:paraId="1C4B128F">
            <w:pPr>
              <w:rPr>
                <w:rFonts w:ascii="Arial"/>
                <w:sz w:val="21"/>
              </w:rPr>
            </w:pPr>
          </w:p>
        </w:tc>
      </w:tr>
      <w:tr w14:paraId="3FAE8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05" w:type="dxa"/>
            <w:vMerge w:val="continue"/>
            <w:tcBorders>
              <w:top w:val="nil"/>
              <w:left w:val="single" w:color="000000" w:sz="6" w:space="0"/>
              <w:bottom w:val="nil"/>
            </w:tcBorders>
            <w:vAlign w:val="top"/>
          </w:tcPr>
          <w:p w14:paraId="70351BED">
            <w:pPr>
              <w:rPr>
                <w:rFonts w:ascii="Arial"/>
                <w:sz w:val="21"/>
              </w:rPr>
            </w:pPr>
          </w:p>
        </w:tc>
        <w:tc>
          <w:tcPr>
            <w:tcW w:w="114" w:type="dxa"/>
            <w:tcBorders>
              <w:top w:val="nil"/>
              <w:bottom w:val="nil"/>
            </w:tcBorders>
            <w:vAlign w:val="top"/>
          </w:tcPr>
          <w:p w14:paraId="613079D7">
            <w:pPr>
              <w:rPr>
                <w:rFonts w:ascii="Arial"/>
                <w:sz w:val="21"/>
              </w:rPr>
            </w:pPr>
          </w:p>
        </w:tc>
        <w:tc>
          <w:tcPr>
            <w:tcW w:w="605" w:type="dxa"/>
            <w:gridSpan w:val="2"/>
            <w:vAlign w:val="top"/>
          </w:tcPr>
          <w:p w14:paraId="6F8FC141">
            <w:pPr>
              <w:spacing w:before="154" w:line="195" w:lineRule="auto"/>
              <w:ind w:left="226"/>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12</w:t>
            </w:r>
          </w:p>
        </w:tc>
        <w:tc>
          <w:tcPr>
            <w:tcW w:w="826" w:type="dxa"/>
            <w:vMerge w:val="continue"/>
            <w:tcBorders>
              <w:top w:val="nil"/>
            </w:tcBorders>
            <w:vAlign w:val="top"/>
          </w:tcPr>
          <w:p w14:paraId="1DA3487E">
            <w:pPr>
              <w:rPr>
                <w:rFonts w:ascii="Arial"/>
                <w:sz w:val="21"/>
              </w:rPr>
            </w:pPr>
          </w:p>
        </w:tc>
        <w:tc>
          <w:tcPr>
            <w:tcW w:w="2908" w:type="dxa"/>
            <w:gridSpan w:val="2"/>
            <w:vAlign w:val="top"/>
          </w:tcPr>
          <w:p w14:paraId="40DC3BD9">
            <w:pPr>
              <w:pStyle w:val="6"/>
              <w:spacing w:before="117" w:line="228" w:lineRule="auto"/>
              <w:jc w:val="right"/>
            </w:pPr>
            <w:r>
              <w:rPr>
                <w:color w:val="FF0000"/>
                <w:spacing w:val="4"/>
              </w:rPr>
              <w:t>丙型肝炎病毒抗体（胶体金法）</w:t>
            </w:r>
          </w:p>
        </w:tc>
        <w:tc>
          <w:tcPr>
            <w:tcW w:w="1158" w:type="dxa"/>
            <w:gridSpan w:val="2"/>
            <w:vAlign w:val="top"/>
          </w:tcPr>
          <w:p w14:paraId="79BFDF38">
            <w:pPr>
              <w:spacing w:before="154" w:line="195" w:lineRule="auto"/>
              <w:ind w:left="253"/>
              <w:rPr>
                <w:rFonts w:ascii="Times New Roman" w:hAnsi="Times New Roman" w:eastAsia="Times New Roman" w:cs="Times New Roman"/>
                <w:sz w:val="20"/>
                <w:szCs w:val="20"/>
              </w:rPr>
            </w:pPr>
            <w:r>
              <w:rPr>
                <w:rFonts w:ascii="Times New Roman" w:hAnsi="Times New Roman" w:eastAsia="Times New Roman" w:cs="Times New Roman"/>
                <w:color w:val="FF0000"/>
                <w:spacing w:val="5"/>
                <w:sz w:val="20"/>
                <w:szCs w:val="20"/>
              </w:rPr>
              <w:t>6000</w:t>
            </w:r>
            <w:r>
              <w:rPr>
                <w:rFonts w:ascii="Times New Roman" w:hAnsi="Times New Roman" w:eastAsia="Times New Roman" w:cs="Times New Roman"/>
                <w:color w:val="FF0000"/>
                <w:sz w:val="20"/>
                <w:szCs w:val="20"/>
              </w:rPr>
              <w:t>TS</w:t>
            </w:r>
          </w:p>
        </w:tc>
        <w:tc>
          <w:tcPr>
            <w:tcW w:w="1274" w:type="dxa"/>
            <w:gridSpan w:val="2"/>
            <w:vAlign w:val="top"/>
          </w:tcPr>
          <w:p w14:paraId="5FAD355C">
            <w:pPr>
              <w:spacing w:before="154" w:line="195" w:lineRule="auto"/>
              <w:ind w:left="35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100TS</w:t>
            </w:r>
          </w:p>
        </w:tc>
        <w:tc>
          <w:tcPr>
            <w:tcW w:w="1275" w:type="dxa"/>
            <w:gridSpan w:val="2"/>
            <w:vAlign w:val="top"/>
          </w:tcPr>
          <w:p w14:paraId="10FAC5F7">
            <w:pPr>
              <w:pStyle w:val="6"/>
              <w:spacing w:before="118" w:line="228" w:lineRule="auto"/>
              <w:ind w:left="413"/>
            </w:pPr>
            <w:r>
              <w:rPr>
                <w:color w:val="FF0000"/>
                <w:spacing w:val="4"/>
              </w:rPr>
              <w:t>瓶装</w:t>
            </w:r>
          </w:p>
        </w:tc>
        <w:tc>
          <w:tcPr>
            <w:tcW w:w="99" w:type="dxa"/>
            <w:tcBorders>
              <w:top w:val="nil"/>
              <w:bottom w:val="nil"/>
              <w:right w:val="single" w:color="000000" w:sz="6" w:space="0"/>
            </w:tcBorders>
            <w:vAlign w:val="top"/>
          </w:tcPr>
          <w:p w14:paraId="04C7DA86">
            <w:pPr>
              <w:rPr>
                <w:rFonts w:ascii="Arial"/>
                <w:sz w:val="21"/>
              </w:rPr>
            </w:pPr>
          </w:p>
        </w:tc>
      </w:tr>
      <w:tr w14:paraId="01EAE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5" w:type="dxa"/>
            <w:vMerge w:val="continue"/>
            <w:tcBorders>
              <w:top w:val="nil"/>
              <w:left w:val="single" w:color="000000" w:sz="6" w:space="0"/>
              <w:bottom w:val="nil"/>
            </w:tcBorders>
            <w:vAlign w:val="top"/>
          </w:tcPr>
          <w:p w14:paraId="2063E771">
            <w:pPr>
              <w:rPr>
                <w:rFonts w:ascii="Arial"/>
                <w:sz w:val="21"/>
              </w:rPr>
            </w:pPr>
          </w:p>
        </w:tc>
        <w:tc>
          <w:tcPr>
            <w:tcW w:w="114" w:type="dxa"/>
            <w:tcBorders>
              <w:top w:val="nil"/>
              <w:bottom w:val="nil"/>
            </w:tcBorders>
            <w:vAlign w:val="top"/>
          </w:tcPr>
          <w:p w14:paraId="2DEF62C3">
            <w:pPr>
              <w:rPr>
                <w:rFonts w:ascii="Arial"/>
                <w:sz w:val="21"/>
              </w:rPr>
            </w:pPr>
          </w:p>
        </w:tc>
        <w:tc>
          <w:tcPr>
            <w:tcW w:w="605" w:type="dxa"/>
            <w:gridSpan w:val="2"/>
            <w:vAlign w:val="top"/>
          </w:tcPr>
          <w:p w14:paraId="46B7A738">
            <w:pPr>
              <w:spacing w:before="153" w:line="195" w:lineRule="auto"/>
              <w:ind w:left="226"/>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13</w:t>
            </w:r>
          </w:p>
        </w:tc>
        <w:tc>
          <w:tcPr>
            <w:tcW w:w="826" w:type="dxa"/>
            <w:vMerge w:val="restart"/>
            <w:tcBorders>
              <w:bottom w:val="nil"/>
            </w:tcBorders>
            <w:vAlign w:val="top"/>
          </w:tcPr>
          <w:p w14:paraId="64402D28">
            <w:pPr>
              <w:spacing w:line="259" w:lineRule="auto"/>
              <w:rPr>
                <w:rFonts w:ascii="Arial"/>
                <w:sz w:val="21"/>
              </w:rPr>
            </w:pPr>
          </w:p>
          <w:p w14:paraId="4B81EE19">
            <w:pPr>
              <w:pStyle w:val="6"/>
              <w:spacing w:before="65" w:line="227" w:lineRule="auto"/>
              <w:ind w:left="124"/>
            </w:pPr>
            <w:r>
              <w:rPr>
                <w:color w:val="FF0000"/>
                <w:spacing w:val="5"/>
              </w:rPr>
              <w:t>消毒剂</w:t>
            </w:r>
          </w:p>
        </w:tc>
        <w:tc>
          <w:tcPr>
            <w:tcW w:w="2908" w:type="dxa"/>
            <w:gridSpan w:val="2"/>
            <w:vAlign w:val="top"/>
          </w:tcPr>
          <w:p w14:paraId="02549D19">
            <w:pPr>
              <w:pStyle w:val="6"/>
              <w:spacing w:before="117" w:line="228" w:lineRule="auto"/>
              <w:ind w:left="125"/>
            </w:pPr>
            <w:r>
              <w:rPr>
                <w:color w:val="FF0000"/>
                <w:spacing w:val="8"/>
              </w:rPr>
              <w:t>医院清洁卫生用来苏尔消毒液</w:t>
            </w:r>
          </w:p>
        </w:tc>
        <w:tc>
          <w:tcPr>
            <w:tcW w:w="1158" w:type="dxa"/>
            <w:gridSpan w:val="2"/>
            <w:vAlign w:val="top"/>
          </w:tcPr>
          <w:p w14:paraId="36171F30">
            <w:pPr>
              <w:spacing w:before="153" w:line="195" w:lineRule="auto"/>
              <w:ind w:left="42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300</w:t>
            </w:r>
          </w:p>
        </w:tc>
        <w:tc>
          <w:tcPr>
            <w:tcW w:w="1274" w:type="dxa"/>
            <w:gridSpan w:val="2"/>
            <w:vAlign w:val="top"/>
          </w:tcPr>
          <w:p w14:paraId="443F1BDA">
            <w:pPr>
              <w:spacing w:before="153" w:line="195" w:lineRule="auto"/>
              <w:ind w:left="417"/>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100L</w:t>
            </w:r>
          </w:p>
        </w:tc>
        <w:tc>
          <w:tcPr>
            <w:tcW w:w="1275" w:type="dxa"/>
            <w:gridSpan w:val="2"/>
            <w:vAlign w:val="top"/>
          </w:tcPr>
          <w:p w14:paraId="03A809AD">
            <w:pPr>
              <w:pStyle w:val="6"/>
              <w:spacing w:before="118" w:line="228" w:lineRule="auto"/>
              <w:ind w:left="413"/>
            </w:pPr>
            <w:r>
              <w:rPr>
                <w:color w:val="FF0000"/>
                <w:spacing w:val="4"/>
              </w:rPr>
              <w:t>瓶装</w:t>
            </w:r>
          </w:p>
        </w:tc>
        <w:tc>
          <w:tcPr>
            <w:tcW w:w="99" w:type="dxa"/>
            <w:tcBorders>
              <w:top w:val="nil"/>
              <w:bottom w:val="nil"/>
              <w:right w:val="single" w:color="000000" w:sz="6" w:space="0"/>
            </w:tcBorders>
            <w:vAlign w:val="top"/>
          </w:tcPr>
          <w:p w14:paraId="04415516">
            <w:pPr>
              <w:rPr>
                <w:rFonts w:ascii="Arial"/>
                <w:sz w:val="21"/>
              </w:rPr>
            </w:pPr>
          </w:p>
        </w:tc>
      </w:tr>
      <w:tr w14:paraId="6A95E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05" w:type="dxa"/>
            <w:vMerge w:val="continue"/>
            <w:tcBorders>
              <w:top w:val="nil"/>
              <w:left w:val="single" w:color="000000" w:sz="6" w:space="0"/>
              <w:bottom w:val="nil"/>
            </w:tcBorders>
            <w:vAlign w:val="top"/>
          </w:tcPr>
          <w:p w14:paraId="7ECE1E6B">
            <w:pPr>
              <w:rPr>
                <w:rFonts w:ascii="Arial"/>
                <w:sz w:val="21"/>
              </w:rPr>
            </w:pPr>
          </w:p>
        </w:tc>
        <w:tc>
          <w:tcPr>
            <w:tcW w:w="114" w:type="dxa"/>
            <w:tcBorders>
              <w:top w:val="nil"/>
              <w:bottom w:val="nil"/>
            </w:tcBorders>
            <w:vAlign w:val="top"/>
          </w:tcPr>
          <w:p w14:paraId="40F52CC0">
            <w:pPr>
              <w:rPr>
                <w:rFonts w:ascii="Arial"/>
                <w:sz w:val="21"/>
              </w:rPr>
            </w:pPr>
          </w:p>
        </w:tc>
        <w:tc>
          <w:tcPr>
            <w:tcW w:w="605" w:type="dxa"/>
            <w:gridSpan w:val="2"/>
            <w:vAlign w:val="top"/>
          </w:tcPr>
          <w:p w14:paraId="7199E205">
            <w:pPr>
              <w:spacing w:before="154" w:line="195" w:lineRule="auto"/>
              <w:ind w:left="226"/>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14</w:t>
            </w:r>
          </w:p>
        </w:tc>
        <w:tc>
          <w:tcPr>
            <w:tcW w:w="826" w:type="dxa"/>
            <w:vMerge w:val="continue"/>
            <w:tcBorders>
              <w:top w:val="nil"/>
            </w:tcBorders>
            <w:vAlign w:val="top"/>
          </w:tcPr>
          <w:p w14:paraId="751A858E">
            <w:pPr>
              <w:rPr>
                <w:rFonts w:ascii="Arial"/>
                <w:sz w:val="21"/>
              </w:rPr>
            </w:pPr>
          </w:p>
        </w:tc>
        <w:tc>
          <w:tcPr>
            <w:tcW w:w="2908" w:type="dxa"/>
            <w:gridSpan w:val="2"/>
            <w:vAlign w:val="top"/>
          </w:tcPr>
          <w:p w14:paraId="1BCABFAA">
            <w:pPr>
              <w:pStyle w:val="6"/>
              <w:spacing w:before="118" w:line="228" w:lineRule="auto"/>
              <w:ind w:left="1170"/>
            </w:pPr>
            <w:r>
              <w:rPr>
                <w:color w:val="FF0000"/>
                <w:spacing w:val="5"/>
              </w:rPr>
              <w:t>消毒粉</w:t>
            </w:r>
          </w:p>
        </w:tc>
        <w:tc>
          <w:tcPr>
            <w:tcW w:w="1158" w:type="dxa"/>
            <w:gridSpan w:val="2"/>
            <w:vAlign w:val="top"/>
          </w:tcPr>
          <w:p w14:paraId="7853CC8C">
            <w:pPr>
              <w:spacing w:before="150" w:line="201" w:lineRule="auto"/>
              <w:ind w:left="377"/>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50</w:t>
            </w:r>
            <w:r>
              <w:rPr>
                <w:rFonts w:ascii="Times New Roman" w:hAnsi="Times New Roman" w:eastAsia="Times New Roman" w:cs="Times New Roman"/>
                <w:color w:val="FF0000"/>
                <w:sz w:val="20"/>
                <w:szCs w:val="20"/>
              </w:rPr>
              <w:t>kg</w:t>
            </w:r>
          </w:p>
        </w:tc>
        <w:tc>
          <w:tcPr>
            <w:tcW w:w="1274" w:type="dxa"/>
            <w:gridSpan w:val="2"/>
            <w:vAlign w:val="top"/>
          </w:tcPr>
          <w:p w14:paraId="6CE6F0E1">
            <w:pPr>
              <w:spacing w:before="150" w:line="201" w:lineRule="auto"/>
              <w:ind w:left="426"/>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10kg</w:t>
            </w:r>
          </w:p>
        </w:tc>
        <w:tc>
          <w:tcPr>
            <w:tcW w:w="1275" w:type="dxa"/>
            <w:gridSpan w:val="2"/>
            <w:vAlign w:val="top"/>
          </w:tcPr>
          <w:p w14:paraId="6E1808C8">
            <w:pPr>
              <w:pStyle w:val="6"/>
              <w:spacing w:before="119" w:line="228" w:lineRule="auto"/>
              <w:ind w:left="413"/>
            </w:pPr>
            <w:r>
              <w:rPr>
                <w:color w:val="FF0000"/>
                <w:spacing w:val="4"/>
              </w:rPr>
              <w:t>瓶装</w:t>
            </w:r>
          </w:p>
        </w:tc>
        <w:tc>
          <w:tcPr>
            <w:tcW w:w="99" w:type="dxa"/>
            <w:tcBorders>
              <w:top w:val="nil"/>
              <w:bottom w:val="nil"/>
              <w:right w:val="single" w:color="000000" w:sz="6" w:space="0"/>
            </w:tcBorders>
            <w:vAlign w:val="top"/>
          </w:tcPr>
          <w:p w14:paraId="64C7B8E6">
            <w:pPr>
              <w:rPr>
                <w:rFonts w:ascii="Arial"/>
                <w:sz w:val="21"/>
              </w:rPr>
            </w:pPr>
          </w:p>
        </w:tc>
      </w:tr>
      <w:tr w14:paraId="0486D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05" w:type="dxa"/>
            <w:vMerge w:val="continue"/>
            <w:tcBorders>
              <w:top w:val="nil"/>
              <w:left w:val="single" w:color="000000" w:sz="6" w:space="0"/>
              <w:bottom w:val="single" w:color="000000" w:sz="6" w:space="0"/>
            </w:tcBorders>
            <w:vAlign w:val="top"/>
          </w:tcPr>
          <w:p w14:paraId="7095897F">
            <w:pPr>
              <w:rPr>
                <w:rFonts w:ascii="Arial"/>
                <w:sz w:val="21"/>
              </w:rPr>
            </w:pPr>
          </w:p>
        </w:tc>
        <w:tc>
          <w:tcPr>
            <w:tcW w:w="114" w:type="dxa"/>
            <w:tcBorders>
              <w:top w:val="nil"/>
              <w:bottom w:val="single" w:color="000000" w:sz="6" w:space="0"/>
            </w:tcBorders>
            <w:vAlign w:val="top"/>
          </w:tcPr>
          <w:p w14:paraId="33D72B4B">
            <w:pPr>
              <w:rPr>
                <w:rFonts w:ascii="Arial"/>
                <w:sz w:val="21"/>
              </w:rPr>
            </w:pPr>
          </w:p>
        </w:tc>
        <w:tc>
          <w:tcPr>
            <w:tcW w:w="605" w:type="dxa"/>
            <w:gridSpan w:val="2"/>
            <w:tcBorders>
              <w:bottom w:val="single" w:color="000000" w:sz="6" w:space="0"/>
            </w:tcBorders>
            <w:vAlign w:val="top"/>
          </w:tcPr>
          <w:p w14:paraId="47AF761A">
            <w:pPr>
              <w:spacing w:before="154" w:line="195" w:lineRule="auto"/>
              <w:ind w:left="226"/>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826" w:type="dxa"/>
            <w:tcBorders>
              <w:bottom w:val="single" w:color="000000" w:sz="6" w:space="0"/>
            </w:tcBorders>
            <w:vAlign w:val="top"/>
          </w:tcPr>
          <w:p w14:paraId="07B1F4A0">
            <w:pPr>
              <w:pStyle w:val="6"/>
              <w:spacing w:before="118" w:line="228" w:lineRule="auto"/>
              <w:ind w:left="228"/>
            </w:pPr>
            <w:r>
              <w:rPr>
                <w:color w:val="FF0000"/>
                <w:spacing w:val="3"/>
              </w:rPr>
              <w:t>辅助</w:t>
            </w:r>
          </w:p>
        </w:tc>
        <w:tc>
          <w:tcPr>
            <w:tcW w:w="2908" w:type="dxa"/>
            <w:gridSpan w:val="2"/>
            <w:tcBorders>
              <w:bottom w:val="single" w:color="000000" w:sz="6" w:space="0"/>
            </w:tcBorders>
            <w:vAlign w:val="top"/>
          </w:tcPr>
          <w:p w14:paraId="23E2DDAA">
            <w:pPr>
              <w:pStyle w:val="6"/>
              <w:spacing w:before="118" w:line="227" w:lineRule="auto"/>
              <w:ind w:left="1077"/>
            </w:pPr>
            <w:r>
              <w:rPr>
                <w:rFonts w:ascii="Times New Roman" w:hAnsi="Times New Roman" w:eastAsia="Times New Roman" w:cs="Times New Roman"/>
                <w:color w:val="FF0000"/>
                <w:spacing w:val="5"/>
              </w:rPr>
              <w:t>75%</w:t>
            </w:r>
            <w:r>
              <w:rPr>
                <w:color w:val="FF0000"/>
                <w:spacing w:val="5"/>
              </w:rPr>
              <w:t>酒精</w:t>
            </w:r>
          </w:p>
        </w:tc>
        <w:tc>
          <w:tcPr>
            <w:tcW w:w="1158" w:type="dxa"/>
            <w:gridSpan w:val="2"/>
            <w:tcBorders>
              <w:bottom w:val="single" w:color="000000" w:sz="6" w:space="0"/>
            </w:tcBorders>
            <w:vAlign w:val="top"/>
          </w:tcPr>
          <w:p w14:paraId="6D37DEC5">
            <w:pPr>
              <w:spacing w:before="150" w:line="201" w:lineRule="auto"/>
              <w:ind w:left="33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100kg</w:t>
            </w:r>
          </w:p>
        </w:tc>
        <w:tc>
          <w:tcPr>
            <w:tcW w:w="1274" w:type="dxa"/>
            <w:gridSpan w:val="2"/>
            <w:tcBorders>
              <w:bottom w:val="single" w:color="000000" w:sz="6" w:space="0"/>
            </w:tcBorders>
            <w:vAlign w:val="top"/>
          </w:tcPr>
          <w:p w14:paraId="267F4DD5">
            <w:pPr>
              <w:spacing w:before="150" w:line="201" w:lineRule="auto"/>
              <w:ind w:left="426"/>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10kg</w:t>
            </w:r>
          </w:p>
        </w:tc>
        <w:tc>
          <w:tcPr>
            <w:tcW w:w="1275" w:type="dxa"/>
            <w:gridSpan w:val="2"/>
            <w:tcBorders>
              <w:bottom w:val="single" w:color="000000" w:sz="6" w:space="0"/>
            </w:tcBorders>
            <w:vAlign w:val="top"/>
          </w:tcPr>
          <w:p w14:paraId="49C8593B">
            <w:pPr>
              <w:pStyle w:val="6"/>
              <w:spacing w:before="118" w:line="228" w:lineRule="auto"/>
              <w:ind w:left="413"/>
            </w:pPr>
            <w:r>
              <w:rPr>
                <w:color w:val="FF0000"/>
                <w:spacing w:val="4"/>
              </w:rPr>
              <w:t>瓶装</w:t>
            </w:r>
          </w:p>
        </w:tc>
        <w:tc>
          <w:tcPr>
            <w:tcW w:w="99" w:type="dxa"/>
            <w:tcBorders>
              <w:top w:val="nil"/>
              <w:bottom w:val="single" w:color="000000" w:sz="6" w:space="0"/>
              <w:right w:val="single" w:color="000000" w:sz="6" w:space="0"/>
            </w:tcBorders>
            <w:vAlign w:val="top"/>
          </w:tcPr>
          <w:p w14:paraId="6AE1BAB1">
            <w:pPr>
              <w:rPr>
                <w:rFonts w:ascii="Arial"/>
                <w:sz w:val="21"/>
              </w:rPr>
            </w:pPr>
          </w:p>
        </w:tc>
      </w:tr>
    </w:tbl>
    <w:p w14:paraId="71010B0B">
      <w:pPr>
        <w:pStyle w:val="2"/>
      </w:pPr>
    </w:p>
    <w:p w14:paraId="04D88DDD">
      <w:pPr>
        <w:sectPr>
          <w:footerReference r:id="rId14" w:type="default"/>
          <w:pgSz w:w="11906" w:h="16839"/>
          <w:pgMar w:top="1431" w:right="1413" w:bottom="1014" w:left="1413" w:header="0" w:footer="852" w:gutter="0"/>
          <w:cols w:space="720" w:num="1"/>
        </w:sectPr>
      </w:pPr>
    </w:p>
    <w:p w14:paraId="4C92497C">
      <w:pPr>
        <w:spacing w:before="28"/>
      </w:pPr>
      <w:r>
        <w:pict>
          <v:shape id="_x0000_s1026" o:spid="_x0000_s1026" style="position:absolute;left:0pt;margin-left:518.15pt;margin-top:86.5pt;height:62.85pt;width:0.5pt;mso-position-horizontal-relative:page;mso-position-vertical-relative:page;z-index:251660288;mso-width-relative:page;mso-height-relative:page;" filled="f" stroked="t" coordsize="10,1256" o:allowincell="f" path="m4,0l4,1256e">
            <v:fill on="f" focussize="0,0"/>
            <v:stroke weight="0.48pt" color="#000000" miterlimit="2" joinstyle="bevel"/>
            <v:imagedata o:title=""/>
            <o:lock v:ext="edit"/>
          </v:shape>
        </w:pict>
      </w:r>
      <w:r>
        <w:pict>
          <v:shape id="_x0000_s1027" o:spid="_x0000_s1027" style="position:absolute;left:0pt;margin-left:116.45pt;margin-top:86.05pt;height:63.35pt;width:0.5pt;mso-position-horizontal-relative:page;mso-position-vertical-relative:page;z-index:251659264;mso-width-relative:page;mso-height-relative:page;" filled="f" stroked="t" coordsize="10,1266" o:allowincell="f" path="m4,0l4,1266e">
            <v:fill on="f" focussize="0,0"/>
            <v:stroke weight="0.48pt" color="#000000" miterlimit="2" joinstyle="bevel"/>
            <v:imagedata o:title=""/>
            <o:lock v:ext="edit"/>
          </v:shape>
        </w:pict>
      </w: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742"/>
        <w:gridCol w:w="826"/>
        <w:gridCol w:w="2908"/>
        <w:gridCol w:w="1109"/>
        <w:gridCol w:w="1275"/>
        <w:gridCol w:w="1399"/>
      </w:tblGrid>
      <w:tr w14:paraId="23EC2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805" w:type="dxa"/>
            <w:vMerge w:val="restart"/>
            <w:tcBorders>
              <w:top w:val="single" w:color="000000" w:sz="6" w:space="0"/>
              <w:left w:val="single" w:color="000000" w:sz="6" w:space="0"/>
              <w:bottom w:val="nil"/>
            </w:tcBorders>
            <w:vAlign w:val="top"/>
          </w:tcPr>
          <w:p w14:paraId="6A158C37">
            <w:pPr>
              <w:rPr>
                <w:rFonts w:ascii="Arial"/>
                <w:sz w:val="21"/>
              </w:rPr>
            </w:pPr>
          </w:p>
        </w:tc>
        <w:tc>
          <w:tcPr>
            <w:tcW w:w="742" w:type="dxa"/>
            <w:tcBorders>
              <w:top w:val="single" w:color="000000" w:sz="6" w:space="0"/>
            </w:tcBorders>
            <w:vAlign w:val="top"/>
          </w:tcPr>
          <w:p w14:paraId="418F2BC2">
            <w:pPr>
              <w:spacing w:before="157" w:line="195" w:lineRule="auto"/>
              <w:ind w:left="3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16</w:t>
            </w:r>
          </w:p>
        </w:tc>
        <w:tc>
          <w:tcPr>
            <w:tcW w:w="826" w:type="dxa"/>
            <w:vMerge w:val="restart"/>
            <w:tcBorders>
              <w:top w:val="single" w:color="000000" w:sz="6" w:space="0"/>
              <w:bottom w:val="nil"/>
            </w:tcBorders>
            <w:vAlign w:val="top"/>
          </w:tcPr>
          <w:p w14:paraId="0A5289E9">
            <w:pPr>
              <w:rPr>
                <w:rFonts w:ascii="Arial"/>
                <w:sz w:val="21"/>
              </w:rPr>
            </w:pPr>
          </w:p>
        </w:tc>
        <w:tc>
          <w:tcPr>
            <w:tcW w:w="2908" w:type="dxa"/>
            <w:tcBorders>
              <w:top w:val="single" w:color="000000" w:sz="6" w:space="0"/>
            </w:tcBorders>
            <w:vAlign w:val="top"/>
          </w:tcPr>
          <w:p w14:paraId="07B8689D">
            <w:pPr>
              <w:pStyle w:val="6"/>
              <w:spacing w:before="121" w:line="227" w:lineRule="auto"/>
              <w:ind w:left="1247"/>
            </w:pPr>
            <w:r>
              <w:rPr>
                <w:color w:val="FF0000"/>
                <w:spacing w:val="4"/>
              </w:rPr>
              <w:t>氧气</w:t>
            </w:r>
          </w:p>
        </w:tc>
        <w:tc>
          <w:tcPr>
            <w:tcW w:w="1109" w:type="dxa"/>
            <w:tcBorders>
              <w:top w:val="single" w:color="000000" w:sz="6" w:space="0"/>
            </w:tcBorders>
            <w:vAlign w:val="top"/>
          </w:tcPr>
          <w:p w14:paraId="551B93C1">
            <w:pPr>
              <w:pStyle w:val="6"/>
              <w:spacing w:before="121" w:line="229" w:lineRule="auto"/>
              <w:ind w:left="328"/>
            </w:pPr>
            <w:r>
              <w:rPr>
                <w:rFonts w:ascii="Times New Roman" w:hAnsi="Times New Roman" w:eastAsia="Times New Roman" w:cs="Times New Roman"/>
                <w:color w:val="FF0000"/>
              </w:rPr>
              <w:t>50</w:t>
            </w:r>
            <w:r>
              <w:rPr>
                <w:rFonts w:ascii="Times New Roman" w:hAnsi="Times New Roman" w:eastAsia="Times New Roman" w:cs="Times New Roman"/>
                <w:color w:val="FF0000"/>
                <w:spacing w:val="9"/>
              </w:rPr>
              <w:t xml:space="preserve"> </w:t>
            </w:r>
            <w:r>
              <w:rPr>
                <w:color w:val="FF0000"/>
              </w:rPr>
              <w:t>瓶</w:t>
            </w:r>
          </w:p>
        </w:tc>
        <w:tc>
          <w:tcPr>
            <w:tcW w:w="1275" w:type="dxa"/>
            <w:tcBorders>
              <w:top w:val="single" w:color="000000" w:sz="6" w:space="0"/>
            </w:tcBorders>
            <w:vAlign w:val="top"/>
          </w:tcPr>
          <w:p w14:paraId="512C7D10">
            <w:pPr>
              <w:pStyle w:val="6"/>
              <w:spacing w:before="121" w:line="229" w:lineRule="auto"/>
              <w:ind w:left="464"/>
            </w:pPr>
            <w:r>
              <w:rPr>
                <w:rFonts w:ascii="Times New Roman" w:hAnsi="Times New Roman" w:eastAsia="Times New Roman" w:cs="Times New Roman"/>
                <w:color w:val="FF0000"/>
                <w:spacing w:val="-3"/>
              </w:rPr>
              <w:t>5</w:t>
            </w:r>
            <w:r>
              <w:rPr>
                <w:rFonts w:ascii="Times New Roman" w:hAnsi="Times New Roman" w:eastAsia="Times New Roman" w:cs="Times New Roman"/>
                <w:color w:val="FF0000"/>
                <w:spacing w:val="12"/>
              </w:rPr>
              <w:t xml:space="preserve"> </w:t>
            </w:r>
            <w:r>
              <w:rPr>
                <w:color w:val="FF0000"/>
                <w:spacing w:val="-3"/>
              </w:rPr>
              <w:t>瓶</w:t>
            </w:r>
          </w:p>
        </w:tc>
        <w:tc>
          <w:tcPr>
            <w:tcW w:w="1399" w:type="dxa"/>
            <w:tcBorders>
              <w:top w:val="single" w:color="000000" w:sz="6" w:space="0"/>
              <w:right w:val="single" w:color="000000" w:sz="6" w:space="0"/>
            </w:tcBorders>
            <w:vAlign w:val="top"/>
          </w:tcPr>
          <w:p w14:paraId="509C516D">
            <w:pPr>
              <w:pStyle w:val="6"/>
              <w:spacing w:before="121" w:line="228" w:lineRule="auto"/>
              <w:ind w:left="438"/>
            </w:pPr>
            <w:r>
              <w:rPr>
                <w:color w:val="FF0000"/>
                <w:spacing w:val="4"/>
              </w:rPr>
              <w:t>瓶装</w:t>
            </w:r>
          </w:p>
        </w:tc>
      </w:tr>
      <w:tr w14:paraId="08D6A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05" w:type="dxa"/>
            <w:vMerge w:val="continue"/>
            <w:tcBorders>
              <w:top w:val="nil"/>
              <w:left w:val="single" w:color="000000" w:sz="6" w:space="0"/>
              <w:bottom w:val="nil"/>
            </w:tcBorders>
            <w:vAlign w:val="top"/>
          </w:tcPr>
          <w:p w14:paraId="5BC8A7CA">
            <w:pPr>
              <w:rPr>
                <w:rFonts w:ascii="Arial"/>
                <w:sz w:val="21"/>
              </w:rPr>
            </w:pPr>
          </w:p>
        </w:tc>
        <w:tc>
          <w:tcPr>
            <w:tcW w:w="742" w:type="dxa"/>
            <w:vAlign w:val="top"/>
          </w:tcPr>
          <w:p w14:paraId="0756AA63">
            <w:pPr>
              <w:spacing w:before="141" w:line="195" w:lineRule="auto"/>
              <w:ind w:left="3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17</w:t>
            </w:r>
          </w:p>
        </w:tc>
        <w:tc>
          <w:tcPr>
            <w:tcW w:w="826" w:type="dxa"/>
            <w:vMerge w:val="continue"/>
            <w:tcBorders>
              <w:top w:val="nil"/>
              <w:bottom w:val="nil"/>
            </w:tcBorders>
            <w:vAlign w:val="top"/>
          </w:tcPr>
          <w:p w14:paraId="2F7D4EF8">
            <w:pPr>
              <w:rPr>
                <w:rFonts w:ascii="Arial"/>
                <w:sz w:val="21"/>
              </w:rPr>
            </w:pPr>
          </w:p>
        </w:tc>
        <w:tc>
          <w:tcPr>
            <w:tcW w:w="2908" w:type="dxa"/>
            <w:vAlign w:val="top"/>
          </w:tcPr>
          <w:p w14:paraId="0F402A75">
            <w:pPr>
              <w:pStyle w:val="6"/>
              <w:spacing w:before="105" w:line="227" w:lineRule="auto"/>
              <w:ind w:left="1041"/>
            </w:pPr>
            <w:r>
              <w:rPr>
                <w:color w:val="FF0000"/>
                <w:spacing w:val="6"/>
              </w:rPr>
              <w:t>二氧化氯</w:t>
            </w:r>
          </w:p>
        </w:tc>
        <w:tc>
          <w:tcPr>
            <w:tcW w:w="1109" w:type="dxa"/>
            <w:vAlign w:val="top"/>
          </w:tcPr>
          <w:p w14:paraId="371F978F">
            <w:pPr>
              <w:spacing w:before="144" w:line="192" w:lineRule="auto"/>
              <w:ind w:left="45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5</w:t>
            </w:r>
            <w:r>
              <w:rPr>
                <w:rFonts w:ascii="Times New Roman" w:hAnsi="Times New Roman" w:eastAsia="Times New Roman" w:cs="Times New Roman"/>
                <w:color w:val="FF0000"/>
                <w:spacing w:val="3"/>
                <w:sz w:val="20"/>
                <w:szCs w:val="20"/>
              </w:rPr>
              <w:t xml:space="preserve"> </w:t>
            </w:r>
            <w:r>
              <w:rPr>
                <w:rFonts w:ascii="Times New Roman" w:hAnsi="Times New Roman" w:eastAsia="Times New Roman" w:cs="Times New Roman"/>
                <w:color w:val="FF0000"/>
                <w:spacing w:val="-3"/>
                <w:sz w:val="20"/>
                <w:szCs w:val="20"/>
              </w:rPr>
              <w:t>t</w:t>
            </w:r>
          </w:p>
        </w:tc>
        <w:tc>
          <w:tcPr>
            <w:tcW w:w="1275" w:type="dxa"/>
            <w:vAlign w:val="top"/>
          </w:tcPr>
          <w:p w14:paraId="30268B3E">
            <w:pPr>
              <w:spacing w:before="141" w:line="195" w:lineRule="auto"/>
              <w:ind w:left="486"/>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0.</w:t>
            </w:r>
            <w:r>
              <w:rPr>
                <w:rFonts w:ascii="Times New Roman" w:hAnsi="Times New Roman" w:eastAsia="Times New Roman" w:cs="Times New Roman"/>
                <w:color w:val="FF0000"/>
                <w:spacing w:val="-25"/>
                <w:sz w:val="20"/>
                <w:szCs w:val="20"/>
              </w:rPr>
              <w:t xml:space="preserve"> </w:t>
            </w:r>
            <w:r>
              <w:rPr>
                <w:rFonts w:ascii="Times New Roman" w:hAnsi="Times New Roman" w:eastAsia="Times New Roman" w:cs="Times New Roman"/>
                <w:color w:val="FF0000"/>
                <w:spacing w:val="-4"/>
                <w:sz w:val="20"/>
                <w:szCs w:val="20"/>
              </w:rPr>
              <w:t>1t</w:t>
            </w:r>
          </w:p>
        </w:tc>
        <w:tc>
          <w:tcPr>
            <w:tcW w:w="1399" w:type="dxa"/>
            <w:tcBorders>
              <w:right w:val="single" w:color="000000" w:sz="6" w:space="0"/>
            </w:tcBorders>
            <w:vAlign w:val="top"/>
          </w:tcPr>
          <w:p w14:paraId="18EA3F90">
            <w:pPr>
              <w:pStyle w:val="6"/>
              <w:spacing w:before="106" w:line="228" w:lineRule="auto"/>
              <w:ind w:left="438"/>
            </w:pPr>
            <w:r>
              <w:rPr>
                <w:color w:val="FF0000"/>
                <w:spacing w:val="4"/>
              </w:rPr>
              <w:t>瓶装</w:t>
            </w:r>
          </w:p>
        </w:tc>
      </w:tr>
      <w:tr w14:paraId="62E7B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5" w:type="dxa"/>
            <w:vMerge w:val="continue"/>
            <w:tcBorders>
              <w:top w:val="nil"/>
              <w:left w:val="single" w:color="000000" w:sz="6" w:space="0"/>
              <w:bottom w:val="nil"/>
            </w:tcBorders>
            <w:vAlign w:val="top"/>
          </w:tcPr>
          <w:p w14:paraId="3B603F13">
            <w:pPr>
              <w:rPr>
                <w:rFonts w:ascii="Arial"/>
                <w:sz w:val="21"/>
              </w:rPr>
            </w:pPr>
          </w:p>
        </w:tc>
        <w:tc>
          <w:tcPr>
            <w:tcW w:w="742" w:type="dxa"/>
            <w:vAlign w:val="top"/>
          </w:tcPr>
          <w:p w14:paraId="2033BAFA">
            <w:pPr>
              <w:spacing w:before="143" w:line="195" w:lineRule="auto"/>
              <w:ind w:left="3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18</w:t>
            </w:r>
          </w:p>
        </w:tc>
        <w:tc>
          <w:tcPr>
            <w:tcW w:w="826" w:type="dxa"/>
            <w:vMerge w:val="continue"/>
            <w:tcBorders>
              <w:top w:val="nil"/>
            </w:tcBorders>
            <w:vAlign w:val="top"/>
          </w:tcPr>
          <w:p w14:paraId="47641ACF">
            <w:pPr>
              <w:rPr>
                <w:rFonts w:ascii="Arial"/>
                <w:sz w:val="21"/>
              </w:rPr>
            </w:pPr>
          </w:p>
        </w:tc>
        <w:tc>
          <w:tcPr>
            <w:tcW w:w="2908" w:type="dxa"/>
            <w:vAlign w:val="top"/>
          </w:tcPr>
          <w:p w14:paraId="18BF74CC">
            <w:pPr>
              <w:pStyle w:val="6"/>
              <w:spacing w:before="108" w:line="228" w:lineRule="auto"/>
              <w:ind w:left="1246"/>
            </w:pPr>
            <w:r>
              <w:rPr>
                <w:color w:val="FF0000"/>
                <w:spacing w:val="4"/>
              </w:rPr>
              <w:t>柴油</w:t>
            </w:r>
          </w:p>
        </w:tc>
        <w:tc>
          <w:tcPr>
            <w:tcW w:w="1109" w:type="dxa"/>
            <w:vAlign w:val="top"/>
          </w:tcPr>
          <w:p w14:paraId="52D67C4D">
            <w:pPr>
              <w:spacing w:before="143" w:line="195" w:lineRule="auto"/>
              <w:ind w:left="31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16.32t</w:t>
            </w:r>
          </w:p>
        </w:tc>
        <w:tc>
          <w:tcPr>
            <w:tcW w:w="1275" w:type="dxa"/>
            <w:vAlign w:val="top"/>
          </w:tcPr>
          <w:p w14:paraId="025A856D">
            <w:pPr>
              <w:spacing w:before="146" w:line="192" w:lineRule="auto"/>
              <w:ind w:left="567"/>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5t</w:t>
            </w:r>
          </w:p>
        </w:tc>
        <w:tc>
          <w:tcPr>
            <w:tcW w:w="1399" w:type="dxa"/>
            <w:tcBorders>
              <w:right w:val="single" w:color="000000" w:sz="6" w:space="0"/>
            </w:tcBorders>
            <w:vAlign w:val="top"/>
          </w:tcPr>
          <w:p w14:paraId="676DB227">
            <w:pPr>
              <w:pStyle w:val="6"/>
              <w:spacing w:before="107" w:line="228" w:lineRule="auto"/>
              <w:ind w:left="439"/>
            </w:pPr>
            <w:r>
              <w:rPr>
                <w:color w:val="FF0000"/>
                <w:spacing w:val="3"/>
              </w:rPr>
              <w:t>桶装</w:t>
            </w:r>
          </w:p>
        </w:tc>
      </w:tr>
      <w:tr w14:paraId="5646C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51" w:hRule="atLeast"/>
        </w:trPr>
        <w:tc>
          <w:tcPr>
            <w:tcW w:w="805" w:type="dxa"/>
            <w:vMerge w:val="continue"/>
            <w:tcBorders>
              <w:top w:val="nil"/>
              <w:left w:val="single" w:color="000000" w:sz="6" w:space="0"/>
              <w:bottom w:val="single" w:color="000000" w:sz="6" w:space="0"/>
            </w:tcBorders>
            <w:vAlign w:val="top"/>
          </w:tcPr>
          <w:p w14:paraId="3116F487">
            <w:pPr>
              <w:rPr>
                <w:rFonts w:ascii="Arial"/>
                <w:sz w:val="21"/>
              </w:rPr>
            </w:pPr>
          </w:p>
        </w:tc>
        <w:tc>
          <w:tcPr>
            <w:tcW w:w="8259" w:type="dxa"/>
            <w:gridSpan w:val="6"/>
            <w:tcBorders>
              <w:bottom w:val="single" w:color="000000" w:sz="6" w:space="0"/>
              <w:right w:val="single" w:color="000000" w:sz="6" w:space="0"/>
            </w:tcBorders>
            <w:vAlign w:val="top"/>
          </w:tcPr>
          <w:p w14:paraId="073E081D">
            <w:pPr>
              <w:pStyle w:val="6"/>
              <w:spacing w:before="31" w:line="228" w:lineRule="auto"/>
              <w:ind w:left="526"/>
            </w:pPr>
            <w:r>
              <w:rPr>
                <w:b/>
                <w:bCs/>
                <w:spacing w:val="6"/>
              </w:rPr>
              <w:t>4、给排水情况</w:t>
            </w:r>
          </w:p>
          <w:p w14:paraId="2BCFE503">
            <w:pPr>
              <w:pStyle w:val="6"/>
              <w:spacing w:before="161" w:line="227" w:lineRule="auto"/>
              <w:ind w:left="528"/>
              <w:outlineLvl w:val="1"/>
            </w:pPr>
            <w:r>
              <w:rPr>
                <w:b/>
                <w:bCs/>
                <w:spacing w:val="5"/>
              </w:rPr>
              <w:t>给水：</w:t>
            </w:r>
            <w:r>
              <w:rPr>
                <w:spacing w:val="-42"/>
              </w:rPr>
              <w:t xml:space="preserve"> </w:t>
            </w:r>
            <w:r>
              <w:rPr>
                <w:spacing w:val="5"/>
              </w:rPr>
              <w:t>自来水由市政自来水管网供给。</w:t>
            </w:r>
          </w:p>
          <w:p w14:paraId="0D381CC6">
            <w:pPr>
              <w:pStyle w:val="6"/>
              <w:spacing w:before="165" w:line="377" w:lineRule="auto"/>
              <w:ind w:left="113" w:right="47" w:firstLine="414"/>
              <w:jc w:val="both"/>
            </w:pPr>
            <w:r>
              <w:rPr>
                <w:b/>
                <w:bCs/>
                <w:spacing w:val="7"/>
              </w:rPr>
              <w:t>排水：</w:t>
            </w:r>
            <w:r>
              <w:rPr>
                <w:spacing w:val="7"/>
              </w:rPr>
              <w:t>项目实施雨污分流，雨水排进市政雨水管网，综合污水配套建设污水处理站， 出水达到《医疗机构水污染物排放标准》（</w:t>
            </w:r>
            <w:r>
              <w:rPr>
                <w:rFonts w:ascii="Times New Roman" w:hAnsi="Times New Roman" w:eastAsia="Times New Roman" w:cs="Times New Roman"/>
              </w:rPr>
              <w:t>GB</w:t>
            </w:r>
            <w:r>
              <w:rPr>
                <w:rFonts w:ascii="Times New Roman" w:hAnsi="Times New Roman" w:eastAsia="Times New Roman" w:cs="Times New Roman"/>
                <w:spacing w:val="7"/>
              </w:rPr>
              <w:t>18466-2005</w:t>
            </w:r>
            <w:r>
              <w:rPr>
                <w:spacing w:val="7"/>
              </w:rPr>
              <w:t>）</w:t>
            </w:r>
            <w:r>
              <w:rPr>
                <w:spacing w:val="6"/>
              </w:rPr>
              <w:t>中“表</w:t>
            </w:r>
            <w:r>
              <w:rPr>
                <w:rFonts w:ascii="Times New Roman" w:hAnsi="Times New Roman" w:eastAsia="Times New Roman" w:cs="Times New Roman"/>
                <w:spacing w:val="6"/>
              </w:rPr>
              <w:t>2</w:t>
            </w:r>
            <w:r>
              <w:rPr>
                <w:spacing w:val="6"/>
              </w:rPr>
              <w:t>综合医疗机构和其他</w:t>
            </w:r>
            <w:r>
              <w:t xml:space="preserve"> </w:t>
            </w:r>
            <w:r>
              <w:rPr>
                <w:spacing w:val="10"/>
              </w:rPr>
              <w:t>医疗机构水污染物排放标准（预处理）</w:t>
            </w:r>
            <w:r>
              <w:rPr>
                <w:spacing w:val="-51"/>
              </w:rPr>
              <w:t xml:space="preserve"> </w:t>
            </w:r>
            <w:r>
              <w:rPr>
                <w:spacing w:val="10"/>
              </w:rPr>
              <w:t>”及可塘污水处理厂进水标准的较严值后，通过</w:t>
            </w:r>
            <w:r>
              <w:t xml:space="preserve"> </w:t>
            </w:r>
            <w:r>
              <w:rPr>
                <w:spacing w:val="9"/>
              </w:rPr>
              <w:t>市政污水管网，排入可塘污水处理厂处理达标，最终尾水流入东溪。</w:t>
            </w:r>
          </w:p>
          <w:p w14:paraId="799C9226">
            <w:pPr>
              <w:pStyle w:val="6"/>
              <w:spacing w:line="227" w:lineRule="auto"/>
              <w:ind w:left="531"/>
            </w:pPr>
            <w:r>
              <w:rPr>
                <w:b/>
                <w:bCs/>
                <w:spacing w:val="7"/>
              </w:rPr>
              <w:t>5、劳动定员及工作制度</w:t>
            </w:r>
          </w:p>
          <w:p w14:paraId="63D6636F">
            <w:pPr>
              <w:pStyle w:val="6"/>
              <w:spacing w:before="161" w:line="227" w:lineRule="auto"/>
              <w:ind w:left="529"/>
            </w:pPr>
            <w:r>
              <w:rPr>
                <w:spacing w:val="7"/>
              </w:rPr>
              <w:t>人员规模：本项目医护人员共</w:t>
            </w:r>
            <w:r>
              <w:rPr>
                <w:rFonts w:ascii="Times New Roman" w:hAnsi="Times New Roman" w:eastAsia="Times New Roman" w:cs="Times New Roman"/>
                <w:spacing w:val="7"/>
              </w:rPr>
              <w:t>30</w:t>
            </w:r>
            <w:r>
              <w:rPr>
                <w:spacing w:val="7"/>
              </w:rPr>
              <w:t>人，均在医院内食宿。</w:t>
            </w:r>
            <w:r>
              <w:rPr>
                <w:spacing w:val="-39"/>
              </w:rPr>
              <w:t xml:space="preserve"> </w:t>
            </w:r>
            <w:r>
              <w:rPr>
                <w:spacing w:val="7"/>
              </w:rPr>
              <w:t>日门诊量约</w:t>
            </w:r>
            <w:r>
              <w:rPr>
                <w:rFonts w:ascii="Times New Roman" w:hAnsi="Times New Roman" w:eastAsia="Times New Roman" w:cs="Times New Roman"/>
                <w:color w:val="FF0000"/>
                <w:spacing w:val="7"/>
              </w:rPr>
              <w:t>60</w:t>
            </w:r>
            <w:r>
              <w:rPr>
                <w:color w:val="FF0000"/>
                <w:spacing w:val="7"/>
              </w:rPr>
              <w:t>人次</w:t>
            </w:r>
            <w:r>
              <w:rPr>
                <w:rFonts w:ascii="Times New Roman" w:hAnsi="Times New Roman" w:eastAsia="Times New Roman" w:cs="Times New Roman"/>
                <w:color w:val="FF0000"/>
                <w:spacing w:val="7"/>
              </w:rPr>
              <w:t>/</w:t>
            </w:r>
            <w:r>
              <w:rPr>
                <w:color w:val="FF0000"/>
                <w:spacing w:val="7"/>
              </w:rPr>
              <w:t>日</w:t>
            </w:r>
            <w:r>
              <w:rPr>
                <w:spacing w:val="7"/>
              </w:rPr>
              <w:t>。</w:t>
            </w:r>
          </w:p>
          <w:p w14:paraId="2CA62535">
            <w:pPr>
              <w:pStyle w:val="6"/>
              <w:spacing w:before="162" w:line="378" w:lineRule="auto"/>
              <w:ind w:left="108" w:right="99" w:firstLine="421"/>
            </w:pPr>
            <w:r>
              <w:rPr>
                <w:spacing w:val="5"/>
              </w:rPr>
              <w:t>工作制度：全年工作</w:t>
            </w:r>
            <w:r>
              <w:rPr>
                <w:spacing w:val="-21"/>
              </w:rPr>
              <w:t xml:space="preserve"> </w:t>
            </w:r>
            <w:r>
              <w:rPr>
                <w:rFonts w:ascii="Times New Roman" w:hAnsi="Times New Roman" w:eastAsia="Times New Roman" w:cs="Times New Roman"/>
                <w:spacing w:val="5"/>
              </w:rPr>
              <w:t>365</w:t>
            </w:r>
            <w:r>
              <w:rPr>
                <w:rFonts w:ascii="Times New Roman" w:hAnsi="Times New Roman" w:eastAsia="Times New Roman" w:cs="Times New Roman"/>
                <w:spacing w:val="16"/>
                <w:w w:val="101"/>
              </w:rPr>
              <w:t xml:space="preserve"> </w:t>
            </w:r>
            <w:r>
              <w:rPr>
                <w:spacing w:val="5"/>
              </w:rPr>
              <w:t>天，采取</w:t>
            </w:r>
            <w:r>
              <w:rPr>
                <w:spacing w:val="-43"/>
              </w:rPr>
              <w:t xml:space="preserve"> </w:t>
            </w:r>
            <w:r>
              <w:rPr>
                <w:rFonts w:ascii="Times New Roman" w:hAnsi="Times New Roman" w:eastAsia="Times New Roman" w:cs="Times New Roman"/>
                <w:spacing w:val="5"/>
              </w:rPr>
              <w:t>24</w:t>
            </w:r>
            <w:r>
              <w:rPr>
                <w:rFonts w:ascii="Times New Roman" w:hAnsi="Times New Roman" w:eastAsia="Times New Roman" w:cs="Times New Roman"/>
                <w:spacing w:val="15"/>
              </w:rPr>
              <w:t xml:space="preserve"> </w:t>
            </w:r>
            <w:r>
              <w:rPr>
                <w:spacing w:val="5"/>
              </w:rPr>
              <w:t>小时轮班。正常门诊：</w:t>
            </w:r>
            <w:r>
              <w:rPr>
                <w:rFonts w:ascii="Times New Roman" w:hAnsi="Times New Roman" w:eastAsia="Times New Roman" w:cs="Times New Roman"/>
                <w:spacing w:val="5"/>
              </w:rPr>
              <w:t>8:30—17:30</w:t>
            </w:r>
            <w:r>
              <w:rPr>
                <w:rFonts w:ascii="Times New Roman" w:hAnsi="Times New Roman" w:eastAsia="Times New Roman" w:cs="Times New Roman"/>
                <w:spacing w:val="-26"/>
              </w:rPr>
              <w:t xml:space="preserve"> </w:t>
            </w:r>
            <w:r>
              <w:rPr>
                <w:spacing w:val="5"/>
              </w:rPr>
              <w:t>，不提供急</w:t>
            </w:r>
            <w:r>
              <w:t xml:space="preserve"> </w:t>
            </w:r>
            <w:r>
              <w:rPr>
                <w:spacing w:val="7"/>
              </w:rPr>
              <w:t>诊服务。住院部服务时间为全天</w:t>
            </w:r>
            <w:r>
              <w:rPr>
                <w:spacing w:val="-37"/>
              </w:rPr>
              <w:t xml:space="preserve"> </w:t>
            </w:r>
            <w:r>
              <w:rPr>
                <w:rFonts w:ascii="Times New Roman" w:hAnsi="Times New Roman" w:eastAsia="Times New Roman" w:cs="Times New Roman"/>
                <w:spacing w:val="7"/>
              </w:rPr>
              <w:t>24</w:t>
            </w:r>
            <w:r>
              <w:rPr>
                <w:rFonts w:ascii="Times New Roman" w:hAnsi="Times New Roman" w:eastAsia="Times New Roman" w:cs="Times New Roman"/>
                <w:spacing w:val="16"/>
              </w:rPr>
              <w:t xml:space="preserve"> </w:t>
            </w:r>
            <w:r>
              <w:rPr>
                <w:spacing w:val="7"/>
              </w:rPr>
              <w:t>小时。</w:t>
            </w:r>
          </w:p>
          <w:p w14:paraId="485CFA45">
            <w:pPr>
              <w:pStyle w:val="6"/>
              <w:spacing w:before="1" w:line="226" w:lineRule="auto"/>
              <w:ind w:left="529"/>
            </w:pPr>
            <w:r>
              <w:rPr>
                <w:b/>
                <w:bCs/>
                <w:spacing w:val="7"/>
              </w:rPr>
              <w:t>6、四至情况及平面布局</w:t>
            </w:r>
          </w:p>
          <w:p w14:paraId="201D5B8E">
            <w:pPr>
              <w:pStyle w:val="6"/>
              <w:spacing w:before="163" w:line="339" w:lineRule="auto"/>
              <w:ind w:left="109" w:right="102" w:firstLine="428"/>
            </w:pPr>
            <w:r>
              <w:rPr>
                <w:spacing w:val="8"/>
              </w:rPr>
              <w:t>（</w:t>
            </w:r>
            <w:r>
              <w:rPr>
                <w:rFonts w:ascii="Times New Roman" w:hAnsi="Times New Roman" w:eastAsia="Times New Roman" w:cs="Times New Roman"/>
                <w:spacing w:val="8"/>
              </w:rPr>
              <w:t>1</w:t>
            </w:r>
            <w:r>
              <w:rPr>
                <w:spacing w:val="8"/>
              </w:rPr>
              <w:t>）四至情况：汕尾养和医院有限公司建设项目位于汕尾市海丰县可塘镇下可塘管</w:t>
            </w:r>
            <w:r>
              <w:rPr>
                <w:spacing w:val="9"/>
              </w:rPr>
              <w:t xml:space="preserve"> </w:t>
            </w:r>
            <w:r>
              <w:rPr>
                <w:spacing w:val="4"/>
              </w:rPr>
              <w:t>区汕可路边，地理坐标为东经</w:t>
            </w:r>
            <w:r>
              <w:rPr>
                <w:rFonts w:ascii="Times New Roman" w:hAnsi="Times New Roman" w:eastAsia="Times New Roman" w:cs="Times New Roman"/>
                <w:spacing w:val="4"/>
              </w:rPr>
              <w:t>E115.455467</w:t>
            </w:r>
            <w:r>
              <w:rPr>
                <w:rFonts w:ascii="Times New Roman" w:hAnsi="Times New Roman" w:eastAsia="Times New Roman" w:cs="Times New Roman"/>
                <w:spacing w:val="-17"/>
              </w:rPr>
              <w:t xml:space="preserve"> </w:t>
            </w:r>
            <w:r>
              <w:rPr>
                <w:spacing w:val="4"/>
              </w:rPr>
              <w:t>°</w:t>
            </w:r>
            <w:r>
              <w:rPr>
                <w:spacing w:val="-75"/>
              </w:rPr>
              <w:t xml:space="preserve"> </w:t>
            </w:r>
            <w:r>
              <w:rPr>
                <w:spacing w:val="4"/>
              </w:rPr>
              <w:t>、北纬</w:t>
            </w:r>
            <w:r>
              <w:rPr>
                <w:rFonts w:ascii="Times New Roman" w:hAnsi="Times New Roman" w:eastAsia="Times New Roman" w:cs="Times New Roman"/>
                <w:spacing w:val="4"/>
              </w:rPr>
              <w:t>N22.930962</w:t>
            </w:r>
            <w:r>
              <w:rPr>
                <w:rFonts w:ascii="Times New Roman" w:hAnsi="Times New Roman" w:eastAsia="Times New Roman" w:cs="Times New Roman"/>
                <w:spacing w:val="-24"/>
              </w:rPr>
              <w:t xml:space="preserve"> </w:t>
            </w:r>
            <w:r>
              <w:rPr>
                <w:spacing w:val="4"/>
              </w:rPr>
              <w:t>°</w:t>
            </w:r>
            <w:r>
              <w:rPr>
                <w:spacing w:val="-73"/>
              </w:rPr>
              <w:t xml:space="preserve"> </w:t>
            </w:r>
            <w:r>
              <w:rPr>
                <w:spacing w:val="4"/>
              </w:rPr>
              <w:t>,</w:t>
            </w:r>
            <w:r>
              <w:rPr>
                <w:spacing w:val="62"/>
              </w:rPr>
              <w:t xml:space="preserve"> </w:t>
            </w:r>
            <w:r>
              <w:rPr>
                <w:spacing w:val="4"/>
              </w:rPr>
              <w:t>项目所在地北面紧邻</w:t>
            </w:r>
            <w:r>
              <w:t xml:space="preserve"> </w:t>
            </w:r>
            <w:r>
              <w:rPr>
                <w:spacing w:val="11"/>
              </w:rPr>
              <w:t>空地、西面紧邻空地、南面隔新兴中路</w:t>
            </w:r>
            <w:r>
              <w:rPr>
                <w:color w:val="FF0000"/>
                <w:spacing w:val="11"/>
              </w:rPr>
              <w:t>约</w:t>
            </w:r>
            <w:r>
              <w:rPr>
                <w:rFonts w:ascii="Times New Roman" w:hAnsi="Times New Roman" w:eastAsia="Times New Roman" w:cs="Times New Roman"/>
                <w:color w:val="FF0000"/>
                <w:spacing w:val="11"/>
              </w:rPr>
              <w:t>10</w:t>
            </w:r>
            <w:r>
              <w:rPr>
                <w:color w:val="FF0000"/>
                <w:spacing w:val="11"/>
              </w:rPr>
              <w:t>米</w:t>
            </w:r>
            <w:r>
              <w:rPr>
                <w:spacing w:val="11"/>
              </w:rPr>
              <w:t>处为新兴中路居民区、东面紧邻新兴中路</w:t>
            </w:r>
            <w:r>
              <w:rPr>
                <w:spacing w:val="4"/>
              </w:rPr>
              <w:t xml:space="preserve"> </w:t>
            </w:r>
            <w:r>
              <w:rPr>
                <w:spacing w:val="8"/>
              </w:rPr>
              <w:t>居民区。项目四至图见附图</w:t>
            </w:r>
            <w:r>
              <w:rPr>
                <w:rFonts w:ascii="Times New Roman" w:hAnsi="Times New Roman" w:eastAsia="Times New Roman" w:cs="Times New Roman"/>
                <w:spacing w:val="8"/>
              </w:rPr>
              <w:t>6</w:t>
            </w:r>
            <w:r>
              <w:rPr>
                <w:spacing w:val="8"/>
              </w:rPr>
              <w:t>。</w:t>
            </w:r>
          </w:p>
          <w:p w14:paraId="2433F67A">
            <w:pPr>
              <w:pStyle w:val="6"/>
              <w:spacing w:before="162" w:line="227" w:lineRule="auto"/>
              <w:ind w:left="537"/>
            </w:pPr>
            <w:r>
              <w:rPr>
                <w:spacing w:val="5"/>
              </w:rPr>
              <w:t>（</w:t>
            </w:r>
            <w:r>
              <w:rPr>
                <w:rFonts w:ascii="Times New Roman" w:hAnsi="Times New Roman" w:eastAsia="Times New Roman" w:cs="Times New Roman"/>
                <w:spacing w:val="5"/>
              </w:rPr>
              <w:t>2</w:t>
            </w:r>
            <w:r>
              <w:rPr>
                <w:spacing w:val="5"/>
              </w:rPr>
              <w:t>）平面布局：</w:t>
            </w:r>
          </w:p>
          <w:p w14:paraId="3865CA82">
            <w:pPr>
              <w:pStyle w:val="6"/>
              <w:spacing w:before="163" w:line="377" w:lineRule="auto"/>
              <w:ind w:left="108" w:right="26" w:firstLine="422"/>
            </w:pPr>
            <w:r>
              <w:rPr>
                <w:spacing w:val="8"/>
              </w:rPr>
              <w:t>项目一层为：导诊台、大厅、检验室、核磁共振室、</w:t>
            </w:r>
            <w:r>
              <w:rPr>
                <w:rFonts w:ascii="Times New Roman" w:hAnsi="Times New Roman" w:eastAsia="Times New Roman" w:cs="Times New Roman"/>
                <w:spacing w:val="8"/>
              </w:rPr>
              <w:t xml:space="preserve">X </w:t>
            </w:r>
            <w:r>
              <w:rPr>
                <w:spacing w:val="8"/>
              </w:rPr>
              <w:t>光室、药房</w:t>
            </w:r>
            <w:r>
              <w:rPr>
                <w:spacing w:val="7"/>
              </w:rPr>
              <w:t>、药库、收费处、</w:t>
            </w:r>
            <w:r>
              <w:t xml:space="preserve"> </w:t>
            </w:r>
            <w:r>
              <w:rPr>
                <w:spacing w:val="8"/>
              </w:rPr>
              <w:t>诊室、</w:t>
            </w:r>
            <w:r>
              <w:rPr>
                <w:rFonts w:ascii="Times New Roman" w:hAnsi="Times New Roman" w:eastAsia="Times New Roman" w:cs="Times New Roman"/>
                <w:spacing w:val="8"/>
              </w:rPr>
              <w:t xml:space="preserve">B </w:t>
            </w:r>
            <w:r>
              <w:rPr>
                <w:spacing w:val="8"/>
              </w:rPr>
              <w:t>超室、理疗科、理疗室、诊室、杂物房等。</w:t>
            </w:r>
          </w:p>
          <w:p w14:paraId="6811A3DA">
            <w:pPr>
              <w:pStyle w:val="6"/>
              <w:spacing w:before="2" w:line="377" w:lineRule="auto"/>
              <w:ind w:left="106" w:right="31" w:firstLine="424"/>
            </w:pPr>
            <w:r>
              <w:rPr>
                <w:spacing w:val="6"/>
              </w:rPr>
              <w:t>项目二层为：</w:t>
            </w:r>
            <w:r>
              <w:rPr>
                <w:spacing w:val="-37"/>
              </w:rPr>
              <w:t xml:space="preserve"> </w:t>
            </w:r>
            <w:r>
              <w:rPr>
                <w:spacing w:val="6"/>
              </w:rPr>
              <w:t>胃镜室、诊疗室、库房、杂物室、会计室、病案室、办公室、院长室、</w:t>
            </w:r>
            <w:r>
              <w:t xml:space="preserve"> </w:t>
            </w:r>
            <w:r>
              <w:rPr>
                <w:spacing w:val="6"/>
              </w:rPr>
              <w:t>会议室等；</w:t>
            </w:r>
          </w:p>
          <w:p w14:paraId="38013C05">
            <w:pPr>
              <w:pStyle w:val="6"/>
              <w:spacing w:before="1" w:line="376" w:lineRule="auto"/>
              <w:ind w:left="109" w:right="100" w:firstLine="421"/>
            </w:pPr>
            <w:r>
              <w:rPr>
                <w:spacing w:val="5"/>
              </w:rPr>
              <w:t>项目三层、四层为：病房（设</w:t>
            </w:r>
            <w:r>
              <w:rPr>
                <w:spacing w:val="-23"/>
              </w:rPr>
              <w:t xml:space="preserve"> </w:t>
            </w:r>
            <w:r>
              <w:rPr>
                <w:rFonts w:ascii="Times New Roman" w:hAnsi="Times New Roman" w:eastAsia="Times New Roman" w:cs="Times New Roman"/>
                <w:spacing w:val="5"/>
              </w:rPr>
              <w:t>128</w:t>
            </w:r>
            <w:r>
              <w:rPr>
                <w:rFonts w:ascii="Times New Roman" w:hAnsi="Times New Roman" w:eastAsia="Times New Roman" w:cs="Times New Roman"/>
                <w:spacing w:val="15"/>
              </w:rPr>
              <w:t xml:space="preserve"> </w:t>
            </w:r>
            <w:r>
              <w:rPr>
                <w:spacing w:val="5"/>
              </w:rPr>
              <w:t>张床位）、库</w:t>
            </w:r>
            <w:r>
              <w:rPr>
                <w:spacing w:val="4"/>
              </w:rPr>
              <w:t>房、休闲区、换药室、医生值班室、</w:t>
            </w:r>
            <w:r>
              <w:t xml:space="preserve"> </w:t>
            </w:r>
            <w:r>
              <w:rPr>
                <w:spacing w:val="8"/>
              </w:rPr>
              <w:t>主任办公室、护士站、医生办公室；</w:t>
            </w:r>
          </w:p>
          <w:p w14:paraId="78FD2784">
            <w:pPr>
              <w:pStyle w:val="6"/>
              <w:spacing w:before="1" w:line="227" w:lineRule="auto"/>
              <w:ind w:left="531"/>
            </w:pPr>
            <w:r>
              <w:rPr>
                <w:spacing w:val="8"/>
              </w:rPr>
              <w:t>项目五层为：医护人员宿舍；</w:t>
            </w:r>
          </w:p>
          <w:p w14:paraId="02530FC6">
            <w:pPr>
              <w:pStyle w:val="6"/>
              <w:spacing w:before="161" w:line="377" w:lineRule="auto"/>
              <w:ind w:left="107" w:right="104" w:firstLine="423"/>
            </w:pPr>
            <w:r>
              <w:rPr>
                <w:spacing w:val="11"/>
              </w:rPr>
              <w:t>项目六层为：器械洗涤消毒间、器械高压消毒间、无菌器械包传达间、谈话间、更</w:t>
            </w:r>
            <w:r>
              <w:rPr>
                <w:spacing w:val="16"/>
              </w:rPr>
              <w:t xml:space="preserve"> </w:t>
            </w:r>
            <w:r>
              <w:rPr>
                <w:spacing w:val="9"/>
              </w:rPr>
              <w:t>衣室、办公室、</w:t>
            </w:r>
            <w:r>
              <w:rPr>
                <w:rFonts w:ascii="Times New Roman" w:hAnsi="Times New Roman" w:eastAsia="Times New Roman" w:cs="Times New Roman"/>
              </w:rPr>
              <w:t>ICU</w:t>
            </w:r>
            <w:r>
              <w:rPr>
                <w:spacing w:val="9"/>
              </w:rPr>
              <w:t>等；</w:t>
            </w:r>
          </w:p>
          <w:p w14:paraId="1492FF66">
            <w:pPr>
              <w:pStyle w:val="6"/>
              <w:spacing w:line="227" w:lineRule="auto"/>
              <w:ind w:left="531"/>
            </w:pPr>
            <w:r>
              <w:rPr>
                <w:spacing w:val="9"/>
              </w:rPr>
              <w:t>项目七层为：手术室、清洁间、洗衣间、男更衣室、女更衣室、办公室等；</w:t>
            </w:r>
          </w:p>
          <w:p w14:paraId="73E74BA5">
            <w:pPr>
              <w:pStyle w:val="6"/>
              <w:spacing w:before="164" w:line="227" w:lineRule="auto"/>
              <w:ind w:left="531"/>
            </w:pPr>
            <w:r>
              <w:rPr>
                <w:spacing w:val="6"/>
              </w:rPr>
              <w:t xml:space="preserve">具体布局见附图 </w:t>
            </w:r>
            <w:r>
              <w:rPr>
                <w:rFonts w:ascii="Times New Roman" w:hAnsi="Times New Roman" w:eastAsia="Times New Roman" w:cs="Times New Roman"/>
                <w:spacing w:val="6"/>
              </w:rPr>
              <w:t>3</w:t>
            </w:r>
            <w:r>
              <w:rPr>
                <w:spacing w:val="6"/>
              </w:rPr>
              <w:t>。</w:t>
            </w:r>
          </w:p>
          <w:p w14:paraId="1DB17402">
            <w:pPr>
              <w:pStyle w:val="6"/>
              <w:spacing w:before="162" w:line="228" w:lineRule="auto"/>
              <w:ind w:left="526"/>
            </w:pPr>
            <w:r>
              <w:rPr>
                <w:rFonts w:ascii="Times New Roman" w:hAnsi="Times New Roman" w:eastAsia="Times New Roman" w:cs="Times New Roman"/>
                <w:b/>
                <w:bCs/>
                <w:spacing w:val="1"/>
              </w:rPr>
              <w:t>7</w:t>
            </w:r>
            <w:r>
              <w:rPr>
                <w:rFonts w:ascii="Times New Roman" w:hAnsi="Times New Roman" w:eastAsia="Times New Roman" w:cs="Times New Roman"/>
                <w:b/>
                <w:bCs/>
                <w:spacing w:val="-24"/>
              </w:rPr>
              <w:t xml:space="preserve"> </w:t>
            </w:r>
            <w:r>
              <w:rPr>
                <w:b/>
                <w:bCs/>
                <w:spacing w:val="1"/>
              </w:rPr>
              <w:t>、水平衡</w:t>
            </w:r>
          </w:p>
          <w:p w14:paraId="74F80496">
            <w:pPr>
              <w:pStyle w:val="6"/>
              <w:spacing w:before="161" w:line="227" w:lineRule="auto"/>
              <w:ind w:left="531"/>
            </w:pPr>
            <w:r>
              <w:rPr>
                <w:spacing w:val="20"/>
              </w:rPr>
              <w:t>项</w:t>
            </w:r>
            <w:r>
              <w:rPr>
                <w:spacing w:val="-35"/>
              </w:rPr>
              <w:t xml:space="preserve"> </w:t>
            </w:r>
            <w:r>
              <w:rPr>
                <w:spacing w:val="20"/>
              </w:rPr>
              <w:t>目营运期用水量预测依据《综合医院建筑设计规范》</w:t>
            </w:r>
            <w:r>
              <w:rPr>
                <w:spacing w:val="-30"/>
              </w:rPr>
              <w:t xml:space="preserve"> </w:t>
            </w:r>
            <w:r>
              <w:rPr>
                <w:spacing w:val="20"/>
              </w:rPr>
              <w:t>中的医院生活用</w:t>
            </w:r>
            <w:r>
              <w:rPr>
                <w:spacing w:val="19"/>
              </w:rPr>
              <w:t>水定额</w:t>
            </w:r>
          </w:p>
        </w:tc>
      </w:tr>
    </w:tbl>
    <w:p w14:paraId="5AA0BFEF">
      <w:pPr>
        <w:pStyle w:val="2"/>
      </w:pPr>
    </w:p>
    <w:p w14:paraId="5B861F30">
      <w:pPr>
        <w:sectPr>
          <w:footerReference r:id="rId15" w:type="default"/>
          <w:pgSz w:w="11906" w:h="16839"/>
          <w:pgMar w:top="1431" w:right="1413" w:bottom="1014" w:left="1413" w:header="0" w:footer="852" w:gutter="0"/>
          <w:cols w:space="720" w:num="1"/>
        </w:sectPr>
      </w:pPr>
    </w:p>
    <w:p w14:paraId="4D4EAA7A">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5"/>
        <w:gridCol w:w="8259"/>
      </w:tblGrid>
      <w:tr w14:paraId="51428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1" w:hRule="atLeast"/>
        </w:trPr>
        <w:tc>
          <w:tcPr>
            <w:tcW w:w="805" w:type="dxa"/>
            <w:tcBorders>
              <w:bottom w:val="nil"/>
              <w:right w:val="single" w:color="000000" w:sz="2" w:space="0"/>
            </w:tcBorders>
            <w:vAlign w:val="top"/>
          </w:tcPr>
          <w:p w14:paraId="435F95C3">
            <w:pPr>
              <w:rPr>
                <w:rFonts w:ascii="Arial"/>
                <w:sz w:val="21"/>
              </w:rPr>
            </w:pPr>
          </w:p>
        </w:tc>
        <w:tc>
          <w:tcPr>
            <w:tcW w:w="8259" w:type="dxa"/>
            <w:tcBorders>
              <w:left w:val="single" w:color="000000" w:sz="2" w:space="0"/>
              <w:bottom w:val="nil"/>
            </w:tcBorders>
            <w:vAlign w:val="top"/>
          </w:tcPr>
          <w:p w14:paraId="7F6A8BB6">
            <w:pPr>
              <w:pStyle w:val="6"/>
              <w:spacing w:before="35" w:line="377" w:lineRule="auto"/>
              <w:ind w:left="106" w:right="9" w:firstLine="10"/>
              <w:jc w:val="both"/>
            </w:pP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51039-2014</w:t>
            </w:r>
            <w:r>
              <w:rPr>
                <w:rFonts w:ascii="Times New Roman" w:hAnsi="Times New Roman" w:eastAsia="Times New Roman" w:cs="Times New Roman"/>
                <w:spacing w:val="-10"/>
              </w:rPr>
              <w:t xml:space="preserve"> </w:t>
            </w:r>
            <w:r>
              <w:rPr>
                <w:spacing w:val="8"/>
              </w:rPr>
              <w:t>）、《建筑给水排水设计规范》（</w:t>
            </w:r>
            <w:r>
              <w:rPr>
                <w:rFonts w:ascii="Times New Roman" w:hAnsi="Times New Roman" w:eastAsia="Times New Roman" w:cs="Times New Roman"/>
              </w:rPr>
              <w:t>GB</w:t>
            </w:r>
            <w:r>
              <w:rPr>
                <w:rFonts w:ascii="Times New Roman" w:hAnsi="Times New Roman" w:eastAsia="Times New Roman" w:cs="Times New Roman"/>
                <w:spacing w:val="8"/>
              </w:rPr>
              <w:t>50015-2009</w:t>
            </w:r>
            <w:r>
              <w:rPr>
                <w:rFonts w:ascii="Times New Roman" w:hAnsi="Times New Roman" w:eastAsia="Times New Roman" w:cs="Times New Roman"/>
                <w:spacing w:val="-26"/>
              </w:rPr>
              <w:t xml:space="preserve"> </w:t>
            </w:r>
            <w:r>
              <w:rPr>
                <w:spacing w:val="8"/>
              </w:rPr>
              <w:t>）、《广东用水定额》</w:t>
            </w:r>
            <w:r>
              <w:t xml:space="preserve"> （</w:t>
            </w:r>
            <w:r>
              <w:rPr>
                <w:rFonts w:ascii="Times New Roman" w:hAnsi="Times New Roman" w:eastAsia="Times New Roman" w:cs="Times New Roman"/>
              </w:rPr>
              <w:t>DB44/T1461-2014</w:t>
            </w:r>
            <w:r>
              <w:t>）、《医院污水处理工程技术规范》（</w:t>
            </w:r>
            <w:r>
              <w:rPr>
                <w:rFonts w:ascii="Times New Roman" w:hAnsi="Times New Roman" w:eastAsia="Times New Roman" w:cs="Times New Roman"/>
              </w:rPr>
              <w:t>HJ2029-</w:t>
            </w:r>
            <w:r>
              <w:rPr>
                <w:rFonts w:ascii="Times New Roman" w:hAnsi="Times New Roman" w:eastAsia="Times New Roman" w:cs="Times New Roman"/>
                <w:spacing w:val="-1"/>
              </w:rPr>
              <w:t>2013</w:t>
            </w:r>
            <w:r>
              <w:rPr>
                <w:spacing w:val="-1"/>
              </w:rPr>
              <w:t>）。项目设有</w:t>
            </w:r>
            <w:r>
              <w:rPr>
                <w:spacing w:val="-23"/>
              </w:rPr>
              <w:t xml:space="preserve"> </w:t>
            </w:r>
            <w:r>
              <w:rPr>
                <w:rFonts w:ascii="Times New Roman" w:hAnsi="Times New Roman" w:eastAsia="Times New Roman" w:cs="Times New Roman"/>
                <w:spacing w:val="-1"/>
              </w:rPr>
              <w:t>128</w:t>
            </w:r>
            <w:r>
              <w:rPr>
                <w:rFonts w:ascii="Times New Roman" w:hAnsi="Times New Roman" w:eastAsia="Times New Roman" w:cs="Times New Roman"/>
                <w:spacing w:val="17"/>
              </w:rPr>
              <w:t xml:space="preserve"> </w:t>
            </w:r>
            <w:r>
              <w:rPr>
                <w:spacing w:val="-1"/>
              </w:rPr>
              <w:t>张</w:t>
            </w:r>
            <w:r>
              <w:t xml:space="preserve">  </w:t>
            </w:r>
            <w:r>
              <w:rPr>
                <w:spacing w:val="6"/>
              </w:rPr>
              <w:t>病床，</w:t>
            </w:r>
            <w:r>
              <w:rPr>
                <w:spacing w:val="-57"/>
              </w:rPr>
              <w:t xml:space="preserve"> </w:t>
            </w:r>
            <w:r>
              <w:rPr>
                <w:spacing w:val="6"/>
              </w:rPr>
              <w:t>门诊病人数</w:t>
            </w:r>
            <w:r>
              <w:rPr>
                <w:color w:val="FF0000"/>
                <w:spacing w:val="6"/>
              </w:rPr>
              <w:t>约为</w:t>
            </w:r>
            <w:r>
              <w:rPr>
                <w:color w:val="FF0000"/>
                <w:spacing w:val="-39"/>
              </w:rPr>
              <w:t xml:space="preserve"> </w:t>
            </w:r>
            <w:r>
              <w:rPr>
                <w:rFonts w:ascii="Times New Roman" w:hAnsi="Times New Roman" w:eastAsia="Times New Roman" w:cs="Times New Roman"/>
                <w:color w:val="FF0000"/>
                <w:spacing w:val="6"/>
              </w:rPr>
              <w:t xml:space="preserve">60 </w:t>
            </w:r>
            <w:r>
              <w:rPr>
                <w:color w:val="FF0000"/>
                <w:spacing w:val="6"/>
              </w:rPr>
              <w:t>人</w:t>
            </w:r>
            <w:r>
              <w:rPr>
                <w:rFonts w:ascii="Times New Roman" w:hAnsi="Times New Roman" w:eastAsia="Times New Roman" w:cs="Times New Roman"/>
                <w:color w:val="FF0000"/>
                <w:spacing w:val="6"/>
              </w:rPr>
              <w:t>/d</w:t>
            </w:r>
            <w:r>
              <w:rPr>
                <w:rFonts w:ascii="Times New Roman" w:hAnsi="Times New Roman" w:eastAsia="Times New Roman" w:cs="Times New Roman"/>
                <w:color w:val="FF0000"/>
                <w:spacing w:val="-24"/>
              </w:rPr>
              <w:t xml:space="preserve"> </w:t>
            </w:r>
            <w:r>
              <w:rPr>
                <w:spacing w:val="6"/>
              </w:rPr>
              <w:t>，医院人员人数约为</w:t>
            </w:r>
            <w:r>
              <w:rPr>
                <w:spacing w:val="-36"/>
              </w:rPr>
              <w:t xml:space="preserve"> </w:t>
            </w:r>
            <w:r>
              <w:rPr>
                <w:rFonts w:ascii="Times New Roman" w:hAnsi="Times New Roman" w:eastAsia="Times New Roman" w:cs="Times New Roman"/>
                <w:spacing w:val="6"/>
              </w:rPr>
              <w:t xml:space="preserve">30 </w:t>
            </w:r>
            <w:r>
              <w:rPr>
                <w:spacing w:val="6"/>
              </w:rPr>
              <w:t>人，全年工作</w:t>
            </w:r>
            <w:r>
              <w:rPr>
                <w:spacing w:val="-39"/>
              </w:rPr>
              <w:t xml:space="preserve"> </w:t>
            </w:r>
            <w:r>
              <w:rPr>
                <w:rFonts w:ascii="Times New Roman" w:hAnsi="Times New Roman" w:eastAsia="Times New Roman" w:cs="Times New Roman"/>
                <w:spacing w:val="6"/>
              </w:rPr>
              <w:t>365</w:t>
            </w:r>
            <w:r>
              <w:rPr>
                <w:rFonts w:ascii="Times New Roman" w:hAnsi="Times New Roman" w:eastAsia="Times New Roman" w:cs="Times New Roman"/>
                <w:spacing w:val="16"/>
                <w:w w:val="101"/>
              </w:rPr>
              <w:t xml:space="preserve"> </w:t>
            </w:r>
            <w:r>
              <w:rPr>
                <w:spacing w:val="6"/>
              </w:rPr>
              <w:t>天， 排污系数</w:t>
            </w:r>
            <w:r>
              <w:t xml:space="preserve">  </w:t>
            </w:r>
            <w:r>
              <w:rPr>
                <w:spacing w:val="7"/>
              </w:rPr>
              <w:t>以</w:t>
            </w:r>
            <w:r>
              <w:rPr>
                <w:spacing w:val="-23"/>
              </w:rPr>
              <w:t xml:space="preserve"> </w:t>
            </w:r>
            <w:r>
              <w:rPr>
                <w:rFonts w:ascii="Times New Roman" w:hAnsi="Times New Roman" w:eastAsia="Times New Roman" w:cs="Times New Roman"/>
                <w:spacing w:val="7"/>
              </w:rPr>
              <w:t xml:space="preserve">0.9 </w:t>
            </w:r>
            <w:r>
              <w:rPr>
                <w:spacing w:val="7"/>
              </w:rPr>
              <w:t>计，则项目用水量与排水情况预测见下表。</w:t>
            </w:r>
          </w:p>
          <w:p w14:paraId="053CD6A0">
            <w:pPr>
              <w:pStyle w:val="6"/>
              <w:spacing w:before="1" w:line="222" w:lineRule="auto"/>
              <w:ind w:left="2389"/>
            </w:pPr>
            <w:r>
              <w:rPr>
                <w:b/>
                <w:bCs/>
                <w:spacing w:val="6"/>
              </w:rPr>
              <w:t>表</w:t>
            </w:r>
            <w:r>
              <w:rPr>
                <w:spacing w:val="-39"/>
              </w:rPr>
              <w:t xml:space="preserve"> </w:t>
            </w:r>
            <w:r>
              <w:rPr>
                <w:rFonts w:ascii="Times New Roman" w:hAnsi="Times New Roman" w:eastAsia="Times New Roman" w:cs="Times New Roman"/>
                <w:b/>
                <w:bCs/>
                <w:spacing w:val="6"/>
              </w:rPr>
              <w:t xml:space="preserve">2-4    </w:t>
            </w:r>
            <w:r>
              <w:rPr>
                <w:b/>
                <w:bCs/>
                <w:spacing w:val="6"/>
              </w:rPr>
              <w:t>项目用水量与排水情况明细表</w:t>
            </w:r>
          </w:p>
          <w:tbl>
            <w:tblPr>
              <w:tblStyle w:val="5"/>
              <w:tblW w:w="804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267"/>
              <w:gridCol w:w="960"/>
              <w:gridCol w:w="968"/>
              <w:gridCol w:w="868"/>
              <w:gridCol w:w="1121"/>
              <w:gridCol w:w="910"/>
              <w:gridCol w:w="1232"/>
            </w:tblGrid>
            <w:tr w14:paraId="1DFE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1" w:hRule="atLeast"/>
              </w:trPr>
              <w:tc>
                <w:tcPr>
                  <w:tcW w:w="715" w:type="dxa"/>
                  <w:vAlign w:val="top"/>
                </w:tcPr>
                <w:p w14:paraId="25F2821A">
                  <w:pPr>
                    <w:pStyle w:val="6"/>
                    <w:spacing w:before="36" w:line="227" w:lineRule="auto"/>
                    <w:ind w:left="153"/>
                  </w:pPr>
                  <w:r>
                    <w:rPr>
                      <w:spacing w:val="3"/>
                    </w:rPr>
                    <w:t>用水</w:t>
                  </w:r>
                </w:p>
                <w:p w14:paraId="10A621B9">
                  <w:pPr>
                    <w:pStyle w:val="6"/>
                    <w:spacing w:before="24" w:line="216" w:lineRule="auto"/>
                    <w:ind w:left="155"/>
                  </w:pPr>
                  <w:r>
                    <w:rPr>
                      <w:spacing w:val="3"/>
                    </w:rPr>
                    <w:t>项目</w:t>
                  </w:r>
                </w:p>
              </w:tc>
              <w:tc>
                <w:tcPr>
                  <w:tcW w:w="1267" w:type="dxa"/>
                  <w:vAlign w:val="top"/>
                </w:tcPr>
                <w:p w14:paraId="3E9EEB61">
                  <w:pPr>
                    <w:pStyle w:val="6"/>
                    <w:spacing w:before="36" w:line="227" w:lineRule="auto"/>
                    <w:ind w:left="115"/>
                  </w:pPr>
                  <w:r>
                    <w:rPr>
                      <w:spacing w:val="7"/>
                    </w:rPr>
                    <w:t>用水标准范</w:t>
                  </w:r>
                </w:p>
                <w:p w14:paraId="3036451E">
                  <w:pPr>
                    <w:pStyle w:val="6"/>
                    <w:spacing w:before="24" w:line="216" w:lineRule="auto"/>
                    <w:ind w:left="552"/>
                  </w:pPr>
                  <w:r>
                    <w:t>围</w:t>
                  </w:r>
                </w:p>
              </w:tc>
              <w:tc>
                <w:tcPr>
                  <w:tcW w:w="960" w:type="dxa"/>
                  <w:vAlign w:val="top"/>
                </w:tcPr>
                <w:p w14:paraId="13A3A2FB">
                  <w:pPr>
                    <w:pStyle w:val="6"/>
                    <w:spacing w:before="36" w:line="227" w:lineRule="auto"/>
                    <w:ind w:left="170"/>
                  </w:pPr>
                  <w:r>
                    <w:rPr>
                      <w:spacing w:val="6"/>
                    </w:rPr>
                    <w:t>用水标</w:t>
                  </w:r>
                </w:p>
                <w:p w14:paraId="78CB03E7">
                  <w:pPr>
                    <w:pStyle w:val="6"/>
                    <w:spacing w:before="24" w:line="216" w:lineRule="auto"/>
                    <w:ind w:left="381"/>
                  </w:pPr>
                  <w:r>
                    <w:t>准</w:t>
                  </w:r>
                </w:p>
              </w:tc>
              <w:tc>
                <w:tcPr>
                  <w:tcW w:w="968" w:type="dxa"/>
                  <w:vAlign w:val="top"/>
                </w:tcPr>
                <w:p w14:paraId="0C8C9590">
                  <w:pPr>
                    <w:pStyle w:val="6"/>
                    <w:spacing w:before="36" w:line="233" w:lineRule="auto"/>
                    <w:ind w:left="383" w:right="168" w:hanging="208"/>
                  </w:pPr>
                  <w:r>
                    <w:rPr>
                      <w:spacing w:val="6"/>
                    </w:rPr>
                    <w:t>用水规</w:t>
                  </w:r>
                  <w:r>
                    <w:t xml:space="preserve"> </w:t>
                  </w:r>
                  <w:r>
                    <w:rPr>
                      <w:spacing w:val="1"/>
                    </w:rPr>
                    <w:t>模</w:t>
                  </w:r>
                </w:p>
              </w:tc>
              <w:tc>
                <w:tcPr>
                  <w:tcW w:w="868" w:type="dxa"/>
                  <w:vAlign w:val="top"/>
                </w:tcPr>
                <w:p w14:paraId="67519F77">
                  <w:pPr>
                    <w:pStyle w:val="6"/>
                    <w:spacing w:before="36" w:line="227" w:lineRule="auto"/>
                    <w:ind w:left="126"/>
                  </w:pPr>
                  <w:r>
                    <w:rPr>
                      <w:spacing w:val="6"/>
                    </w:rPr>
                    <w:t>用水量</w:t>
                  </w:r>
                </w:p>
                <w:p w14:paraId="1D8D342D">
                  <w:pPr>
                    <w:pStyle w:val="6"/>
                    <w:spacing w:before="24" w:line="216" w:lineRule="auto"/>
                    <w:ind w:left="130"/>
                  </w:pPr>
                  <w:r>
                    <w:rPr>
                      <w:spacing w:val="-1"/>
                    </w:rPr>
                    <w:t>（</w:t>
                  </w:r>
                  <w:r>
                    <w:rPr>
                      <w:rFonts w:ascii="Times New Roman" w:hAnsi="Times New Roman" w:eastAsia="Times New Roman" w:cs="Times New Roman"/>
                      <w:spacing w:val="-1"/>
                    </w:rPr>
                    <w:t>t/d</w:t>
                  </w:r>
                  <w:r>
                    <w:rPr>
                      <w:spacing w:val="-1"/>
                    </w:rPr>
                    <w:t>）</w:t>
                  </w:r>
                </w:p>
              </w:tc>
              <w:tc>
                <w:tcPr>
                  <w:tcW w:w="1121" w:type="dxa"/>
                  <w:vAlign w:val="top"/>
                </w:tcPr>
                <w:p w14:paraId="1C7258B7">
                  <w:pPr>
                    <w:pStyle w:val="6"/>
                    <w:spacing w:before="36" w:line="227" w:lineRule="auto"/>
                    <w:ind w:left="254"/>
                  </w:pPr>
                  <w:r>
                    <w:rPr>
                      <w:spacing w:val="6"/>
                    </w:rPr>
                    <w:t>用水量</w:t>
                  </w:r>
                </w:p>
                <w:p w14:paraId="65A51D0D">
                  <w:pPr>
                    <w:pStyle w:val="6"/>
                    <w:spacing w:before="24" w:line="216" w:lineRule="auto"/>
                    <w:ind w:left="263"/>
                  </w:pPr>
                  <w:r>
                    <w:rPr>
                      <w:spacing w:val="-1"/>
                    </w:rPr>
                    <w:t>（</w:t>
                  </w:r>
                  <w:r>
                    <w:rPr>
                      <w:rFonts w:ascii="Times New Roman" w:hAnsi="Times New Roman" w:eastAsia="Times New Roman" w:cs="Times New Roman"/>
                      <w:spacing w:val="-1"/>
                    </w:rPr>
                    <w:t>t/a</w:t>
                  </w:r>
                  <w:r>
                    <w:rPr>
                      <w:spacing w:val="-1"/>
                    </w:rPr>
                    <w:t>）</w:t>
                  </w:r>
                </w:p>
              </w:tc>
              <w:tc>
                <w:tcPr>
                  <w:tcW w:w="910" w:type="dxa"/>
                  <w:vAlign w:val="top"/>
                </w:tcPr>
                <w:p w14:paraId="20EA0015">
                  <w:pPr>
                    <w:pStyle w:val="6"/>
                    <w:spacing w:before="36" w:line="227" w:lineRule="auto"/>
                    <w:ind w:left="146"/>
                  </w:pPr>
                  <w:r>
                    <w:rPr>
                      <w:spacing w:val="7"/>
                    </w:rPr>
                    <w:t>废水量</w:t>
                  </w:r>
                </w:p>
                <w:p w14:paraId="4C4C55B8">
                  <w:pPr>
                    <w:pStyle w:val="6"/>
                    <w:spacing w:before="24" w:line="216" w:lineRule="auto"/>
                    <w:ind w:left="152"/>
                  </w:pPr>
                  <w:r>
                    <w:rPr>
                      <w:spacing w:val="-1"/>
                    </w:rPr>
                    <w:t>（</w:t>
                  </w:r>
                  <w:r>
                    <w:rPr>
                      <w:rFonts w:ascii="Times New Roman" w:hAnsi="Times New Roman" w:eastAsia="Times New Roman" w:cs="Times New Roman"/>
                      <w:spacing w:val="-1"/>
                    </w:rPr>
                    <w:t>t/d</w:t>
                  </w:r>
                  <w:r>
                    <w:rPr>
                      <w:spacing w:val="-1"/>
                    </w:rPr>
                    <w:t>）</w:t>
                  </w:r>
                </w:p>
              </w:tc>
              <w:tc>
                <w:tcPr>
                  <w:tcW w:w="1232" w:type="dxa"/>
                  <w:vAlign w:val="top"/>
                </w:tcPr>
                <w:p w14:paraId="310965E1">
                  <w:pPr>
                    <w:pStyle w:val="6"/>
                    <w:spacing w:before="36" w:line="227" w:lineRule="auto"/>
                    <w:ind w:left="306"/>
                  </w:pPr>
                  <w:r>
                    <w:rPr>
                      <w:spacing w:val="7"/>
                    </w:rPr>
                    <w:t>废水量</w:t>
                  </w:r>
                </w:p>
                <w:p w14:paraId="314702E7">
                  <w:pPr>
                    <w:pStyle w:val="6"/>
                    <w:spacing w:before="24" w:line="216" w:lineRule="auto"/>
                    <w:ind w:left="317"/>
                  </w:pPr>
                  <w:r>
                    <w:rPr>
                      <w:spacing w:val="-1"/>
                    </w:rPr>
                    <w:t>（</w:t>
                  </w:r>
                  <w:r>
                    <w:rPr>
                      <w:rFonts w:ascii="Times New Roman" w:hAnsi="Times New Roman" w:eastAsia="Times New Roman" w:cs="Times New Roman"/>
                      <w:spacing w:val="-1"/>
                    </w:rPr>
                    <w:t>t/a</w:t>
                  </w:r>
                  <w:r>
                    <w:rPr>
                      <w:spacing w:val="-1"/>
                    </w:rPr>
                    <w:t>）</w:t>
                  </w:r>
                </w:p>
              </w:tc>
            </w:tr>
            <w:tr w14:paraId="502FB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15" w:type="dxa"/>
                  <w:vAlign w:val="top"/>
                </w:tcPr>
                <w:p w14:paraId="1975932A">
                  <w:pPr>
                    <w:pStyle w:val="6"/>
                    <w:spacing w:before="31" w:line="228" w:lineRule="auto"/>
                    <w:ind w:left="150"/>
                  </w:pPr>
                  <w:r>
                    <w:rPr>
                      <w:spacing w:val="5"/>
                    </w:rPr>
                    <w:t>住院</w:t>
                  </w:r>
                </w:p>
                <w:p w14:paraId="313F4BBD">
                  <w:pPr>
                    <w:pStyle w:val="6"/>
                    <w:spacing w:before="24" w:line="216" w:lineRule="auto"/>
                    <w:ind w:left="150"/>
                  </w:pPr>
                  <w:r>
                    <w:rPr>
                      <w:spacing w:val="5"/>
                    </w:rPr>
                    <w:t>病床</w:t>
                  </w:r>
                </w:p>
              </w:tc>
              <w:tc>
                <w:tcPr>
                  <w:tcW w:w="1267" w:type="dxa"/>
                  <w:vAlign w:val="top"/>
                </w:tcPr>
                <w:p w14:paraId="241F8336">
                  <w:pPr>
                    <w:spacing w:before="64" w:line="198"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250~400L/d</w:t>
                  </w:r>
                </w:p>
                <w:p w14:paraId="4B43FEE9">
                  <w:pPr>
                    <w:pStyle w:val="6"/>
                    <w:spacing w:before="33" w:line="227" w:lineRule="auto"/>
                    <w:ind w:left="498"/>
                  </w:pPr>
                  <w:r>
                    <w:rPr>
                      <w:spacing w:val="-7"/>
                    </w:rPr>
                    <w:t>•床</w:t>
                  </w:r>
                </w:p>
              </w:tc>
              <w:tc>
                <w:tcPr>
                  <w:tcW w:w="960" w:type="dxa"/>
                  <w:vAlign w:val="top"/>
                </w:tcPr>
                <w:p w14:paraId="7AE6467B">
                  <w:pPr>
                    <w:pStyle w:val="6"/>
                    <w:spacing w:before="32" w:line="263" w:lineRule="exact"/>
                    <w:ind w:left="130"/>
                  </w:pPr>
                  <w:r>
                    <w:rPr>
                      <w:rFonts w:ascii="Times New Roman" w:hAnsi="Times New Roman" w:eastAsia="Times New Roman" w:cs="Times New Roman"/>
                      <w:spacing w:val="3"/>
                      <w:position w:val="1"/>
                    </w:rPr>
                    <w:t>325L/d</w:t>
                  </w:r>
                  <w:r>
                    <w:rPr>
                      <w:spacing w:val="3"/>
                      <w:position w:val="1"/>
                    </w:rPr>
                    <w:t>•</w:t>
                  </w:r>
                </w:p>
                <w:p w14:paraId="09DE6AD9">
                  <w:pPr>
                    <w:pStyle w:val="6"/>
                    <w:spacing w:before="7" w:line="216" w:lineRule="auto"/>
                    <w:ind w:left="378"/>
                  </w:pPr>
                  <w:r>
                    <w:rPr>
                      <w:spacing w:val="2"/>
                    </w:rPr>
                    <w:t>床</w:t>
                  </w:r>
                </w:p>
              </w:tc>
              <w:tc>
                <w:tcPr>
                  <w:tcW w:w="968" w:type="dxa"/>
                  <w:vAlign w:val="top"/>
                </w:tcPr>
                <w:p w14:paraId="7F85C993">
                  <w:pPr>
                    <w:pStyle w:val="6"/>
                    <w:spacing w:before="166" w:line="229" w:lineRule="auto"/>
                    <w:ind w:left="218"/>
                  </w:pPr>
                  <w:r>
                    <w:rPr>
                      <w:rFonts w:ascii="Times New Roman" w:hAnsi="Times New Roman" w:eastAsia="Times New Roman" w:cs="Times New Roman"/>
                      <w:spacing w:val="-3"/>
                    </w:rPr>
                    <w:t>128</w:t>
                  </w:r>
                  <w:r>
                    <w:rPr>
                      <w:rFonts w:ascii="Times New Roman" w:hAnsi="Times New Roman" w:eastAsia="Times New Roman" w:cs="Times New Roman"/>
                      <w:spacing w:val="16"/>
                      <w:w w:val="101"/>
                    </w:rPr>
                    <w:t xml:space="preserve"> </w:t>
                  </w:r>
                  <w:r>
                    <w:rPr>
                      <w:spacing w:val="-3"/>
                    </w:rPr>
                    <w:t>张</w:t>
                  </w:r>
                </w:p>
              </w:tc>
              <w:tc>
                <w:tcPr>
                  <w:tcW w:w="868" w:type="dxa"/>
                  <w:vAlign w:val="top"/>
                </w:tcPr>
                <w:p w14:paraId="5B4EE30A">
                  <w:pPr>
                    <w:spacing w:before="207" w:line="186" w:lineRule="auto"/>
                    <w:ind w:left="251"/>
                    <w:rPr>
                      <w:rFonts w:ascii="Calibri" w:hAnsi="Calibri" w:eastAsia="Calibri" w:cs="Calibri"/>
                      <w:sz w:val="20"/>
                      <w:szCs w:val="20"/>
                    </w:rPr>
                  </w:pPr>
                  <w:r>
                    <w:rPr>
                      <w:rFonts w:ascii="Calibri" w:hAnsi="Calibri" w:eastAsia="Calibri" w:cs="Calibri"/>
                      <w:spacing w:val="2"/>
                      <w:sz w:val="20"/>
                      <w:szCs w:val="20"/>
                    </w:rPr>
                    <w:t>41.6</w:t>
                  </w:r>
                </w:p>
              </w:tc>
              <w:tc>
                <w:tcPr>
                  <w:tcW w:w="1121" w:type="dxa"/>
                  <w:vAlign w:val="top"/>
                </w:tcPr>
                <w:p w14:paraId="61964AD4">
                  <w:pPr>
                    <w:spacing w:before="207" w:line="186" w:lineRule="auto"/>
                    <w:ind w:left="312"/>
                    <w:rPr>
                      <w:rFonts w:ascii="Calibri" w:hAnsi="Calibri" w:eastAsia="Calibri" w:cs="Calibri"/>
                      <w:sz w:val="20"/>
                      <w:szCs w:val="20"/>
                    </w:rPr>
                  </w:pPr>
                  <w:r>
                    <w:rPr>
                      <w:rFonts w:ascii="Calibri" w:hAnsi="Calibri" w:eastAsia="Calibri" w:cs="Calibri"/>
                      <w:spacing w:val="1"/>
                      <w:sz w:val="20"/>
                      <w:szCs w:val="20"/>
                    </w:rPr>
                    <w:t>15184</w:t>
                  </w:r>
                </w:p>
              </w:tc>
              <w:tc>
                <w:tcPr>
                  <w:tcW w:w="910" w:type="dxa"/>
                  <w:vAlign w:val="top"/>
                </w:tcPr>
                <w:p w14:paraId="632095B1">
                  <w:pPr>
                    <w:spacing w:before="207" w:line="186" w:lineRule="auto"/>
                    <w:ind w:left="226"/>
                    <w:rPr>
                      <w:rFonts w:ascii="Calibri" w:hAnsi="Calibri" w:eastAsia="Calibri" w:cs="Calibri"/>
                      <w:sz w:val="20"/>
                      <w:szCs w:val="20"/>
                    </w:rPr>
                  </w:pPr>
                  <w:r>
                    <w:rPr>
                      <w:rFonts w:ascii="Calibri" w:hAnsi="Calibri" w:eastAsia="Calibri" w:cs="Calibri"/>
                      <w:spacing w:val="2"/>
                      <w:sz w:val="20"/>
                      <w:szCs w:val="20"/>
                    </w:rPr>
                    <w:t>37.44</w:t>
                  </w:r>
                </w:p>
              </w:tc>
              <w:tc>
                <w:tcPr>
                  <w:tcW w:w="1232" w:type="dxa"/>
                  <w:vAlign w:val="top"/>
                </w:tcPr>
                <w:p w14:paraId="3B1FD725">
                  <w:pPr>
                    <w:spacing w:before="207" w:line="186" w:lineRule="auto"/>
                    <w:ind w:left="285"/>
                    <w:rPr>
                      <w:rFonts w:ascii="Calibri" w:hAnsi="Calibri" w:eastAsia="Calibri" w:cs="Calibri"/>
                      <w:sz w:val="20"/>
                      <w:szCs w:val="20"/>
                    </w:rPr>
                  </w:pPr>
                  <w:r>
                    <w:rPr>
                      <w:rFonts w:ascii="Calibri" w:hAnsi="Calibri" w:eastAsia="Calibri" w:cs="Calibri"/>
                      <w:spacing w:val="1"/>
                      <w:sz w:val="20"/>
                      <w:szCs w:val="20"/>
                    </w:rPr>
                    <w:t>13665.6</w:t>
                  </w:r>
                </w:p>
              </w:tc>
            </w:tr>
            <w:tr w14:paraId="45BBA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15" w:type="dxa"/>
                  <w:vAlign w:val="top"/>
                </w:tcPr>
                <w:p w14:paraId="0FE3D292">
                  <w:pPr>
                    <w:pStyle w:val="6"/>
                    <w:spacing w:before="32" w:line="229" w:lineRule="auto"/>
                    <w:ind w:left="175"/>
                  </w:pPr>
                  <w:r>
                    <w:rPr>
                      <w:spacing w:val="-7"/>
                    </w:rPr>
                    <w:t>门诊</w:t>
                  </w:r>
                </w:p>
                <w:p w14:paraId="7C48EDE7">
                  <w:pPr>
                    <w:pStyle w:val="6"/>
                    <w:spacing w:before="21" w:line="216" w:lineRule="auto"/>
                    <w:ind w:left="150"/>
                  </w:pPr>
                  <w:r>
                    <w:rPr>
                      <w:spacing w:val="5"/>
                    </w:rPr>
                    <w:t>病人</w:t>
                  </w:r>
                </w:p>
              </w:tc>
              <w:tc>
                <w:tcPr>
                  <w:tcW w:w="1267" w:type="dxa"/>
                  <w:vAlign w:val="top"/>
                </w:tcPr>
                <w:p w14:paraId="4933F7A8">
                  <w:pPr>
                    <w:spacing w:before="64" w:line="198"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15L/d•</w:t>
                  </w:r>
                </w:p>
                <w:p w14:paraId="0D631D44">
                  <w:pPr>
                    <w:pStyle w:val="6"/>
                    <w:spacing w:before="33" w:line="229" w:lineRule="auto"/>
                    <w:ind w:left="535"/>
                  </w:pPr>
                  <w:r>
                    <w:t>人</w:t>
                  </w:r>
                </w:p>
              </w:tc>
              <w:tc>
                <w:tcPr>
                  <w:tcW w:w="960" w:type="dxa"/>
                  <w:vAlign w:val="top"/>
                </w:tcPr>
                <w:p w14:paraId="7EEB61B2">
                  <w:pPr>
                    <w:spacing w:before="64" w:line="198"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12.5L/d•</w:t>
                  </w:r>
                </w:p>
                <w:p w14:paraId="0EC8F981">
                  <w:pPr>
                    <w:pStyle w:val="6"/>
                    <w:spacing w:before="33" w:line="229" w:lineRule="auto"/>
                    <w:ind w:left="381"/>
                  </w:pPr>
                  <w:r>
                    <w:t>人</w:t>
                  </w:r>
                </w:p>
              </w:tc>
              <w:tc>
                <w:tcPr>
                  <w:tcW w:w="968" w:type="dxa"/>
                  <w:vAlign w:val="top"/>
                </w:tcPr>
                <w:p w14:paraId="464ED944">
                  <w:pPr>
                    <w:pStyle w:val="6"/>
                    <w:spacing w:before="166" w:line="230" w:lineRule="auto"/>
                    <w:ind w:left="253"/>
                  </w:pPr>
                  <w:r>
                    <w:rPr>
                      <w:rFonts w:ascii="Times New Roman" w:hAnsi="Times New Roman" w:eastAsia="Times New Roman" w:cs="Times New Roman"/>
                      <w:color w:val="FF0000"/>
                    </w:rPr>
                    <w:t>60</w:t>
                  </w:r>
                  <w:r>
                    <w:rPr>
                      <w:rFonts w:ascii="Times New Roman" w:hAnsi="Times New Roman" w:eastAsia="Times New Roman" w:cs="Times New Roman"/>
                      <w:color w:val="FF0000"/>
                      <w:spacing w:val="13"/>
                      <w:w w:val="101"/>
                    </w:rPr>
                    <w:t xml:space="preserve"> </w:t>
                  </w:r>
                  <w:r>
                    <w:rPr>
                      <w:color w:val="FF0000"/>
                    </w:rPr>
                    <w:t>人</w:t>
                  </w:r>
                </w:p>
              </w:tc>
              <w:tc>
                <w:tcPr>
                  <w:tcW w:w="868" w:type="dxa"/>
                  <w:vAlign w:val="top"/>
                </w:tcPr>
                <w:p w14:paraId="1A937652">
                  <w:pPr>
                    <w:spacing w:before="207" w:line="186" w:lineRule="auto"/>
                    <w:ind w:left="253"/>
                    <w:rPr>
                      <w:rFonts w:ascii="Calibri" w:hAnsi="Calibri" w:eastAsia="Calibri" w:cs="Calibri"/>
                      <w:sz w:val="20"/>
                      <w:szCs w:val="20"/>
                    </w:rPr>
                  </w:pPr>
                  <w:r>
                    <w:rPr>
                      <w:rFonts w:ascii="Calibri" w:hAnsi="Calibri" w:eastAsia="Calibri" w:cs="Calibri"/>
                      <w:color w:val="FF0000"/>
                      <w:spacing w:val="1"/>
                      <w:sz w:val="20"/>
                      <w:szCs w:val="20"/>
                    </w:rPr>
                    <w:t>0.75</w:t>
                  </w:r>
                </w:p>
              </w:tc>
              <w:tc>
                <w:tcPr>
                  <w:tcW w:w="1121" w:type="dxa"/>
                  <w:vAlign w:val="top"/>
                </w:tcPr>
                <w:p w14:paraId="0862C335">
                  <w:pPr>
                    <w:spacing w:before="207" w:line="186" w:lineRule="auto"/>
                    <w:ind w:left="280"/>
                    <w:rPr>
                      <w:rFonts w:ascii="Calibri" w:hAnsi="Calibri" w:eastAsia="Calibri" w:cs="Calibri"/>
                      <w:sz w:val="20"/>
                      <w:szCs w:val="20"/>
                    </w:rPr>
                  </w:pPr>
                  <w:r>
                    <w:rPr>
                      <w:rFonts w:ascii="Calibri" w:hAnsi="Calibri" w:eastAsia="Calibri" w:cs="Calibri"/>
                      <w:color w:val="FF0000"/>
                      <w:spacing w:val="2"/>
                      <w:sz w:val="20"/>
                      <w:szCs w:val="20"/>
                    </w:rPr>
                    <w:t>273.75</w:t>
                  </w:r>
                </w:p>
              </w:tc>
              <w:tc>
                <w:tcPr>
                  <w:tcW w:w="910" w:type="dxa"/>
                  <w:vAlign w:val="top"/>
                </w:tcPr>
                <w:p w14:paraId="5FAE1C26">
                  <w:pPr>
                    <w:spacing w:before="207" w:line="186" w:lineRule="auto"/>
                    <w:ind w:left="223"/>
                    <w:rPr>
                      <w:rFonts w:ascii="Calibri" w:hAnsi="Calibri" w:eastAsia="Calibri" w:cs="Calibri"/>
                      <w:sz w:val="20"/>
                      <w:szCs w:val="20"/>
                    </w:rPr>
                  </w:pPr>
                  <w:r>
                    <w:rPr>
                      <w:rFonts w:ascii="Calibri" w:hAnsi="Calibri" w:eastAsia="Calibri" w:cs="Calibri"/>
                      <w:color w:val="FF0000"/>
                      <w:spacing w:val="2"/>
                      <w:sz w:val="20"/>
                      <w:szCs w:val="20"/>
                    </w:rPr>
                    <w:t>0.675</w:t>
                  </w:r>
                </w:p>
              </w:tc>
              <w:tc>
                <w:tcPr>
                  <w:tcW w:w="1232" w:type="dxa"/>
                  <w:vAlign w:val="top"/>
                </w:tcPr>
                <w:p w14:paraId="50EF90FD">
                  <w:pPr>
                    <w:spacing w:before="207" w:line="186" w:lineRule="auto"/>
                    <w:ind w:left="279"/>
                    <w:rPr>
                      <w:rFonts w:ascii="Calibri" w:hAnsi="Calibri" w:eastAsia="Calibri" w:cs="Calibri"/>
                      <w:sz w:val="20"/>
                      <w:szCs w:val="20"/>
                    </w:rPr>
                  </w:pPr>
                  <w:r>
                    <w:rPr>
                      <w:rFonts w:ascii="Calibri" w:hAnsi="Calibri" w:eastAsia="Calibri" w:cs="Calibri"/>
                      <w:color w:val="FF0000"/>
                      <w:spacing w:val="2"/>
                      <w:sz w:val="20"/>
                      <w:szCs w:val="20"/>
                    </w:rPr>
                    <w:t>246.375</w:t>
                  </w:r>
                </w:p>
              </w:tc>
            </w:tr>
            <w:tr w14:paraId="0CE4E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15" w:type="dxa"/>
                  <w:vAlign w:val="top"/>
                </w:tcPr>
                <w:p w14:paraId="24B605DD">
                  <w:pPr>
                    <w:pStyle w:val="6"/>
                    <w:spacing w:before="33" w:line="227" w:lineRule="auto"/>
                    <w:ind w:left="161"/>
                  </w:pPr>
                  <w:r>
                    <w:rPr>
                      <w:spacing w:val="-1"/>
                    </w:rPr>
                    <w:t>医务</w:t>
                  </w:r>
                </w:p>
                <w:p w14:paraId="46485E89">
                  <w:pPr>
                    <w:pStyle w:val="6"/>
                    <w:spacing w:before="27" w:line="213" w:lineRule="auto"/>
                    <w:ind w:left="152"/>
                  </w:pPr>
                  <w:r>
                    <w:rPr>
                      <w:spacing w:val="4"/>
                    </w:rPr>
                    <w:t>职工</w:t>
                  </w:r>
                </w:p>
              </w:tc>
              <w:tc>
                <w:tcPr>
                  <w:tcW w:w="1267" w:type="dxa"/>
                  <w:vAlign w:val="top"/>
                </w:tcPr>
                <w:p w14:paraId="1CA55C96">
                  <w:pPr>
                    <w:spacing w:before="65" w:line="198"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150~250L/d</w:t>
                  </w:r>
                </w:p>
                <w:p w14:paraId="79890E28">
                  <w:pPr>
                    <w:pStyle w:val="6"/>
                    <w:spacing w:before="33" w:line="229" w:lineRule="auto"/>
                    <w:ind w:left="498"/>
                  </w:pPr>
                  <w:r>
                    <w:rPr>
                      <w:spacing w:val="-7"/>
                    </w:rPr>
                    <w:t>•人</w:t>
                  </w:r>
                </w:p>
              </w:tc>
              <w:tc>
                <w:tcPr>
                  <w:tcW w:w="960" w:type="dxa"/>
                  <w:vAlign w:val="top"/>
                </w:tcPr>
                <w:p w14:paraId="7879B586">
                  <w:pPr>
                    <w:pStyle w:val="6"/>
                    <w:spacing w:before="33" w:line="263" w:lineRule="exact"/>
                    <w:ind w:left="126"/>
                  </w:pPr>
                  <w:r>
                    <w:rPr>
                      <w:rFonts w:ascii="Times New Roman" w:hAnsi="Times New Roman" w:eastAsia="Times New Roman" w:cs="Times New Roman"/>
                      <w:spacing w:val="3"/>
                      <w:position w:val="1"/>
                    </w:rPr>
                    <w:t>200L/d</w:t>
                  </w:r>
                  <w:r>
                    <w:rPr>
                      <w:spacing w:val="3"/>
                      <w:position w:val="1"/>
                    </w:rPr>
                    <w:t>•</w:t>
                  </w:r>
                </w:p>
                <w:p w14:paraId="5A0C6FF8">
                  <w:pPr>
                    <w:pStyle w:val="6"/>
                    <w:spacing w:before="9" w:line="213" w:lineRule="auto"/>
                    <w:ind w:left="381"/>
                  </w:pPr>
                  <w:r>
                    <w:t>人</w:t>
                  </w:r>
                </w:p>
              </w:tc>
              <w:tc>
                <w:tcPr>
                  <w:tcW w:w="968" w:type="dxa"/>
                  <w:vAlign w:val="top"/>
                </w:tcPr>
                <w:p w14:paraId="40567009">
                  <w:pPr>
                    <w:pStyle w:val="6"/>
                    <w:spacing w:before="167" w:line="230" w:lineRule="auto"/>
                    <w:ind w:left="253"/>
                  </w:pPr>
                  <w:r>
                    <w:rPr>
                      <w:rFonts w:ascii="Times New Roman" w:hAnsi="Times New Roman" w:eastAsia="Times New Roman" w:cs="Times New Roman"/>
                    </w:rPr>
                    <w:t>30</w:t>
                  </w:r>
                  <w:r>
                    <w:rPr>
                      <w:rFonts w:ascii="Times New Roman" w:hAnsi="Times New Roman" w:eastAsia="Times New Roman" w:cs="Times New Roman"/>
                      <w:spacing w:val="14"/>
                    </w:rPr>
                    <w:t xml:space="preserve"> </w:t>
                  </w:r>
                  <w:r>
                    <w:t>人</w:t>
                  </w:r>
                </w:p>
              </w:tc>
              <w:tc>
                <w:tcPr>
                  <w:tcW w:w="868" w:type="dxa"/>
                  <w:vAlign w:val="top"/>
                </w:tcPr>
                <w:p w14:paraId="488FBE8F">
                  <w:pPr>
                    <w:spacing w:before="208" w:line="186" w:lineRule="auto"/>
                    <w:ind w:left="391"/>
                    <w:rPr>
                      <w:rFonts w:ascii="Calibri" w:hAnsi="Calibri" w:eastAsia="Calibri" w:cs="Calibri"/>
                      <w:sz w:val="20"/>
                      <w:szCs w:val="20"/>
                    </w:rPr>
                  </w:pPr>
                  <w:r>
                    <w:rPr>
                      <w:rFonts w:ascii="Calibri" w:hAnsi="Calibri" w:eastAsia="Calibri" w:cs="Calibri"/>
                      <w:sz w:val="20"/>
                      <w:szCs w:val="20"/>
                    </w:rPr>
                    <w:t>6</w:t>
                  </w:r>
                </w:p>
              </w:tc>
              <w:tc>
                <w:tcPr>
                  <w:tcW w:w="1121" w:type="dxa"/>
                  <w:vAlign w:val="top"/>
                </w:tcPr>
                <w:p w14:paraId="7551DBCC">
                  <w:pPr>
                    <w:spacing w:before="208" w:line="186" w:lineRule="auto"/>
                    <w:ind w:left="359"/>
                    <w:rPr>
                      <w:rFonts w:ascii="Calibri" w:hAnsi="Calibri" w:eastAsia="Calibri" w:cs="Calibri"/>
                      <w:sz w:val="20"/>
                      <w:szCs w:val="20"/>
                    </w:rPr>
                  </w:pPr>
                  <w:r>
                    <w:rPr>
                      <w:rFonts w:ascii="Calibri" w:hAnsi="Calibri" w:eastAsia="Calibri" w:cs="Calibri"/>
                      <w:spacing w:val="1"/>
                      <w:sz w:val="20"/>
                      <w:szCs w:val="20"/>
                    </w:rPr>
                    <w:t>2190</w:t>
                  </w:r>
                </w:p>
              </w:tc>
              <w:tc>
                <w:tcPr>
                  <w:tcW w:w="910" w:type="dxa"/>
                  <w:vAlign w:val="top"/>
                </w:tcPr>
                <w:p w14:paraId="4B192532">
                  <w:pPr>
                    <w:spacing w:before="210" w:line="184" w:lineRule="auto"/>
                    <w:ind w:left="331"/>
                    <w:rPr>
                      <w:rFonts w:ascii="Calibri" w:hAnsi="Calibri" w:eastAsia="Calibri" w:cs="Calibri"/>
                      <w:sz w:val="20"/>
                      <w:szCs w:val="20"/>
                    </w:rPr>
                  </w:pPr>
                  <w:r>
                    <w:rPr>
                      <w:rFonts w:ascii="Calibri" w:hAnsi="Calibri" w:eastAsia="Calibri" w:cs="Calibri"/>
                      <w:sz w:val="20"/>
                      <w:szCs w:val="20"/>
                    </w:rPr>
                    <w:t>5.4</w:t>
                  </w:r>
                </w:p>
              </w:tc>
              <w:tc>
                <w:tcPr>
                  <w:tcW w:w="1232" w:type="dxa"/>
                  <w:vAlign w:val="top"/>
                </w:tcPr>
                <w:p w14:paraId="652C8E62">
                  <w:pPr>
                    <w:spacing w:before="208" w:line="186" w:lineRule="auto"/>
                    <w:ind w:left="420"/>
                    <w:rPr>
                      <w:rFonts w:ascii="Calibri" w:hAnsi="Calibri" w:eastAsia="Calibri" w:cs="Calibri"/>
                      <w:sz w:val="20"/>
                      <w:szCs w:val="20"/>
                    </w:rPr>
                  </w:pPr>
                  <w:r>
                    <w:rPr>
                      <w:rFonts w:ascii="Calibri" w:hAnsi="Calibri" w:eastAsia="Calibri" w:cs="Calibri"/>
                      <w:spacing w:val="-1"/>
                      <w:sz w:val="20"/>
                      <w:szCs w:val="20"/>
                    </w:rPr>
                    <w:t>1971</w:t>
                  </w:r>
                </w:p>
              </w:tc>
            </w:tr>
            <w:tr w14:paraId="4E36D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15" w:type="dxa"/>
                  <w:vAlign w:val="top"/>
                </w:tcPr>
                <w:p w14:paraId="147BE6F3">
                  <w:pPr>
                    <w:pStyle w:val="6"/>
                    <w:spacing w:before="33" w:line="228" w:lineRule="auto"/>
                    <w:ind w:left="150"/>
                  </w:pPr>
                  <w:r>
                    <w:rPr>
                      <w:spacing w:val="5"/>
                    </w:rPr>
                    <w:t>洗衣</w:t>
                  </w:r>
                </w:p>
                <w:p w14:paraId="5EF8AE21">
                  <w:pPr>
                    <w:pStyle w:val="6"/>
                    <w:spacing w:before="25" w:line="213" w:lineRule="auto"/>
                    <w:ind w:left="153"/>
                  </w:pPr>
                  <w:r>
                    <w:rPr>
                      <w:spacing w:val="3"/>
                    </w:rPr>
                    <w:t>用水</w:t>
                  </w:r>
                </w:p>
              </w:tc>
              <w:tc>
                <w:tcPr>
                  <w:tcW w:w="1267" w:type="dxa"/>
                  <w:vAlign w:val="top"/>
                </w:tcPr>
                <w:p w14:paraId="461E2219">
                  <w:pPr>
                    <w:spacing w:before="65" w:line="200"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60-80L/</w:t>
                  </w:r>
                  <w:r>
                    <w:rPr>
                      <w:rFonts w:ascii="Times New Roman" w:hAnsi="Times New Roman" w:eastAsia="Times New Roman" w:cs="Times New Roman"/>
                      <w:sz w:val="20"/>
                      <w:szCs w:val="20"/>
                    </w:rPr>
                    <w:t>kg</w:t>
                  </w:r>
                </w:p>
                <w:p w14:paraId="00C94B2B">
                  <w:pPr>
                    <w:pStyle w:val="6"/>
                    <w:spacing w:before="32" w:line="226" w:lineRule="auto"/>
                    <w:ind w:left="427"/>
                  </w:pPr>
                  <w:r>
                    <w:rPr>
                      <w:spacing w:val="5"/>
                    </w:rPr>
                    <w:t>干衣</w:t>
                  </w:r>
                </w:p>
              </w:tc>
              <w:tc>
                <w:tcPr>
                  <w:tcW w:w="960" w:type="dxa"/>
                  <w:vAlign w:val="top"/>
                </w:tcPr>
                <w:p w14:paraId="69A54A6C">
                  <w:pPr>
                    <w:spacing w:before="201" w:line="200"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70L/</w:t>
                  </w:r>
                  <w:r>
                    <w:rPr>
                      <w:rFonts w:ascii="Times New Roman" w:hAnsi="Times New Roman" w:eastAsia="Times New Roman" w:cs="Times New Roman"/>
                      <w:sz w:val="20"/>
                      <w:szCs w:val="20"/>
                    </w:rPr>
                    <w:t>kg</w:t>
                  </w:r>
                </w:p>
              </w:tc>
              <w:tc>
                <w:tcPr>
                  <w:tcW w:w="968" w:type="dxa"/>
                  <w:vAlign w:val="top"/>
                </w:tcPr>
                <w:p w14:paraId="687B6807">
                  <w:pPr>
                    <w:spacing w:before="201" w:line="200" w:lineRule="auto"/>
                    <w:ind w:left="199"/>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50</w:t>
                  </w:r>
                  <w:r>
                    <w:rPr>
                      <w:rFonts w:ascii="Times New Roman" w:hAnsi="Times New Roman" w:eastAsia="Times New Roman" w:cs="Times New Roman"/>
                      <w:color w:val="FF0000"/>
                      <w:sz w:val="20"/>
                      <w:szCs w:val="20"/>
                    </w:rPr>
                    <w:t>kg</w:t>
                  </w:r>
                  <w:r>
                    <w:rPr>
                      <w:rFonts w:ascii="Times New Roman" w:hAnsi="Times New Roman" w:eastAsia="Times New Roman" w:cs="Times New Roman"/>
                      <w:color w:val="FF0000"/>
                      <w:spacing w:val="4"/>
                      <w:sz w:val="20"/>
                      <w:szCs w:val="20"/>
                    </w:rPr>
                    <w:t>/d</w:t>
                  </w:r>
                </w:p>
              </w:tc>
              <w:tc>
                <w:tcPr>
                  <w:tcW w:w="868" w:type="dxa"/>
                  <w:vAlign w:val="top"/>
                </w:tcPr>
                <w:p w14:paraId="1BEB54FF">
                  <w:pPr>
                    <w:spacing w:before="208" w:line="186" w:lineRule="auto"/>
                    <w:ind w:left="309"/>
                    <w:rPr>
                      <w:rFonts w:ascii="Calibri" w:hAnsi="Calibri" w:eastAsia="Calibri" w:cs="Calibri"/>
                      <w:sz w:val="20"/>
                      <w:szCs w:val="20"/>
                    </w:rPr>
                  </w:pPr>
                  <w:r>
                    <w:rPr>
                      <w:rFonts w:ascii="Calibri" w:hAnsi="Calibri" w:eastAsia="Calibri" w:cs="Calibri"/>
                      <w:color w:val="FF0000"/>
                      <w:sz w:val="20"/>
                      <w:szCs w:val="20"/>
                    </w:rPr>
                    <w:t>3.5</w:t>
                  </w:r>
                </w:p>
              </w:tc>
              <w:tc>
                <w:tcPr>
                  <w:tcW w:w="1121" w:type="dxa"/>
                  <w:vAlign w:val="top"/>
                </w:tcPr>
                <w:p w14:paraId="71AB4F5D">
                  <w:pPr>
                    <w:spacing w:before="208" w:line="186" w:lineRule="auto"/>
                    <w:ind w:left="286"/>
                    <w:rPr>
                      <w:rFonts w:ascii="Calibri" w:hAnsi="Calibri" w:eastAsia="Calibri" w:cs="Calibri"/>
                      <w:sz w:val="20"/>
                      <w:szCs w:val="20"/>
                    </w:rPr>
                  </w:pPr>
                  <w:r>
                    <w:rPr>
                      <w:rFonts w:ascii="Calibri" w:hAnsi="Calibri" w:eastAsia="Calibri" w:cs="Calibri"/>
                      <w:color w:val="FF0000"/>
                      <w:spacing w:val="1"/>
                      <w:sz w:val="20"/>
                      <w:szCs w:val="20"/>
                    </w:rPr>
                    <w:t>1277.5</w:t>
                  </w:r>
                </w:p>
              </w:tc>
              <w:tc>
                <w:tcPr>
                  <w:tcW w:w="910" w:type="dxa"/>
                  <w:vAlign w:val="top"/>
                </w:tcPr>
                <w:p w14:paraId="7577ED90">
                  <w:pPr>
                    <w:spacing w:before="208" w:line="186" w:lineRule="auto"/>
                    <w:ind w:left="279"/>
                    <w:rPr>
                      <w:rFonts w:ascii="Calibri" w:hAnsi="Calibri" w:eastAsia="Calibri" w:cs="Calibri"/>
                      <w:sz w:val="20"/>
                      <w:szCs w:val="20"/>
                    </w:rPr>
                  </w:pPr>
                  <w:r>
                    <w:rPr>
                      <w:rFonts w:ascii="Calibri" w:hAnsi="Calibri" w:eastAsia="Calibri" w:cs="Calibri"/>
                      <w:color w:val="FF0000"/>
                      <w:spacing w:val="1"/>
                      <w:sz w:val="20"/>
                      <w:szCs w:val="20"/>
                    </w:rPr>
                    <w:t>3.15</w:t>
                  </w:r>
                </w:p>
              </w:tc>
              <w:tc>
                <w:tcPr>
                  <w:tcW w:w="1232" w:type="dxa"/>
                  <w:vAlign w:val="top"/>
                </w:tcPr>
                <w:p w14:paraId="531318B2">
                  <w:pPr>
                    <w:spacing w:before="208" w:line="186" w:lineRule="auto"/>
                    <w:ind w:left="285"/>
                    <w:rPr>
                      <w:rFonts w:ascii="Calibri" w:hAnsi="Calibri" w:eastAsia="Calibri" w:cs="Calibri"/>
                      <w:sz w:val="20"/>
                      <w:szCs w:val="20"/>
                    </w:rPr>
                  </w:pPr>
                  <w:r>
                    <w:rPr>
                      <w:rFonts w:ascii="Calibri" w:hAnsi="Calibri" w:eastAsia="Calibri" w:cs="Calibri"/>
                      <w:color w:val="FF0000"/>
                      <w:spacing w:val="1"/>
                      <w:sz w:val="20"/>
                      <w:szCs w:val="20"/>
                    </w:rPr>
                    <w:t>1149.75</w:t>
                  </w:r>
                </w:p>
              </w:tc>
            </w:tr>
            <w:tr w14:paraId="4E83D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15" w:type="dxa"/>
                  <w:vAlign w:val="top"/>
                </w:tcPr>
                <w:p w14:paraId="36619458">
                  <w:pPr>
                    <w:pStyle w:val="6"/>
                    <w:spacing w:before="33" w:line="228" w:lineRule="auto"/>
                    <w:ind w:left="151"/>
                  </w:pPr>
                  <w:r>
                    <w:rPr>
                      <w:spacing w:val="4"/>
                    </w:rPr>
                    <w:t>清洁</w:t>
                  </w:r>
                </w:p>
                <w:p w14:paraId="3DE07B49">
                  <w:pPr>
                    <w:pStyle w:val="6"/>
                    <w:spacing w:before="26" w:line="213" w:lineRule="auto"/>
                    <w:ind w:left="153"/>
                  </w:pPr>
                  <w:r>
                    <w:rPr>
                      <w:spacing w:val="3"/>
                    </w:rPr>
                    <w:t>用水</w:t>
                  </w:r>
                </w:p>
              </w:tc>
              <w:tc>
                <w:tcPr>
                  <w:tcW w:w="1267" w:type="dxa"/>
                  <w:vAlign w:val="top"/>
                </w:tcPr>
                <w:p w14:paraId="2E070109">
                  <w:pPr>
                    <w:pStyle w:val="6"/>
                    <w:spacing w:before="169" w:line="264" w:lineRule="exact"/>
                    <w:ind w:left="192"/>
                    <w:rPr>
                      <w:rFonts w:ascii="Times New Roman" w:hAnsi="Times New Roman" w:eastAsia="Times New Roman" w:cs="Times New Roman"/>
                      <w:sz w:val="13"/>
                      <w:szCs w:val="13"/>
                    </w:rPr>
                  </w:pPr>
                  <w:r>
                    <w:rPr>
                      <w:rFonts w:ascii="Times New Roman" w:hAnsi="Times New Roman" w:eastAsia="Times New Roman" w:cs="Times New Roman"/>
                      <w:spacing w:val="3"/>
                      <w:position w:val="1"/>
                    </w:rPr>
                    <w:t>0.5L/d</w:t>
                  </w:r>
                  <w:r>
                    <w:rPr>
                      <w:spacing w:val="3"/>
                      <w:position w:val="1"/>
                    </w:rPr>
                    <w:t>•</w:t>
                  </w:r>
                  <w:r>
                    <w:rPr>
                      <w:rFonts w:ascii="Times New Roman" w:hAnsi="Times New Roman" w:eastAsia="Times New Roman" w:cs="Times New Roman"/>
                      <w:spacing w:val="3"/>
                      <w:position w:val="1"/>
                    </w:rPr>
                    <w:t>m</w:t>
                  </w:r>
                  <w:r>
                    <w:rPr>
                      <w:rFonts w:ascii="Times New Roman" w:hAnsi="Times New Roman" w:eastAsia="Times New Roman" w:cs="Times New Roman"/>
                      <w:spacing w:val="3"/>
                      <w:position w:val="7"/>
                      <w:sz w:val="13"/>
                      <w:szCs w:val="13"/>
                    </w:rPr>
                    <w:t>2</w:t>
                  </w:r>
                </w:p>
              </w:tc>
              <w:tc>
                <w:tcPr>
                  <w:tcW w:w="960" w:type="dxa"/>
                  <w:vAlign w:val="top"/>
                </w:tcPr>
                <w:p w14:paraId="37FB19DC">
                  <w:pPr>
                    <w:pStyle w:val="6"/>
                    <w:spacing w:before="50" w:line="263" w:lineRule="exact"/>
                    <w:ind w:left="156"/>
                  </w:pPr>
                  <w:r>
                    <w:rPr>
                      <w:rFonts w:ascii="Times New Roman" w:hAnsi="Times New Roman" w:eastAsia="Times New Roman" w:cs="Times New Roman"/>
                      <w:spacing w:val="3"/>
                      <w:position w:val="1"/>
                    </w:rPr>
                    <w:t>0.5L/d</w:t>
                  </w:r>
                  <w:r>
                    <w:rPr>
                      <w:spacing w:val="3"/>
                      <w:position w:val="1"/>
                    </w:rPr>
                    <w:t>•</w:t>
                  </w:r>
                </w:p>
                <w:p w14:paraId="7C13B060">
                  <w:pPr>
                    <w:spacing w:before="8" w:line="130" w:lineRule="auto"/>
                    <w:ind w:left="364" w:right="360" w:firstLine="164"/>
                    <w:rPr>
                      <w:rFonts w:ascii="Times New Roman" w:hAnsi="Times New Roman" w:eastAsia="Times New Roman" w:cs="Times New Roman"/>
                      <w:sz w:val="20"/>
                      <w:szCs w:val="20"/>
                    </w:rPr>
                  </w:pPr>
                  <w:r>
                    <w:rPr>
                      <w:rFonts w:ascii="Times New Roman" w:hAnsi="Times New Roman" w:eastAsia="Times New Roman" w:cs="Times New Roman"/>
                      <w:sz w:val="13"/>
                      <w:szCs w:val="13"/>
                    </w:rPr>
                    <w:t xml:space="preserve">2 </w:t>
                  </w:r>
                  <w:r>
                    <w:rPr>
                      <w:rFonts w:ascii="Times New Roman" w:hAnsi="Times New Roman" w:eastAsia="Times New Roman" w:cs="Times New Roman"/>
                      <w:spacing w:val="5"/>
                      <w:sz w:val="20"/>
                      <w:szCs w:val="20"/>
                    </w:rPr>
                    <w:t>m</w:t>
                  </w:r>
                </w:p>
              </w:tc>
              <w:tc>
                <w:tcPr>
                  <w:tcW w:w="968" w:type="dxa"/>
                  <w:vAlign w:val="top"/>
                </w:tcPr>
                <w:p w14:paraId="51FC3322">
                  <w:pPr>
                    <w:spacing w:before="185" w:line="215" w:lineRule="auto"/>
                    <w:ind w:left="16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6400m</w:t>
                  </w:r>
                  <w:r>
                    <w:rPr>
                      <w:rFonts w:ascii="Times New Roman" w:hAnsi="Times New Roman" w:eastAsia="Times New Roman" w:cs="Times New Roman"/>
                      <w:spacing w:val="3"/>
                      <w:position w:val="6"/>
                      <w:sz w:val="13"/>
                      <w:szCs w:val="13"/>
                    </w:rPr>
                    <w:t>2</w:t>
                  </w:r>
                </w:p>
              </w:tc>
              <w:tc>
                <w:tcPr>
                  <w:tcW w:w="868" w:type="dxa"/>
                  <w:vAlign w:val="top"/>
                </w:tcPr>
                <w:p w14:paraId="545F34A3">
                  <w:pPr>
                    <w:spacing w:before="208" w:line="186" w:lineRule="auto"/>
                    <w:ind w:left="309"/>
                    <w:rPr>
                      <w:rFonts w:ascii="Calibri" w:hAnsi="Calibri" w:eastAsia="Calibri" w:cs="Calibri"/>
                      <w:sz w:val="20"/>
                      <w:szCs w:val="20"/>
                    </w:rPr>
                  </w:pPr>
                  <w:r>
                    <w:rPr>
                      <w:rFonts w:ascii="Calibri" w:hAnsi="Calibri" w:eastAsia="Calibri" w:cs="Calibri"/>
                      <w:sz w:val="20"/>
                      <w:szCs w:val="20"/>
                    </w:rPr>
                    <w:t>3.2</w:t>
                  </w:r>
                </w:p>
              </w:tc>
              <w:tc>
                <w:tcPr>
                  <w:tcW w:w="1121" w:type="dxa"/>
                  <w:vAlign w:val="top"/>
                </w:tcPr>
                <w:p w14:paraId="31CE3BDA">
                  <w:pPr>
                    <w:spacing w:before="208" w:line="186" w:lineRule="auto"/>
                    <w:ind w:left="365"/>
                    <w:rPr>
                      <w:rFonts w:ascii="Calibri" w:hAnsi="Calibri" w:eastAsia="Calibri" w:cs="Calibri"/>
                      <w:sz w:val="20"/>
                      <w:szCs w:val="20"/>
                    </w:rPr>
                  </w:pPr>
                  <w:r>
                    <w:rPr>
                      <w:rFonts w:ascii="Calibri" w:hAnsi="Calibri" w:eastAsia="Calibri" w:cs="Calibri"/>
                      <w:spacing w:val="-1"/>
                      <w:sz w:val="20"/>
                      <w:szCs w:val="20"/>
                    </w:rPr>
                    <w:t>1168</w:t>
                  </w:r>
                </w:p>
              </w:tc>
              <w:tc>
                <w:tcPr>
                  <w:tcW w:w="910" w:type="dxa"/>
                  <w:vAlign w:val="top"/>
                </w:tcPr>
                <w:p w14:paraId="32BDEA4A">
                  <w:pPr>
                    <w:spacing w:before="208" w:line="186" w:lineRule="auto"/>
                    <w:ind w:left="280"/>
                    <w:rPr>
                      <w:rFonts w:ascii="Calibri" w:hAnsi="Calibri" w:eastAsia="Calibri" w:cs="Calibri"/>
                      <w:sz w:val="20"/>
                      <w:szCs w:val="20"/>
                    </w:rPr>
                  </w:pPr>
                  <w:r>
                    <w:rPr>
                      <w:rFonts w:ascii="Calibri" w:hAnsi="Calibri" w:eastAsia="Calibri" w:cs="Calibri"/>
                      <w:sz w:val="20"/>
                      <w:szCs w:val="20"/>
                    </w:rPr>
                    <w:t>2.88</w:t>
                  </w:r>
                </w:p>
              </w:tc>
              <w:tc>
                <w:tcPr>
                  <w:tcW w:w="1232" w:type="dxa"/>
                  <w:vAlign w:val="top"/>
                </w:tcPr>
                <w:p w14:paraId="56166371">
                  <w:pPr>
                    <w:spacing w:before="208" w:line="186" w:lineRule="auto"/>
                    <w:ind w:left="338"/>
                    <w:rPr>
                      <w:rFonts w:ascii="Calibri" w:hAnsi="Calibri" w:eastAsia="Calibri" w:cs="Calibri"/>
                      <w:sz w:val="20"/>
                      <w:szCs w:val="20"/>
                    </w:rPr>
                  </w:pPr>
                  <w:r>
                    <w:rPr>
                      <w:rFonts w:ascii="Calibri" w:hAnsi="Calibri" w:eastAsia="Calibri" w:cs="Calibri"/>
                      <w:spacing w:val="1"/>
                      <w:sz w:val="20"/>
                      <w:szCs w:val="20"/>
                    </w:rPr>
                    <w:t>1051.2</w:t>
                  </w:r>
                </w:p>
              </w:tc>
            </w:tr>
            <w:tr w14:paraId="3CD77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15" w:type="dxa"/>
                  <w:vAlign w:val="top"/>
                </w:tcPr>
                <w:p w14:paraId="2AABD02A">
                  <w:pPr>
                    <w:pStyle w:val="6"/>
                    <w:spacing w:before="35" w:line="228" w:lineRule="auto"/>
                    <w:ind w:left="151"/>
                  </w:pPr>
                  <w:r>
                    <w:rPr>
                      <w:spacing w:val="4"/>
                    </w:rPr>
                    <w:t>食堂</w:t>
                  </w:r>
                </w:p>
                <w:p w14:paraId="6A476BF2">
                  <w:pPr>
                    <w:pStyle w:val="6"/>
                    <w:spacing w:before="23" w:line="212" w:lineRule="auto"/>
                    <w:ind w:left="153"/>
                  </w:pPr>
                  <w:r>
                    <w:rPr>
                      <w:spacing w:val="3"/>
                    </w:rPr>
                    <w:t>用水</w:t>
                  </w:r>
                </w:p>
              </w:tc>
              <w:tc>
                <w:tcPr>
                  <w:tcW w:w="1267" w:type="dxa"/>
                  <w:vAlign w:val="top"/>
                </w:tcPr>
                <w:p w14:paraId="1BAD372A">
                  <w:pPr>
                    <w:pStyle w:val="6"/>
                    <w:spacing w:before="169" w:line="230" w:lineRule="auto"/>
                    <w:ind w:left="169"/>
                  </w:pPr>
                  <w:r>
                    <w:rPr>
                      <w:rFonts w:ascii="Times New Roman" w:hAnsi="Times New Roman" w:eastAsia="Times New Roman" w:cs="Times New Roman"/>
                      <w:spacing w:val="4"/>
                    </w:rPr>
                    <w:t>20~25L/</w:t>
                  </w:r>
                  <w:r>
                    <w:rPr>
                      <w:spacing w:val="4"/>
                    </w:rPr>
                    <w:t>人</w:t>
                  </w:r>
                </w:p>
              </w:tc>
              <w:tc>
                <w:tcPr>
                  <w:tcW w:w="960" w:type="dxa"/>
                  <w:vAlign w:val="top"/>
                </w:tcPr>
                <w:p w14:paraId="40F7D253">
                  <w:pPr>
                    <w:pStyle w:val="6"/>
                    <w:spacing w:before="68" w:line="229" w:lineRule="auto"/>
                    <w:ind w:left="380" w:right="200" w:hanging="175"/>
                  </w:pPr>
                  <w:r>
                    <w:rPr>
                      <w:rFonts w:ascii="Times New Roman" w:hAnsi="Times New Roman" w:eastAsia="Times New Roman" w:cs="Times New Roman"/>
                      <w:spacing w:val="3"/>
                    </w:rPr>
                    <w:t>22.5L/</w:t>
                  </w:r>
                  <w:r>
                    <w:rPr>
                      <w:rFonts w:ascii="Times New Roman" w:hAnsi="Times New Roman" w:eastAsia="Times New Roman" w:cs="Times New Roman"/>
                      <w:spacing w:val="1"/>
                    </w:rPr>
                    <w:t xml:space="preserve"> </w:t>
                  </w:r>
                  <w:r>
                    <w:t>人</w:t>
                  </w:r>
                </w:p>
              </w:tc>
              <w:tc>
                <w:tcPr>
                  <w:tcW w:w="968" w:type="dxa"/>
                  <w:vAlign w:val="top"/>
                </w:tcPr>
                <w:p w14:paraId="14A656B6">
                  <w:pPr>
                    <w:pStyle w:val="6"/>
                    <w:spacing w:before="169" w:line="228" w:lineRule="auto"/>
                    <w:ind w:left="121"/>
                  </w:pPr>
                  <w:r>
                    <w:rPr>
                      <w:rFonts w:ascii="Times New Roman" w:hAnsi="Times New Roman" w:eastAsia="Times New Roman" w:cs="Times New Roman"/>
                      <w:spacing w:val="2"/>
                    </w:rPr>
                    <w:t>60</w:t>
                  </w:r>
                  <w:r>
                    <w:rPr>
                      <w:rFonts w:ascii="Times New Roman" w:hAnsi="Times New Roman" w:eastAsia="Times New Roman" w:cs="Times New Roman"/>
                      <w:spacing w:val="11"/>
                    </w:rPr>
                    <w:t xml:space="preserve"> </w:t>
                  </w:r>
                  <w:r>
                    <w:rPr>
                      <w:spacing w:val="2"/>
                    </w:rPr>
                    <w:t>人</w:t>
                  </w:r>
                  <w:r>
                    <w:rPr>
                      <w:rFonts w:ascii="Times New Roman" w:hAnsi="Times New Roman" w:eastAsia="Times New Roman" w:cs="Times New Roman"/>
                      <w:spacing w:val="2"/>
                    </w:rPr>
                    <w:t>/</w:t>
                  </w:r>
                  <w:r>
                    <w:rPr>
                      <w:spacing w:val="2"/>
                    </w:rPr>
                    <w:t>天</w:t>
                  </w:r>
                </w:p>
              </w:tc>
              <w:tc>
                <w:tcPr>
                  <w:tcW w:w="868" w:type="dxa"/>
                  <w:vAlign w:val="top"/>
                </w:tcPr>
                <w:p w14:paraId="24B54773">
                  <w:pPr>
                    <w:spacing w:before="210" w:line="186" w:lineRule="auto"/>
                    <w:ind w:left="205"/>
                    <w:rPr>
                      <w:rFonts w:ascii="Calibri" w:hAnsi="Calibri" w:eastAsia="Calibri" w:cs="Calibri"/>
                      <w:sz w:val="20"/>
                      <w:szCs w:val="20"/>
                    </w:rPr>
                  </w:pPr>
                  <w:r>
                    <w:rPr>
                      <w:rFonts w:ascii="Calibri" w:hAnsi="Calibri" w:eastAsia="Calibri" w:cs="Calibri"/>
                      <w:color w:val="FF0000"/>
                      <w:spacing w:val="2"/>
                      <w:sz w:val="20"/>
                      <w:szCs w:val="20"/>
                    </w:rPr>
                    <w:t>2.025</w:t>
                  </w:r>
                </w:p>
              </w:tc>
              <w:tc>
                <w:tcPr>
                  <w:tcW w:w="1121" w:type="dxa"/>
                  <w:vAlign w:val="top"/>
                </w:tcPr>
                <w:p w14:paraId="773A47ED">
                  <w:pPr>
                    <w:spacing w:before="210" w:line="186" w:lineRule="auto"/>
                    <w:ind w:left="223"/>
                    <w:rPr>
                      <w:rFonts w:ascii="Calibri" w:hAnsi="Calibri" w:eastAsia="Calibri" w:cs="Calibri"/>
                      <w:sz w:val="20"/>
                      <w:szCs w:val="20"/>
                    </w:rPr>
                  </w:pPr>
                  <w:r>
                    <w:rPr>
                      <w:rFonts w:ascii="Calibri" w:hAnsi="Calibri" w:eastAsia="Calibri" w:cs="Calibri"/>
                      <w:color w:val="FF0000"/>
                      <w:spacing w:val="2"/>
                      <w:sz w:val="20"/>
                      <w:szCs w:val="20"/>
                    </w:rPr>
                    <w:t>739.125</w:t>
                  </w:r>
                </w:p>
              </w:tc>
              <w:tc>
                <w:tcPr>
                  <w:tcW w:w="910" w:type="dxa"/>
                  <w:vAlign w:val="top"/>
                </w:tcPr>
                <w:p w14:paraId="17DB1921">
                  <w:pPr>
                    <w:spacing w:before="210" w:line="186" w:lineRule="auto"/>
                    <w:ind w:left="180"/>
                    <w:rPr>
                      <w:rFonts w:ascii="Calibri" w:hAnsi="Calibri" w:eastAsia="Calibri" w:cs="Calibri"/>
                      <w:sz w:val="20"/>
                      <w:szCs w:val="20"/>
                    </w:rPr>
                  </w:pPr>
                  <w:r>
                    <w:rPr>
                      <w:rFonts w:ascii="Calibri" w:hAnsi="Calibri" w:eastAsia="Calibri" w:cs="Calibri"/>
                      <w:color w:val="FF0000"/>
                      <w:spacing w:val="1"/>
                      <w:sz w:val="20"/>
                      <w:szCs w:val="20"/>
                    </w:rPr>
                    <w:t>1.8225</w:t>
                  </w:r>
                </w:p>
              </w:tc>
              <w:tc>
                <w:tcPr>
                  <w:tcW w:w="1232" w:type="dxa"/>
                  <w:vAlign w:val="top"/>
                </w:tcPr>
                <w:p w14:paraId="0593C4C1">
                  <w:pPr>
                    <w:spacing w:before="210" w:line="186" w:lineRule="auto"/>
                    <w:ind w:left="226"/>
                    <w:rPr>
                      <w:rFonts w:ascii="Calibri" w:hAnsi="Calibri" w:eastAsia="Calibri" w:cs="Calibri"/>
                      <w:sz w:val="20"/>
                      <w:szCs w:val="20"/>
                    </w:rPr>
                  </w:pPr>
                  <w:r>
                    <w:rPr>
                      <w:rFonts w:ascii="Calibri" w:hAnsi="Calibri" w:eastAsia="Calibri" w:cs="Calibri"/>
                      <w:color w:val="FF0000"/>
                      <w:spacing w:val="3"/>
                      <w:sz w:val="20"/>
                      <w:szCs w:val="20"/>
                    </w:rPr>
                    <w:t>665.2125</w:t>
                  </w:r>
                </w:p>
              </w:tc>
            </w:tr>
            <w:tr w14:paraId="39645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3910" w:type="dxa"/>
                  <w:gridSpan w:val="4"/>
                  <w:vAlign w:val="top"/>
                </w:tcPr>
                <w:p w14:paraId="4B02AAAC">
                  <w:pPr>
                    <w:pStyle w:val="6"/>
                    <w:spacing w:before="36" w:line="217" w:lineRule="auto"/>
                    <w:ind w:left="1753"/>
                  </w:pPr>
                  <w:r>
                    <w:rPr>
                      <w:spacing w:val="4"/>
                    </w:rPr>
                    <w:t>合计</w:t>
                  </w:r>
                </w:p>
              </w:tc>
              <w:tc>
                <w:tcPr>
                  <w:tcW w:w="868" w:type="dxa"/>
                  <w:vAlign w:val="top"/>
                </w:tcPr>
                <w:p w14:paraId="5EBC83FE">
                  <w:pPr>
                    <w:spacing w:before="77" w:line="186" w:lineRule="auto"/>
                    <w:ind w:left="151"/>
                    <w:rPr>
                      <w:rFonts w:ascii="Calibri" w:hAnsi="Calibri" w:eastAsia="Calibri" w:cs="Calibri"/>
                      <w:sz w:val="20"/>
                      <w:szCs w:val="20"/>
                    </w:rPr>
                  </w:pPr>
                  <w:r>
                    <w:rPr>
                      <w:rFonts w:ascii="Calibri" w:hAnsi="Calibri" w:eastAsia="Calibri" w:cs="Calibri"/>
                      <w:color w:val="FF0000"/>
                      <w:spacing w:val="2"/>
                      <w:sz w:val="20"/>
                      <w:szCs w:val="20"/>
                    </w:rPr>
                    <w:t>57.075</w:t>
                  </w:r>
                </w:p>
              </w:tc>
              <w:tc>
                <w:tcPr>
                  <w:tcW w:w="1121" w:type="dxa"/>
                  <w:vAlign w:val="top"/>
                </w:tcPr>
                <w:p w14:paraId="5DFF68E1">
                  <w:pPr>
                    <w:spacing w:before="77" w:line="186" w:lineRule="auto"/>
                    <w:ind w:left="119"/>
                    <w:rPr>
                      <w:rFonts w:ascii="Calibri" w:hAnsi="Calibri" w:eastAsia="Calibri" w:cs="Calibri"/>
                      <w:sz w:val="20"/>
                      <w:szCs w:val="20"/>
                    </w:rPr>
                  </w:pPr>
                  <w:r>
                    <w:rPr>
                      <w:rFonts w:ascii="Calibri" w:hAnsi="Calibri" w:eastAsia="Calibri" w:cs="Calibri"/>
                      <w:color w:val="FF0000"/>
                      <w:spacing w:val="3"/>
                      <w:sz w:val="20"/>
                      <w:szCs w:val="20"/>
                    </w:rPr>
                    <w:t>20832.375</w:t>
                  </w:r>
                </w:p>
              </w:tc>
              <w:tc>
                <w:tcPr>
                  <w:tcW w:w="910" w:type="dxa"/>
                  <w:vAlign w:val="top"/>
                </w:tcPr>
                <w:p w14:paraId="5E205F09">
                  <w:pPr>
                    <w:spacing w:before="77" w:line="186" w:lineRule="auto"/>
                    <w:ind w:left="120"/>
                    <w:rPr>
                      <w:rFonts w:ascii="Calibri" w:hAnsi="Calibri" w:eastAsia="Calibri" w:cs="Calibri"/>
                      <w:sz w:val="20"/>
                      <w:szCs w:val="20"/>
                    </w:rPr>
                  </w:pPr>
                  <w:r>
                    <w:rPr>
                      <w:rFonts w:ascii="Calibri" w:hAnsi="Calibri" w:eastAsia="Calibri" w:cs="Calibri"/>
                      <w:color w:val="FF0000"/>
                      <w:spacing w:val="2"/>
                      <w:sz w:val="20"/>
                      <w:szCs w:val="20"/>
                    </w:rPr>
                    <w:t>51.3675</w:t>
                  </w:r>
                </w:p>
              </w:tc>
              <w:tc>
                <w:tcPr>
                  <w:tcW w:w="1232" w:type="dxa"/>
                  <w:vAlign w:val="top"/>
                </w:tcPr>
                <w:p w14:paraId="57D010C5">
                  <w:pPr>
                    <w:spacing w:before="77" w:line="186" w:lineRule="auto"/>
                    <w:ind w:left="127"/>
                    <w:rPr>
                      <w:rFonts w:ascii="Calibri" w:hAnsi="Calibri" w:eastAsia="Calibri" w:cs="Calibri"/>
                      <w:sz w:val="20"/>
                      <w:szCs w:val="20"/>
                    </w:rPr>
                  </w:pPr>
                  <w:r>
                    <w:rPr>
                      <w:rFonts w:ascii="Calibri" w:hAnsi="Calibri" w:eastAsia="Calibri" w:cs="Calibri"/>
                      <w:color w:val="FF0000"/>
                      <w:spacing w:val="2"/>
                      <w:sz w:val="20"/>
                      <w:szCs w:val="20"/>
                    </w:rPr>
                    <w:t>18749.1375</w:t>
                  </w:r>
                </w:p>
              </w:tc>
            </w:tr>
          </w:tbl>
          <w:p w14:paraId="3109F8E3">
            <w:pPr>
              <w:spacing w:line="14" w:lineRule="auto"/>
              <w:rPr>
                <w:rFonts w:ascii="Arial"/>
                <w:sz w:val="2"/>
              </w:rPr>
            </w:pPr>
          </w:p>
        </w:tc>
      </w:tr>
      <w:tr w14:paraId="1058C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97" w:hRule="atLeast"/>
        </w:trPr>
        <w:tc>
          <w:tcPr>
            <w:tcW w:w="805" w:type="dxa"/>
            <w:tcBorders>
              <w:top w:val="nil"/>
              <w:bottom w:val="nil"/>
              <w:right w:val="single" w:color="000000" w:sz="2" w:space="0"/>
            </w:tcBorders>
            <w:vAlign w:val="top"/>
          </w:tcPr>
          <w:p w14:paraId="723F7C2C">
            <w:pPr>
              <w:rPr>
                <w:rFonts w:ascii="Arial"/>
                <w:sz w:val="21"/>
              </w:rPr>
            </w:pPr>
          </w:p>
        </w:tc>
        <w:tc>
          <w:tcPr>
            <w:tcW w:w="8259" w:type="dxa"/>
            <w:tcBorders>
              <w:top w:val="nil"/>
              <w:left w:val="single" w:color="000000" w:sz="2" w:space="0"/>
              <w:bottom w:val="nil"/>
            </w:tcBorders>
            <w:vAlign w:val="top"/>
          </w:tcPr>
          <w:p w14:paraId="7A27D51A">
            <w:pPr>
              <w:spacing w:before="7" w:line="4580" w:lineRule="exact"/>
              <w:ind w:firstLine="99"/>
            </w:pPr>
            <w:r>
              <w:rPr>
                <w:position w:val="-91"/>
              </w:rPr>
              <w:drawing>
                <wp:inline distT="0" distB="0" distL="0" distR="0">
                  <wp:extent cx="5135245" cy="29076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2"/>
                          <a:stretch>
                            <a:fillRect/>
                          </a:stretch>
                        </pic:blipFill>
                        <pic:spPr>
                          <a:xfrm>
                            <a:off x="0" y="0"/>
                            <a:ext cx="5135879" cy="2907791"/>
                          </a:xfrm>
                          <a:prstGeom prst="rect">
                            <a:avLst/>
                          </a:prstGeom>
                        </pic:spPr>
                      </pic:pic>
                    </a:graphicData>
                  </a:graphic>
                </wp:inline>
              </w:drawing>
            </w:r>
          </w:p>
        </w:tc>
      </w:tr>
      <w:tr w14:paraId="4A4AD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4" w:hRule="atLeast"/>
        </w:trPr>
        <w:tc>
          <w:tcPr>
            <w:tcW w:w="805" w:type="dxa"/>
            <w:tcBorders>
              <w:top w:val="nil"/>
              <w:right w:val="single" w:color="000000" w:sz="2" w:space="0"/>
            </w:tcBorders>
            <w:vAlign w:val="top"/>
          </w:tcPr>
          <w:p w14:paraId="3BDF2427">
            <w:pPr>
              <w:rPr>
                <w:rFonts w:ascii="Arial"/>
                <w:sz w:val="21"/>
              </w:rPr>
            </w:pPr>
          </w:p>
        </w:tc>
        <w:tc>
          <w:tcPr>
            <w:tcW w:w="8259" w:type="dxa"/>
            <w:tcBorders>
              <w:top w:val="nil"/>
              <w:left w:val="single" w:color="000000" w:sz="2" w:space="0"/>
            </w:tcBorders>
            <w:vAlign w:val="top"/>
          </w:tcPr>
          <w:p w14:paraId="29B82F3B">
            <w:pPr>
              <w:spacing w:line="253" w:lineRule="auto"/>
              <w:rPr>
                <w:rFonts w:ascii="Arial"/>
                <w:sz w:val="21"/>
              </w:rPr>
            </w:pPr>
          </w:p>
          <w:p w14:paraId="40171EC6">
            <w:pPr>
              <w:pStyle w:val="6"/>
              <w:spacing w:before="65" w:line="216" w:lineRule="auto"/>
              <w:ind w:left="2499"/>
            </w:pPr>
            <w:r>
              <w:rPr>
                <w:b/>
                <w:bCs/>
                <w:spacing w:val="4"/>
              </w:rPr>
              <w:t>图</w:t>
            </w:r>
            <w:r>
              <w:rPr>
                <w:spacing w:val="-39"/>
              </w:rPr>
              <w:t xml:space="preserve"> </w:t>
            </w:r>
            <w:r>
              <w:rPr>
                <w:rFonts w:ascii="Times New Roman" w:hAnsi="Times New Roman" w:eastAsia="Times New Roman" w:cs="Times New Roman"/>
                <w:b/>
                <w:bCs/>
                <w:spacing w:val="4"/>
              </w:rPr>
              <w:t xml:space="preserve">2-1    </w:t>
            </w:r>
            <w:r>
              <w:rPr>
                <w:b/>
                <w:bCs/>
                <w:spacing w:val="4"/>
              </w:rPr>
              <w:t>项目水平衡图（单位：</w:t>
            </w:r>
            <w:r>
              <w:rPr>
                <w:rFonts w:ascii="Times New Roman" w:hAnsi="Times New Roman" w:eastAsia="Times New Roman" w:cs="Times New Roman"/>
                <w:b/>
                <w:bCs/>
                <w:spacing w:val="4"/>
              </w:rPr>
              <w:t>t/d</w:t>
            </w:r>
            <w:r>
              <w:rPr>
                <w:b/>
                <w:bCs/>
                <w:spacing w:val="4"/>
              </w:rPr>
              <w:t>）</w:t>
            </w:r>
          </w:p>
        </w:tc>
      </w:tr>
    </w:tbl>
    <w:p w14:paraId="600CFF33">
      <w:pPr>
        <w:pStyle w:val="2"/>
      </w:pPr>
    </w:p>
    <w:p w14:paraId="69D6C51A">
      <w:pPr>
        <w:sectPr>
          <w:footerReference r:id="rId16" w:type="default"/>
          <w:pgSz w:w="11906" w:h="16839"/>
          <w:pgMar w:top="1431" w:right="1413" w:bottom="1014" w:left="1413" w:header="0" w:footer="852" w:gutter="0"/>
          <w:cols w:space="720" w:num="1"/>
        </w:sectPr>
      </w:pPr>
    </w:p>
    <w:p w14:paraId="5693DFF8">
      <w:pPr>
        <w:spacing w:before="2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5"/>
        <w:gridCol w:w="8259"/>
      </w:tblGrid>
      <w:tr w14:paraId="04318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14" w:hRule="atLeast"/>
        </w:trPr>
        <w:tc>
          <w:tcPr>
            <w:tcW w:w="805" w:type="dxa"/>
            <w:tcBorders>
              <w:bottom w:val="single" w:color="000000" w:sz="2" w:space="0"/>
              <w:right w:val="single" w:color="000000" w:sz="2" w:space="0"/>
            </w:tcBorders>
            <w:vAlign w:val="top"/>
          </w:tcPr>
          <w:p w14:paraId="4FE9D215">
            <w:pPr>
              <w:rPr>
                <w:rFonts w:ascii="Arial"/>
                <w:sz w:val="21"/>
              </w:rPr>
            </w:pPr>
          </w:p>
          <w:p w14:paraId="6358237D">
            <w:pPr>
              <w:rPr>
                <w:rFonts w:ascii="Arial"/>
                <w:sz w:val="21"/>
              </w:rPr>
            </w:pPr>
          </w:p>
          <w:p w14:paraId="58B5D24A">
            <w:pPr>
              <w:rPr>
                <w:rFonts w:ascii="Arial"/>
                <w:sz w:val="21"/>
              </w:rPr>
            </w:pPr>
          </w:p>
          <w:p w14:paraId="6353BA8D">
            <w:pPr>
              <w:rPr>
                <w:rFonts w:ascii="Arial"/>
                <w:sz w:val="21"/>
              </w:rPr>
            </w:pPr>
          </w:p>
          <w:p w14:paraId="25310B85">
            <w:pPr>
              <w:rPr>
                <w:rFonts w:ascii="Arial"/>
                <w:sz w:val="21"/>
              </w:rPr>
            </w:pPr>
          </w:p>
          <w:p w14:paraId="04B1A86A">
            <w:pPr>
              <w:rPr>
                <w:rFonts w:ascii="Arial"/>
                <w:sz w:val="21"/>
              </w:rPr>
            </w:pPr>
          </w:p>
          <w:p w14:paraId="2BF7665C">
            <w:pPr>
              <w:rPr>
                <w:rFonts w:ascii="Arial"/>
                <w:sz w:val="21"/>
              </w:rPr>
            </w:pPr>
          </w:p>
          <w:p w14:paraId="02053E27">
            <w:pPr>
              <w:rPr>
                <w:rFonts w:ascii="Arial"/>
                <w:sz w:val="21"/>
              </w:rPr>
            </w:pPr>
          </w:p>
          <w:p w14:paraId="221B3E97">
            <w:pPr>
              <w:rPr>
                <w:rFonts w:ascii="Arial"/>
                <w:sz w:val="21"/>
              </w:rPr>
            </w:pPr>
          </w:p>
          <w:p w14:paraId="6F78B06D">
            <w:pPr>
              <w:rPr>
                <w:rFonts w:ascii="Arial"/>
                <w:sz w:val="21"/>
              </w:rPr>
            </w:pPr>
          </w:p>
          <w:p w14:paraId="29BE898F">
            <w:pPr>
              <w:rPr>
                <w:rFonts w:ascii="Arial"/>
                <w:sz w:val="21"/>
              </w:rPr>
            </w:pPr>
          </w:p>
          <w:p w14:paraId="3E87550F">
            <w:pPr>
              <w:spacing w:line="241" w:lineRule="auto"/>
              <w:rPr>
                <w:rFonts w:ascii="Arial"/>
                <w:sz w:val="21"/>
              </w:rPr>
            </w:pPr>
          </w:p>
          <w:p w14:paraId="099D790C">
            <w:pPr>
              <w:spacing w:line="241" w:lineRule="auto"/>
              <w:rPr>
                <w:rFonts w:ascii="Arial"/>
                <w:sz w:val="21"/>
              </w:rPr>
            </w:pPr>
          </w:p>
          <w:p w14:paraId="73A73419">
            <w:pPr>
              <w:spacing w:line="241" w:lineRule="auto"/>
              <w:rPr>
                <w:rFonts w:ascii="Arial"/>
                <w:sz w:val="21"/>
              </w:rPr>
            </w:pPr>
          </w:p>
          <w:p w14:paraId="491FD038">
            <w:pPr>
              <w:spacing w:line="241" w:lineRule="auto"/>
              <w:rPr>
                <w:rFonts w:ascii="Arial"/>
                <w:sz w:val="21"/>
              </w:rPr>
            </w:pPr>
          </w:p>
          <w:p w14:paraId="244F02F9">
            <w:pPr>
              <w:spacing w:line="241" w:lineRule="auto"/>
              <w:rPr>
                <w:rFonts w:ascii="Arial"/>
                <w:sz w:val="21"/>
              </w:rPr>
            </w:pPr>
          </w:p>
          <w:p w14:paraId="6F1DF6AB">
            <w:pPr>
              <w:spacing w:line="241" w:lineRule="auto"/>
              <w:rPr>
                <w:rFonts w:ascii="Arial"/>
                <w:sz w:val="21"/>
              </w:rPr>
            </w:pPr>
          </w:p>
          <w:p w14:paraId="6944E8BB">
            <w:pPr>
              <w:spacing w:line="241" w:lineRule="auto"/>
              <w:rPr>
                <w:rFonts w:ascii="Arial"/>
                <w:sz w:val="21"/>
              </w:rPr>
            </w:pPr>
          </w:p>
          <w:p w14:paraId="5B4A1990">
            <w:pPr>
              <w:spacing w:line="241" w:lineRule="auto"/>
              <w:rPr>
                <w:rFonts w:ascii="Arial"/>
                <w:sz w:val="21"/>
              </w:rPr>
            </w:pPr>
          </w:p>
          <w:p w14:paraId="1C3C7EA0">
            <w:pPr>
              <w:pStyle w:val="6"/>
              <w:spacing w:before="65" w:line="238" w:lineRule="auto"/>
              <w:ind w:left="192"/>
            </w:pPr>
            <w:r>
              <w:rPr>
                <w:spacing w:val="3"/>
              </w:rPr>
              <w:t>工艺</w:t>
            </w:r>
          </w:p>
          <w:p w14:paraId="4E04164E">
            <w:pPr>
              <w:pStyle w:val="6"/>
              <w:spacing w:before="16" w:line="228" w:lineRule="auto"/>
              <w:ind w:left="190"/>
            </w:pPr>
            <w:r>
              <w:rPr>
                <w:spacing w:val="4"/>
              </w:rPr>
              <w:t>流程</w:t>
            </w:r>
          </w:p>
          <w:p w14:paraId="69A644BA">
            <w:pPr>
              <w:pStyle w:val="6"/>
              <w:spacing w:before="23" w:line="228" w:lineRule="auto"/>
              <w:ind w:left="190"/>
            </w:pPr>
            <w:r>
              <w:rPr>
                <w:spacing w:val="4"/>
              </w:rPr>
              <w:t>和产</w:t>
            </w:r>
          </w:p>
          <w:p w14:paraId="20A31659">
            <w:pPr>
              <w:pStyle w:val="6"/>
              <w:spacing w:before="26" w:line="230" w:lineRule="auto"/>
              <w:ind w:left="190"/>
            </w:pPr>
            <w:r>
              <w:rPr>
                <w:spacing w:val="4"/>
              </w:rPr>
              <w:t>排污</w:t>
            </w:r>
          </w:p>
          <w:p w14:paraId="6714ACD8">
            <w:pPr>
              <w:pStyle w:val="6"/>
              <w:spacing w:before="23" w:line="228" w:lineRule="auto"/>
              <w:ind w:left="190"/>
            </w:pPr>
            <w:r>
              <w:rPr>
                <w:spacing w:val="4"/>
              </w:rPr>
              <w:t>环节</w:t>
            </w:r>
          </w:p>
        </w:tc>
        <w:tc>
          <w:tcPr>
            <w:tcW w:w="8259" w:type="dxa"/>
            <w:tcBorders>
              <w:left w:val="single" w:color="000000" w:sz="2" w:space="0"/>
              <w:bottom w:val="single" w:color="000000" w:sz="2" w:space="0"/>
            </w:tcBorders>
            <w:vAlign w:val="top"/>
          </w:tcPr>
          <w:p w14:paraId="5B80B3F7">
            <w:pPr>
              <w:pStyle w:val="6"/>
              <w:spacing w:before="157" w:line="228" w:lineRule="auto"/>
              <w:ind w:left="533"/>
            </w:pPr>
            <w:r>
              <w:rPr>
                <w:rFonts w:ascii="Times New Roman" w:hAnsi="Times New Roman" w:eastAsia="Times New Roman" w:cs="Times New Roman"/>
                <w:b/>
                <w:bCs/>
                <w:spacing w:val="1"/>
              </w:rPr>
              <w:t>1</w:t>
            </w:r>
            <w:r>
              <w:rPr>
                <w:rFonts w:ascii="Times New Roman" w:hAnsi="Times New Roman" w:eastAsia="Times New Roman" w:cs="Times New Roman"/>
                <w:b/>
                <w:bCs/>
                <w:spacing w:val="-25"/>
              </w:rPr>
              <w:t xml:space="preserve"> </w:t>
            </w:r>
            <w:r>
              <w:rPr>
                <w:b/>
                <w:bCs/>
                <w:spacing w:val="1"/>
              </w:rPr>
              <w:t>、生产工艺</w:t>
            </w:r>
          </w:p>
          <w:p w14:paraId="6685F877">
            <w:pPr>
              <w:pStyle w:val="6"/>
              <w:spacing w:before="160" w:line="228" w:lineRule="auto"/>
              <w:ind w:left="531"/>
            </w:pPr>
            <w:r>
              <w:rPr>
                <w:spacing w:val="8"/>
              </w:rPr>
              <w:t>项目生产工艺及产污环节流程图见下图：</w:t>
            </w:r>
          </w:p>
          <w:p w14:paraId="3F82E07F">
            <w:pPr>
              <w:spacing w:before="131" w:line="4912" w:lineRule="exact"/>
              <w:ind w:firstLine="714"/>
            </w:pPr>
            <w:r>
              <w:rPr>
                <w:position w:val="-98"/>
              </w:rPr>
              <w:drawing>
                <wp:inline distT="0" distB="0" distL="0" distR="0">
                  <wp:extent cx="4327525" cy="31191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3"/>
                          <a:stretch>
                            <a:fillRect/>
                          </a:stretch>
                        </pic:blipFill>
                        <pic:spPr>
                          <a:xfrm>
                            <a:off x="0" y="0"/>
                            <a:ext cx="4328159" cy="3119627"/>
                          </a:xfrm>
                          <a:prstGeom prst="rect">
                            <a:avLst/>
                          </a:prstGeom>
                        </pic:spPr>
                      </pic:pic>
                    </a:graphicData>
                  </a:graphic>
                </wp:inline>
              </w:drawing>
            </w:r>
          </w:p>
          <w:p w14:paraId="516994E3">
            <w:pPr>
              <w:pStyle w:val="6"/>
              <w:spacing w:before="30" w:line="228" w:lineRule="auto"/>
              <w:ind w:left="3092"/>
            </w:pPr>
            <w:r>
              <w:rPr>
                <w:b/>
                <w:bCs/>
                <w:spacing w:val="3"/>
              </w:rPr>
              <w:t>图</w:t>
            </w:r>
            <w:r>
              <w:rPr>
                <w:spacing w:val="-31"/>
              </w:rPr>
              <w:t xml:space="preserve"> </w:t>
            </w:r>
            <w:r>
              <w:rPr>
                <w:rFonts w:ascii="Times New Roman" w:hAnsi="Times New Roman" w:eastAsia="Times New Roman" w:cs="Times New Roman"/>
                <w:b/>
                <w:bCs/>
                <w:spacing w:val="3"/>
              </w:rPr>
              <w:t xml:space="preserve">2-2  </w:t>
            </w:r>
            <w:r>
              <w:rPr>
                <w:b/>
                <w:bCs/>
                <w:spacing w:val="3"/>
              </w:rPr>
              <w:t>项目工艺流程图</w:t>
            </w:r>
          </w:p>
          <w:p w14:paraId="3A1FDB79">
            <w:pPr>
              <w:pStyle w:val="6"/>
              <w:spacing w:before="24" w:line="232" w:lineRule="auto"/>
              <w:ind w:left="527"/>
            </w:pPr>
            <w:r>
              <w:t>注：</w:t>
            </w:r>
          </w:p>
          <w:p w14:paraId="1A0D3225">
            <w:pPr>
              <w:pStyle w:val="6"/>
              <w:spacing w:before="157" w:line="225" w:lineRule="auto"/>
              <w:ind w:left="526"/>
            </w:pPr>
            <w:r>
              <w:rPr>
                <w:spacing w:val="8"/>
              </w:rPr>
              <w:t>①项目中药科不提供代煎中药服务；</w:t>
            </w:r>
          </w:p>
          <w:p w14:paraId="4E6A9059">
            <w:pPr>
              <w:pStyle w:val="6"/>
              <w:spacing w:before="167" w:line="225" w:lineRule="auto"/>
              <w:ind w:left="526"/>
            </w:pPr>
            <w:r>
              <w:rPr>
                <w:spacing w:val="7"/>
              </w:rPr>
              <w:t>②项目不设牙科；</w:t>
            </w:r>
          </w:p>
          <w:p w14:paraId="4E5EE343">
            <w:pPr>
              <w:pStyle w:val="6"/>
              <w:spacing w:before="164" w:line="225" w:lineRule="auto"/>
              <w:ind w:left="526"/>
            </w:pPr>
            <w:r>
              <w:rPr>
                <w:color w:val="FF0000"/>
                <w:spacing w:val="11"/>
              </w:rPr>
              <w:t>③项目</w:t>
            </w:r>
            <w:r>
              <w:rPr>
                <w:rFonts w:ascii="Times New Roman" w:hAnsi="Times New Roman" w:eastAsia="Times New Roman" w:cs="Times New Roman"/>
                <w:color w:val="FF0000"/>
                <w:spacing w:val="11"/>
              </w:rPr>
              <w:t xml:space="preserve">B </w:t>
            </w:r>
            <w:r>
              <w:rPr>
                <w:color w:val="FF0000"/>
                <w:spacing w:val="11"/>
              </w:rPr>
              <w:t>超结果不进行洗片，无定影废水产生。</w:t>
            </w:r>
          </w:p>
          <w:p w14:paraId="416EE13A">
            <w:pPr>
              <w:pStyle w:val="6"/>
              <w:spacing w:before="163" w:line="228" w:lineRule="auto"/>
              <w:ind w:left="524"/>
            </w:pPr>
            <w:r>
              <w:rPr>
                <w:rFonts w:ascii="Times New Roman" w:hAnsi="Times New Roman" w:eastAsia="Times New Roman" w:cs="Times New Roman"/>
                <w:b/>
                <w:bCs/>
                <w:spacing w:val="4"/>
              </w:rPr>
              <w:t xml:space="preserve">2 </w:t>
            </w:r>
            <w:r>
              <w:rPr>
                <w:b/>
                <w:bCs/>
                <w:spacing w:val="4"/>
              </w:rPr>
              <w:t>产污环节：</w:t>
            </w:r>
          </w:p>
          <w:p w14:paraId="59095BB0">
            <w:pPr>
              <w:pStyle w:val="6"/>
              <w:spacing w:before="161" w:line="228" w:lineRule="auto"/>
              <w:ind w:left="537"/>
            </w:pPr>
            <w:r>
              <w:rPr>
                <w:spacing w:val="9"/>
              </w:rPr>
              <w:t>（</w:t>
            </w:r>
            <w:r>
              <w:rPr>
                <w:rFonts w:ascii="Times New Roman" w:hAnsi="Times New Roman" w:eastAsia="Times New Roman" w:cs="Times New Roman"/>
                <w:spacing w:val="9"/>
              </w:rPr>
              <w:t>1</w:t>
            </w:r>
            <w:r>
              <w:rPr>
                <w:spacing w:val="9"/>
              </w:rPr>
              <w:t>）废水：项目运营期间的废水主要为生活污水、餐厨废水和</w:t>
            </w:r>
            <w:r>
              <w:rPr>
                <w:spacing w:val="8"/>
              </w:rPr>
              <w:t>医疗废水；</w:t>
            </w:r>
          </w:p>
          <w:p w14:paraId="77ED665D">
            <w:pPr>
              <w:pStyle w:val="6"/>
              <w:spacing w:before="164" w:line="302" w:lineRule="auto"/>
              <w:ind w:left="108" w:right="104" w:firstLine="429"/>
            </w:pPr>
            <w:r>
              <w:rPr>
                <w:spacing w:val="8"/>
              </w:rPr>
              <w:t>（</w:t>
            </w:r>
            <w:r>
              <w:rPr>
                <w:rFonts w:ascii="Times New Roman" w:hAnsi="Times New Roman" w:eastAsia="Times New Roman" w:cs="Times New Roman"/>
                <w:spacing w:val="8"/>
              </w:rPr>
              <w:t>2</w:t>
            </w:r>
            <w:r>
              <w:rPr>
                <w:spacing w:val="8"/>
              </w:rPr>
              <w:t>）废气：项目运营期间的废气主要为医院特有的异味、医疗废物暂存站及生活垃</w:t>
            </w:r>
            <w:r>
              <w:rPr>
                <w:spacing w:val="9"/>
              </w:rPr>
              <w:t xml:space="preserve"> 圾收集站臭气、备用柴油发电机废气和厨房油烟；</w:t>
            </w:r>
          </w:p>
          <w:p w14:paraId="1F4F3850">
            <w:pPr>
              <w:pStyle w:val="6"/>
              <w:spacing w:before="161" w:line="228" w:lineRule="auto"/>
              <w:ind w:left="537"/>
            </w:pPr>
            <w:r>
              <w:rPr>
                <w:spacing w:val="9"/>
              </w:rPr>
              <w:t>（</w:t>
            </w:r>
            <w:r>
              <w:rPr>
                <w:rFonts w:ascii="Times New Roman" w:hAnsi="Times New Roman" w:eastAsia="Times New Roman" w:cs="Times New Roman"/>
                <w:spacing w:val="9"/>
              </w:rPr>
              <w:t>3</w:t>
            </w:r>
            <w:r>
              <w:rPr>
                <w:spacing w:val="9"/>
              </w:rPr>
              <w:t>）噪声：项目运营期间的噪声主要为门诊区、住院区人员活动产生的人为噪声；</w:t>
            </w:r>
          </w:p>
          <w:p w14:paraId="65696AAF">
            <w:pPr>
              <w:pStyle w:val="6"/>
              <w:spacing w:before="161" w:line="302" w:lineRule="auto"/>
              <w:ind w:left="107" w:right="102" w:firstLine="430"/>
            </w:pPr>
            <w:r>
              <w:rPr>
                <w:spacing w:val="8"/>
              </w:rPr>
              <w:t>（</w:t>
            </w:r>
            <w:r>
              <w:rPr>
                <w:rFonts w:ascii="Times New Roman" w:hAnsi="Times New Roman" w:eastAsia="Times New Roman" w:cs="Times New Roman"/>
                <w:spacing w:val="8"/>
              </w:rPr>
              <w:t>4</w:t>
            </w:r>
            <w:r>
              <w:rPr>
                <w:spacing w:val="8"/>
              </w:rPr>
              <w:t>）固废：项目运营期间的固废主要为生活垃圾、餐厨垃圾、无毒无害药品的包装</w:t>
            </w:r>
            <w:r>
              <w:rPr>
                <w:spacing w:val="12"/>
              </w:rPr>
              <w:t xml:space="preserve"> </w:t>
            </w:r>
            <w:r>
              <w:rPr>
                <w:spacing w:val="9"/>
              </w:rPr>
              <w:t>材料、污水处理站污泥、</w:t>
            </w:r>
            <w:r>
              <w:rPr>
                <w:color w:val="FF0000"/>
                <w:spacing w:val="9"/>
              </w:rPr>
              <w:t>特殊废液、</w:t>
            </w:r>
            <w:r>
              <w:rPr>
                <w:spacing w:val="9"/>
              </w:rPr>
              <w:t>医疗废物。</w:t>
            </w:r>
          </w:p>
        </w:tc>
      </w:tr>
      <w:tr w14:paraId="752E4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2" w:hRule="atLeast"/>
        </w:trPr>
        <w:tc>
          <w:tcPr>
            <w:tcW w:w="805" w:type="dxa"/>
            <w:tcBorders>
              <w:top w:val="single" w:color="000000" w:sz="2" w:space="0"/>
              <w:right w:val="single" w:color="000000" w:sz="2" w:space="0"/>
            </w:tcBorders>
            <w:vAlign w:val="top"/>
          </w:tcPr>
          <w:p w14:paraId="1EB5CA70">
            <w:pPr>
              <w:spacing w:line="310" w:lineRule="auto"/>
              <w:rPr>
                <w:rFonts w:ascii="Arial"/>
                <w:sz w:val="21"/>
              </w:rPr>
            </w:pPr>
          </w:p>
          <w:p w14:paraId="3EFAB458">
            <w:pPr>
              <w:pStyle w:val="6"/>
              <w:spacing w:before="65" w:line="228" w:lineRule="auto"/>
              <w:ind w:left="194"/>
            </w:pPr>
            <w:r>
              <w:rPr>
                <w:spacing w:val="2"/>
              </w:rPr>
              <w:t>与项</w:t>
            </w:r>
          </w:p>
          <w:p w14:paraId="2EA75621">
            <w:pPr>
              <w:pStyle w:val="6"/>
              <w:spacing w:before="26" w:line="228" w:lineRule="auto"/>
              <w:ind w:left="230"/>
            </w:pPr>
            <w:r>
              <w:rPr>
                <w:spacing w:val="-16"/>
              </w:rPr>
              <w:t>目有</w:t>
            </w:r>
          </w:p>
          <w:p w14:paraId="2ABFFA21">
            <w:pPr>
              <w:pStyle w:val="6"/>
              <w:spacing w:before="24" w:line="228" w:lineRule="auto"/>
              <w:ind w:left="193"/>
            </w:pPr>
            <w:r>
              <w:rPr>
                <w:spacing w:val="3"/>
              </w:rPr>
              <w:t>关的</w:t>
            </w:r>
          </w:p>
          <w:p w14:paraId="53150968">
            <w:pPr>
              <w:pStyle w:val="6"/>
              <w:spacing w:before="26" w:line="228" w:lineRule="auto"/>
              <w:ind w:left="195"/>
            </w:pPr>
            <w:r>
              <w:rPr>
                <w:spacing w:val="2"/>
              </w:rPr>
              <w:t>原有</w:t>
            </w:r>
          </w:p>
          <w:p w14:paraId="3F26944F">
            <w:pPr>
              <w:pStyle w:val="6"/>
              <w:spacing w:before="24" w:line="228" w:lineRule="auto"/>
              <w:ind w:left="190"/>
            </w:pPr>
            <w:r>
              <w:rPr>
                <w:spacing w:val="4"/>
              </w:rPr>
              <w:t>环境</w:t>
            </w:r>
          </w:p>
          <w:p w14:paraId="75B1B729">
            <w:pPr>
              <w:pStyle w:val="6"/>
              <w:spacing w:before="24" w:line="228" w:lineRule="auto"/>
              <w:ind w:left="191"/>
            </w:pPr>
            <w:r>
              <w:rPr>
                <w:spacing w:val="3"/>
              </w:rPr>
              <w:t>污染</w:t>
            </w:r>
          </w:p>
          <w:p w14:paraId="18E4983B">
            <w:pPr>
              <w:pStyle w:val="6"/>
              <w:spacing w:before="26" w:line="230" w:lineRule="auto"/>
              <w:ind w:left="213"/>
            </w:pPr>
            <w:r>
              <w:rPr>
                <w:spacing w:val="-7"/>
              </w:rPr>
              <w:t>问题</w:t>
            </w:r>
          </w:p>
        </w:tc>
        <w:tc>
          <w:tcPr>
            <w:tcW w:w="8259" w:type="dxa"/>
            <w:tcBorders>
              <w:top w:val="single" w:color="000000" w:sz="2" w:space="0"/>
              <w:left w:val="single" w:color="000000" w:sz="2" w:space="0"/>
            </w:tcBorders>
            <w:vAlign w:val="top"/>
          </w:tcPr>
          <w:p w14:paraId="64AEC41C">
            <w:pPr>
              <w:spacing w:line="300" w:lineRule="auto"/>
              <w:rPr>
                <w:rFonts w:ascii="Arial"/>
                <w:sz w:val="21"/>
              </w:rPr>
            </w:pPr>
          </w:p>
          <w:p w14:paraId="40FEBC7C">
            <w:pPr>
              <w:spacing w:line="300" w:lineRule="auto"/>
              <w:rPr>
                <w:rFonts w:ascii="Arial"/>
                <w:sz w:val="21"/>
              </w:rPr>
            </w:pPr>
          </w:p>
          <w:p w14:paraId="6FDE0275">
            <w:pPr>
              <w:spacing w:line="301" w:lineRule="auto"/>
              <w:rPr>
                <w:rFonts w:ascii="Arial"/>
                <w:sz w:val="21"/>
              </w:rPr>
            </w:pPr>
          </w:p>
          <w:p w14:paraId="3DB5937C">
            <w:pPr>
              <w:pStyle w:val="6"/>
              <w:spacing w:before="65" w:line="227" w:lineRule="auto"/>
              <w:ind w:left="528"/>
            </w:pPr>
            <w:r>
              <w:rPr>
                <w:spacing w:val="8"/>
              </w:rPr>
              <w:t>本项目为新建项目，不存在原有污染情况。</w:t>
            </w:r>
          </w:p>
        </w:tc>
      </w:tr>
    </w:tbl>
    <w:p w14:paraId="212A392A">
      <w:pPr>
        <w:pStyle w:val="2"/>
      </w:pPr>
    </w:p>
    <w:p w14:paraId="3040A127">
      <w:pPr>
        <w:sectPr>
          <w:footerReference r:id="rId17" w:type="default"/>
          <w:pgSz w:w="11906" w:h="16839"/>
          <w:pgMar w:top="1431" w:right="1413" w:bottom="1014" w:left="1413" w:header="0" w:footer="852" w:gutter="0"/>
          <w:cols w:space="720" w:num="1"/>
        </w:sectPr>
      </w:pPr>
    </w:p>
    <w:p w14:paraId="4708A191">
      <w:pPr>
        <w:spacing w:before="315" w:line="222" w:lineRule="auto"/>
        <w:ind w:left="1221"/>
        <w:outlineLvl w:val="0"/>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14:paraId="2898911A">
      <w:pPr>
        <w:spacing w:before="21"/>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07C1F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92" w:hRule="atLeast"/>
        </w:trPr>
        <w:tc>
          <w:tcPr>
            <w:tcW w:w="808" w:type="dxa"/>
            <w:tcBorders>
              <w:right w:val="single" w:color="000000" w:sz="2" w:space="0"/>
            </w:tcBorders>
            <w:vAlign w:val="top"/>
          </w:tcPr>
          <w:p w14:paraId="6FE20C82">
            <w:pPr>
              <w:spacing w:line="244" w:lineRule="auto"/>
              <w:rPr>
                <w:rFonts w:ascii="Arial"/>
                <w:sz w:val="21"/>
              </w:rPr>
            </w:pPr>
          </w:p>
          <w:p w14:paraId="1031309F">
            <w:pPr>
              <w:spacing w:line="244" w:lineRule="auto"/>
              <w:rPr>
                <w:rFonts w:ascii="Arial"/>
                <w:sz w:val="21"/>
              </w:rPr>
            </w:pPr>
          </w:p>
          <w:p w14:paraId="1B451070">
            <w:pPr>
              <w:spacing w:line="244" w:lineRule="auto"/>
              <w:rPr>
                <w:rFonts w:ascii="Arial"/>
                <w:sz w:val="21"/>
              </w:rPr>
            </w:pPr>
          </w:p>
          <w:p w14:paraId="27FC9F28">
            <w:pPr>
              <w:spacing w:line="244" w:lineRule="auto"/>
              <w:rPr>
                <w:rFonts w:ascii="Arial"/>
                <w:sz w:val="21"/>
              </w:rPr>
            </w:pPr>
          </w:p>
          <w:p w14:paraId="67CE4E30">
            <w:pPr>
              <w:spacing w:line="244" w:lineRule="auto"/>
              <w:rPr>
                <w:rFonts w:ascii="Arial"/>
                <w:sz w:val="21"/>
              </w:rPr>
            </w:pPr>
          </w:p>
          <w:p w14:paraId="79755FFD">
            <w:pPr>
              <w:spacing w:line="245" w:lineRule="auto"/>
              <w:rPr>
                <w:rFonts w:ascii="Arial"/>
                <w:sz w:val="21"/>
              </w:rPr>
            </w:pPr>
          </w:p>
          <w:p w14:paraId="22335341">
            <w:pPr>
              <w:spacing w:line="245" w:lineRule="auto"/>
              <w:rPr>
                <w:rFonts w:ascii="Arial"/>
                <w:sz w:val="21"/>
              </w:rPr>
            </w:pPr>
          </w:p>
          <w:p w14:paraId="0A3DE4ED">
            <w:pPr>
              <w:spacing w:line="245" w:lineRule="auto"/>
              <w:rPr>
                <w:rFonts w:ascii="Arial"/>
                <w:sz w:val="21"/>
              </w:rPr>
            </w:pPr>
          </w:p>
          <w:p w14:paraId="397A5E4F">
            <w:pPr>
              <w:spacing w:line="245" w:lineRule="auto"/>
              <w:rPr>
                <w:rFonts w:ascii="Arial"/>
                <w:sz w:val="21"/>
              </w:rPr>
            </w:pPr>
          </w:p>
          <w:p w14:paraId="34F732C4">
            <w:pPr>
              <w:spacing w:line="245" w:lineRule="auto"/>
              <w:rPr>
                <w:rFonts w:ascii="Arial"/>
                <w:sz w:val="21"/>
              </w:rPr>
            </w:pPr>
          </w:p>
          <w:p w14:paraId="4131FE37">
            <w:pPr>
              <w:spacing w:line="245" w:lineRule="auto"/>
              <w:rPr>
                <w:rFonts w:ascii="Arial"/>
                <w:sz w:val="21"/>
              </w:rPr>
            </w:pPr>
          </w:p>
          <w:p w14:paraId="4968F9A2">
            <w:pPr>
              <w:spacing w:line="245" w:lineRule="auto"/>
              <w:rPr>
                <w:rFonts w:ascii="Arial"/>
                <w:sz w:val="21"/>
              </w:rPr>
            </w:pPr>
          </w:p>
          <w:p w14:paraId="25D583CD">
            <w:pPr>
              <w:spacing w:line="245" w:lineRule="auto"/>
              <w:rPr>
                <w:rFonts w:ascii="Arial"/>
                <w:sz w:val="21"/>
              </w:rPr>
            </w:pPr>
          </w:p>
          <w:p w14:paraId="4003E38A">
            <w:pPr>
              <w:spacing w:line="245" w:lineRule="auto"/>
              <w:rPr>
                <w:rFonts w:ascii="Arial"/>
                <w:sz w:val="21"/>
              </w:rPr>
            </w:pPr>
          </w:p>
          <w:p w14:paraId="0C55E9A8">
            <w:pPr>
              <w:spacing w:line="245" w:lineRule="auto"/>
              <w:rPr>
                <w:rFonts w:ascii="Arial"/>
                <w:sz w:val="21"/>
              </w:rPr>
            </w:pPr>
          </w:p>
          <w:p w14:paraId="20FC9B9A">
            <w:pPr>
              <w:spacing w:line="245" w:lineRule="auto"/>
              <w:rPr>
                <w:rFonts w:ascii="Arial"/>
                <w:sz w:val="21"/>
              </w:rPr>
            </w:pPr>
          </w:p>
          <w:p w14:paraId="33DB8E86">
            <w:pPr>
              <w:spacing w:line="245" w:lineRule="auto"/>
              <w:rPr>
                <w:rFonts w:ascii="Arial"/>
                <w:sz w:val="21"/>
              </w:rPr>
            </w:pPr>
          </w:p>
          <w:p w14:paraId="37ED39DB">
            <w:pPr>
              <w:spacing w:line="245" w:lineRule="auto"/>
              <w:rPr>
                <w:rFonts w:ascii="Arial"/>
                <w:sz w:val="21"/>
              </w:rPr>
            </w:pPr>
          </w:p>
          <w:p w14:paraId="441E17A1">
            <w:pPr>
              <w:spacing w:line="245" w:lineRule="auto"/>
              <w:rPr>
                <w:rFonts w:ascii="Arial"/>
                <w:sz w:val="21"/>
              </w:rPr>
            </w:pPr>
          </w:p>
          <w:p w14:paraId="53D0D244">
            <w:pPr>
              <w:spacing w:line="245" w:lineRule="auto"/>
              <w:rPr>
                <w:rFonts w:ascii="Arial"/>
                <w:sz w:val="21"/>
              </w:rPr>
            </w:pPr>
          </w:p>
          <w:p w14:paraId="46F42C22">
            <w:pPr>
              <w:spacing w:line="245" w:lineRule="auto"/>
              <w:rPr>
                <w:rFonts w:ascii="Arial"/>
                <w:sz w:val="21"/>
              </w:rPr>
            </w:pPr>
          </w:p>
          <w:p w14:paraId="0709BDDA">
            <w:pPr>
              <w:spacing w:line="245" w:lineRule="auto"/>
              <w:rPr>
                <w:rFonts w:ascii="Arial"/>
                <w:sz w:val="21"/>
              </w:rPr>
            </w:pPr>
          </w:p>
          <w:p w14:paraId="6D02F2D5">
            <w:pPr>
              <w:pStyle w:val="6"/>
              <w:spacing w:before="65" w:line="228" w:lineRule="auto"/>
              <w:ind w:left="209"/>
            </w:pPr>
            <w:r>
              <w:rPr>
                <w:spacing w:val="-3"/>
              </w:rPr>
              <w:t>区域</w:t>
            </w:r>
          </w:p>
          <w:p w14:paraId="701D56FA">
            <w:pPr>
              <w:pStyle w:val="6"/>
              <w:spacing w:before="24" w:line="228" w:lineRule="auto"/>
              <w:ind w:left="193"/>
            </w:pPr>
            <w:r>
              <w:rPr>
                <w:spacing w:val="4"/>
              </w:rPr>
              <w:t>环境</w:t>
            </w:r>
          </w:p>
          <w:p w14:paraId="5DC54AF2">
            <w:pPr>
              <w:pStyle w:val="6"/>
              <w:spacing w:before="26" w:line="228" w:lineRule="auto"/>
              <w:ind w:left="194"/>
            </w:pPr>
            <w:r>
              <w:rPr>
                <w:spacing w:val="4"/>
              </w:rPr>
              <w:t>质量</w:t>
            </w:r>
          </w:p>
          <w:p w14:paraId="35F59E5C">
            <w:pPr>
              <w:pStyle w:val="6"/>
              <w:spacing w:before="23" w:line="228" w:lineRule="auto"/>
              <w:ind w:left="195"/>
            </w:pPr>
            <w:r>
              <w:rPr>
                <w:spacing w:val="3"/>
              </w:rPr>
              <w:t>现状</w:t>
            </w:r>
          </w:p>
        </w:tc>
        <w:tc>
          <w:tcPr>
            <w:tcW w:w="8186" w:type="dxa"/>
            <w:tcBorders>
              <w:left w:val="single" w:color="000000" w:sz="2" w:space="0"/>
            </w:tcBorders>
            <w:vAlign w:val="top"/>
          </w:tcPr>
          <w:p w14:paraId="4A708ECB">
            <w:pPr>
              <w:pStyle w:val="6"/>
              <w:spacing w:before="35" w:line="228" w:lineRule="auto"/>
              <w:ind w:left="531"/>
            </w:pPr>
            <w:r>
              <w:rPr>
                <w:b/>
                <w:bCs/>
                <w:spacing w:val="7"/>
              </w:rPr>
              <w:t>一、区域环境质量现状</w:t>
            </w:r>
          </w:p>
          <w:p w14:paraId="3E42A7E1">
            <w:pPr>
              <w:pStyle w:val="6"/>
              <w:spacing w:before="175" w:line="228" w:lineRule="auto"/>
              <w:ind w:left="533"/>
            </w:pPr>
            <w:r>
              <w:rPr>
                <w:rFonts w:ascii="Times New Roman" w:hAnsi="Times New Roman" w:eastAsia="Times New Roman" w:cs="Times New Roman"/>
                <w:b/>
                <w:bCs/>
                <w:spacing w:val="4"/>
              </w:rPr>
              <w:t>1</w:t>
            </w:r>
            <w:r>
              <w:rPr>
                <w:rFonts w:ascii="Times New Roman" w:hAnsi="Times New Roman" w:eastAsia="Times New Roman" w:cs="Times New Roman"/>
                <w:b/>
                <w:bCs/>
                <w:spacing w:val="-22"/>
              </w:rPr>
              <w:t xml:space="preserve"> </w:t>
            </w:r>
            <w:r>
              <w:rPr>
                <w:b/>
                <w:bCs/>
                <w:spacing w:val="4"/>
              </w:rPr>
              <w:t>、环境空气质量现状</w:t>
            </w:r>
          </w:p>
          <w:p w14:paraId="78280535">
            <w:pPr>
              <w:pStyle w:val="6"/>
              <w:spacing w:before="176" w:line="377" w:lineRule="auto"/>
              <w:ind w:left="108" w:right="100" w:firstLine="419"/>
              <w:jc w:val="both"/>
            </w:pPr>
            <w:r>
              <w:rPr>
                <w:spacing w:val="2"/>
              </w:rPr>
              <w:t>根据《海丰县环境保护规划（</w:t>
            </w:r>
            <w:r>
              <w:rPr>
                <w:rFonts w:ascii="Times New Roman" w:hAnsi="Times New Roman" w:eastAsia="Times New Roman" w:cs="Times New Roman"/>
                <w:spacing w:val="2"/>
              </w:rPr>
              <w:t>2008-2020</w:t>
            </w:r>
            <w:r>
              <w:rPr>
                <w:spacing w:val="2"/>
              </w:rPr>
              <w:t>）》，建设项目所在地区大气环境</w:t>
            </w:r>
            <w:r>
              <w:rPr>
                <w:spacing w:val="1"/>
              </w:rPr>
              <w:t>质量评价执</w:t>
            </w:r>
            <w:r>
              <w:t xml:space="preserve"> </w:t>
            </w:r>
            <w:r>
              <w:rPr>
                <w:spacing w:val="5"/>
              </w:rPr>
              <w:t>行《环境空气质量标准》（</w:t>
            </w:r>
            <w:r>
              <w:rPr>
                <w:rFonts w:ascii="Times New Roman" w:hAnsi="Times New Roman" w:eastAsia="Times New Roman" w:cs="Times New Roman"/>
              </w:rPr>
              <w:t>GB</w:t>
            </w:r>
            <w:r>
              <w:rPr>
                <w:rFonts w:ascii="Times New Roman" w:hAnsi="Times New Roman" w:eastAsia="Times New Roman" w:cs="Times New Roman"/>
                <w:spacing w:val="5"/>
              </w:rPr>
              <w:t>3095-2012</w:t>
            </w:r>
            <w:r>
              <w:rPr>
                <w:spacing w:val="5"/>
              </w:rPr>
              <w:t>）及其修改单中的二级标准。根据《环境影响评</w:t>
            </w:r>
            <w:r>
              <w:rPr>
                <w:spacing w:val="10"/>
              </w:rPr>
              <w:t xml:space="preserve"> </w:t>
            </w:r>
            <w:r>
              <w:rPr>
                <w:spacing w:val="7"/>
              </w:rPr>
              <w:t>价技术导则 大气环境》（</w:t>
            </w:r>
            <w:r>
              <w:rPr>
                <w:rFonts w:ascii="Times New Roman" w:hAnsi="Times New Roman" w:eastAsia="Times New Roman" w:cs="Times New Roman"/>
              </w:rPr>
              <w:t>HJ</w:t>
            </w:r>
            <w:r>
              <w:rPr>
                <w:rFonts w:ascii="Times New Roman" w:hAnsi="Times New Roman" w:eastAsia="Times New Roman" w:cs="Times New Roman"/>
                <w:spacing w:val="7"/>
              </w:rPr>
              <w:t>2.2-2018</w:t>
            </w:r>
            <w:r>
              <w:rPr>
                <w:spacing w:val="7"/>
              </w:rPr>
              <w:t>）</w:t>
            </w:r>
            <w:r>
              <w:rPr>
                <w:spacing w:val="-60"/>
              </w:rPr>
              <w:t xml:space="preserve"> </w:t>
            </w:r>
            <w:r>
              <w:rPr>
                <w:spacing w:val="7"/>
              </w:rPr>
              <w:t>的规定，基本污染物环境质量</w:t>
            </w:r>
            <w:r>
              <w:rPr>
                <w:spacing w:val="6"/>
              </w:rPr>
              <w:t>数据来源优先采用</w:t>
            </w:r>
            <w:r>
              <w:t xml:space="preserve"> </w:t>
            </w:r>
            <w:r>
              <w:rPr>
                <w:spacing w:val="15"/>
              </w:rPr>
              <w:t>国家或地方生态环境主管部门公开发布的评价基准年环境质量公告或环境质量报告中</w:t>
            </w:r>
            <w:r>
              <w:rPr>
                <w:spacing w:val="7"/>
              </w:rPr>
              <w:t xml:space="preserve"> </w:t>
            </w:r>
            <w:r>
              <w:rPr>
                <w:spacing w:val="6"/>
              </w:rPr>
              <w:t>的数据或结论。</w:t>
            </w:r>
          </w:p>
          <w:p w14:paraId="22AA4753">
            <w:pPr>
              <w:pStyle w:val="6"/>
              <w:spacing w:before="1" w:line="376" w:lineRule="auto"/>
              <w:ind w:left="108" w:right="101" w:firstLine="421"/>
            </w:pPr>
            <w:r>
              <w:rPr>
                <w:spacing w:val="13"/>
              </w:rPr>
              <w:t>为评价本项目所在区域的环境空气质量现状，引用汕尾市生态环境局提供的</w:t>
            </w:r>
            <w:r>
              <w:rPr>
                <w:spacing w:val="-39"/>
              </w:rPr>
              <w:t xml:space="preserve"> </w:t>
            </w:r>
            <w:r>
              <w:rPr>
                <w:rFonts w:ascii="Times New Roman" w:hAnsi="Times New Roman" w:eastAsia="Times New Roman" w:cs="Times New Roman"/>
                <w:spacing w:val="13"/>
              </w:rPr>
              <w:t>2019</w:t>
            </w:r>
            <w:r>
              <w:rPr>
                <w:rFonts w:ascii="Times New Roman" w:hAnsi="Times New Roman" w:eastAsia="Times New Roman" w:cs="Times New Roman"/>
              </w:rPr>
              <w:t xml:space="preserve"> </w:t>
            </w:r>
            <w:r>
              <w:rPr>
                <w:spacing w:val="9"/>
              </w:rPr>
              <w:t>年汕尾市生态环境质量公报，项目所在地大气环境质量情况如下表所示。</w:t>
            </w:r>
          </w:p>
          <w:p w14:paraId="466AE93B">
            <w:pPr>
              <w:pStyle w:val="6"/>
              <w:spacing w:line="221" w:lineRule="auto"/>
              <w:ind w:left="1460"/>
            </w:pPr>
            <w:r>
              <w:rPr>
                <w:b/>
                <w:bCs/>
                <w:spacing w:val="6"/>
              </w:rPr>
              <w:t>表</w:t>
            </w:r>
            <w:r>
              <w:rPr>
                <w:spacing w:val="-39"/>
              </w:rPr>
              <w:t xml:space="preserve"> </w:t>
            </w:r>
            <w:r>
              <w:rPr>
                <w:rFonts w:ascii="Times New Roman" w:hAnsi="Times New Roman" w:eastAsia="Times New Roman" w:cs="Times New Roman"/>
                <w:b/>
                <w:bCs/>
                <w:spacing w:val="6"/>
              </w:rPr>
              <w:t xml:space="preserve">3-1    </w:t>
            </w:r>
            <w:r>
              <w:rPr>
                <w:b/>
                <w:bCs/>
                <w:spacing w:val="6"/>
              </w:rPr>
              <w:t>大气环境质量状况现状单位：</w:t>
            </w:r>
            <w:r>
              <w:rPr>
                <w:rFonts w:ascii="Times New Roman" w:hAnsi="Times New Roman" w:eastAsia="Times New Roman" w:cs="Times New Roman"/>
                <w:b/>
                <w:bCs/>
                <w:spacing w:val="6"/>
              </w:rPr>
              <w:t>μg/m</w:t>
            </w:r>
            <w:r>
              <w:rPr>
                <w:rFonts w:ascii="Times New Roman" w:hAnsi="Times New Roman" w:eastAsia="Times New Roman" w:cs="Times New Roman"/>
                <w:b/>
                <w:bCs/>
                <w:spacing w:val="6"/>
                <w:position w:val="6"/>
                <w:sz w:val="13"/>
                <w:szCs w:val="13"/>
              </w:rPr>
              <w:t>3</w:t>
            </w:r>
            <w:r>
              <w:rPr>
                <w:b/>
                <w:bCs/>
                <w:spacing w:val="6"/>
              </w:rPr>
              <w:t>（标准状态）</w:t>
            </w:r>
          </w:p>
          <w:p w14:paraId="5D93FC6B">
            <w:pPr>
              <w:spacing w:line="28" w:lineRule="auto"/>
              <w:rPr>
                <w:rFonts w:ascii="Arial"/>
                <w:sz w:val="2"/>
              </w:rPr>
            </w:pPr>
          </w:p>
          <w:tbl>
            <w:tblPr>
              <w:tblStyle w:val="5"/>
              <w:tblW w:w="796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3121"/>
              <w:gridCol w:w="865"/>
              <w:gridCol w:w="1013"/>
              <w:gridCol w:w="1124"/>
              <w:gridCol w:w="978"/>
            </w:tblGrid>
            <w:tr w14:paraId="56A32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59" w:type="dxa"/>
                  <w:vAlign w:val="top"/>
                </w:tcPr>
                <w:p w14:paraId="4A4AA8A1">
                  <w:pPr>
                    <w:pStyle w:val="6"/>
                    <w:spacing w:before="98" w:line="228" w:lineRule="auto"/>
                    <w:ind w:left="121"/>
                  </w:pPr>
                  <w:r>
                    <w:rPr>
                      <w:spacing w:val="6"/>
                    </w:rPr>
                    <w:t>污染物</w:t>
                  </w:r>
                </w:p>
              </w:tc>
              <w:tc>
                <w:tcPr>
                  <w:tcW w:w="3121" w:type="dxa"/>
                  <w:vAlign w:val="top"/>
                </w:tcPr>
                <w:p w14:paraId="54C33D63">
                  <w:pPr>
                    <w:pStyle w:val="6"/>
                    <w:spacing w:before="98" w:line="226" w:lineRule="auto"/>
                    <w:ind w:left="1039"/>
                  </w:pPr>
                  <w:r>
                    <w:rPr>
                      <w:spacing w:val="7"/>
                    </w:rPr>
                    <w:t>年评价指标</w:t>
                  </w:r>
                </w:p>
              </w:tc>
              <w:tc>
                <w:tcPr>
                  <w:tcW w:w="865" w:type="dxa"/>
                  <w:vAlign w:val="top"/>
                </w:tcPr>
                <w:p w14:paraId="368F92A4">
                  <w:pPr>
                    <w:pStyle w:val="6"/>
                    <w:spacing w:before="98" w:line="228" w:lineRule="auto"/>
                    <w:ind w:left="19"/>
                  </w:pPr>
                  <w:r>
                    <w:rPr>
                      <w:spacing w:val="6"/>
                    </w:rPr>
                    <w:t>现状浓度</w:t>
                  </w:r>
                </w:p>
              </w:tc>
              <w:tc>
                <w:tcPr>
                  <w:tcW w:w="1013" w:type="dxa"/>
                  <w:vAlign w:val="top"/>
                </w:tcPr>
                <w:p w14:paraId="2A0EB7D2">
                  <w:pPr>
                    <w:pStyle w:val="6"/>
                    <w:spacing w:before="98" w:line="228" w:lineRule="auto"/>
                    <w:ind w:left="197"/>
                  </w:pPr>
                  <w:r>
                    <w:rPr>
                      <w:spacing w:val="6"/>
                    </w:rPr>
                    <w:t>标准值</w:t>
                  </w:r>
                </w:p>
              </w:tc>
              <w:tc>
                <w:tcPr>
                  <w:tcW w:w="1124" w:type="dxa"/>
                  <w:vAlign w:val="top"/>
                </w:tcPr>
                <w:p w14:paraId="0CE2067F">
                  <w:pPr>
                    <w:pStyle w:val="6"/>
                    <w:spacing w:before="98" w:line="228" w:lineRule="auto"/>
                    <w:ind w:left="202"/>
                    <w:rPr>
                      <w:rFonts w:ascii="Times New Roman" w:hAnsi="Times New Roman" w:eastAsia="Times New Roman" w:cs="Times New Roman"/>
                    </w:rPr>
                  </w:pPr>
                  <w:r>
                    <w:rPr>
                      <w:spacing w:val="-2"/>
                    </w:rPr>
                    <w:t>占标率</w:t>
                  </w:r>
                  <w:r>
                    <w:rPr>
                      <w:rFonts w:ascii="Times New Roman" w:hAnsi="Times New Roman" w:eastAsia="Times New Roman" w:cs="Times New Roman"/>
                      <w:spacing w:val="-2"/>
                    </w:rPr>
                    <w:t>%</w:t>
                  </w:r>
                </w:p>
              </w:tc>
              <w:tc>
                <w:tcPr>
                  <w:tcW w:w="978" w:type="dxa"/>
                  <w:vAlign w:val="top"/>
                </w:tcPr>
                <w:p w14:paraId="7ECB1CF8">
                  <w:pPr>
                    <w:pStyle w:val="6"/>
                    <w:spacing w:before="98" w:line="228" w:lineRule="auto"/>
                    <w:ind w:left="74"/>
                  </w:pPr>
                  <w:r>
                    <w:rPr>
                      <w:spacing w:val="7"/>
                    </w:rPr>
                    <w:t>达标情况</w:t>
                  </w:r>
                </w:p>
              </w:tc>
            </w:tr>
            <w:tr w14:paraId="26CEC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59" w:type="dxa"/>
                  <w:vAlign w:val="top"/>
                </w:tcPr>
                <w:p w14:paraId="0D235A64">
                  <w:pPr>
                    <w:spacing w:before="131" w:line="202" w:lineRule="auto"/>
                    <w:ind w:left="273"/>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3121" w:type="dxa"/>
                  <w:vAlign w:val="top"/>
                </w:tcPr>
                <w:p w14:paraId="33CD9F46">
                  <w:pPr>
                    <w:pStyle w:val="6"/>
                    <w:spacing w:before="95" w:line="228" w:lineRule="auto"/>
                    <w:ind w:left="830"/>
                  </w:pPr>
                  <w:r>
                    <w:rPr>
                      <w:spacing w:val="8"/>
                    </w:rPr>
                    <w:t>年平均质量浓度</w:t>
                  </w:r>
                </w:p>
              </w:tc>
              <w:tc>
                <w:tcPr>
                  <w:tcW w:w="865" w:type="dxa"/>
                  <w:vAlign w:val="top"/>
                </w:tcPr>
                <w:p w14:paraId="269FB785">
                  <w:pPr>
                    <w:spacing w:before="131" w:line="195"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13" w:type="dxa"/>
                  <w:vAlign w:val="top"/>
                </w:tcPr>
                <w:p w14:paraId="1647C0FB">
                  <w:pPr>
                    <w:spacing w:before="131"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24" w:type="dxa"/>
                  <w:vAlign w:val="top"/>
                </w:tcPr>
                <w:p w14:paraId="5DDBCDC9">
                  <w:pPr>
                    <w:spacing w:before="13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978" w:type="dxa"/>
                  <w:vAlign w:val="top"/>
                </w:tcPr>
                <w:p w14:paraId="6352DDE8">
                  <w:pPr>
                    <w:pStyle w:val="6"/>
                    <w:spacing w:before="95" w:line="228" w:lineRule="auto"/>
                    <w:ind w:left="283"/>
                  </w:pPr>
                  <w:r>
                    <w:rPr>
                      <w:spacing w:val="5"/>
                    </w:rPr>
                    <w:t>达标</w:t>
                  </w:r>
                </w:p>
              </w:tc>
            </w:tr>
            <w:tr w14:paraId="01ED9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59" w:type="dxa"/>
                  <w:vAlign w:val="top"/>
                </w:tcPr>
                <w:p w14:paraId="53645C38">
                  <w:pPr>
                    <w:spacing w:before="130" w:line="202" w:lineRule="auto"/>
                    <w:ind w:left="238"/>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2</w:t>
                  </w:r>
                </w:p>
              </w:tc>
              <w:tc>
                <w:tcPr>
                  <w:tcW w:w="3121" w:type="dxa"/>
                  <w:vAlign w:val="top"/>
                </w:tcPr>
                <w:p w14:paraId="1CC86ADE">
                  <w:pPr>
                    <w:pStyle w:val="6"/>
                    <w:spacing w:before="93" w:line="228" w:lineRule="auto"/>
                    <w:ind w:left="830"/>
                  </w:pPr>
                  <w:r>
                    <w:rPr>
                      <w:spacing w:val="8"/>
                    </w:rPr>
                    <w:t>年平均质量浓度</w:t>
                  </w:r>
                </w:p>
              </w:tc>
              <w:tc>
                <w:tcPr>
                  <w:tcW w:w="865" w:type="dxa"/>
                  <w:vAlign w:val="top"/>
                </w:tcPr>
                <w:p w14:paraId="755E07F8">
                  <w:pPr>
                    <w:spacing w:before="130" w:line="195" w:lineRule="auto"/>
                    <w:ind w:left="34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013" w:type="dxa"/>
                  <w:vAlign w:val="top"/>
                </w:tcPr>
                <w:p w14:paraId="0EB0A6F4">
                  <w:pPr>
                    <w:spacing w:before="129"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124" w:type="dxa"/>
                  <w:vAlign w:val="top"/>
                </w:tcPr>
                <w:p w14:paraId="117B903C">
                  <w:pPr>
                    <w:spacing w:before="129"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w:t>
                  </w:r>
                </w:p>
              </w:tc>
              <w:tc>
                <w:tcPr>
                  <w:tcW w:w="978" w:type="dxa"/>
                  <w:vAlign w:val="top"/>
                </w:tcPr>
                <w:p w14:paraId="17BF1534">
                  <w:pPr>
                    <w:pStyle w:val="6"/>
                    <w:spacing w:before="94" w:line="228" w:lineRule="auto"/>
                    <w:ind w:left="283"/>
                  </w:pPr>
                  <w:r>
                    <w:rPr>
                      <w:spacing w:val="5"/>
                    </w:rPr>
                    <w:t>达标</w:t>
                  </w:r>
                </w:p>
              </w:tc>
            </w:tr>
            <w:tr w14:paraId="103CF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59" w:type="dxa"/>
                  <w:vAlign w:val="top"/>
                </w:tcPr>
                <w:p w14:paraId="3C98E865">
                  <w:pPr>
                    <w:spacing w:before="134" w:line="199" w:lineRule="auto"/>
                    <w:ind w:left="193"/>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3121" w:type="dxa"/>
                  <w:vAlign w:val="top"/>
                </w:tcPr>
                <w:p w14:paraId="079D8EA2">
                  <w:pPr>
                    <w:pStyle w:val="6"/>
                    <w:spacing w:before="95" w:line="228" w:lineRule="auto"/>
                    <w:ind w:left="830"/>
                  </w:pPr>
                  <w:r>
                    <w:rPr>
                      <w:spacing w:val="8"/>
                    </w:rPr>
                    <w:t>年平均质量浓度</w:t>
                  </w:r>
                </w:p>
              </w:tc>
              <w:tc>
                <w:tcPr>
                  <w:tcW w:w="865" w:type="dxa"/>
                  <w:vAlign w:val="top"/>
                </w:tcPr>
                <w:p w14:paraId="137271C8">
                  <w:pPr>
                    <w:spacing w:before="132"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013" w:type="dxa"/>
                  <w:vAlign w:val="top"/>
                </w:tcPr>
                <w:p w14:paraId="0F88949F">
                  <w:pPr>
                    <w:spacing w:before="131"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124" w:type="dxa"/>
                  <w:vAlign w:val="top"/>
                </w:tcPr>
                <w:p w14:paraId="3AC381CD">
                  <w:pPr>
                    <w:spacing w:before="131"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978" w:type="dxa"/>
                  <w:vAlign w:val="top"/>
                </w:tcPr>
                <w:p w14:paraId="17EEAF07">
                  <w:pPr>
                    <w:pStyle w:val="6"/>
                    <w:spacing w:before="96" w:line="228" w:lineRule="auto"/>
                    <w:ind w:left="283"/>
                  </w:pPr>
                  <w:r>
                    <w:rPr>
                      <w:spacing w:val="5"/>
                    </w:rPr>
                    <w:t>达标</w:t>
                  </w:r>
                </w:p>
              </w:tc>
            </w:tr>
            <w:tr w14:paraId="1D2C3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59" w:type="dxa"/>
                  <w:vAlign w:val="top"/>
                </w:tcPr>
                <w:p w14:paraId="7FF5FEBF">
                  <w:pPr>
                    <w:spacing w:before="134" w:line="199" w:lineRule="auto"/>
                    <w:ind w:left="210"/>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3121" w:type="dxa"/>
                  <w:vAlign w:val="top"/>
                </w:tcPr>
                <w:p w14:paraId="774C5599">
                  <w:pPr>
                    <w:pStyle w:val="6"/>
                    <w:spacing w:before="95" w:line="228" w:lineRule="auto"/>
                    <w:ind w:left="830"/>
                  </w:pPr>
                  <w:r>
                    <w:rPr>
                      <w:spacing w:val="8"/>
                    </w:rPr>
                    <w:t>年平均质量浓度</w:t>
                  </w:r>
                </w:p>
              </w:tc>
              <w:tc>
                <w:tcPr>
                  <w:tcW w:w="865" w:type="dxa"/>
                  <w:vAlign w:val="top"/>
                </w:tcPr>
                <w:p w14:paraId="463216D5">
                  <w:pPr>
                    <w:spacing w:before="131"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013" w:type="dxa"/>
                  <w:vAlign w:val="top"/>
                </w:tcPr>
                <w:p w14:paraId="64CE1A1F">
                  <w:pPr>
                    <w:spacing w:before="131"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124" w:type="dxa"/>
                  <w:vAlign w:val="top"/>
                </w:tcPr>
                <w:p w14:paraId="767AF16D">
                  <w:pPr>
                    <w:spacing w:before="131"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52.9</w:t>
                  </w:r>
                </w:p>
              </w:tc>
              <w:tc>
                <w:tcPr>
                  <w:tcW w:w="978" w:type="dxa"/>
                  <w:vAlign w:val="top"/>
                </w:tcPr>
                <w:p w14:paraId="12716AC8">
                  <w:pPr>
                    <w:pStyle w:val="6"/>
                    <w:spacing w:before="96" w:line="228" w:lineRule="auto"/>
                    <w:ind w:left="283"/>
                  </w:pPr>
                  <w:r>
                    <w:rPr>
                      <w:spacing w:val="5"/>
                    </w:rPr>
                    <w:t>达标</w:t>
                  </w:r>
                </w:p>
              </w:tc>
            </w:tr>
            <w:tr w14:paraId="22C6A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59" w:type="dxa"/>
                  <w:vAlign w:val="top"/>
                </w:tcPr>
                <w:p w14:paraId="282E2D57">
                  <w:pPr>
                    <w:spacing w:before="56"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3121" w:type="dxa"/>
                  <w:vAlign w:val="top"/>
                </w:tcPr>
                <w:p w14:paraId="33000042">
                  <w:pPr>
                    <w:pStyle w:val="6"/>
                    <w:spacing w:before="138" w:line="228" w:lineRule="auto"/>
                    <w:ind w:left="393"/>
                  </w:pPr>
                  <w:r>
                    <w:rPr>
                      <w:spacing w:val="3"/>
                    </w:rPr>
                    <w:t>日平均浓度第</w:t>
                  </w:r>
                  <w:r>
                    <w:rPr>
                      <w:spacing w:val="-36"/>
                    </w:rPr>
                    <w:t xml:space="preserve"> </w:t>
                  </w:r>
                  <w:r>
                    <w:rPr>
                      <w:rFonts w:ascii="Times New Roman" w:hAnsi="Times New Roman" w:eastAsia="Times New Roman" w:cs="Times New Roman"/>
                      <w:spacing w:val="3"/>
                    </w:rPr>
                    <w:t>95</w:t>
                  </w:r>
                  <w:r>
                    <w:rPr>
                      <w:rFonts w:ascii="Times New Roman" w:hAnsi="Times New Roman" w:eastAsia="Times New Roman" w:cs="Times New Roman"/>
                      <w:spacing w:val="19"/>
                      <w:w w:val="101"/>
                    </w:rPr>
                    <w:t xml:space="preserve"> </w:t>
                  </w:r>
                  <w:r>
                    <w:rPr>
                      <w:spacing w:val="3"/>
                    </w:rPr>
                    <w:t>百分位数</w:t>
                  </w:r>
                </w:p>
              </w:tc>
              <w:tc>
                <w:tcPr>
                  <w:tcW w:w="865" w:type="dxa"/>
                  <w:vAlign w:val="top"/>
                </w:tcPr>
                <w:p w14:paraId="6CE4A0E4">
                  <w:pPr>
                    <w:spacing w:before="17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013" w:type="dxa"/>
                  <w:vAlign w:val="top"/>
                </w:tcPr>
                <w:p w14:paraId="05F3C087">
                  <w:pPr>
                    <w:spacing w:before="176"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1124" w:type="dxa"/>
                  <w:vAlign w:val="top"/>
                </w:tcPr>
                <w:p w14:paraId="2F409968">
                  <w:pPr>
                    <w:spacing w:before="176"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w:t>
                  </w:r>
                </w:p>
              </w:tc>
              <w:tc>
                <w:tcPr>
                  <w:tcW w:w="978" w:type="dxa"/>
                  <w:vAlign w:val="top"/>
                </w:tcPr>
                <w:p w14:paraId="302B2378">
                  <w:pPr>
                    <w:pStyle w:val="6"/>
                    <w:spacing w:before="138" w:line="228" w:lineRule="auto"/>
                    <w:ind w:left="283"/>
                  </w:pPr>
                  <w:r>
                    <w:rPr>
                      <w:spacing w:val="5"/>
                    </w:rPr>
                    <w:t>达标</w:t>
                  </w:r>
                </w:p>
              </w:tc>
            </w:tr>
            <w:tr w14:paraId="501DD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59" w:type="dxa"/>
                  <w:vAlign w:val="top"/>
                </w:tcPr>
                <w:p w14:paraId="2A7F6C88">
                  <w:pPr>
                    <w:spacing w:before="208" w:line="202" w:lineRule="auto"/>
                    <w:ind w:left="324"/>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3121" w:type="dxa"/>
                  <w:vAlign w:val="top"/>
                </w:tcPr>
                <w:p w14:paraId="6A982430">
                  <w:pPr>
                    <w:pStyle w:val="6"/>
                    <w:spacing w:before="34" w:line="228" w:lineRule="auto"/>
                    <w:ind w:left="78"/>
                  </w:pPr>
                  <w:r>
                    <w:rPr>
                      <w:spacing w:val="2"/>
                    </w:rPr>
                    <w:t>日最大</w:t>
                  </w:r>
                  <w:r>
                    <w:rPr>
                      <w:spacing w:val="-21"/>
                    </w:rPr>
                    <w:t xml:space="preserve"> </w:t>
                  </w:r>
                  <w:r>
                    <w:rPr>
                      <w:rFonts w:ascii="Times New Roman" w:hAnsi="Times New Roman" w:eastAsia="Times New Roman" w:cs="Times New Roman"/>
                      <w:spacing w:val="2"/>
                    </w:rPr>
                    <w:t>8</w:t>
                  </w:r>
                  <w:r>
                    <w:rPr>
                      <w:rFonts w:ascii="Times New Roman" w:hAnsi="Times New Roman" w:eastAsia="Times New Roman" w:cs="Times New Roman"/>
                      <w:spacing w:val="15"/>
                    </w:rPr>
                    <w:t xml:space="preserve"> </w:t>
                  </w:r>
                  <w:r>
                    <w:rPr>
                      <w:spacing w:val="2"/>
                    </w:rPr>
                    <w:t>小时滑动平均值第</w:t>
                  </w:r>
                  <w:r>
                    <w:rPr>
                      <w:spacing w:val="-37"/>
                    </w:rPr>
                    <w:t xml:space="preserve"> </w:t>
                  </w:r>
                  <w:r>
                    <w:rPr>
                      <w:rFonts w:ascii="Times New Roman" w:hAnsi="Times New Roman" w:eastAsia="Times New Roman" w:cs="Times New Roman"/>
                      <w:spacing w:val="2"/>
                    </w:rPr>
                    <w:t>90</w:t>
                  </w:r>
                  <w:r>
                    <w:rPr>
                      <w:rFonts w:ascii="Times New Roman" w:hAnsi="Times New Roman" w:eastAsia="Times New Roman" w:cs="Times New Roman"/>
                      <w:spacing w:val="20"/>
                    </w:rPr>
                    <w:t xml:space="preserve"> </w:t>
                  </w:r>
                  <w:r>
                    <w:rPr>
                      <w:spacing w:val="2"/>
                    </w:rPr>
                    <w:t>百</w:t>
                  </w:r>
                </w:p>
                <w:p w14:paraId="588D520D">
                  <w:pPr>
                    <w:pStyle w:val="6"/>
                    <w:spacing w:before="27" w:line="217" w:lineRule="auto"/>
                    <w:ind w:left="1252"/>
                  </w:pPr>
                  <w:r>
                    <w:rPr>
                      <w:spacing w:val="6"/>
                    </w:rPr>
                    <w:t>分位数</w:t>
                  </w:r>
                </w:p>
              </w:tc>
              <w:tc>
                <w:tcPr>
                  <w:tcW w:w="865" w:type="dxa"/>
                  <w:vAlign w:val="top"/>
                </w:tcPr>
                <w:p w14:paraId="0C3CD238">
                  <w:pPr>
                    <w:spacing w:before="20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143</w:t>
                  </w:r>
                </w:p>
              </w:tc>
              <w:tc>
                <w:tcPr>
                  <w:tcW w:w="1013" w:type="dxa"/>
                  <w:vAlign w:val="top"/>
                </w:tcPr>
                <w:p w14:paraId="07FF4E13">
                  <w:pPr>
                    <w:spacing w:before="20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124" w:type="dxa"/>
                  <w:vAlign w:val="top"/>
                </w:tcPr>
                <w:p w14:paraId="0BA5F03F">
                  <w:pPr>
                    <w:spacing w:before="207"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89.4</w:t>
                  </w:r>
                </w:p>
              </w:tc>
              <w:tc>
                <w:tcPr>
                  <w:tcW w:w="978" w:type="dxa"/>
                  <w:vAlign w:val="top"/>
                </w:tcPr>
                <w:p w14:paraId="0A62278C">
                  <w:pPr>
                    <w:pStyle w:val="6"/>
                    <w:spacing w:before="172" w:line="228" w:lineRule="auto"/>
                    <w:ind w:left="283"/>
                  </w:pPr>
                  <w:r>
                    <w:rPr>
                      <w:spacing w:val="5"/>
                    </w:rPr>
                    <w:t>达标</w:t>
                  </w:r>
                </w:p>
              </w:tc>
            </w:tr>
          </w:tbl>
          <w:p w14:paraId="466E3CA9">
            <w:pPr>
              <w:pStyle w:val="6"/>
              <w:spacing w:before="30" w:line="377" w:lineRule="auto"/>
              <w:ind w:left="107" w:right="27" w:firstLine="423"/>
              <w:jc w:val="both"/>
            </w:pPr>
            <w:r>
              <w:rPr>
                <w:spacing w:val="8"/>
              </w:rPr>
              <w:t>从以上监测数据可知，项目所在区域的</w:t>
            </w:r>
            <w:r>
              <w:rPr>
                <w:spacing w:val="-29"/>
              </w:rPr>
              <w:t xml:space="preserve"> </w:t>
            </w:r>
            <w:r>
              <w:rPr>
                <w:rFonts w:ascii="Times New Roman" w:hAnsi="Times New Roman" w:eastAsia="Times New Roman" w:cs="Times New Roman"/>
              </w:rPr>
              <w:t>SO</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9"/>
                <w:position w:val="-1"/>
                <w:sz w:val="13"/>
                <w:szCs w:val="13"/>
              </w:rPr>
              <w:t xml:space="preserve"> </w:t>
            </w:r>
            <w:r>
              <w:rPr>
                <w:spacing w:val="8"/>
              </w:rPr>
              <w:t>、</w:t>
            </w:r>
            <w:r>
              <w:rPr>
                <w:rFonts w:ascii="Times New Roman" w:hAnsi="Times New Roman" w:eastAsia="Times New Roman" w:cs="Times New Roman"/>
              </w:rPr>
              <w:t>NO</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8"/>
                <w:position w:val="-1"/>
                <w:sz w:val="13"/>
                <w:szCs w:val="13"/>
              </w:rPr>
              <w:t xml:space="preserve"> </w:t>
            </w:r>
            <w:r>
              <w:rPr>
                <w:spacing w:val="8"/>
              </w:rPr>
              <w:t>、</w:t>
            </w:r>
            <w:r>
              <w:rPr>
                <w:rFonts w:ascii="Times New Roman" w:hAnsi="Times New Roman" w:eastAsia="Times New Roman" w:cs="Times New Roman"/>
              </w:rPr>
              <w:t>PM</w:t>
            </w:r>
            <w:r>
              <w:rPr>
                <w:rFonts w:ascii="Times New Roman" w:hAnsi="Times New Roman" w:eastAsia="Times New Roman" w:cs="Times New Roman"/>
                <w:spacing w:val="8"/>
                <w:position w:val="-1"/>
                <w:sz w:val="13"/>
                <w:szCs w:val="13"/>
              </w:rPr>
              <w:t>10</w:t>
            </w:r>
            <w:r>
              <w:rPr>
                <w:rFonts w:ascii="Times New Roman" w:hAnsi="Times New Roman" w:eastAsia="Times New Roman" w:cs="Times New Roman"/>
                <w:spacing w:val="-9"/>
                <w:position w:val="-1"/>
                <w:sz w:val="13"/>
                <w:szCs w:val="13"/>
              </w:rPr>
              <w:t xml:space="preserve"> </w:t>
            </w:r>
            <w:r>
              <w:rPr>
                <w:spacing w:val="8"/>
              </w:rPr>
              <w:t>、</w:t>
            </w:r>
            <w:r>
              <w:rPr>
                <w:rFonts w:ascii="Times New Roman" w:hAnsi="Times New Roman" w:eastAsia="Times New Roman" w:cs="Times New Roman"/>
              </w:rPr>
              <w:t>PM</w:t>
            </w:r>
            <w:r>
              <w:rPr>
                <w:rFonts w:ascii="Times New Roman" w:hAnsi="Times New Roman" w:eastAsia="Times New Roman" w:cs="Times New Roman"/>
                <w:spacing w:val="8"/>
                <w:position w:val="-1"/>
                <w:sz w:val="13"/>
                <w:szCs w:val="13"/>
              </w:rPr>
              <w:t>2.5</w:t>
            </w:r>
            <w:r>
              <w:rPr>
                <w:rFonts w:ascii="Times New Roman" w:hAnsi="Times New Roman" w:eastAsia="Times New Roman" w:cs="Times New Roman"/>
                <w:spacing w:val="-6"/>
                <w:position w:val="-1"/>
                <w:sz w:val="13"/>
                <w:szCs w:val="13"/>
              </w:rPr>
              <w:t xml:space="preserve"> </w:t>
            </w:r>
            <w:r>
              <w:rPr>
                <w:spacing w:val="8"/>
              </w:rPr>
              <w:t>、</w:t>
            </w:r>
            <w:r>
              <w:rPr>
                <w:rFonts w:ascii="Times New Roman" w:hAnsi="Times New Roman" w:eastAsia="Times New Roman" w:cs="Times New Roman"/>
              </w:rPr>
              <w:t>CO</w:t>
            </w:r>
            <w:r>
              <w:rPr>
                <w:rFonts w:ascii="Times New Roman" w:hAnsi="Times New Roman" w:eastAsia="Times New Roman" w:cs="Times New Roman"/>
                <w:spacing w:val="-22"/>
              </w:rPr>
              <w:t xml:space="preserve"> </w:t>
            </w:r>
            <w:r>
              <w:rPr>
                <w:spacing w:val="8"/>
              </w:rPr>
              <w:t>、</w:t>
            </w:r>
            <w:r>
              <w:rPr>
                <w:rFonts w:ascii="Times New Roman" w:hAnsi="Times New Roman" w:eastAsia="Times New Roman" w:cs="Times New Roman"/>
                <w:spacing w:val="8"/>
              </w:rPr>
              <w:t>O</w:t>
            </w:r>
            <w:r>
              <w:rPr>
                <w:rFonts w:ascii="Times New Roman" w:hAnsi="Times New Roman" w:eastAsia="Times New Roman" w:cs="Times New Roman"/>
                <w:spacing w:val="8"/>
                <w:position w:val="-1"/>
                <w:sz w:val="13"/>
                <w:szCs w:val="13"/>
              </w:rPr>
              <w:t>3</w:t>
            </w:r>
            <w:r>
              <w:rPr>
                <w:rFonts w:ascii="Times New Roman" w:hAnsi="Times New Roman" w:eastAsia="Times New Roman" w:cs="Times New Roman"/>
                <w:spacing w:val="14"/>
                <w:w w:val="101"/>
                <w:position w:val="-1"/>
                <w:sz w:val="13"/>
                <w:szCs w:val="13"/>
              </w:rPr>
              <w:t xml:space="preserve"> </w:t>
            </w:r>
            <w:r>
              <w:rPr>
                <w:spacing w:val="8"/>
              </w:rPr>
              <w:t>六项污</w:t>
            </w:r>
            <w:r>
              <w:t xml:space="preserve"> </w:t>
            </w:r>
            <w:r>
              <w:rPr>
                <w:spacing w:val="7"/>
              </w:rPr>
              <w:t>染物全部达标即为环境空气质量达标。由上表</w:t>
            </w:r>
            <w:r>
              <w:rPr>
                <w:spacing w:val="6"/>
              </w:rPr>
              <w:t>可知，项目所在区域的</w:t>
            </w:r>
            <w:r>
              <w:rPr>
                <w:spacing w:val="-41"/>
              </w:rPr>
              <w:t xml:space="preserve"> </w:t>
            </w: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10</w:t>
            </w:r>
            <w:r>
              <w:rPr>
                <w:rFonts w:ascii="Times New Roman" w:hAnsi="Times New Roman" w:eastAsia="Times New Roman" w:cs="Times New Roman"/>
                <w:spacing w:val="-11"/>
                <w:position w:val="-1"/>
                <w:sz w:val="13"/>
                <w:szCs w:val="13"/>
              </w:rPr>
              <w:t xml:space="preserve"> </w:t>
            </w:r>
            <w:r>
              <w:rPr>
                <w:spacing w:val="6"/>
              </w:rPr>
              <w:t>、</w:t>
            </w:r>
            <w:r>
              <w:rPr>
                <w:rFonts w:ascii="Times New Roman" w:hAnsi="Times New Roman" w:eastAsia="Times New Roman" w:cs="Times New Roman"/>
              </w:rPr>
              <w:t>SO</w:t>
            </w:r>
            <w:r>
              <w:rPr>
                <w:rFonts w:ascii="Times New Roman" w:hAnsi="Times New Roman" w:eastAsia="Times New Roman" w:cs="Times New Roman"/>
                <w:spacing w:val="6"/>
                <w:position w:val="-1"/>
                <w:sz w:val="13"/>
                <w:szCs w:val="13"/>
              </w:rPr>
              <w:t>2</w:t>
            </w:r>
            <w:r>
              <w:rPr>
                <w:rFonts w:ascii="Times New Roman" w:hAnsi="Times New Roman" w:eastAsia="Times New Roman" w:cs="Times New Roman"/>
                <w:spacing w:val="-9"/>
                <w:position w:val="-1"/>
                <w:sz w:val="13"/>
                <w:szCs w:val="13"/>
              </w:rPr>
              <w:t xml:space="preserve"> </w:t>
            </w:r>
            <w:r>
              <w:rPr>
                <w:spacing w:val="6"/>
              </w:rPr>
              <w:t>、</w:t>
            </w:r>
            <w:r>
              <w:rPr>
                <w:rFonts w:ascii="Times New Roman" w:hAnsi="Times New Roman" w:eastAsia="Times New Roman" w:cs="Times New Roman"/>
              </w:rPr>
              <w:t>NO</w:t>
            </w:r>
            <w:r>
              <w:rPr>
                <w:rFonts w:ascii="Times New Roman" w:hAnsi="Times New Roman" w:eastAsia="Times New Roman" w:cs="Times New Roman"/>
                <w:spacing w:val="6"/>
                <w:position w:val="-1"/>
                <w:sz w:val="13"/>
                <w:szCs w:val="13"/>
              </w:rPr>
              <w:t>2</w:t>
            </w:r>
            <w:r>
              <w:rPr>
                <w:spacing w:val="6"/>
              </w:rPr>
              <w:t>、</w:t>
            </w:r>
            <w:r>
              <w:t xml:space="preserve"> </w:t>
            </w:r>
            <w:r>
              <w:rPr>
                <w:rFonts w:ascii="Times New Roman" w:hAnsi="Times New Roman" w:eastAsia="Times New Roman" w:cs="Times New Roman"/>
              </w:rPr>
              <w:t>CO</w:t>
            </w:r>
            <w:r>
              <w:rPr>
                <w:rFonts w:ascii="Times New Roman" w:hAnsi="Times New Roman" w:eastAsia="Times New Roman" w:cs="Times New Roman"/>
                <w:spacing w:val="-27"/>
              </w:rPr>
              <w:t xml:space="preserve"> </w:t>
            </w:r>
            <w:r>
              <w:rPr>
                <w:spacing w:val="6"/>
              </w:rPr>
              <w:t>、</w:t>
            </w:r>
            <w:r>
              <w:rPr>
                <w:rFonts w:ascii="Times New Roman" w:hAnsi="Times New Roman" w:eastAsia="Times New Roman" w:cs="Times New Roman"/>
                <w:spacing w:val="6"/>
              </w:rPr>
              <w:t>O</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11"/>
                <w:position w:val="-1"/>
                <w:sz w:val="13"/>
                <w:szCs w:val="13"/>
              </w:rPr>
              <w:t xml:space="preserve"> </w:t>
            </w:r>
            <w:r>
              <w:rPr>
                <w:spacing w:val="6"/>
              </w:rPr>
              <w:t>、</w:t>
            </w:r>
            <w:r>
              <w:rPr>
                <w:rFonts w:ascii="Times New Roman" w:hAnsi="Times New Roman" w:eastAsia="Times New Roman" w:cs="Times New Roman"/>
              </w:rPr>
              <w:t>PM</w:t>
            </w:r>
            <w:r>
              <w:rPr>
                <w:rFonts w:ascii="Times New Roman" w:hAnsi="Times New Roman" w:eastAsia="Times New Roman" w:cs="Times New Roman"/>
                <w:spacing w:val="6"/>
                <w:position w:val="-1"/>
                <w:sz w:val="13"/>
                <w:szCs w:val="13"/>
              </w:rPr>
              <w:t xml:space="preserve">2.5 </w:t>
            </w:r>
            <w:r>
              <w:rPr>
                <w:spacing w:val="6"/>
              </w:rPr>
              <w:t>均达到《环境空气质量标准》（</w:t>
            </w:r>
            <w:r>
              <w:rPr>
                <w:rFonts w:ascii="Times New Roman" w:hAnsi="Times New Roman" w:eastAsia="Times New Roman" w:cs="Times New Roman"/>
              </w:rPr>
              <w:t>GB</w:t>
            </w:r>
            <w:r>
              <w:rPr>
                <w:rFonts w:ascii="Times New Roman" w:hAnsi="Times New Roman" w:eastAsia="Times New Roman" w:cs="Times New Roman"/>
                <w:spacing w:val="6"/>
              </w:rPr>
              <w:t>3095-2012</w:t>
            </w:r>
            <w:r>
              <w:rPr>
                <w:spacing w:val="5"/>
              </w:rPr>
              <w:t>）及修改单中的二级标准，</w:t>
            </w:r>
            <w:r>
              <w:t xml:space="preserve"> </w:t>
            </w:r>
            <w:r>
              <w:rPr>
                <w:spacing w:val="9"/>
              </w:rPr>
              <w:t>这说明当地的环境空气质量现状良好，故为达标区。</w:t>
            </w:r>
          </w:p>
          <w:p w14:paraId="4D156924">
            <w:pPr>
              <w:pStyle w:val="6"/>
              <w:spacing w:line="227" w:lineRule="auto"/>
              <w:ind w:left="525"/>
            </w:pPr>
            <w:r>
              <w:rPr>
                <w:rFonts w:ascii="Times New Roman" w:hAnsi="Times New Roman" w:eastAsia="Times New Roman" w:cs="Times New Roman"/>
                <w:b/>
                <w:bCs/>
                <w:spacing w:val="4"/>
              </w:rPr>
              <w:t>2</w:t>
            </w:r>
            <w:r>
              <w:rPr>
                <w:rFonts w:ascii="Times New Roman" w:hAnsi="Times New Roman" w:eastAsia="Times New Roman" w:cs="Times New Roman"/>
                <w:b/>
                <w:bCs/>
                <w:spacing w:val="-21"/>
              </w:rPr>
              <w:t xml:space="preserve"> </w:t>
            </w:r>
            <w:r>
              <w:rPr>
                <w:b/>
                <w:bCs/>
                <w:spacing w:val="4"/>
              </w:rPr>
              <w:t>、水环境质量现状</w:t>
            </w:r>
          </w:p>
          <w:p w14:paraId="51B96253">
            <w:pPr>
              <w:pStyle w:val="6"/>
              <w:spacing w:before="178" w:line="377" w:lineRule="auto"/>
              <w:ind w:left="107" w:right="32" w:firstLine="423"/>
              <w:jc w:val="both"/>
            </w:pPr>
            <w:r>
              <w:rPr>
                <w:spacing w:val="9"/>
              </w:rPr>
              <w:t>汕尾养和医院有限公司位于汕尾市海丰县可塘镇下可塘管区汕可路边。项目外排污</w:t>
            </w:r>
            <w:r>
              <w:rPr>
                <w:spacing w:val="17"/>
              </w:rPr>
              <w:t xml:space="preserve"> </w:t>
            </w:r>
            <w:r>
              <w:rPr>
                <w:spacing w:val="6"/>
              </w:rPr>
              <w:t>水主要为员工生活污水、餐厨废水、医疗废水；项目运营期员工生活污水经三级化粪池、</w:t>
            </w:r>
            <w:r>
              <w:rPr>
                <w:spacing w:val="1"/>
              </w:rPr>
              <w:t xml:space="preserve"> </w:t>
            </w:r>
            <w:r>
              <w:rPr>
                <w:spacing w:val="10"/>
              </w:rPr>
              <w:t>餐厨废水经隔油隔渣池预处理后与医疗废水一</w:t>
            </w:r>
            <w:r>
              <w:rPr>
                <w:spacing w:val="9"/>
              </w:rPr>
              <w:t>起经自建污水处理设施预处理达到《医疗</w:t>
            </w:r>
            <w:r>
              <w:t xml:space="preserve"> </w:t>
            </w:r>
            <w:r>
              <w:rPr>
                <w:spacing w:val="5"/>
              </w:rPr>
              <w:t>机构水污染物排放标准》（</w:t>
            </w:r>
            <w:r>
              <w:rPr>
                <w:rFonts w:ascii="Times New Roman" w:hAnsi="Times New Roman" w:eastAsia="Times New Roman" w:cs="Times New Roman"/>
              </w:rPr>
              <w:t>GB</w:t>
            </w:r>
            <w:r>
              <w:rPr>
                <w:rFonts w:ascii="Times New Roman" w:hAnsi="Times New Roman" w:eastAsia="Times New Roman" w:cs="Times New Roman"/>
                <w:spacing w:val="5"/>
              </w:rPr>
              <w:t>18466-2005</w:t>
            </w:r>
            <w:r>
              <w:rPr>
                <w:spacing w:val="5"/>
              </w:rPr>
              <w:t>）中</w:t>
            </w:r>
            <w:r>
              <w:rPr>
                <w:rFonts w:ascii="Times New Roman" w:hAnsi="Times New Roman" w:eastAsia="Times New Roman" w:cs="Times New Roman"/>
                <w:spacing w:val="5"/>
              </w:rPr>
              <w:t>“</w:t>
            </w:r>
            <w:r>
              <w:rPr>
                <w:spacing w:val="5"/>
              </w:rPr>
              <w:t>表</w:t>
            </w:r>
            <w:r>
              <w:rPr>
                <w:spacing w:val="-43"/>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4"/>
                <w:w w:val="101"/>
              </w:rPr>
              <w:t xml:space="preserve"> </w:t>
            </w:r>
            <w:r>
              <w:rPr>
                <w:spacing w:val="5"/>
              </w:rPr>
              <w:t>综合医疗机构和其他医疗机构</w:t>
            </w:r>
            <w:r>
              <w:rPr>
                <w:spacing w:val="4"/>
              </w:rPr>
              <w:t>水污染</w:t>
            </w:r>
            <w:r>
              <w:t xml:space="preserve"> </w:t>
            </w:r>
            <w:r>
              <w:rPr>
                <w:spacing w:val="7"/>
              </w:rPr>
              <w:t>物排放标准（预处理）</w:t>
            </w:r>
            <w:r>
              <w:rPr>
                <w:rFonts w:ascii="Times New Roman" w:hAnsi="Times New Roman" w:eastAsia="Times New Roman" w:cs="Times New Roman"/>
                <w:spacing w:val="7"/>
              </w:rPr>
              <w:t>”</w:t>
            </w:r>
            <w:r>
              <w:rPr>
                <w:spacing w:val="7"/>
              </w:rPr>
              <w:t>及可塘污水处理厂进水标准的较严值后通过市政污水管网，排入</w:t>
            </w:r>
            <w:r>
              <w:rPr>
                <w:spacing w:val="5"/>
              </w:rPr>
              <w:t xml:space="preserve"> </w:t>
            </w:r>
            <w:r>
              <w:rPr>
                <w:spacing w:val="9"/>
              </w:rPr>
              <w:t>可塘污水处理厂处理达标，最终尾水流入东溪。</w:t>
            </w:r>
          </w:p>
          <w:p w14:paraId="1FCEDABA">
            <w:pPr>
              <w:pStyle w:val="6"/>
              <w:spacing w:before="1" w:line="226" w:lineRule="auto"/>
              <w:ind w:left="528"/>
            </w:pPr>
            <w:r>
              <w:rPr>
                <w:spacing w:val="7"/>
              </w:rPr>
              <w:t>本项目附近水体为东溪，根据《海丰县环境保护规划》（</w:t>
            </w:r>
            <w:r>
              <w:rPr>
                <w:rFonts w:ascii="Times New Roman" w:hAnsi="Times New Roman" w:eastAsia="Times New Roman" w:cs="Times New Roman"/>
                <w:spacing w:val="7"/>
              </w:rPr>
              <w:t xml:space="preserve">2008-2020 </w:t>
            </w:r>
            <w:r>
              <w:rPr>
                <w:spacing w:val="7"/>
              </w:rPr>
              <w:t>年</w:t>
            </w:r>
            <w:r>
              <w:rPr>
                <w:spacing w:val="-27"/>
              </w:rPr>
              <w:t>），</w:t>
            </w:r>
            <w:r>
              <w:rPr>
                <w:spacing w:val="7"/>
              </w:rPr>
              <w:t>东溪水质</w:t>
            </w:r>
          </w:p>
        </w:tc>
      </w:tr>
    </w:tbl>
    <w:p w14:paraId="7BB27873">
      <w:pPr>
        <w:pStyle w:val="2"/>
      </w:pPr>
    </w:p>
    <w:p w14:paraId="6DAC99FC">
      <w:pPr>
        <w:sectPr>
          <w:footerReference r:id="rId18" w:type="default"/>
          <w:pgSz w:w="11907" w:h="16840"/>
          <w:pgMar w:top="1431" w:right="1449" w:bottom="1014" w:left="1448" w:header="0" w:footer="852" w:gutter="0"/>
          <w:cols w:space="720" w:num="1"/>
        </w:sectPr>
      </w:pPr>
    </w:p>
    <w:p w14:paraId="63F63FD8">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3D7A2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25" w:hRule="atLeast"/>
        </w:trPr>
        <w:tc>
          <w:tcPr>
            <w:tcW w:w="808" w:type="dxa"/>
            <w:tcBorders>
              <w:right w:val="single" w:color="000000" w:sz="2" w:space="0"/>
            </w:tcBorders>
            <w:vAlign w:val="top"/>
          </w:tcPr>
          <w:p w14:paraId="351EDC33">
            <w:pPr>
              <w:rPr>
                <w:rFonts w:ascii="Arial"/>
                <w:sz w:val="21"/>
              </w:rPr>
            </w:pPr>
          </w:p>
        </w:tc>
        <w:tc>
          <w:tcPr>
            <w:tcW w:w="8186" w:type="dxa"/>
            <w:tcBorders>
              <w:left w:val="single" w:color="000000" w:sz="2" w:space="0"/>
            </w:tcBorders>
            <w:vAlign w:val="top"/>
          </w:tcPr>
          <w:p w14:paraId="4FB9CFB2">
            <w:pPr>
              <w:pStyle w:val="6"/>
              <w:spacing w:before="37" w:line="228" w:lineRule="auto"/>
              <w:ind w:left="111"/>
            </w:pPr>
            <w:r>
              <w:rPr>
                <w:spacing w:val="5"/>
              </w:rPr>
              <w:t>功能区划为《地表水环境质量标准》（</w:t>
            </w:r>
            <w:r>
              <w:rPr>
                <w:rFonts w:ascii="Times New Roman" w:hAnsi="Times New Roman" w:eastAsia="Times New Roman" w:cs="Times New Roman"/>
              </w:rPr>
              <w:t>GB</w:t>
            </w:r>
            <w:r>
              <w:rPr>
                <w:rFonts w:ascii="Times New Roman" w:hAnsi="Times New Roman" w:eastAsia="Times New Roman" w:cs="Times New Roman"/>
                <w:spacing w:val="5"/>
              </w:rPr>
              <w:t>3838-2002</w:t>
            </w:r>
            <w:r>
              <w:rPr>
                <w:spacing w:val="5"/>
              </w:rPr>
              <w:t>）Ⅲ类</w:t>
            </w:r>
            <w:r>
              <w:rPr>
                <w:spacing w:val="4"/>
              </w:rPr>
              <w:t>标准。</w:t>
            </w:r>
          </w:p>
          <w:p w14:paraId="49563F13">
            <w:pPr>
              <w:pStyle w:val="6"/>
              <w:spacing w:before="160" w:line="377" w:lineRule="auto"/>
              <w:ind w:left="103" w:right="98" w:firstLine="432"/>
              <w:jc w:val="both"/>
            </w:pPr>
            <w:r>
              <w:rPr>
                <w:spacing w:val="7"/>
              </w:rPr>
              <w:t>东溪为黄江向东出海的一条支流，从中闸起至大湖角村上，</w:t>
            </w:r>
            <w:r>
              <w:rPr>
                <w:spacing w:val="6"/>
              </w:rPr>
              <w:t>全长</w:t>
            </w:r>
            <w:r>
              <w:rPr>
                <w:spacing w:val="-44"/>
              </w:rPr>
              <w:t xml:space="preserve"> </w:t>
            </w:r>
            <w:r>
              <w:rPr>
                <w:rFonts w:ascii="Times New Roman" w:hAnsi="Times New Roman" w:eastAsia="Times New Roman" w:cs="Times New Roman"/>
                <w:spacing w:val="6"/>
              </w:rPr>
              <w:t>40.5</w:t>
            </w:r>
            <w:r>
              <w:rPr>
                <w:rFonts w:ascii="Times New Roman" w:hAnsi="Times New Roman" w:eastAsia="Times New Roman" w:cs="Times New Roman"/>
              </w:rPr>
              <w:t>km</w:t>
            </w:r>
            <w:r>
              <w:rPr>
                <w:rFonts w:ascii="Times New Roman" w:hAnsi="Times New Roman" w:eastAsia="Times New Roman" w:cs="Times New Roman"/>
                <w:spacing w:val="-21"/>
              </w:rPr>
              <w:t xml:space="preserve"> </w:t>
            </w:r>
            <w:r>
              <w:rPr>
                <w:spacing w:val="6"/>
              </w:rPr>
              <w:t>，流域面积</w:t>
            </w:r>
            <w:r>
              <w:t xml:space="preserve"> </w:t>
            </w:r>
            <w:r>
              <w:rPr>
                <w:rFonts w:ascii="Times New Roman" w:hAnsi="Times New Roman" w:eastAsia="Times New Roman" w:cs="Times New Roman"/>
                <w:spacing w:val="6"/>
              </w:rPr>
              <w:t>480</w:t>
            </w:r>
            <w:r>
              <w:rPr>
                <w:rFonts w:ascii="Times New Roman" w:hAnsi="Times New Roman" w:eastAsia="Times New Roman" w:cs="Times New Roman"/>
              </w:rPr>
              <w:t>km</w:t>
            </w:r>
            <w:r>
              <w:rPr>
                <w:rFonts w:ascii="Times New Roman" w:hAnsi="Times New Roman" w:eastAsia="Times New Roman" w:cs="Times New Roman"/>
                <w:spacing w:val="6"/>
                <w:position w:val="6"/>
                <w:sz w:val="13"/>
                <w:szCs w:val="13"/>
              </w:rPr>
              <w:t>2</w:t>
            </w:r>
            <w:r>
              <w:rPr>
                <w:spacing w:val="6"/>
              </w:rPr>
              <w:t>，海丰占</w:t>
            </w:r>
            <w:r>
              <w:rPr>
                <w:spacing w:val="-40"/>
              </w:rPr>
              <w:t xml:space="preserve"> </w:t>
            </w:r>
            <w:r>
              <w:rPr>
                <w:rFonts w:ascii="Times New Roman" w:hAnsi="Times New Roman" w:eastAsia="Times New Roman" w:cs="Times New Roman"/>
                <w:spacing w:val="6"/>
              </w:rPr>
              <w:t>284.5</w:t>
            </w:r>
            <w:r>
              <w:rPr>
                <w:rFonts w:ascii="Times New Roman" w:hAnsi="Times New Roman" w:eastAsia="Times New Roman" w:cs="Times New Roman"/>
              </w:rPr>
              <w:t>km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position w:val="6"/>
                <w:sz w:val="13"/>
                <w:szCs w:val="13"/>
              </w:rPr>
              <w:t xml:space="preserve"> </w:t>
            </w:r>
            <w:r>
              <w:rPr>
                <w:spacing w:val="6"/>
              </w:rPr>
              <w:t>，陆丰占</w:t>
            </w:r>
            <w:r>
              <w:rPr>
                <w:spacing w:val="-23"/>
              </w:rPr>
              <w:t xml:space="preserve"> </w:t>
            </w:r>
            <w:r>
              <w:rPr>
                <w:rFonts w:ascii="Times New Roman" w:hAnsi="Times New Roman" w:eastAsia="Times New Roman" w:cs="Times New Roman"/>
                <w:spacing w:val="6"/>
              </w:rPr>
              <w:t>195.5</w:t>
            </w:r>
            <w:r>
              <w:rPr>
                <w:rFonts w:ascii="Times New Roman" w:hAnsi="Times New Roman" w:eastAsia="Times New Roman" w:cs="Times New Roman"/>
              </w:rPr>
              <w:t>km</w:t>
            </w:r>
            <w:r>
              <w:rPr>
                <w:rFonts w:ascii="Times New Roman" w:hAnsi="Times New Roman" w:eastAsia="Times New Roman" w:cs="Times New Roman"/>
                <w:spacing w:val="6"/>
                <w:position w:val="6"/>
                <w:sz w:val="13"/>
                <w:szCs w:val="13"/>
              </w:rPr>
              <w:t>2</w:t>
            </w:r>
            <w:r>
              <w:rPr>
                <w:spacing w:val="6"/>
              </w:rPr>
              <w:t>。最终从海丰大湖和</w:t>
            </w:r>
            <w:r>
              <w:rPr>
                <w:spacing w:val="5"/>
              </w:rPr>
              <w:t>陆丰上英的界河排出烟</w:t>
            </w:r>
            <w:r>
              <w:t xml:space="preserve"> </w:t>
            </w:r>
            <w:r>
              <w:rPr>
                <w:spacing w:val="9"/>
              </w:rPr>
              <w:t>港海域。东溪水体主要功能为灌溉和排洪。</w:t>
            </w:r>
          </w:p>
          <w:p w14:paraId="14625A5A">
            <w:pPr>
              <w:pStyle w:val="6"/>
              <w:spacing w:before="1" w:line="377" w:lineRule="auto"/>
              <w:ind w:left="115" w:right="156" w:firstLine="412"/>
            </w:pPr>
            <w:r>
              <w:rPr>
                <w:color w:val="FF0000"/>
                <w:spacing w:val="7"/>
              </w:rPr>
              <w:t xml:space="preserve">根据海丰县环境监测站 </w:t>
            </w:r>
            <w:r>
              <w:rPr>
                <w:rFonts w:ascii="Times New Roman" w:hAnsi="Times New Roman" w:eastAsia="Times New Roman" w:cs="Times New Roman"/>
                <w:color w:val="FF0000"/>
                <w:spacing w:val="7"/>
              </w:rPr>
              <w:t xml:space="preserve">2018  </w:t>
            </w:r>
            <w:r>
              <w:rPr>
                <w:color w:val="FF0000"/>
                <w:spacing w:val="7"/>
              </w:rPr>
              <w:t xml:space="preserve">年 </w:t>
            </w:r>
            <w:r>
              <w:rPr>
                <w:rFonts w:ascii="Times New Roman" w:hAnsi="Times New Roman" w:eastAsia="Times New Roman" w:cs="Times New Roman"/>
                <w:color w:val="FF0000"/>
                <w:spacing w:val="7"/>
              </w:rPr>
              <w:t>6</w:t>
            </w:r>
            <w:r>
              <w:rPr>
                <w:rFonts w:ascii="Times New Roman" w:hAnsi="Times New Roman" w:eastAsia="Times New Roman" w:cs="Times New Roman"/>
                <w:color w:val="FF0000"/>
                <w:spacing w:val="11"/>
              </w:rPr>
              <w:t xml:space="preserve">  </w:t>
            </w:r>
            <w:r>
              <w:rPr>
                <w:color w:val="FF0000"/>
                <w:spacing w:val="7"/>
              </w:rPr>
              <w:t>月</w:t>
            </w:r>
            <w:r>
              <w:rPr>
                <w:color w:val="FF0000"/>
                <w:spacing w:val="38"/>
              </w:rPr>
              <w:t xml:space="preserve"> </w:t>
            </w:r>
            <w:r>
              <w:rPr>
                <w:rFonts w:ascii="Times New Roman" w:hAnsi="Times New Roman" w:eastAsia="Times New Roman" w:cs="Times New Roman"/>
                <w:color w:val="FF0000"/>
                <w:spacing w:val="7"/>
              </w:rPr>
              <w:t>1</w:t>
            </w:r>
            <w:r>
              <w:rPr>
                <w:rFonts w:ascii="Times New Roman" w:hAnsi="Times New Roman" w:eastAsia="Times New Roman" w:cs="Times New Roman"/>
                <w:color w:val="FF0000"/>
                <w:spacing w:val="6"/>
              </w:rPr>
              <w:t xml:space="preserve">3   </w:t>
            </w:r>
            <w:r>
              <w:rPr>
                <w:color w:val="FF0000"/>
                <w:spacing w:val="6"/>
              </w:rPr>
              <w:t>日对海丰东闸中点位的水质监测数据，</w:t>
            </w:r>
            <w:r>
              <w:rPr>
                <w:color w:val="FF0000"/>
              </w:rPr>
              <w:t xml:space="preserve"> </w:t>
            </w:r>
            <w:r>
              <w:rPr>
                <w:color w:val="00B0F0"/>
                <w:spacing w:val="-5"/>
              </w:rPr>
              <w:t xml:space="preserve">东  闸  中     </w:t>
            </w:r>
            <w:r>
              <w:rPr>
                <w:color w:val="FF0000"/>
                <w:spacing w:val="-5"/>
              </w:rPr>
              <w:t>水</w:t>
            </w:r>
            <w:r>
              <w:rPr>
                <w:color w:val="FF0000"/>
                <w:spacing w:val="16"/>
              </w:rPr>
              <w:t xml:space="preserve">    </w:t>
            </w:r>
            <w:r>
              <w:rPr>
                <w:color w:val="FF0000"/>
                <w:spacing w:val="-5"/>
              </w:rPr>
              <w:t>环</w:t>
            </w:r>
            <w:r>
              <w:rPr>
                <w:color w:val="FF0000"/>
                <w:spacing w:val="84"/>
              </w:rPr>
              <w:t xml:space="preserve"> </w:t>
            </w:r>
            <w:r>
              <w:rPr>
                <w:color w:val="FF0000"/>
                <w:spacing w:val="-5"/>
              </w:rPr>
              <w:t>境</w:t>
            </w:r>
            <w:r>
              <w:rPr>
                <w:color w:val="FF0000"/>
                <w:spacing w:val="86"/>
              </w:rPr>
              <w:t xml:space="preserve"> </w:t>
            </w:r>
            <w:r>
              <w:rPr>
                <w:color w:val="FF0000"/>
                <w:spacing w:val="-5"/>
              </w:rPr>
              <w:t>质</w:t>
            </w:r>
            <w:r>
              <w:rPr>
                <w:color w:val="FF0000"/>
                <w:spacing w:val="84"/>
              </w:rPr>
              <w:t xml:space="preserve"> </w:t>
            </w:r>
            <w:r>
              <w:rPr>
                <w:color w:val="FF0000"/>
                <w:spacing w:val="-5"/>
              </w:rPr>
              <w:t>量</w:t>
            </w:r>
            <w:r>
              <w:rPr>
                <w:color w:val="FF0000"/>
                <w:spacing w:val="84"/>
              </w:rPr>
              <w:t xml:space="preserve"> </w:t>
            </w:r>
            <w:r>
              <w:rPr>
                <w:color w:val="FF0000"/>
                <w:spacing w:val="-5"/>
              </w:rPr>
              <w:t>情</w:t>
            </w:r>
            <w:r>
              <w:rPr>
                <w:color w:val="FF0000"/>
                <w:spacing w:val="84"/>
              </w:rPr>
              <w:t xml:space="preserve"> </w:t>
            </w:r>
            <w:r>
              <w:rPr>
                <w:color w:val="FF0000"/>
                <w:spacing w:val="-5"/>
              </w:rPr>
              <w:t>况</w:t>
            </w:r>
            <w:r>
              <w:rPr>
                <w:color w:val="FF0000"/>
                <w:spacing w:val="89"/>
              </w:rPr>
              <w:t xml:space="preserve"> </w:t>
            </w:r>
            <w:r>
              <w:rPr>
                <w:color w:val="FF0000"/>
                <w:spacing w:val="-5"/>
              </w:rPr>
              <w:t>如  下</w:t>
            </w:r>
            <w:r>
              <w:rPr>
                <w:color w:val="FF0000"/>
                <w:spacing w:val="83"/>
              </w:rPr>
              <w:t xml:space="preserve"> </w:t>
            </w:r>
            <w:r>
              <w:rPr>
                <w:color w:val="FF0000"/>
                <w:spacing w:val="-5"/>
              </w:rPr>
              <w:t>表</w:t>
            </w:r>
            <w:r>
              <w:rPr>
                <w:color w:val="FF0000"/>
                <w:spacing w:val="85"/>
              </w:rPr>
              <w:t xml:space="preserve"> </w:t>
            </w:r>
            <w:r>
              <w:rPr>
                <w:color w:val="FF0000"/>
                <w:spacing w:val="-5"/>
              </w:rPr>
              <w:t>所</w:t>
            </w:r>
            <w:r>
              <w:rPr>
                <w:color w:val="FF0000"/>
                <w:spacing w:val="84"/>
              </w:rPr>
              <w:t xml:space="preserve"> </w:t>
            </w:r>
            <w:r>
              <w:rPr>
                <w:color w:val="FF0000"/>
                <w:spacing w:val="-5"/>
              </w:rPr>
              <w:t>示</w:t>
            </w:r>
            <w:r>
              <w:rPr>
                <w:color w:val="FF0000"/>
                <w:spacing w:val="80"/>
              </w:rPr>
              <w:t xml:space="preserve"> </w:t>
            </w:r>
            <w:r>
              <w:rPr>
                <w:color w:val="FF0000"/>
                <w:spacing w:val="-5"/>
              </w:rPr>
              <w:t xml:space="preserve">（ </w:t>
            </w:r>
            <w:r>
              <w:rPr>
                <w:color w:val="FF0000"/>
                <w:spacing w:val="-6"/>
              </w:rPr>
              <w:t xml:space="preserve"> 网  址     ：</w:t>
            </w:r>
          </w:p>
          <w:p w14:paraId="440955FC">
            <w:pPr>
              <w:pStyle w:val="6"/>
              <w:spacing w:line="221" w:lineRule="auto"/>
              <w:ind w:left="101"/>
            </w:pPr>
            <w:r>
              <w:fldChar w:fldCharType="begin"/>
            </w:r>
            <w:r>
              <w:instrText xml:space="preserve"> HYPERLINK "http://www.gdhf.gov.cn/gdhf/zdlyxxgk/hjbhxx/szhj/content/post_257896.html" </w:instrText>
            </w:r>
            <w:r>
              <w:fldChar w:fldCharType="separate"/>
            </w:r>
            <w:r>
              <w:rPr>
                <w:rFonts w:ascii="Times New Roman" w:hAnsi="Times New Roman" w:eastAsia="Times New Roman" w:cs="Times New Roman"/>
                <w:color w:val="FF0000"/>
              </w:rPr>
              <w:t>http</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www</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gdhf</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gov</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cn</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gdhf</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zdlyxxgk</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hjbhxx</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szhj</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content</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post</w:t>
            </w:r>
            <w:r>
              <w:rPr>
                <w:rFonts w:ascii="Times New Roman" w:hAnsi="Times New Roman" w:eastAsia="Times New Roman" w:cs="Times New Roman"/>
                <w:color w:val="FF0000"/>
                <w:spacing w:val="7"/>
              </w:rPr>
              <w:t>_257896.</w:t>
            </w:r>
            <w:r>
              <w:rPr>
                <w:rFonts w:ascii="Times New Roman" w:hAnsi="Times New Roman" w:eastAsia="Times New Roman" w:cs="Times New Roman"/>
                <w:color w:val="FF0000"/>
              </w:rPr>
              <w:t>html</w:t>
            </w:r>
            <w:r>
              <w:rPr>
                <w:rFonts w:ascii="Times New Roman" w:hAnsi="Times New Roman" w:eastAsia="Times New Roman" w:cs="Times New Roman"/>
                <w:color w:val="FF0000"/>
              </w:rPr>
              <w:fldChar w:fldCharType="end"/>
            </w:r>
            <w:r>
              <w:rPr>
                <w:rFonts w:ascii="Times New Roman" w:hAnsi="Times New Roman" w:eastAsia="Times New Roman" w:cs="Times New Roman"/>
                <w:color w:val="FF0000"/>
                <w:spacing w:val="7"/>
              </w:rPr>
              <w:t xml:space="preserve">  </w:t>
            </w:r>
            <w:r>
              <w:rPr>
                <w:color w:val="FF0000"/>
                <w:spacing w:val="7"/>
              </w:rPr>
              <w:t>）</w:t>
            </w:r>
            <w:r>
              <w:rPr>
                <w:spacing w:val="7"/>
              </w:rPr>
              <w:t>。</w:t>
            </w:r>
          </w:p>
          <w:p w14:paraId="52F066B3">
            <w:pPr>
              <w:pStyle w:val="6"/>
              <w:spacing w:before="168" w:line="221" w:lineRule="auto"/>
              <w:ind w:left="1590"/>
              <w:rPr>
                <w:rFonts w:ascii="Times New Roman" w:hAnsi="Times New Roman" w:eastAsia="Times New Roman" w:cs="Times New Roman"/>
              </w:rPr>
            </w:pPr>
            <w:r>
              <w:rPr>
                <w:b/>
                <w:bCs/>
                <w:spacing w:val="8"/>
              </w:rPr>
              <w:t>表</w:t>
            </w:r>
            <w:r>
              <w:rPr>
                <w:spacing w:val="-40"/>
              </w:rPr>
              <w:t xml:space="preserve"> </w:t>
            </w:r>
            <w:r>
              <w:rPr>
                <w:rFonts w:ascii="Times New Roman" w:hAnsi="Times New Roman" w:eastAsia="Times New Roman" w:cs="Times New Roman"/>
                <w:b/>
                <w:bCs/>
                <w:spacing w:val="8"/>
              </w:rPr>
              <w:t xml:space="preserve">3-2    </w:t>
            </w:r>
            <w:r>
              <w:rPr>
                <w:b/>
                <w:bCs/>
                <w:spacing w:val="8"/>
              </w:rPr>
              <w:t>东闸中水环境监测数据表</w:t>
            </w:r>
            <w:r>
              <w:rPr>
                <w:spacing w:val="8"/>
              </w:rPr>
              <w:t xml:space="preserve"> </w:t>
            </w:r>
            <w:r>
              <w:rPr>
                <w:b/>
                <w:bCs/>
                <w:spacing w:val="8"/>
              </w:rPr>
              <w:t>单位</w:t>
            </w:r>
            <w:r>
              <w:rPr>
                <w:rFonts w:ascii="Times New Roman" w:hAnsi="Times New Roman" w:eastAsia="Times New Roman" w:cs="Times New Roman"/>
                <w:b/>
                <w:bCs/>
              </w:rPr>
              <w:t>mg</w:t>
            </w:r>
            <w:r>
              <w:rPr>
                <w:rFonts w:ascii="Times New Roman" w:hAnsi="Times New Roman" w:eastAsia="Times New Roman" w:cs="Times New Roman"/>
                <w:b/>
                <w:bCs/>
                <w:spacing w:val="8"/>
              </w:rPr>
              <w:t>/L(</w:t>
            </w:r>
            <w:r>
              <w:rPr>
                <w:rFonts w:ascii="Times New Roman" w:hAnsi="Times New Roman" w:eastAsia="Times New Roman" w:cs="Times New Roman"/>
                <w:b/>
                <w:bCs/>
              </w:rPr>
              <w:t>pH</w:t>
            </w:r>
            <w:r>
              <w:rPr>
                <w:rFonts w:ascii="Times New Roman" w:hAnsi="Times New Roman" w:eastAsia="Times New Roman" w:cs="Times New Roman"/>
                <w:b/>
                <w:bCs/>
                <w:spacing w:val="25"/>
              </w:rPr>
              <w:t xml:space="preserve"> </w:t>
            </w:r>
            <w:r>
              <w:rPr>
                <w:b/>
                <w:bCs/>
                <w:spacing w:val="8"/>
              </w:rPr>
              <w:t>除外</w:t>
            </w:r>
            <w:r>
              <w:rPr>
                <w:rFonts w:ascii="Times New Roman" w:hAnsi="Times New Roman" w:eastAsia="Times New Roman" w:cs="Times New Roman"/>
                <w:b/>
                <w:bCs/>
                <w:spacing w:val="8"/>
              </w:rPr>
              <w:t>)</w:t>
            </w:r>
          </w:p>
          <w:p w14:paraId="5B87AEA8">
            <w:pPr>
              <w:spacing w:line="17" w:lineRule="auto"/>
              <w:rPr>
                <w:rFonts w:ascii="Arial"/>
                <w:sz w:val="2"/>
              </w:rPr>
            </w:pPr>
          </w:p>
          <w:tbl>
            <w:tblPr>
              <w:tblStyle w:val="5"/>
              <w:tblW w:w="7965"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3"/>
              <w:gridCol w:w="2124"/>
              <w:gridCol w:w="697"/>
              <w:gridCol w:w="790"/>
              <w:gridCol w:w="700"/>
              <w:gridCol w:w="650"/>
              <w:gridCol w:w="677"/>
              <w:gridCol w:w="864"/>
            </w:tblGrid>
            <w:tr w14:paraId="2255B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463" w:type="dxa"/>
                  <w:vAlign w:val="top"/>
                </w:tcPr>
                <w:p w14:paraId="6BC2A761">
                  <w:pPr>
                    <w:pStyle w:val="6"/>
                    <w:spacing w:before="210" w:line="228" w:lineRule="auto"/>
                    <w:ind w:left="530"/>
                  </w:pPr>
                  <w:r>
                    <w:rPr>
                      <w:spacing w:val="3"/>
                    </w:rPr>
                    <w:t>指标</w:t>
                  </w:r>
                </w:p>
              </w:tc>
              <w:tc>
                <w:tcPr>
                  <w:tcW w:w="2124" w:type="dxa"/>
                  <w:vAlign w:val="top"/>
                </w:tcPr>
                <w:p w14:paraId="5A9668C7">
                  <w:pPr>
                    <w:pStyle w:val="6"/>
                    <w:spacing w:before="209" w:line="228" w:lineRule="auto"/>
                    <w:ind w:left="857"/>
                  </w:pPr>
                  <w:r>
                    <w:rPr>
                      <w:spacing w:val="3"/>
                    </w:rPr>
                    <w:t>水温</w:t>
                  </w:r>
                </w:p>
              </w:tc>
              <w:tc>
                <w:tcPr>
                  <w:tcW w:w="697" w:type="dxa"/>
                  <w:vAlign w:val="top"/>
                </w:tcPr>
                <w:p w14:paraId="2E8D9A02">
                  <w:pPr>
                    <w:spacing w:before="248" w:line="194"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790" w:type="dxa"/>
                  <w:vAlign w:val="top"/>
                </w:tcPr>
                <w:p w14:paraId="6F13C887">
                  <w:pPr>
                    <w:spacing w:before="125" w:line="202" w:lineRule="auto"/>
                    <w:ind w:left="133"/>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w:t>
                  </w:r>
                </w:p>
                <w:p w14:paraId="68414B10">
                  <w:pPr>
                    <w:spacing w:before="142" w:line="92" w:lineRule="exact"/>
                    <w:ind w:left="371"/>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r</w:t>
                  </w:r>
                </w:p>
              </w:tc>
              <w:tc>
                <w:tcPr>
                  <w:tcW w:w="700" w:type="dxa"/>
                  <w:vAlign w:val="top"/>
                </w:tcPr>
                <w:p w14:paraId="4F27B069">
                  <w:pPr>
                    <w:spacing w:before="245"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DO</w:t>
                  </w:r>
                </w:p>
              </w:tc>
              <w:tc>
                <w:tcPr>
                  <w:tcW w:w="650" w:type="dxa"/>
                  <w:vAlign w:val="top"/>
                </w:tcPr>
                <w:p w14:paraId="2E23762E">
                  <w:pPr>
                    <w:pStyle w:val="6"/>
                    <w:spacing w:before="209" w:line="227" w:lineRule="auto"/>
                    <w:ind w:left="122"/>
                  </w:pPr>
                  <w:r>
                    <w:rPr>
                      <w:spacing w:val="4"/>
                    </w:rPr>
                    <w:t>氨氮</w:t>
                  </w:r>
                </w:p>
              </w:tc>
              <w:tc>
                <w:tcPr>
                  <w:tcW w:w="677" w:type="dxa"/>
                  <w:vAlign w:val="top"/>
                </w:tcPr>
                <w:p w14:paraId="71D542E4">
                  <w:pPr>
                    <w:pStyle w:val="6"/>
                    <w:spacing w:before="209" w:line="228" w:lineRule="auto"/>
                    <w:ind w:left="140"/>
                  </w:pPr>
                  <w:r>
                    <w:rPr>
                      <w:spacing w:val="2"/>
                    </w:rPr>
                    <w:t>总磷</w:t>
                  </w:r>
                </w:p>
              </w:tc>
              <w:tc>
                <w:tcPr>
                  <w:tcW w:w="864" w:type="dxa"/>
                  <w:vAlign w:val="top"/>
                </w:tcPr>
                <w:p w14:paraId="43D7C5DD">
                  <w:pPr>
                    <w:pStyle w:val="6"/>
                    <w:spacing w:before="40" w:line="223" w:lineRule="auto"/>
                    <w:ind w:left="317" w:right="189" w:hanging="120"/>
                    <w:rPr>
                      <w:sz w:val="24"/>
                      <w:szCs w:val="24"/>
                    </w:rPr>
                  </w:pPr>
                  <w:r>
                    <w:rPr>
                      <w:spacing w:val="-5"/>
                      <w:sz w:val="24"/>
                      <w:szCs w:val="24"/>
                    </w:rPr>
                    <w:t>挥发</w:t>
                  </w:r>
                  <w:r>
                    <w:rPr>
                      <w:sz w:val="24"/>
                      <w:szCs w:val="24"/>
                    </w:rPr>
                    <w:t xml:space="preserve"> 酚</w:t>
                  </w:r>
                </w:p>
              </w:tc>
            </w:tr>
            <w:tr w14:paraId="0EEBE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463" w:type="dxa"/>
                  <w:vAlign w:val="top"/>
                </w:tcPr>
                <w:p w14:paraId="5F73F217">
                  <w:pPr>
                    <w:pStyle w:val="6"/>
                    <w:spacing w:before="68" w:line="228" w:lineRule="auto"/>
                    <w:ind w:left="423"/>
                  </w:pPr>
                  <w:r>
                    <w:rPr>
                      <w:spacing w:val="6"/>
                    </w:rPr>
                    <w:t>监测值</w:t>
                  </w:r>
                </w:p>
              </w:tc>
              <w:tc>
                <w:tcPr>
                  <w:tcW w:w="2124" w:type="dxa"/>
                  <w:vAlign w:val="top"/>
                </w:tcPr>
                <w:p w14:paraId="68B21CE4">
                  <w:pPr>
                    <w:pStyle w:val="6"/>
                    <w:spacing w:before="69" w:line="264" w:lineRule="exact"/>
                    <w:ind w:left="774"/>
                  </w:pPr>
                  <w:r>
                    <w:rPr>
                      <w:rFonts w:ascii="Times New Roman" w:hAnsi="Times New Roman" w:eastAsia="Times New Roman" w:cs="Times New Roman"/>
                      <w:color w:val="FF0000"/>
                      <w:spacing w:val="4"/>
                      <w:position w:val="1"/>
                    </w:rPr>
                    <w:t>26.5</w:t>
                  </w:r>
                  <w:r>
                    <w:rPr>
                      <w:color w:val="FF0000"/>
                      <w:spacing w:val="4"/>
                      <w:position w:val="1"/>
                    </w:rPr>
                    <w:t>℃</w:t>
                  </w:r>
                </w:p>
              </w:tc>
              <w:tc>
                <w:tcPr>
                  <w:tcW w:w="697" w:type="dxa"/>
                  <w:vAlign w:val="top"/>
                </w:tcPr>
                <w:p w14:paraId="2AB5DFAA">
                  <w:pPr>
                    <w:spacing w:before="105" w:line="195" w:lineRule="auto"/>
                    <w:ind w:left="169"/>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6.50</w:t>
                  </w:r>
                </w:p>
              </w:tc>
              <w:tc>
                <w:tcPr>
                  <w:tcW w:w="790" w:type="dxa"/>
                  <w:vAlign w:val="top"/>
                </w:tcPr>
                <w:p w14:paraId="370B1AED">
                  <w:pPr>
                    <w:spacing w:before="105" w:line="195" w:lineRule="auto"/>
                    <w:ind w:left="21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35.2</w:t>
                  </w:r>
                </w:p>
              </w:tc>
              <w:tc>
                <w:tcPr>
                  <w:tcW w:w="700" w:type="dxa"/>
                  <w:vAlign w:val="top"/>
                </w:tcPr>
                <w:p w14:paraId="4F02EDF7">
                  <w:pPr>
                    <w:spacing w:before="105" w:line="195" w:lineRule="auto"/>
                    <w:ind w:left="176"/>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5.96</w:t>
                  </w:r>
                </w:p>
              </w:tc>
              <w:tc>
                <w:tcPr>
                  <w:tcW w:w="650" w:type="dxa"/>
                  <w:vAlign w:val="top"/>
                </w:tcPr>
                <w:p w14:paraId="6353C533">
                  <w:pPr>
                    <w:spacing w:before="105" w:line="195" w:lineRule="auto"/>
                    <w:ind w:left="16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1.15</w:t>
                  </w:r>
                </w:p>
              </w:tc>
              <w:tc>
                <w:tcPr>
                  <w:tcW w:w="677" w:type="dxa"/>
                  <w:vAlign w:val="top"/>
                </w:tcPr>
                <w:p w14:paraId="06D1C649">
                  <w:pPr>
                    <w:spacing w:before="105" w:line="195" w:lineRule="auto"/>
                    <w:ind w:left="163"/>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0.24</w:t>
                  </w:r>
                </w:p>
              </w:tc>
              <w:tc>
                <w:tcPr>
                  <w:tcW w:w="864" w:type="dxa"/>
                  <w:vAlign w:val="top"/>
                </w:tcPr>
                <w:p w14:paraId="20933EE1">
                  <w:pPr>
                    <w:spacing w:before="105" w:line="195" w:lineRule="auto"/>
                    <w:ind w:left="13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0.001L</w:t>
                  </w:r>
                </w:p>
              </w:tc>
            </w:tr>
            <w:tr w14:paraId="4C0D9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463" w:type="dxa"/>
                  <w:vAlign w:val="top"/>
                </w:tcPr>
                <w:p w14:paraId="289DD32F">
                  <w:pPr>
                    <w:spacing w:before="217" w:line="201"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3838-200</w:t>
                  </w:r>
                </w:p>
                <w:p w14:paraId="0B87AADA">
                  <w:pPr>
                    <w:spacing w:before="47" w:line="201" w:lineRule="auto"/>
                    <w:ind w:left="646"/>
                    <w:rPr>
                      <w:sz w:val="20"/>
                      <w:szCs w:val="20"/>
                    </w:rPr>
                  </w:pPr>
                  <w:r>
                    <w:rPr>
                      <w:rFonts w:ascii="Times New Roman" w:hAnsi="Times New Roman" w:eastAsia="Times New Roman" w:cs="Times New Roman"/>
                      <w:spacing w:val="2"/>
                      <w:sz w:val="20"/>
                      <w:szCs w:val="20"/>
                    </w:rPr>
                    <w:t>2)</w:t>
                  </w:r>
                  <w:r>
                    <w:rPr>
                      <w:position w:val="-2"/>
                      <w:sz w:val="20"/>
                      <w:szCs w:val="20"/>
                    </w:rPr>
                    <w:drawing>
                      <wp:inline distT="0" distB="0" distL="0" distR="0">
                        <wp:extent cx="64770" cy="1333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4"/>
                                <a:stretch>
                                  <a:fillRect/>
                                </a:stretch>
                              </pic:blipFill>
                              <pic:spPr>
                                <a:xfrm>
                                  <a:off x="0" y="0"/>
                                  <a:ext cx="65029" cy="13715"/>
                                </a:xfrm>
                                <a:prstGeom prst="rect">
                                  <a:avLst/>
                                </a:prstGeom>
                              </pic:spPr>
                            </pic:pic>
                          </a:graphicData>
                        </a:graphic>
                      </wp:inline>
                    </w:drawing>
                  </w:r>
                </w:p>
                <w:p w14:paraId="07D523DE">
                  <w:pPr>
                    <w:pStyle w:val="6"/>
                    <w:spacing w:before="31" w:line="228" w:lineRule="auto"/>
                    <w:ind w:left="315"/>
                  </w:pPr>
                  <w:r>
                    <w:rPr>
                      <w:spacing w:val="8"/>
                    </w:rPr>
                    <w:t>Ⅲ类标准</w:t>
                  </w:r>
                </w:p>
              </w:tc>
              <w:tc>
                <w:tcPr>
                  <w:tcW w:w="2124" w:type="dxa"/>
                  <w:vAlign w:val="top"/>
                </w:tcPr>
                <w:p w14:paraId="063CA020">
                  <w:pPr>
                    <w:pStyle w:val="6"/>
                    <w:spacing w:before="34" w:line="228" w:lineRule="auto"/>
                    <w:ind w:left="122"/>
                  </w:pPr>
                  <w:r>
                    <w:rPr>
                      <w:spacing w:val="8"/>
                    </w:rPr>
                    <w:t>人为造成的环境水温</w:t>
                  </w:r>
                </w:p>
                <w:p w14:paraId="51B38FDF">
                  <w:pPr>
                    <w:pStyle w:val="6"/>
                    <w:spacing w:before="24" w:line="228" w:lineRule="auto"/>
                    <w:ind w:left="120"/>
                  </w:pPr>
                  <w:r>
                    <w:rPr>
                      <w:spacing w:val="8"/>
                    </w:rPr>
                    <w:t>变化应限制在：周平</w:t>
                  </w:r>
                </w:p>
                <w:p w14:paraId="0448AE0C">
                  <w:pPr>
                    <w:pStyle w:val="6"/>
                    <w:spacing w:before="25" w:line="228" w:lineRule="auto"/>
                    <w:ind w:left="112"/>
                  </w:pPr>
                  <w:r>
                    <w:rPr>
                      <w:spacing w:val="-1"/>
                    </w:rPr>
                    <w:t>均最大温升≤</w:t>
                  </w:r>
                  <w:r>
                    <w:rPr>
                      <w:rFonts w:ascii="Times New Roman" w:hAnsi="Times New Roman" w:eastAsia="Times New Roman" w:cs="Times New Roman"/>
                      <w:spacing w:val="-1"/>
                    </w:rPr>
                    <w:t>1</w:t>
                  </w:r>
                  <w:r>
                    <w:rPr>
                      <w:spacing w:val="-1"/>
                    </w:rPr>
                    <w:t>；周平</w:t>
                  </w:r>
                </w:p>
                <w:p w14:paraId="30339C2F">
                  <w:pPr>
                    <w:pStyle w:val="6"/>
                    <w:spacing w:before="24" w:line="215" w:lineRule="auto"/>
                    <w:ind w:left="385"/>
                    <w:rPr>
                      <w:rFonts w:ascii="Times New Roman" w:hAnsi="Times New Roman" w:eastAsia="Times New Roman" w:cs="Times New Roman"/>
                    </w:rPr>
                  </w:pPr>
                  <w:r>
                    <w:rPr>
                      <w:spacing w:val="7"/>
                    </w:rPr>
                    <w:t>均最大温降≤</w:t>
                  </w:r>
                  <w:r>
                    <w:rPr>
                      <w:rFonts w:ascii="Times New Roman" w:hAnsi="Times New Roman" w:eastAsia="Times New Roman" w:cs="Times New Roman"/>
                      <w:spacing w:val="7"/>
                    </w:rPr>
                    <w:t>2</w:t>
                  </w:r>
                </w:p>
              </w:tc>
              <w:tc>
                <w:tcPr>
                  <w:tcW w:w="697" w:type="dxa"/>
                  <w:vAlign w:val="top"/>
                </w:tcPr>
                <w:p w14:paraId="7AD9B0AE">
                  <w:pPr>
                    <w:spacing w:line="418" w:lineRule="auto"/>
                    <w:rPr>
                      <w:rFonts w:ascii="Arial"/>
                      <w:sz w:val="21"/>
                    </w:rPr>
                  </w:pPr>
                </w:p>
                <w:p w14:paraId="68B4CF80">
                  <w:pPr>
                    <w:spacing w:before="57"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790" w:type="dxa"/>
                  <w:vAlign w:val="top"/>
                </w:tcPr>
                <w:p w14:paraId="5117B56D">
                  <w:pPr>
                    <w:spacing w:line="375" w:lineRule="auto"/>
                    <w:rPr>
                      <w:rFonts w:ascii="Arial"/>
                      <w:sz w:val="21"/>
                    </w:rPr>
                  </w:pPr>
                </w:p>
                <w:p w14:paraId="2A3640BA">
                  <w:pPr>
                    <w:pStyle w:val="6"/>
                    <w:spacing w:before="65" w:line="264" w:lineRule="exact"/>
                    <w:ind w:left="206"/>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20</w:t>
                  </w:r>
                </w:p>
              </w:tc>
              <w:tc>
                <w:tcPr>
                  <w:tcW w:w="700" w:type="dxa"/>
                  <w:vAlign w:val="top"/>
                </w:tcPr>
                <w:p w14:paraId="2A7FEB03">
                  <w:pPr>
                    <w:spacing w:line="375" w:lineRule="auto"/>
                    <w:rPr>
                      <w:rFonts w:ascii="Arial"/>
                      <w:sz w:val="21"/>
                    </w:rPr>
                  </w:pPr>
                </w:p>
                <w:p w14:paraId="2547726B">
                  <w:pPr>
                    <w:pStyle w:val="6"/>
                    <w:spacing w:before="65" w:line="264" w:lineRule="exact"/>
                    <w:ind w:left="219"/>
                    <w:rPr>
                      <w:rFonts w:ascii="Times New Roman" w:hAnsi="Times New Roman" w:eastAsia="Times New Roman" w:cs="Times New Roman"/>
                    </w:rPr>
                  </w:pPr>
                  <w:r>
                    <w:rPr>
                      <w:spacing w:val="-7"/>
                      <w:position w:val="1"/>
                    </w:rPr>
                    <w:t>≥</w:t>
                  </w:r>
                  <w:r>
                    <w:rPr>
                      <w:rFonts w:ascii="Times New Roman" w:hAnsi="Times New Roman" w:eastAsia="Times New Roman" w:cs="Times New Roman"/>
                      <w:spacing w:val="-7"/>
                      <w:position w:val="1"/>
                    </w:rPr>
                    <w:t>5</w:t>
                  </w:r>
                </w:p>
              </w:tc>
              <w:tc>
                <w:tcPr>
                  <w:tcW w:w="650" w:type="dxa"/>
                  <w:vAlign w:val="top"/>
                </w:tcPr>
                <w:p w14:paraId="6B4C2773">
                  <w:pPr>
                    <w:spacing w:line="255" w:lineRule="auto"/>
                    <w:rPr>
                      <w:rFonts w:ascii="Arial"/>
                      <w:sz w:val="21"/>
                    </w:rPr>
                  </w:pPr>
                </w:p>
                <w:p w14:paraId="7DB083A0">
                  <w:pPr>
                    <w:pStyle w:val="6"/>
                    <w:spacing w:before="65" w:line="265" w:lineRule="exact"/>
                    <w:ind w:left="242"/>
                  </w:pPr>
                  <w:r>
                    <w:rPr>
                      <w:position w:val="1"/>
                    </w:rPr>
                    <w:t>≤</w:t>
                  </w:r>
                </w:p>
                <w:p w14:paraId="4C8900F3">
                  <w:pPr>
                    <w:spacing w:before="2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677" w:type="dxa"/>
                  <w:vAlign w:val="top"/>
                </w:tcPr>
                <w:p w14:paraId="0E380B4F">
                  <w:pPr>
                    <w:spacing w:line="255" w:lineRule="auto"/>
                    <w:rPr>
                      <w:rFonts w:ascii="Arial"/>
                      <w:sz w:val="21"/>
                    </w:rPr>
                  </w:pPr>
                </w:p>
                <w:p w14:paraId="7FCB9577">
                  <w:pPr>
                    <w:pStyle w:val="6"/>
                    <w:spacing w:before="65" w:line="265" w:lineRule="exact"/>
                    <w:ind w:left="255"/>
                  </w:pPr>
                  <w:r>
                    <w:rPr>
                      <w:position w:val="1"/>
                    </w:rPr>
                    <w:t>≤</w:t>
                  </w:r>
                </w:p>
                <w:p w14:paraId="0453BD3E">
                  <w:pPr>
                    <w:spacing w:before="2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64" w:type="dxa"/>
                  <w:vAlign w:val="top"/>
                </w:tcPr>
                <w:p w14:paraId="36ABDBF5">
                  <w:pPr>
                    <w:spacing w:line="255" w:lineRule="auto"/>
                    <w:rPr>
                      <w:rFonts w:ascii="Arial"/>
                      <w:sz w:val="21"/>
                    </w:rPr>
                  </w:pPr>
                </w:p>
                <w:p w14:paraId="0E04C2A4">
                  <w:pPr>
                    <w:pStyle w:val="6"/>
                    <w:spacing w:before="65" w:line="265" w:lineRule="exact"/>
                    <w:ind w:left="346"/>
                  </w:pPr>
                  <w:r>
                    <w:rPr>
                      <w:position w:val="1"/>
                    </w:rPr>
                    <w:t>≤</w:t>
                  </w:r>
                </w:p>
                <w:p w14:paraId="1E0B4DFC">
                  <w:pPr>
                    <w:spacing w:before="28" w:line="195" w:lineRule="auto"/>
                    <w:ind w:left="2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4C63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463" w:type="dxa"/>
                  <w:vAlign w:val="top"/>
                </w:tcPr>
                <w:p w14:paraId="652302CF">
                  <w:pPr>
                    <w:pStyle w:val="6"/>
                    <w:spacing w:before="40" w:line="222" w:lineRule="auto"/>
                    <w:ind w:left="319"/>
                  </w:pPr>
                  <w:r>
                    <w:rPr>
                      <w:spacing w:val="6"/>
                    </w:rPr>
                    <w:t>综合评价</w:t>
                  </w:r>
                </w:p>
              </w:tc>
              <w:tc>
                <w:tcPr>
                  <w:tcW w:w="2124" w:type="dxa"/>
                  <w:vAlign w:val="top"/>
                </w:tcPr>
                <w:p w14:paraId="218970AA">
                  <w:pPr>
                    <w:spacing w:before="72" w:line="199" w:lineRule="auto"/>
                    <w:ind w:left="10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7" w:type="dxa"/>
                  <w:vAlign w:val="top"/>
                </w:tcPr>
                <w:p w14:paraId="6752AA08">
                  <w:pPr>
                    <w:pStyle w:val="6"/>
                    <w:spacing w:before="40" w:line="222" w:lineRule="auto"/>
                    <w:ind w:left="144"/>
                  </w:pPr>
                  <w:r>
                    <w:rPr>
                      <w:spacing w:val="5"/>
                    </w:rPr>
                    <w:t>达标</w:t>
                  </w:r>
                </w:p>
              </w:tc>
              <w:tc>
                <w:tcPr>
                  <w:tcW w:w="790" w:type="dxa"/>
                  <w:vAlign w:val="top"/>
                </w:tcPr>
                <w:p w14:paraId="49E31107">
                  <w:pPr>
                    <w:pStyle w:val="6"/>
                    <w:spacing w:before="40" w:line="222" w:lineRule="auto"/>
                    <w:ind w:left="191"/>
                  </w:pPr>
                  <w:r>
                    <w:rPr>
                      <w:spacing w:val="5"/>
                    </w:rPr>
                    <w:t>达标</w:t>
                  </w:r>
                </w:p>
              </w:tc>
              <w:tc>
                <w:tcPr>
                  <w:tcW w:w="700" w:type="dxa"/>
                  <w:vAlign w:val="top"/>
                </w:tcPr>
                <w:p w14:paraId="35CA2F0B">
                  <w:pPr>
                    <w:pStyle w:val="6"/>
                    <w:spacing w:before="40" w:line="222" w:lineRule="auto"/>
                    <w:ind w:left="145"/>
                  </w:pPr>
                  <w:r>
                    <w:rPr>
                      <w:spacing w:val="5"/>
                    </w:rPr>
                    <w:t>达标</w:t>
                  </w:r>
                </w:p>
              </w:tc>
              <w:tc>
                <w:tcPr>
                  <w:tcW w:w="650" w:type="dxa"/>
                  <w:vAlign w:val="top"/>
                </w:tcPr>
                <w:p w14:paraId="56EAE5F3">
                  <w:pPr>
                    <w:pStyle w:val="6"/>
                    <w:spacing w:before="40" w:line="222" w:lineRule="auto"/>
                    <w:ind w:left="121"/>
                  </w:pPr>
                  <w:r>
                    <w:rPr>
                      <w:spacing w:val="5"/>
                    </w:rPr>
                    <w:t>达标</w:t>
                  </w:r>
                </w:p>
              </w:tc>
              <w:tc>
                <w:tcPr>
                  <w:tcW w:w="677" w:type="dxa"/>
                  <w:vAlign w:val="top"/>
                </w:tcPr>
                <w:p w14:paraId="6B73C78D">
                  <w:pPr>
                    <w:pStyle w:val="6"/>
                    <w:spacing w:before="40" w:line="222" w:lineRule="auto"/>
                    <w:ind w:left="134"/>
                  </w:pPr>
                  <w:r>
                    <w:rPr>
                      <w:spacing w:val="5"/>
                    </w:rPr>
                    <w:t>达标</w:t>
                  </w:r>
                </w:p>
              </w:tc>
              <w:tc>
                <w:tcPr>
                  <w:tcW w:w="864" w:type="dxa"/>
                  <w:vAlign w:val="top"/>
                </w:tcPr>
                <w:p w14:paraId="17E2A19A">
                  <w:pPr>
                    <w:pStyle w:val="6"/>
                    <w:spacing w:before="40" w:line="222" w:lineRule="auto"/>
                    <w:ind w:left="227"/>
                  </w:pPr>
                  <w:r>
                    <w:rPr>
                      <w:spacing w:val="5"/>
                    </w:rPr>
                    <w:t>达标</w:t>
                  </w:r>
                </w:p>
              </w:tc>
            </w:tr>
          </w:tbl>
          <w:p w14:paraId="320D8BCD">
            <w:pPr>
              <w:pStyle w:val="6"/>
              <w:spacing w:before="31" w:line="377" w:lineRule="auto"/>
              <w:ind w:left="108" w:right="98" w:firstLine="444"/>
            </w:pPr>
            <w:r>
              <w:rPr>
                <w:spacing w:val="6"/>
              </w:rPr>
              <w:t>由上表的结果显示，项目地表水</w:t>
            </w:r>
            <w:r>
              <w:rPr>
                <w:spacing w:val="-30"/>
              </w:rPr>
              <w:t xml:space="preserve"> </w:t>
            </w: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spacing w:val="6"/>
              </w:rPr>
              <w:t>、</w:t>
            </w:r>
            <w:r>
              <w:rPr>
                <w:rFonts w:ascii="Times New Roman" w:hAnsi="Times New Roman" w:eastAsia="Times New Roman" w:cs="Times New Roman"/>
              </w:rPr>
              <w:t>BOD</w:t>
            </w:r>
            <w:r>
              <w:rPr>
                <w:rFonts w:ascii="Times New Roman" w:hAnsi="Times New Roman" w:eastAsia="Times New Roman" w:cs="Times New Roman"/>
                <w:spacing w:val="6"/>
                <w:position w:val="-1"/>
                <w:sz w:val="13"/>
                <w:szCs w:val="13"/>
              </w:rPr>
              <w:t>5</w:t>
            </w:r>
            <w:r>
              <w:rPr>
                <w:rFonts w:ascii="Times New Roman" w:hAnsi="Times New Roman" w:eastAsia="Times New Roman" w:cs="Times New Roman"/>
                <w:spacing w:val="-11"/>
                <w:position w:val="-1"/>
                <w:sz w:val="13"/>
                <w:szCs w:val="13"/>
              </w:rPr>
              <w:t xml:space="preserve"> </w:t>
            </w:r>
            <w:r>
              <w:rPr>
                <w:spacing w:val="6"/>
              </w:rPr>
              <w:t>、氨氮等水质目标能达到《地表水环</w:t>
            </w:r>
            <w:r>
              <w:t xml:space="preserve"> </w:t>
            </w:r>
            <w:r>
              <w:rPr>
                <w:spacing w:val="2"/>
              </w:rPr>
              <w:t>境质量标准》（</w:t>
            </w:r>
            <w:r>
              <w:rPr>
                <w:rFonts w:ascii="Times New Roman" w:hAnsi="Times New Roman" w:eastAsia="Times New Roman" w:cs="Times New Roman"/>
              </w:rPr>
              <w:t>GB</w:t>
            </w:r>
            <w:r>
              <w:rPr>
                <w:rFonts w:ascii="Times New Roman" w:hAnsi="Times New Roman" w:eastAsia="Times New Roman" w:cs="Times New Roman"/>
                <w:spacing w:val="2"/>
              </w:rPr>
              <w:t>3838-2002</w:t>
            </w:r>
            <w:r>
              <w:rPr>
                <w:spacing w:val="2"/>
              </w:rPr>
              <w:t>）Ⅲ类标准。</w:t>
            </w:r>
          </w:p>
          <w:p w14:paraId="20BCC006">
            <w:pPr>
              <w:pStyle w:val="6"/>
              <w:spacing w:line="227" w:lineRule="auto"/>
              <w:ind w:left="523"/>
            </w:pPr>
            <w:r>
              <w:rPr>
                <w:rFonts w:ascii="Times New Roman" w:hAnsi="Times New Roman" w:eastAsia="Times New Roman" w:cs="Times New Roman"/>
                <w:b/>
                <w:bCs/>
                <w:spacing w:val="5"/>
              </w:rPr>
              <w:t>3</w:t>
            </w:r>
            <w:r>
              <w:rPr>
                <w:rFonts w:ascii="Times New Roman" w:hAnsi="Times New Roman" w:eastAsia="Times New Roman" w:cs="Times New Roman"/>
                <w:b/>
                <w:bCs/>
                <w:spacing w:val="-26"/>
              </w:rPr>
              <w:t xml:space="preserve"> </w:t>
            </w:r>
            <w:r>
              <w:rPr>
                <w:b/>
                <w:bCs/>
                <w:spacing w:val="5"/>
              </w:rPr>
              <w:t>、声环境质量现状</w:t>
            </w:r>
          </w:p>
          <w:p w14:paraId="61600D9A">
            <w:pPr>
              <w:pStyle w:val="6"/>
              <w:spacing w:before="147" w:line="376" w:lineRule="auto"/>
              <w:ind w:left="108" w:right="100" w:firstLine="422"/>
              <w:jc w:val="both"/>
            </w:pPr>
            <w:r>
              <w:rPr>
                <w:spacing w:val="15"/>
              </w:rPr>
              <w:t xml:space="preserve">项目位于汕尾市海丰县可塘镇下可塘管区汕可路边。根据《海丰县环境保护规划 </w:t>
            </w:r>
            <w:r>
              <w:rPr>
                <w:rFonts w:ascii="Times New Roman" w:hAnsi="Times New Roman" w:eastAsia="Times New Roman" w:cs="Times New Roman"/>
                <w:spacing w:val="7"/>
              </w:rPr>
              <w:t xml:space="preserve">(2008-2020 </w:t>
            </w:r>
            <w:r>
              <w:rPr>
                <w:spacing w:val="7"/>
              </w:rPr>
              <w:t>年</w:t>
            </w:r>
            <w:r>
              <w:rPr>
                <w:rFonts w:ascii="Times New Roman" w:hAnsi="Times New Roman" w:eastAsia="Times New Roman" w:cs="Times New Roman"/>
                <w:spacing w:val="7"/>
              </w:rPr>
              <w:t>)</w:t>
            </w:r>
            <w:r>
              <w:rPr>
                <w:spacing w:val="7"/>
              </w:rPr>
              <w:t>》（汕尾市海丰县环境保护局</w:t>
            </w:r>
            <w:r>
              <w:rPr>
                <w:spacing w:val="-32"/>
              </w:rPr>
              <w:t>），</w:t>
            </w:r>
            <w:r>
              <w:rPr>
                <w:rFonts w:ascii="Times New Roman" w:hAnsi="Times New Roman" w:eastAsia="Times New Roman" w:cs="Times New Roman"/>
                <w:spacing w:val="7"/>
              </w:rPr>
              <w:t xml:space="preserve">6.4.3 </w:t>
            </w:r>
            <w:r>
              <w:rPr>
                <w:spacing w:val="7"/>
              </w:rPr>
              <w:t>海丰县（镇区）具体划分，对于县</w:t>
            </w:r>
            <w:r>
              <w:t xml:space="preserve"> </w:t>
            </w:r>
            <w:r>
              <w:rPr>
                <w:spacing w:val="9"/>
              </w:rPr>
              <w:t>内各乡村原则上执行</w:t>
            </w:r>
            <w:r>
              <w:rPr>
                <w:spacing w:val="-23"/>
              </w:rPr>
              <w:t xml:space="preserve"> </w:t>
            </w:r>
            <w:r>
              <w:rPr>
                <w:rFonts w:ascii="Times New Roman" w:hAnsi="Times New Roman" w:eastAsia="Times New Roman" w:cs="Times New Roman"/>
                <w:spacing w:val="9"/>
              </w:rPr>
              <w:t xml:space="preserve">1 </w:t>
            </w:r>
            <w:r>
              <w:rPr>
                <w:spacing w:val="9"/>
              </w:rPr>
              <w:t>类声环境功能区要求，工业活</w:t>
            </w:r>
            <w:r>
              <w:rPr>
                <w:spacing w:val="8"/>
              </w:rPr>
              <w:t>动较多的村庄以及有交通干线经过</w:t>
            </w:r>
            <w:r>
              <w:t xml:space="preserve"> </w:t>
            </w:r>
            <w:r>
              <w:rPr>
                <w:spacing w:val="9"/>
              </w:rPr>
              <w:t>的村庄（指执行</w:t>
            </w:r>
            <w:r>
              <w:rPr>
                <w:spacing w:val="-44"/>
              </w:rPr>
              <w:t xml:space="preserve"> </w:t>
            </w:r>
            <w:r>
              <w:rPr>
                <w:rFonts w:ascii="Times New Roman" w:hAnsi="Times New Roman" w:eastAsia="Times New Roman" w:cs="Times New Roman"/>
                <w:spacing w:val="9"/>
              </w:rPr>
              <w:t xml:space="preserve">4 </w:t>
            </w:r>
            <w:r>
              <w:rPr>
                <w:spacing w:val="9"/>
              </w:rPr>
              <w:t>类声环境功能区要求以外的地区）可局部或全部执行</w:t>
            </w:r>
            <w:r>
              <w:rPr>
                <w:spacing w:val="-43"/>
              </w:rPr>
              <w:t xml:space="preserve"> </w:t>
            </w:r>
            <w:r>
              <w:rPr>
                <w:rFonts w:ascii="Times New Roman" w:hAnsi="Times New Roman" w:eastAsia="Times New Roman" w:cs="Times New Roman"/>
                <w:spacing w:val="8"/>
              </w:rPr>
              <w:t xml:space="preserve">2 </w:t>
            </w:r>
            <w:r>
              <w:rPr>
                <w:spacing w:val="8"/>
              </w:rPr>
              <w:t>类声环功能区</w:t>
            </w:r>
            <w:r>
              <w:t xml:space="preserve"> </w:t>
            </w:r>
            <w:r>
              <w:rPr>
                <w:spacing w:val="8"/>
              </w:rPr>
              <w:t>要求，故将项目评价区域确定为</w:t>
            </w:r>
            <w:r>
              <w:rPr>
                <w:spacing w:val="-38"/>
              </w:rPr>
              <w:t xml:space="preserve"> </w:t>
            </w:r>
            <w:r>
              <w:rPr>
                <w:rFonts w:ascii="Times New Roman" w:hAnsi="Times New Roman" w:eastAsia="Times New Roman" w:cs="Times New Roman"/>
                <w:spacing w:val="8"/>
              </w:rPr>
              <w:t xml:space="preserve">2 </w:t>
            </w:r>
            <w:r>
              <w:rPr>
                <w:spacing w:val="8"/>
              </w:rPr>
              <w:t>类标准适用区。</w:t>
            </w:r>
          </w:p>
          <w:p w14:paraId="5E25ED1C">
            <w:pPr>
              <w:pStyle w:val="6"/>
              <w:spacing w:before="7" w:line="370" w:lineRule="auto"/>
              <w:ind w:left="107" w:right="98" w:firstLine="421"/>
              <w:jc w:val="both"/>
            </w:pPr>
            <w:r>
              <w:rPr>
                <w:spacing w:val="6"/>
              </w:rPr>
              <w:t>本项目所在区域执行《声环境质量标准》（</w:t>
            </w:r>
            <w:r>
              <w:rPr>
                <w:rFonts w:ascii="Times New Roman" w:hAnsi="Times New Roman" w:eastAsia="Times New Roman" w:cs="Times New Roman"/>
              </w:rPr>
              <w:t>GB</w:t>
            </w:r>
            <w:r>
              <w:rPr>
                <w:rFonts w:ascii="Times New Roman" w:hAnsi="Times New Roman" w:eastAsia="Times New Roman" w:cs="Times New Roman"/>
                <w:spacing w:val="6"/>
              </w:rPr>
              <w:t>3096-2008</w:t>
            </w:r>
            <w:r>
              <w:rPr>
                <w:spacing w:val="6"/>
              </w:rPr>
              <w:t>）</w:t>
            </w:r>
            <w:r>
              <w:rPr>
                <w:rFonts w:ascii="Times New Roman" w:hAnsi="Times New Roman" w:eastAsia="Times New Roman" w:cs="Times New Roman"/>
                <w:spacing w:val="6"/>
              </w:rPr>
              <w:t xml:space="preserve">2 </w:t>
            </w:r>
            <w:r>
              <w:rPr>
                <w:spacing w:val="6"/>
              </w:rPr>
              <w:t>类标准，为了解项目所</w:t>
            </w:r>
            <w:r>
              <w:rPr>
                <w:spacing w:val="7"/>
              </w:rPr>
              <w:t xml:space="preserve"> </w:t>
            </w:r>
            <w:r>
              <w:rPr>
                <w:spacing w:val="6"/>
              </w:rPr>
              <w:t>在区域声环境现状，广东企辅健环安检测技术有限公司于</w:t>
            </w:r>
            <w:r>
              <w:rPr>
                <w:spacing w:val="-41"/>
              </w:rPr>
              <w:t xml:space="preserve"> </w:t>
            </w:r>
            <w:r>
              <w:rPr>
                <w:rFonts w:ascii="Times New Roman" w:hAnsi="Times New Roman" w:eastAsia="Times New Roman" w:cs="Times New Roman"/>
                <w:spacing w:val="6"/>
              </w:rPr>
              <w:t xml:space="preserve">2020 </w:t>
            </w:r>
            <w:r>
              <w:rPr>
                <w:spacing w:val="6"/>
              </w:rPr>
              <w:t>年</w:t>
            </w:r>
            <w:r>
              <w:rPr>
                <w:spacing w:val="-40"/>
              </w:rPr>
              <w:t xml:space="preserve"> </w:t>
            </w:r>
            <w:r>
              <w:rPr>
                <w:rFonts w:ascii="Times New Roman" w:hAnsi="Times New Roman" w:eastAsia="Times New Roman" w:cs="Times New Roman"/>
                <w:spacing w:val="6"/>
              </w:rPr>
              <w:t>09</w:t>
            </w:r>
            <w:r>
              <w:rPr>
                <w:rFonts w:ascii="Times New Roman" w:hAnsi="Times New Roman" w:eastAsia="Times New Roman" w:cs="Times New Roman"/>
                <w:spacing w:val="17"/>
                <w:w w:val="101"/>
              </w:rPr>
              <w:t xml:space="preserve"> </w:t>
            </w:r>
            <w:r>
              <w:rPr>
                <w:spacing w:val="5"/>
              </w:rPr>
              <w:t>月</w:t>
            </w:r>
            <w:r>
              <w:rPr>
                <w:spacing w:val="-40"/>
              </w:rPr>
              <w:t xml:space="preserve"> </w:t>
            </w:r>
            <w:r>
              <w:rPr>
                <w:rFonts w:ascii="Times New Roman" w:hAnsi="Times New Roman" w:eastAsia="Times New Roman" w:cs="Times New Roman"/>
                <w:spacing w:val="5"/>
              </w:rPr>
              <w:t xml:space="preserve">01  </w:t>
            </w:r>
            <w:r>
              <w:rPr>
                <w:spacing w:val="5"/>
              </w:rPr>
              <w:t>日至</w:t>
            </w:r>
            <w:r>
              <w:rPr>
                <w:spacing w:val="-43"/>
              </w:rPr>
              <w:t xml:space="preserve"> </w:t>
            </w:r>
            <w:r>
              <w:rPr>
                <w:rFonts w:ascii="Times New Roman" w:hAnsi="Times New Roman" w:eastAsia="Times New Roman" w:cs="Times New Roman"/>
                <w:spacing w:val="5"/>
              </w:rPr>
              <w:t xml:space="preserve">2020 </w:t>
            </w:r>
            <w:r>
              <w:rPr>
                <w:spacing w:val="5"/>
              </w:rPr>
              <w:t>年</w:t>
            </w:r>
            <w:r>
              <w:t xml:space="preserve"> </w:t>
            </w:r>
            <w:r>
              <w:rPr>
                <w:rFonts w:ascii="Times New Roman" w:hAnsi="Times New Roman" w:eastAsia="Times New Roman" w:cs="Times New Roman"/>
                <w:spacing w:val="8"/>
              </w:rPr>
              <w:t xml:space="preserve">09 </w:t>
            </w:r>
            <w:r>
              <w:rPr>
                <w:spacing w:val="8"/>
              </w:rPr>
              <w:t>月</w:t>
            </w:r>
            <w:r>
              <w:rPr>
                <w:spacing w:val="-22"/>
              </w:rPr>
              <w:t xml:space="preserve"> </w:t>
            </w:r>
            <w:r>
              <w:rPr>
                <w:rFonts w:ascii="Times New Roman" w:hAnsi="Times New Roman" w:eastAsia="Times New Roman" w:cs="Times New Roman"/>
                <w:spacing w:val="8"/>
              </w:rPr>
              <w:t xml:space="preserve">02  </w:t>
            </w:r>
            <w:r>
              <w:rPr>
                <w:spacing w:val="8"/>
              </w:rPr>
              <w:t>日在项目边界设四个点进行现场噪声监测，噪声监测使用积分噪声仪，报告编</w:t>
            </w:r>
            <w:r>
              <w:t xml:space="preserve"> </w:t>
            </w:r>
            <w:r>
              <w:rPr>
                <w:spacing w:val="5"/>
              </w:rPr>
              <w:t>号为</w:t>
            </w:r>
            <w:r>
              <w:rPr>
                <w:spacing w:val="-43"/>
              </w:rPr>
              <w:t xml:space="preserve"> </w:t>
            </w:r>
            <w:r>
              <w:rPr>
                <w:rFonts w:ascii="Times New Roman" w:hAnsi="Times New Roman" w:eastAsia="Times New Roman" w:cs="Times New Roman"/>
              </w:rPr>
              <w:t>QF</w:t>
            </w:r>
            <w:r>
              <w:rPr>
                <w:rFonts w:ascii="Times New Roman" w:hAnsi="Times New Roman" w:eastAsia="Times New Roman" w:cs="Times New Roman"/>
                <w:spacing w:val="5"/>
              </w:rPr>
              <w:t>200902008</w:t>
            </w:r>
            <w:r>
              <w:rPr>
                <w:spacing w:val="5"/>
              </w:rPr>
              <w:t>（详见附件</w:t>
            </w:r>
            <w:r>
              <w:rPr>
                <w:spacing w:val="-20"/>
              </w:rPr>
              <w:t xml:space="preserve"> </w:t>
            </w:r>
            <w:r>
              <w:rPr>
                <w:rFonts w:ascii="Times New Roman" w:hAnsi="Times New Roman" w:eastAsia="Times New Roman" w:cs="Times New Roman"/>
                <w:spacing w:val="5"/>
              </w:rPr>
              <w:t>10</w:t>
            </w:r>
            <w:r>
              <w:rPr>
                <w:spacing w:val="-44"/>
              </w:rPr>
              <w:t>），</w:t>
            </w:r>
            <w:r>
              <w:rPr>
                <w:spacing w:val="5"/>
              </w:rPr>
              <w:t>噪声监测点位见图</w:t>
            </w:r>
            <w:r>
              <w:rPr>
                <w:spacing w:val="-39"/>
              </w:rPr>
              <w:t xml:space="preserve"> </w:t>
            </w:r>
            <w:r>
              <w:rPr>
                <w:rFonts w:ascii="Times New Roman" w:hAnsi="Times New Roman" w:eastAsia="Times New Roman" w:cs="Times New Roman"/>
                <w:spacing w:val="5"/>
              </w:rPr>
              <w:t>3-1</w:t>
            </w:r>
            <w:r>
              <w:rPr>
                <w:rFonts w:ascii="Times New Roman" w:hAnsi="Times New Roman" w:eastAsia="Times New Roman" w:cs="Times New Roman"/>
                <w:spacing w:val="-21"/>
              </w:rPr>
              <w:t xml:space="preserve"> </w:t>
            </w:r>
            <w:r>
              <w:rPr>
                <w:spacing w:val="5"/>
              </w:rPr>
              <w:t>，各测点昼间、夜间监测</w:t>
            </w:r>
            <w:r>
              <w:rPr>
                <w:spacing w:val="4"/>
              </w:rPr>
              <w:t>统计</w:t>
            </w:r>
            <w:r>
              <w:t xml:space="preserve"> </w:t>
            </w:r>
            <w:r>
              <w:rPr>
                <w:spacing w:val="5"/>
              </w:rPr>
              <w:t>结果如下表</w:t>
            </w:r>
            <w:r>
              <w:rPr>
                <w:spacing w:val="-35"/>
              </w:rPr>
              <w:t xml:space="preserve"> </w:t>
            </w:r>
            <w:r>
              <w:rPr>
                <w:rFonts w:ascii="Times New Roman" w:hAnsi="Times New Roman" w:eastAsia="Times New Roman" w:cs="Times New Roman"/>
                <w:spacing w:val="5"/>
              </w:rPr>
              <w:t xml:space="preserve">3-3 </w:t>
            </w:r>
            <w:r>
              <w:rPr>
                <w:spacing w:val="5"/>
              </w:rPr>
              <w:t>所示：</w:t>
            </w:r>
          </w:p>
        </w:tc>
      </w:tr>
    </w:tbl>
    <w:p w14:paraId="55927C1F">
      <w:pPr>
        <w:pStyle w:val="2"/>
      </w:pPr>
    </w:p>
    <w:p w14:paraId="4F94D1F3">
      <w:pPr>
        <w:sectPr>
          <w:footerReference r:id="rId19" w:type="default"/>
          <w:pgSz w:w="11907" w:h="16840"/>
          <w:pgMar w:top="1431" w:right="1449" w:bottom="1014" w:left="1448" w:header="0" w:footer="852" w:gutter="0"/>
          <w:cols w:space="720" w:num="1"/>
        </w:sectPr>
      </w:pPr>
    </w:p>
    <w:p w14:paraId="731FA57B">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69FEE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6" w:hRule="atLeast"/>
        </w:trPr>
        <w:tc>
          <w:tcPr>
            <w:tcW w:w="808" w:type="dxa"/>
            <w:tcBorders>
              <w:bottom w:val="nil"/>
              <w:right w:val="single" w:color="000000" w:sz="2" w:space="0"/>
            </w:tcBorders>
            <w:vAlign w:val="top"/>
          </w:tcPr>
          <w:p w14:paraId="165F9705">
            <w:pPr>
              <w:rPr>
                <w:rFonts w:ascii="Arial"/>
                <w:sz w:val="21"/>
              </w:rPr>
            </w:pPr>
          </w:p>
        </w:tc>
        <w:tc>
          <w:tcPr>
            <w:tcW w:w="8186" w:type="dxa"/>
            <w:tcBorders>
              <w:left w:val="single" w:color="000000" w:sz="2" w:space="0"/>
              <w:bottom w:val="nil"/>
            </w:tcBorders>
            <w:vAlign w:val="top"/>
          </w:tcPr>
          <w:p w14:paraId="136CD1B9">
            <w:pPr>
              <w:spacing w:before="4" w:line="5551" w:lineRule="exact"/>
              <w:ind w:firstLine="100"/>
            </w:pPr>
            <w:r>
              <w:rPr>
                <w:position w:val="-111"/>
              </w:rPr>
              <w:drawing>
                <wp:inline distT="0" distB="0" distL="0" distR="0">
                  <wp:extent cx="5127625" cy="35248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5"/>
                          <a:stretch>
                            <a:fillRect/>
                          </a:stretch>
                        </pic:blipFill>
                        <pic:spPr>
                          <a:xfrm>
                            <a:off x="0" y="0"/>
                            <a:ext cx="5128259" cy="3525011"/>
                          </a:xfrm>
                          <a:prstGeom prst="rect">
                            <a:avLst/>
                          </a:prstGeom>
                        </pic:spPr>
                      </pic:pic>
                    </a:graphicData>
                  </a:graphic>
                </wp:inline>
              </w:drawing>
            </w:r>
          </w:p>
        </w:tc>
      </w:tr>
      <w:tr w14:paraId="7AE5D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74" w:hRule="atLeast"/>
        </w:trPr>
        <w:tc>
          <w:tcPr>
            <w:tcW w:w="808" w:type="dxa"/>
            <w:tcBorders>
              <w:top w:val="nil"/>
              <w:right w:val="single" w:color="000000" w:sz="2" w:space="0"/>
            </w:tcBorders>
            <w:vAlign w:val="top"/>
          </w:tcPr>
          <w:p w14:paraId="2240445F">
            <w:pPr>
              <w:rPr>
                <w:rFonts w:ascii="Arial"/>
                <w:sz w:val="21"/>
              </w:rPr>
            </w:pPr>
          </w:p>
        </w:tc>
        <w:tc>
          <w:tcPr>
            <w:tcW w:w="8186" w:type="dxa"/>
            <w:tcBorders>
              <w:top w:val="nil"/>
              <w:left w:val="single" w:color="000000" w:sz="2" w:space="0"/>
            </w:tcBorders>
            <w:vAlign w:val="top"/>
          </w:tcPr>
          <w:p w14:paraId="377C1A20">
            <w:pPr>
              <w:pStyle w:val="6"/>
              <w:spacing w:before="37" w:line="228" w:lineRule="auto"/>
              <w:ind w:left="3267"/>
            </w:pPr>
            <w:r>
              <w:rPr>
                <w:b/>
                <w:bCs/>
                <w:spacing w:val="2"/>
              </w:rPr>
              <w:t>图</w:t>
            </w:r>
            <w:r>
              <w:rPr>
                <w:spacing w:val="-39"/>
              </w:rPr>
              <w:t xml:space="preserve"> </w:t>
            </w:r>
            <w:r>
              <w:rPr>
                <w:rFonts w:ascii="Times New Roman" w:hAnsi="Times New Roman" w:eastAsia="Times New Roman" w:cs="Times New Roman"/>
                <w:b/>
                <w:bCs/>
                <w:spacing w:val="2"/>
              </w:rPr>
              <w:t>3-1</w:t>
            </w:r>
            <w:r>
              <w:rPr>
                <w:rFonts w:ascii="Times New Roman" w:hAnsi="Times New Roman" w:eastAsia="Times New Roman" w:cs="Times New Roman"/>
                <w:b/>
                <w:bCs/>
                <w:spacing w:val="12"/>
                <w:w w:val="101"/>
              </w:rPr>
              <w:t xml:space="preserve">  </w:t>
            </w:r>
            <w:r>
              <w:rPr>
                <w:b/>
                <w:bCs/>
                <w:spacing w:val="2"/>
              </w:rPr>
              <w:t>噪声监测点位图</w:t>
            </w:r>
          </w:p>
          <w:p w14:paraId="78E45630">
            <w:pPr>
              <w:pStyle w:val="6"/>
              <w:spacing w:before="23" w:line="221" w:lineRule="auto"/>
              <w:ind w:left="1921"/>
              <w:rPr>
                <w:rFonts w:ascii="Times New Roman" w:hAnsi="Times New Roman" w:eastAsia="Times New Roman" w:cs="Times New Roman"/>
              </w:rPr>
            </w:pPr>
            <w:r>
              <w:rPr>
                <w:b/>
                <w:bCs/>
                <w:spacing w:val="6"/>
              </w:rPr>
              <w:t>表</w:t>
            </w:r>
            <w:r>
              <w:rPr>
                <w:spacing w:val="-29"/>
              </w:rPr>
              <w:t xml:space="preserve"> </w:t>
            </w:r>
            <w:r>
              <w:rPr>
                <w:rFonts w:ascii="Times New Roman" w:hAnsi="Times New Roman" w:eastAsia="Times New Roman" w:cs="Times New Roman"/>
                <w:b/>
                <w:bCs/>
                <w:spacing w:val="6"/>
              </w:rPr>
              <w:t xml:space="preserve">3-3    </w:t>
            </w:r>
            <w:r>
              <w:rPr>
                <w:b/>
                <w:bCs/>
                <w:spacing w:val="6"/>
              </w:rPr>
              <w:t>项目噪声监测结果一览表</w:t>
            </w:r>
            <w:r>
              <w:rPr>
                <w:spacing w:val="6"/>
              </w:rPr>
              <w:t xml:space="preserve"> </w:t>
            </w:r>
            <w:r>
              <w:rPr>
                <w:b/>
                <w:bCs/>
                <w:spacing w:val="6"/>
              </w:rPr>
              <w:t>单位：</w:t>
            </w:r>
            <w:r>
              <w:rPr>
                <w:rFonts w:ascii="Times New Roman" w:hAnsi="Times New Roman" w:eastAsia="Times New Roman" w:cs="Times New Roman"/>
                <w:b/>
                <w:bCs/>
              </w:rPr>
              <w:t>dB</w:t>
            </w:r>
            <w:r>
              <w:rPr>
                <w:rFonts w:ascii="Times New Roman" w:hAnsi="Times New Roman" w:eastAsia="Times New Roman" w:cs="Times New Roman"/>
                <w:b/>
                <w:bCs/>
                <w:spacing w:val="6"/>
              </w:rPr>
              <w:t>(A)</w:t>
            </w:r>
          </w:p>
          <w:p w14:paraId="6E480390">
            <w:pPr>
              <w:spacing w:line="36" w:lineRule="auto"/>
              <w:rPr>
                <w:rFonts w:ascii="Arial"/>
                <w:sz w:val="2"/>
              </w:rPr>
            </w:pPr>
          </w:p>
          <w:tbl>
            <w:tblPr>
              <w:tblStyle w:val="5"/>
              <w:tblW w:w="7965"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2400"/>
              <w:gridCol w:w="1230"/>
              <w:gridCol w:w="1230"/>
              <w:gridCol w:w="1230"/>
              <w:gridCol w:w="1240"/>
            </w:tblGrid>
            <w:tr w14:paraId="3A168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35" w:type="dxa"/>
                  <w:vMerge w:val="restart"/>
                  <w:tcBorders>
                    <w:bottom w:val="nil"/>
                  </w:tcBorders>
                  <w:textDirection w:val="tbRlV"/>
                  <w:vAlign w:val="top"/>
                </w:tcPr>
                <w:p w14:paraId="4BF7BDFF">
                  <w:pPr>
                    <w:pStyle w:val="6"/>
                    <w:spacing w:before="210" w:line="218" w:lineRule="auto"/>
                    <w:ind w:left="537"/>
                  </w:pPr>
                  <w:r>
                    <w:rPr>
                      <w:spacing w:val="8"/>
                    </w:rPr>
                    <w:t>序</w:t>
                  </w:r>
                  <w:r>
                    <w:rPr>
                      <w:spacing w:val="-38"/>
                    </w:rPr>
                    <w:t xml:space="preserve"> </w:t>
                  </w:r>
                  <w:r>
                    <w:rPr>
                      <w:spacing w:val="8"/>
                    </w:rPr>
                    <w:t>号</w:t>
                  </w:r>
                </w:p>
              </w:tc>
              <w:tc>
                <w:tcPr>
                  <w:tcW w:w="2400" w:type="dxa"/>
                  <w:vMerge w:val="restart"/>
                  <w:tcBorders>
                    <w:bottom w:val="nil"/>
                  </w:tcBorders>
                  <w:vAlign w:val="top"/>
                </w:tcPr>
                <w:p w14:paraId="39AE247E">
                  <w:pPr>
                    <w:spacing w:line="302" w:lineRule="auto"/>
                    <w:rPr>
                      <w:rFonts w:ascii="Arial"/>
                      <w:sz w:val="21"/>
                    </w:rPr>
                  </w:pPr>
                </w:p>
                <w:p w14:paraId="30A106CB">
                  <w:pPr>
                    <w:spacing w:line="303" w:lineRule="auto"/>
                    <w:rPr>
                      <w:rFonts w:ascii="Arial"/>
                      <w:sz w:val="21"/>
                    </w:rPr>
                  </w:pPr>
                </w:p>
                <w:p w14:paraId="4AC803CE">
                  <w:pPr>
                    <w:pStyle w:val="6"/>
                    <w:spacing w:before="65" w:line="227" w:lineRule="auto"/>
                    <w:ind w:left="782"/>
                  </w:pPr>
                  <w:r>
                    <w:rPr>
                      <w:spacing w:val="7"/>
                    </w:rPr>
                    <w:t>采样点位</w:t>
                  </w:r>
                </w:p>
              </w:tc>
              <w:tc>
                <w:tcPr>
                  <w:tcW w:w="4930" w:type="dxa"/>
                  <w:gridSpan w:val="4"/>
                  <w:vAlign w:val="top"/>
                </w:tcPr>
                <w:p w14:paraId="1852F4F0">
                  <w:pPr>
                    <w:pStyle w:val="6"/>
                    <w:spacing w:before="153" w:line="228" w:lineRule="auto"/>
                    <w:ind w:left="1432"/>
                  </w:pPr>
                  <w:r>
                    <w:rPr>
                      <w:spacing w:val="9"/>
                    </w:rPr>
                    <w:t>监测结果（</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2"/>
                    </w:rPr>
                    <w:t>））</w:t>
                  </w:r>
                </w:p>
              </w:tc>
            </w:tr>
            <w:tr w14:paraId="26A06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635" w:type="dxa"/>
                  <w:vMerge w:val="continue"/>
                  <w:tcBorders>
                    <w:top w:val="nil"/>
                    <w:bottom w:val="nil"/>
                  </w:tcBorders>
                  <w:textDirection w:val="tbRlV"/>
                  <w:vAlign w:val="top"/>
                </w:tcPr>
                <w:p w14:paraId="7ADF6A24">
                  <w:pPr>
                    <w:rPr>
                      <w:rFonts w:ascii="Arial"/>
                      <w:sz w:val="21"/>
                    </w:rPr>
                  </w:pPr>
                </w:p>
              </w:tc>
              <w:tc>
                <w:tcPr>
                  <w:tcW w:w="2400" w:type="dxa"/>
                  <w:vMerge w:val="continue"/>
                  <w:tcBorders>
                    <w:top w:val="nil"/>
                    <w:bottom w:val="nil"/>
                  </w:tcBorders>
                  <w:vAlign w:val="top"/>
                </w:tcPr>
                <w:p w14:paraId="529A58AC">
                  <w:pPr>
                    <w:rPr>
                      <w:rFonts w:ascii="Arial"/>
                      <w:sz w:val="21"/>
                    </w:rPr>
                  </w:pPr>
                </w:p>
              </w:tc>
              <w:tc>
                <w:tcPr>
                  <w:tcW w:w="2460" w:type="dxa"/>
                  <w:gridSpan w:val="2"/>
                  <w:vAlign w:val="top"/>
                </w:tcPr>
                <w:p w14:paraId="1111D773">
                  <w:pPr>
                    <w:spacing w:before="185"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2020-09-01</w:t>
                  </w:r>
                </w:p>
              </w:tc>
              <w:tc>
                <w:tcPr>
                  <w:tcW w:w="2470" w:type="dxa"/>
                  <w:gridSpan w:val="2"/>
                  <w:vAlign w:val="top"/>
                </w:tcPr>
                <w:p w14:paraId="563F478F">
                  <w:pPr>
                    <w:spacing w:before="185"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2020-09-02</w:t>
                  </w:r>
                </w:p>
              </w:tc>
            </w:tr>
            <w:tr w14:paraId="79F7A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635" w:type="dxa"/>
                  <w:vMerge w:val="continue"/>
                  <w:tcBorders>
                    <w:top w:val="nil"/>
                  </w:tcBorders>
                  <w:textDirection w:val="tbRlV"/>
                  <w:vAlign w:val="top"/>
                </w:tcPr>
                <w:p w14:paraId="14B340D7">
                  <w:pPr>
                    <w:rPr>
                      <w:rFonts w:ascii="Arial"/>
                      <w:sz w:val="21"/>
                    </w:rPr>
                  </w:pPr>
                </w:p>
              </w:tc>
              <w:tc>
                <w:tcPr>
                  <w:tcW w:w="2400" w:type="dxa"/>
                  <w:vMerge w:val="continue"/>
                  <w:tcBorders>
                    <w:top w:val="nil"/>
                  </w:tcBorders>
                  <w:vAlign w:val="top"/>
                </w:tcPr>
                <w:p w14:paraId="47AA6A15">
                  <w:pPr>
                    <w:rPr>
                      <w:rFonts w:ascii="Arial"/>
                      <w:sz w:val="21"/>
                    </w:rPr>
                  </w:pPr>
                </w:p>
              </w:tc>
              <w:tc>
                <w:tcPr>
                  <w:tcW w:w="1230" w:type="dxa"/>
                  <w:vAlign w:val="top"/>
                </w:tcPr>
                <w:p w14:paraId="2085FC48">
                  <w:pPr>
                    <w:pStyle w:val="6"/>
                    <w:spacing w:before="148" w:line="231" w:lineRule="auto"/>
                    <w:ind w:left="408"/>
                  </w:pPr>
                  <w:r>
                    <w:rPr>
                      <w:spacing w:val="5"/>
                    </w:rPr>
                    <w:t>昼间</w:t>
                  </w:r>
                </w:p>
              </w:tc>
              <w:tc>
                <w:tcPr>
                  <w:tcW w:w="1230" w:type="dxa"/>
                  <w:vAlign w:val="top"/>
                </w:tcPr>
                <w:p w14:paraId="0A1E308F">
                  <w:pPr>
                    <w:pStyle w:val="6"/>
                    <w:spacing w:before="148" w:line="228" w:lineRule="auto"/>
                    <w:ind w:left="413"/>
                  </w:pPr>
                  <w:r>
                    <w:rPr>
                      <w:spacing w:val="3"/>
                    </w:rPr>
                    <w:t>夜间</w:t>
                  </w:r>
                </w:p>
              </w:tc>
              <w:tc>
                <w:tcPr>
                  <w:tcW w:w="1230" w:type="dxa"/>
                  <w:vAlign w:val="top"/>
                </w:tcPr>
                <w:p w14:paraId="5B46F8A7">
                  <w:pPr>
                    <w:pStyle w:val="6"/>
                    <w:spacing w:before="148" w:line="231" w:lineRule="auto"/>
                    <w:ind w:left="410"/>
                  </w:pPr>
                  <w:r>
                    <w:rPr>
                      <w:spacing w:val="5"/>
                    </w:rPr>
                    <w:t>昼间</w:t>
                  </w:r>
                </w:p>
              </w:tc>
              <w:tc>
                <w:tcPr>
                  <w:tcW w:w="1240" w:type="dxa"/>
                  <w:vAlign w:val="top"/>
                </w:tcPr>
                <w:p w14:paraId="2DE5583E">
                  <w:pPr>
                    <w:pStyle w:val="6"/>
                    <w:spacing w:before="148" w:line="228" w:lineRule="auto"/>
                    <w:ind w:left="418"/>
                  </w:pPr>
                  <w:r>
                    <w:rPr>
                      <w:spacing w:val="3"/>
                    </w:rPr>
                    <w:t>夜间</w:t>
                  </w:r>
                </w:p>
              </w:tc>
            </w:tr>
            <w:tr w14:paraId="55454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635" w:type="dxa"/>
                  <w:vAlign w:val="top"/>
                </w:tcPr>
                <w:p w14:paraId="05E5894D">
                  <w:pPr>
                    <w:spacing w:before="189"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N1</w:t>
                  </w:r>
                </w:p>
              </w:tc>
              <w:tc>
                <w:tcPr>
                  <w:tcW w:w="2400" w:type="dxa"/>
                  <w:vAlign w:val="top"/>
                </w:tcPr>
                <w:p w14:paraId="7FDEF09E">
                  <w:pPr>
                    <w:pStyle w:val="6"/>
                    <w:spacing w:before="150" w:line="228" w:lineRule="auto"/>
                    <w:ind w:left="368"/>
                  </w:pPr>
                  <w:r>
                    <w:rPr>
                      <w:spacing w:val="4"/>
                    </w:rPr>
                    <w:t>厂界北面外</w:t>
                  </w:r>
                  <w:r>
                    <w:rPr>
                      <w:spacing w:val="-20"/>
                    </w:rPr>
                    <w:t xml:space="preserve"> </w:t>
                  </w:r>
                  <w:r>
                    <w:rPr>
                      <w:rFonts w:ascii="Times New Roman" w:hAnsi="Times New Roman" w:eastAsia="Times New Roman" w:cs="Times New Roman"/>
                      <w:spacing w:val="4"/>
                    </w:rPr>
                    <w:t xml:space="preserve">1 </w:t>
                  </w:r>
                  <w:r>
                    <w:rPr>
                      <w:spacing w:val="4"/>
                    </w:rPr>
                    <w:t>米处</w:t>
                  </w:r>
                </w:p>
              </w:tc>
              <w:tc>
                <w:tcPr>
                  <w:tcW w:w="1230" w:type="dxa"/>
                  <w:vAlign w:val="top"/>
                </w:tcPr>
                <w:p w14:paraId="7B41EB01">
                  <w:pPr>
                    <w:spacing w:before="18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55.4</w:t>
                  </w:r>
                </w:p>
              </w:tc>
              <w:tc>
                <w:tcPr>
                  <w:tcW w:w="1230" w:type="dxa"/>
                  <w:vAlign w:val="top"/>
                </w:tcPr>
                <w:p w14:paraId="446BB50B">
                  <w:pPr>
                    <w:spacing w:before="189"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45.7</w:t>
                  </w:r>
                </w:p>
              </w:tc>
              <w:tc>
                <w:tcPr>
                  <w:tcW w:w="1230" w:type="dxa"/>
                  <w:vAlign w:val="top"/>
                </w:tcPr>
                <w:p w14:paraId="29C17F04">
                  <w:pPr>
                    <w:spacing w:before="18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56.8</w:t>
                  </w:r>
                </w:p>
              </w:tc>
              <w:tc>
                <w:tcPr>
                  <w:tcW w:w="1240" w:type="dxa"/>
                  <w:vAlign w:val="top"/>
                </w:tcPr>
                <w:p w14:paraId="18C77CDE">
                  <w:pPr>
                    <w:spacing w:before="18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46.4</w:t>
                  </w:r>
                </w:p>
              </w:tc>
            </w:tr>
            <w:tr w14:paraId="0F50F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35" w:type="dxa"/>
                  <w:vAlign w:val="top"/>
                </w:tcPr>
                <w:p w14:paraId="10F1962A">
                  <w:pPr>
                    <w:spacing w:before="188"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N2</w:t>
                  </w:r>
                </w:p>
              </w:tc>
              <w:tc>
                <w:tcPr>
                  <w:tcW w:w="2400" w:type="dxa"/>
                  <w:vAlign w:val="top"/>
                </w:tcPr>
                <w:p w14:paraId="16BE0D8B">
                  <w:pPr>
                    <w:pStyle w:val="6"/>
                    <w:spacing w:before="152" w:line="228" w:lineRule="auto"/>
                    <w:ind w:left="368"/>
                  </w:pPr>
                  <w:r>
                    <w:rPr>
                      <w:spacing w:val="4"/>
                    </w:rPr>
                    <w:t>厂界西面外</w:t>
                  </w:r>
                  <w:r>
                    <w:rPr>
                      <w:spacing w:val="-20"/>
                    </w:rPr>
                    <w:t xml:space="preserve"> </w:t>
                  </w:r>
                  <w:r>
                    <w:rPr>
                      <w:rFonts w:ascii="Times New Roman" w:hAnsi="Times New Roman" w:eastAsia="Times New Roman" w:cs="Times New Roman"/>
                      <w:spacing w:val="4"/>
                    </w:rPr>
                    <w:t xml:space="preserve">1 </w:t>
                  </w:r>
                  <w:r>
                    <w:rPr>
                      <w:spacing w:val="4"/>
                    </w:rPr>
                    <w:t>米处</w:t>
                  </w:r>
                </w:p>
              </w:tc>
              <w:tc>
                <w:tcPr>
                  <w:tcW w:w="1230" w:type="dxa"/>
                  <w:vAlign w:val="top"/>
                </w:tcPr>
                <w:p w14:paraId="7DD2C416">
                  <w:pPr>
                    <w:spacing w:before="188"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56.7</w:t>
                  </w:r>
                </w:p>
              </w:tc>
              <w:tc>
                <w:tcPr>
                  <w:tcW w:w="1230" w:type="dxa"/>
                  <w:vAlign w:val="top"/>
                </w:tcPr>
                <w:p w14:paraId="3F31D0D4">
                  <w:pPr>
                    <w:spacing w:before="188"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45.9</w:t>
                  </w:r>
                </w:p>
              </w:tc>
              <w:tc>
                <w:tcPr>
                  <w:tcW w:w="1230" w:type="dxa"/>
                  <w:vAlign w:val="top"/>
                </w:tcPr>
                <w:p w14:paraId="46D04A2F">
                  <w:pPr>
                    <w:spacing w:before="191" w:line="192"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55.5</w:t>
                  </w:r>
                </w:p>
              </w:tc>
              <w:tc>
                <w:tcPr>
                  <w:tcW w:w="1240" w:type="dxa"/>
                  <w:vAlign w:val="top"/>
                </w:tcPr>
                <w:p w14:paraId="2CD6BF85">
                  <w:pPr>
                    <w:spacing w:before="188"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45.0</w:t>
                  </w:r>
                </w:p>
              </w:tc>
            </w:tr>
            <w:tr w14:paraId="13C3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635" w:type="dxa"/>
                  <w:vAlign w:val="top"/>
                </w:tcPr>
                <w:p w14:paraId="4DFC4F90">
                  <w:pPr>
                    <w:spacing w:before="189"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N3</w:t>
                  </w:r>
                </w:p>
              </w:tc>
              <w:tc>
                <w:tcPr>
                  <w:tcW w:w="2400" w:type="dxa"/>
                  <w:vAlign w:val="top"/>
                </w:tcPr>
                <w:p w14:paraId="5CC9D587">
                  <w:pPr>
                    <w:pStyle w:val="6"/>
                    <w:spacing w:before="150" w:line="228" w:lineRule="auto"/>
                    <w:ind w:left="368"/>
                  </w:pPr>
                  <w:r>
                    <w:rPr>
                      <w:spacing w:val="4"/>
                    </w:rPr>
                    <w:t>厂界南面外</w:t>
                  </w:r>
                  <w:r>
                    <w:rPr>
                      <w:spacing w:val="-20"/>
                    </w:rPr>
                    <w:t xml:space="preserve"> </w:t>
                  </w:r>
                  <w:r>
                    <w:rPr>
                      <w:rFonts w:ascii="Times New Roman" w:hAnsi="Times New Roman" w:eastAsia="Times New Roman" w:cs="Times New Roman"/>
                      <w:spacing w:val="4"/>
                    </w:rPr>
                    <w:t xml:space="preserve">1 </w:t>
                  </w:r>
                  <w:r>
                    <w:rPr>
                      <w:spacing w:val="4"/>
                    </w:rPr>
                    <w:t>米处</w:t>
                  </w:r>
                </w:p>
              </w:tc>
              <w:tc>
                <w:tcPr>
                  <w:tcW w:w="1230" w:type="dxa"/>
                  <w:vAlign w:val="top"/>
                </w:tcPr>
                <w:p w14:paraId="0773F9B5">
                  <w:pPr>
                    <w:spacing w:before="18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53.9</w:t>
                  </w:r>
                </w:p>
              </w:tc>
              <w:tc>
                <w:tcPr>
                  <w:tcW w:w="1230" w:type="dxa"/>
                  <w:vAlign w:val="top"/>
                </w:tcPr>
                <w:p w14:paraId="3B354155">
                  <w:pPr>
                    <w:spacing w:before="189"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44.9</w:t>
                  </w:r>
                </w:p>
              </w:tc>
              <w:tc>
                <w:tcPr>
                  <w:tcW w:w="1230" w:type="dxa"/>
                  <w:vAlign w:val="top"/>
                </w:tcPr>
                <w:p w14:paraId="02672D2C">
                  <w:pPr>
                    <w:spacing w:before="18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c>
                <w:tcPr>
                  <w:tcW w:w="1240" w:type="dxa"/>
                  <w:vAlign w:val="top"/>
                </w:tcPr>
                <w:p w14:paraId="6C8A4935">
                  <w:pPr>
                    <w:spacing w:before="18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45.4</w:t>
                  </w:r>
                </w:p>
              </w:tc>
            </w:tr>
            <w:tr w14:paraId="6876B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635" w:type="dxa"/>
                  <w:vAlign w:val="top"/>
                </w:tcPr>
                <w:p w14:paraId="1C7AE13B">
                  <w:pPr>
                    <w:spacing w:before="191"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N4</w:t>
                  </w:r>
                </w:p>
              </w:tc>
              <w:tc>
                <w:tcPr>
                  <w:tcW w:w="2400" w:type="dxa"/>
                  <w:vAlign w:val="top"/>
                </w:tcPr>
                <w:p w14:paraId="40CE81FB">
                  <w:pPr>
                    <w:pStyle w:val="6"/>
                    <w:spacing w:before="152" w:line="228" w:lineRule="auto"/>
                    <w:ind w:left="368"/>
                  </w:pPr>
                  <w:r>
                    <w:rPr>
                      <w:spacing w:val="4"/>
                    </w:rPr>
                    <w:t>厂界东面外</w:t>
                  </w:r>
                  <w:r>
                    <w:rPr>
                      <w:spacing w:val="-20"/>
                    </w:rPr>
                    <w:t xml:space="preserve"> </w:t>
                  </w:r>
                  <w:r>
                    <w:rPr>
                      <w:rFonts w:ascii="Times New Roman" w:hAnsi="Times New Roman" w:eastAsia="Times New Roman" w:cs="Times New Roman"/>
                      <w:spacing w:val="4"/>
                    </w:rPr>
                    <w:t xml:space="preserve">1 </w:t>
                  </w:r>
                  <w:r>
                    <w:rPr>
                      <w:spacing w:val="4"/>
                    </w:rPr>
                    <w:t>米处</w:t>
                  </w:r>
                </w:p>
              </w:tc>
              <w:tc>
                <w:tcPr>
                  <w:tcW w:w="1230" w:type="dxa"/>
                  <w:vAlign w:val="top"/>
                </w:tcPr>
                <w:p w14:paraId="508DCE66">
                  <w:pPr>
                    <w:spacing w:before="191"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54.8</w:t>
                  </w:r>
                </w:p>
              </w:tc>
              <w:tc>
                <w:tcPr>
                  <w:tcW w:w="1230" w:type="dxa"/>
                  <w:vAlign w:val="top"/>
                </w:tcPr>
                <w:p w14:paraId="3A6CBDE2">
                  <w:pPr>
                    <w:spacing w:before="191"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45.7</w:t>
                  </w:r>
                </w:p>
              </w:tc>
              <w:tc>
                <w:tcPr>
                  <w:tcW w:w="1230" w:type="dxa"/>
                  <w:vAlign w:val="top"/>
                </w:tcPr>
                <w:p w14:paraId="3D2AC29C">
                  <w:pPr>
                    <w:spacing w:before="194" w:line="192"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55.7</w:t>
                  </w:r>
                </w:p>
              </w:tc>
              <w:tc>
                <w:tcPr>
                  <w:tcW w:w="1240" w:type="dxa"/>
                  <w:vAlign w:val="top"/>
                </w:tcPr>
                <w:p w14:paraId="5B4D6F33">
                  <w:pPr>
                    <w:spacing w:before="191"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45.7</w:t>
                  </w:r>
                </w:p>
              </w:tc>
            </w:tr>
            <w:tr w14:paraId="09CFC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035" w:type="dxa"/>
                  <w:gridSpan w:val="2"/>
                  <w:vAlign w:val="top"/>
                </w:tcPr>
                <w:p w14:paraId="092DCDC3">
                  <w:pPr>
                    <w:pStyle w:val="6"/>
                    <w:spacing w:before="153" w:line="228" w:lineRule="auto"/>
                    <w:ind w:left="1210"/>
                  </w:pPr>
                  <w:r>
                    <w:rPr>
                      <w:spacing w:val="6"/>
                    </w:rPr>
                    <w:t>标准值</w:t>
                  </w:r>
                </w:p>
              </w:tc>
              <w:tc>
                <w:tcPr>
                  <w:tcW w:w="1230" w:type="dxa"/>
                  <w:vAlign w:val="top"/>
                </w:tcPr>
                <w:p w14:paraId="12383AAE">
                  <w:pPr>
                    <w:spacing w:before="189" w:line="195" w:lineRule="auto"/>
                    <w:ind w:left="51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30" w:type="dxa"/>
                  <w:vAlign w:val="top"/>
                </w:tcPr>
                <w:p w14:paraId="33F9BAF5">
                  <w:pPr>
                    <w:spacing w:before="189" w:line="195" w:lineRule="auto"/>
                    <w:ind w:left="5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30" w:type="dxa"/>
                  <w:vAlign w:val="top"/>
                </w:tcPr>
                <w:p w14:paraId="3CE63A80">
                  <w:pPr>
                    <w:spacing w:before="189" w:line="195" w:lineRule="auto"/>
                    <w:ind w:left="51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40" w:type="dxa"/>
                  <w:vAlign w:val="top"/>
                </w:tcPr>
                <w:p w14:paraId="525A0CEE">
                  <w:pPr>
                    <w:spacing w:before="189" w:line="195" w:lineRule="auto"/>
                    <w:ind w:left="52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195A7A81">
            <w:pPr>
              <w:pStyle w:val="6"/>
              <w:spacing w:before="29" w:line="378" w:lineRule="auto"/>
              <w:ind w:left="108" w:right="103" w:firstLine="421"/>
            </w:pPr>
            <w:r>
              <w:rPr>
                <w:spacing w:val="9"/>
              </w:rPr>
              <w:t>从上表监测数据可以得知，本项目各边界的昼夜间噪声测量值均符合《声环境质量</w:t>
            </w:r>
            <w:r>
              <w:rPr>
                <w:spacing w:val="17"/>
              </w:rPr>
              <w:t xml:space="preserve"> </w:t>
            </w:r>
            <w:r>
              <w:rPr>
                <w:spacing w:val="6"/>
              </w:rPr>
              <w:t>标准》（</w:t>
            </w:r>
            <w:r>
              <w:rPr>
                <w:rFonts w:ascii="Times New Roman" w:hAnsi="Times New Roman" w:eastAsia="Times New Roman" w:cs="Times New Roman"/>
              </w:rPr>
              <w:t>GB</w:t>
            </w:r>
            <w:r>
              <w:rPr>
                <w:rFonts w:ascii="Times New Roman" w:hAnsi="Times New Roman" w:eastAsia="Times New Roman" w:cs="Times New Roman"/>
                <w:spacing w:val="6"/>
              </w:rPr>
              <w:t>3096-2008</w:t>
            </w:r>
            <w:r>
              <w:rPr>
                <w:spacing w:val="6"/>
              </w:rPr>
              <w:t>）</w:t>
            </w:r>
            <w:r>
              <w:rPr>
                <w:rFonts w:ascii="Times New Roman" w:hAnsi="Times New Roman" w:eastAsia="Times New Roman" w:cs="Times New Roman"/>
                <w:spacing w:val="6"/>
              </w:rPr>
              <w:t xml:space="preserve">2 </w:t>
            </w:r>
            <w:r>
              <w:rPr>
                <w:spacing w:val="6"/>
              </w:rPr>
              <w:t>类标准，说明该区域的声环境质量良好、符合功能区划要求。</w:t>
            </w:r>
          </w:p>
          <w:p w14:paraId="2C086CE9">
            <w:pPr>
              <w:pStyle w:val="6"/>
              <w:spacing w:line="227" w:lineRule="auto"/>
              <w:ind w:left="525"/>
            </w:pPr>
            <w:r>
              <w:rPr>
                <w:rFonts w:ascii="Times New Roman" w:hAnsi="Times New Roman" w:eastAsia="Times New Roman" w:cs="Times New Roman"/>
                <w:b/>
                <w:bCs/>
                <w:spacing w:val="5"/>
              </w:rPr>
              <w:t>4</w:t>
            </w:r>
            <w:r>
              <w:rPr>
                <w:rFonts w:ascii="Times New Roman" w:hAnsi="Times New Roman" w:eastAsia="Times New Roman" w:cs="Times New Roman"/>
                <w:b/>
                <w:bCs/>
                <w:spacing w:val="-24"/>
              </w:rPr>
              <w:t xml:space="preserve"> </w:t>
            </w:r>
            <w:r>
              <w:rPr>
                <w:b/>
                <w:bCs/>
                <w:spacing w:val="5"/>
              </w:rPr>
              <w:t>、生态环境质量现状</w:t>
            </w:r>
          </w:p>
          <w:p w14:paraId="25C9802C">
            <w:pPr>
              <w:pStyle w:val="6"/>
              <w:spacing w:before="162" w:line="365" w:lineRule="auto"/>
              <w:ind w:left="109" w:right="103" w:firstLine="421"/>
              <w:jc w:val="both"/>
            </w:pPr>
            <w:r>
              <w:rPr>
                <w:spacing w:val="9"/>
              </w:rPr>
              <w:t>该项目地块属于人类活动频繁区，不属于生态严格控制区。项目所在区域周边附近</w:t>
            </w:r>
            <w:r>
              <w:rPr>
                <w:spacing w:val="14"/>
              </w:rPr>
              <w:t xml:space="preserve"> </w:t>
            </w:r>
            <w:r>
              <w:rPr>
                <w:spacing w:val="8"/>
              </w:rPr>
              <w:t>无风景名胜区、</w:t>
            </w:r>
            <w:r>
              <w:rPr>
                <w:spacing w:val="-42"/>
              </w:rPr>
              <w:t xml:space="preserve"> </w:t>
            </w:r>
            <w:r>
              <w:rPr>
                <w:spacing w:val="8"/>
              </w:rPr>
              <w:t>自然保护区及文化遗产等特殊保护目标，无天然林及珍稀植被，区域内</w:t>
            </w:r>
            <w:r>
              <w:t xml:space="preserve"> </w:t>
            </w:r>
            <w:r>
              <w:rPr>
                <w:spacing w:val="9"/>
              </w:rPr>
              <w:t>生物多样性程度较低，无珍稀动物，生态环境不属于敏感区。</w:t>
            </w:r>
          </w:p>
        </w:tc>
      </w:tr>
    </w:tbl>
    <w:p w14:paraId="1574D1D6">
      <w:pPr>
        <w:pStyle w:val="2"/>
      </w:pPr>
    </w:p>
    <w:p w14:paraId="1039F029">
      <w:pPr>
        <w:sectPr>
          <w:footerReference r:id="rId20" w:type="default"/>
          <w:pgSz w:w="11907" w:h="16840"/>
          <w:pgMar w:top="1431" w:right="1449" w:bottom="1014" w:left="1448" w:header="0" w:footer="852" w:gutter="0"/>
          <w:cols w:space="720" w:num="1"/>
        </w:sectPr>
      </w:pPr>
    </w:p>
    <w:p w14:paraId="42AEA9A6">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2A4FB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2" w:hRule="atLeast"/>
        </w:trPr>
        <w:tc>
          <w:tcPr>
            <w:tcW w:w="808" w:type="dxa"/>
            <w:tcBorders>
              <w:bottom w:val="single" w:color="000000" w:sz="2" w:space="0"/>
              <w:right w:val="single" w:color="000000" w:sz="2" w:space="0"/>
            </w:tcBorders>
            <w:vAlign w:val="top"/>
          </w:tcPr>
          <w:p w14:paraId="5B7B47D0">
            <w:pPr>
              <w:rPr>
                <w:rFonts w:ascii="Arial"/>
                <w:sz w:val="21"/>
              </w:rPr>
            </w:pPr>
          </w:p>
        </w:tc>
        <w:tc>
          <w:tcPr>
            <w:tcW w:w="8186" w:type="dxa"/>
            <w:tcBorders>
              <w:left w:val="single" w:color="000000" w:sz="2" w:space="0"/>
              <w:bottom w:val="single" w:color="000000" w:sz="2" w:space="0"/>
            </w:tcBorders>
            <w:vAlign w:val="top"/>
          </w:tcPr>
          <w:p w14:paraId="5449F1D3">
            <w:pPr>
              <w:pStyle w:val="6"/>
              <w:spacing w:before="37" w:line="228" w:lineRule="auto"/>
              <w:ind w:left="527"/>
            </w:pPr>
            <w:r>
              <w:rPr>
                <w:rFonts w:ascii="Times New Roman" w:hAnsi="Times New Roman" w:eastAsia="Times New Roman" w:cs="Times New Roman"/>
                <w:b/>
                <w:bCs/>
                <w:spacing w:val="6"/>
              </w:rPr>
              <w:t>5</w:t>
            </w:r>
            <w:r>
              <w:rPr>
                <w:rFonts w:ascii="Times New Roman" w:hAnsi="Times New Roman" w:eastAsia="Times New Roman" w:cs="Times New Roman"/>
                <w:b/>
                <w:bCs/>
                <w:spacing w:val="-26"/>
              </w:rPr>
              <w:t xml:space="preserve"> </w:t>
            </w:r>
            <w:r>
              <w:rPr>
                <w:b/>
                <w:bCs/>
                <w:spacing w:val="6"/>
              </w:rPr>
              <w:t>、地下水、土壤环境质量现状</w:t>
            </w:r>
          </w:p>
          <w:p w14:paraId="695718E1">
            <w:pPr>
              <w:pStyle w:val="6"/>
              <w:spacing w:before="160" w:line="377" w:lineRule="auto"/>
              <w:ind w:left="124" w:right="48" w:firstLine="404"/>
            </w:pPr>
            <w:r>
              <w:rPr>
                <w:spacing w:val="5"/>
              </w:rPr>
              <w:t>本项目从事医疗服务，用地范围内均进行了硬底化，不存在土壤、地下水污染途径，</w:t>
            </w:r>
            <w:r>
              <w:rPr>
                <w:spacing w:val="12"/>
              </w:rPr>
              <w:t xml:space="preserve"> </w:t>
            </w:r>
            <w:r>
              <w:rPr>
                <w:spacing w:val="8"/>
              </w:rPr>
              <w:t>因此，</w:t>
            </w:r>
            <w:r>
              <w:rPr>
                <w:color w:val="FF0000"/>
                <w:spacing w:val="8"/>
              </w:rPr>
              <w:t>不进行土壤、地下水环境质量现状监测</w:t>
            </w:r>
            <w:r>
              <w:rPr>
                <w:spacing w:val="8"/>
              </w:rPr>
              <w:t>。</w:t>
            </w:r>
          </w:p>
          <w:p w14:paraId="3EA0C7FB">
            <w:pPr>
              <w:pStyle w:val="6"/>
              <w:spacing w:line="227" w:lineRule="auto"/>
              <w:ind w:left="527"/>
            </w:pPr>
            <w:r>
              <w:rPr>
                <w:rFonts w:ascii="Times New Roman" w:hAnsi="Times New Roman" w:eastAsia="Times New Roman" w:cs="Times New Roman"/>
                <w:b/>
                <w:bCs/>
                <w:spacing w:val="-5"/>
              </w:rPr>
              <w:t>6</w:t>
            </w:r>
            <w:r>
              <w:rPr>
                <w:rFonts w:ascii="Times New Roman" w:hAnsi="Times New Roman" w:eastAsia="Times New Roman" w:cs="Times New Roman"/>
                <w:b/>
                <w:bCs/>
                <w:spacing w:val="-23"/>
              </w:rPr>
              <w:t xml:space="preserve"> </w:t>
            </w:r>
            <w:r>
              <w:rPr>
                <w:b/>
                <w:bCs/>
                <w:spacing w:val="-5"/>
              </w:rPr>
              <w:t>、</w:t>
            </w:r>
            <w:r>
              <w:rPr>
                <w:spacing w:val="-60"/>
              </w:rPr>
              <w:t xml:space="preserve"> </w:t>
            </w:r>
            <w:r>
              <w:rPr>
                <w:b/>
                <w:bCs/>
                <w:spacing w:val="-5"/>
              </w:rPr>
              <w:t>电磁辐射</w:t>
            </w:r>
          </w:p>
          <w:p w14:paraId="70A71459">
            <w:pPr>
              <w:pStyle w:val="6"/>
              <w:spacing w:before="161" w:line="228" w:lineRule="auto"/>
              <w:ind w:left="529"/>
            </w:pPr>
            <w:r>
              <w:rPr>
                <w:spacing w:val="7"/>
              </w:rPr>
              <w:t>无电磁辐射影响。</w:t>
            </w:r>
          </w:p>
        </w:tc>
      </w:tr>
      <w:tr w14:paraId="375A6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0" w:hRule="atLeast"/>
        </w:trPr>
        <w:tc>
          <w:tcPr>
            <w:tcW w:w="808" w:type="dxa"/>
            <w:tcBorders>
              <w:top w:val="single" w:color="000000" w:sz="2" w:space="0"/>
              <w:right w:val="single" w:color="000000" w:sz="2" w:space="0"/>
            </w:tcBorders>
            <w:vAlign w:val="top"/>
          </w:tcPr>
          <w:p w14:paraId="46B0CF08">
            <w:pPr>
              <w:spacing w:line="241" w:lineRule="auto"/>
              <w:rPr>
                <w:rFonts w:ascii="Arial"/>
                <w:sz w:val="21"/>
              </w:rPr>
            </w:pPr>
          </w:p>
          <w:p w14:paraId="6CCDC7C1">
            <w:pPr>
              <w:spacing w:line="241" w:lineRule="auto"/>
              <w:rPr>
                <w:rFonts w:ascii="Arial"/>
                <w:sz w:val="21"/>
              </w:rPr>
            </w:pPr>
          </w:p>
          <w:p w14:paraId="11B389DC">
            <w:pPr>
              <w:spacing w:line="241" w:lineRule="auto"/>
              <w:rPr>
                <w:rFonts w:ascii="Arial"/>
                <w:sz w:val="21"/>
              </w:rPr>
            </w:pPr>
          </w:p>
          <w:p w14:paraId="0D928A16">
            <w:pPr>
              <w:spacing w:line="241" w:lineRule="auto"/>
              <w:rPr>
                <w:rFonts w:ascii="Arial"/>
                <w:sz w:val="21"/>
              </w:rPr>
            </w:pPr>
          </w:p>
          <w:p w14:paraId="73D08CAA">
            <w:pPr>
              <w:spacing w:line="241" w:lineRule="auto"/>
              <w:rPr>
                <w:rFonts w:ascii="Arial"/>
                <w:sz w:val="21"/>
              </w:rPr>
            </w:pPr>
          </w:p>
          <w:p w14:paraId="3441CA57">
            <w:pPr>
              <w:spacing w:line="241" w:lineRule="auto"/>
              <w:rPr>
                <w:rFonts w:ascii="Arial"/>
                <w:sz w:val="21"/>
              </w:rPr>
            </w:pPr>
          </w:p>
          <w:p w14:paraId="4C9D1D68">
            <w:pPr>
              <w:spacing w:line="242" w:lineRule="auto"/>
              <w:rPr>
                <w:rFonts w:ascii="Arial"/>
                <w:sz w:val="21"/>
              </w:rPr>
            </w:pPr>
          </w:p>
          <w:p w14:paraId="02647630">
            <w:pPr>
              <w:spacing w:line="242" w:lineRule="auto"/>
              <w:rPr>
                <w:rFonts w:ascii="Arial"/>
                <w:sz w:val="21"/>
              </w:rPr>
            </w:pPr>
          </w:p>
          <w:p w14:paraId="67DDDA7F">
            <w:pPr>
              <w:spacing w:line="242" w:lineRule="auto"/>
              <w:rPr>
                <w:rFonts w:ascii="Arial"/>
                <w:sz w:val="21"/>
              </w:rPr>
            </w:pPr>
          </w:p>
          <w:p w14:paraId="52B789F8">
            <w:pPr>
              <w:spacing w:line="242" w:lineRule="auto"/>
              <w:rPr>
                <w:rFonts w:ascii="Arial"/>
                <w:sz w:val="21"/>
              </w:rPr>
            </w:pPr>
          </w:p>
          <w:p w14:paraId="62B9A3FD">
            <w:pPr>
              <w:spacing w:line="242" w:lineRule="auto"/>
              <w:rPr>
                <w:rFonts w:ascii="Arial"/>
                <w:sz w:val="21"/>
              </w:rPr>
            </w:pPr>
          </w:p>
          <w:p w14:paraId="2C3455E5">
            <w:pPr>
              <w:spacing w:line="242" w:lineRule="auto"/>
              <w:rPr>
                <w:rFonts w:ascii="Arial"/>
                <w:sz w:val="21"/>
              </w:rPr>
            </w:pPr>
          </w:p>
          <w:p w14:paraId="3A873A01">
            <w:pPr>
              <w:spacing w:line="242" w:lineRule="auto"/>
              <w:rPr>
                <w:rFonts w:ascii="Arial"/>
                <w:sz w:val="21"/>
              </w:rPr>
            </w:pPr>
          </w:p>
          <w:p w14:paraId="6C98D956">
            <w:pPr>
              <w:spacing w:line="242" w:lineRule="auto"/>
              <w:rPr>
                <w:rFonts w:ascii="Arial"/>
                <w:sz w:val="21"/>
              </w:rPr>
            </w:pPr>
          </w:p>
          <w:p w14:paraId="51A83EF9">
            <w:pPr>
              <w:spacing w:line="242" w:lineRule="auto"/>
              <w:rPr>
                <w:rFonts w:ascii="Arial"/>
                <w:sz w:val="21"/>
              </w:rPr>
            </w:pPr>
          </w:p>
          <w:p w14:paraId="53E2C6D2">
            <w:pPr>
              <w:spacing w:line="242" w:lineRule="auto"/>
              <w:rPr>
                <w:rFonts w:ascii="Arial"/>
                <w:sz w:val="21"/>
              </w:rPr>
            </w:pPr>
          </w:p>
          <w:p w14:paraId="4EEBE9B5">
            <w:pPr>
              <w:spacing w:line="242" w:lineRule="auto"/>
              <w:rPr>
                <w:rFonts w:ascii="Arial"/>
                <w:sz w:val="21"/>
              </w:rPr>
            </w:pPr>
          </w:p>
          <w:p w14:paraId="593240CE">
            <w:pPr>
              <w:pStyle w:val="6"/>
              <w:spacing w:before="65" w:line="228" w:lineRule="auto"/>
              <w:ind w:left="193"/>
            </w:pPr>
            <w:r>
              <w:rPr>
                <w:spacing w:val="4"/>
              </w:rPr>
              <w:t>环境</w:t>
            </w:r>
          </w:p>
          <w:p w14:paraId="748EF3D9">
            <w:pPr>
              <w:pStyle w:val="6"/>
              <w:spacing w:before="24" w:line="228" w:lineRule="auto"/>
              <w:ind w:left="194"/>
            </w:pPr>
            <w:r>
              <w:rPr>
                <w:spacing w:val="4"/>
              </w:rPr>
              <w:t>保护</w:t>
            </w:r>
          </w:p>
          <w:p w14:paraId="56D1CB55">
            <w:pPr>
              <w:pStyle w:val="6"/>
              <w:spacing w:before="26" w:line="228" w:lineRule="auto"/>
              <w:ind w:left="233"/>
            </w:pPr>
            <w:r>
              <w:rPr>
                <w:spacing w:val="-16"/>
              </w:rPr>
              <w:t>目标</w:t>
            </w:r>
          </w:p>
        </w:tc>
        <w:tc>
          <w:tcPr>
            <w:tcW w:w="8186" w:type="dxa"/>
            <w:tcBorders>
              <w:top w:val="single" w:color="000000" w:sz="2" w:space="0"/>
              <w:left w:val="single" w:color="000000" w:sz="2" w:space="0"/>
            </w:tcBorders>
            <w:vAlign w:val="top"/>
          </w:tcPr>
          <w:p w14:paraId="3489D8FA">
            <w:pPr>
              <w:pStyle w:val="6"/>
              <w:spacing w:before="36" w:line="228" w:lineRule="auto"/>
              <w:ind w:left="533"/>
            </w:pPr>
            <w:r>
              <w:rPr>
                <w:rFonts w:ascii="Times New Roman" w:hAnsi="Times New Roman" w:eastAsia="Times New Roman" w:cs="Times New Roman"/>
                <w:b/>
                <w:bCs/>
                <w:spacing w:val="1"/>
              </w:rPr>
              <w:t>1</w:t>
            </w:r>
            <w:r>
              <w:rPr>
                <w:rFonts w:ascii="Times New Roman" w:hAnsi="Times New Roman" w:eastAsia="Times New Roman" w:cs="Times New Roman"/>
                <w:b/>
                <w:bCs/>
                <w:spacing w:val="-25"/>
              </w:rPr>
              <w:t xml:space="preserve"> </w:t>
            </w:r>
            <w:r>
              <w:rPr>
                <w:b/>
                <w:bCs/>
                <w:spacing w:val="1"/>
              </w:rPr>
              <w:t>、大气环境</w:t>
            </w:r>
          </w:p>
          <w:p w14:paraId="2B99F5DE">
            <w:pPr>
              <w:pStyle w:val="6"/>
              <w:spacing w:before="159" w:line="377" w:lineRule="auto"/>
              <w:ind w:left="111" w:right="68" w:firstLine="417"/>
              <w:jc w:val="both"/>
            </w:pPr>
            <w:r>
              <w:rPr>
                <w:spacing w:val="9"/>
              </w:rPr>
              <w:t>本项目所在区域为环境空气二类功能区，保护项目所在区域的空气环境质量，使其</w:t>
            </w:r>
            <w:r>
              <w:rPr>
                <w:spacing w:val="16"/>
              </w:rPr>
              <w:t xml:space="preserve"> </w:t>
            </w:r>
            <w:r>
              <w:rPr>
                <w:spacing w:val="6"/>
              </w:rPr>
              <w:t>不因本项目的实施受到明显影响。保护目标执行《环境空气质量标准》（</w:t>
            </w:r>
            <w:r>
              <w:rPr>
                <w:rFonts w:ascii="Times New Roman" w:hAnsi="Times New Roman" w:eastAsia="Times New Roman" w:cs="Times New Roman"/>
              </w:rPr>
              <w:t>GB</w:t>
            </w:r>
            <w:r>
              <w:rPr>
                <w:rFonts w:ascii="Times New Roman" w:hAnsi="Times New Roman" w:eastAsia="Times New Roman" w:cs="Times New Roman"/>
                <w:spacing w:val="6"/>
              </w:rPr>
              <w:t>3095-201</w:t>
            </w:r>
            <w:r>
              <w:rPr>
                <w:rFonts w:ascii="Times New Roman" w:hAnsi="Times New Roman" w:eastAsia="Times New Roman" w:cs="Times New Roman"/>
                <w:spacing w:val="5"/>
              </w:rPr>
              <w:t>2</w:t>
            </w:r>
            <w:r>
              <w:rPr>
                <w:spacing w:val="5"/>
              </w:rPr>
              <w:t>）</w:t>
            </w:r>
            <w:r>
              <w:t xml:space="preserve"> </w:t>
            </w:r>
            <w:r>
              <w:rPr>
                <w:spacing w:val="6"/>
              </w:rPr>
              <w:t>的二级标准。</w:t>
            </w:r>
          </w:p>
          <w:p w14:paraId="32DB1BAF">
            <w:pPr>
              <w:pStyle w:val="6"/>
              <w:spacing w:before="1" w:line="377" w:lineRule="auto"/>
              <w:ind w:left="118" w:right="100" w:firstLine="411"/>
            </w:pPr>
            <w:r>
              <w:rPr>
                <w:spacing w:val="7"/>
              </w:rPr>
              <w:t xml:space="preserve">厂界外为 </w:t>
            </w:r>
            <w:r>
              <w:rPr>
                <w:rFonts w:ascii="Times New Roman" w:hAnsi="Times New Roman" w:eastAsia="Times New Roman" w:cs="Times New Roman"/>
                <w:spacing w:val="7"/>
              </w:rPr>
              <w:t xml:space="preserve">500m  </w:t>
            </w:r>
            <w:r>
              <w:rPr>
                <w:spacing w:val="7"/>
              </w:rPr>
              <w:t>范围内大气环境敏感点主要为居住区等，具体情况详见下表，敏感</w:t>
            </w:r>
            <w:r>
              <w:rPr>
                <w:spacing w:val="8"/>
              </w:rPr>
              <w:t xml:space="preserve"> </w:t>
            </w:r>
            <w:r>
              <w:rPr>
                <w:spacing w:val="6"/>
              </w:rPr>
              <w:t xml:space="preserve">点分布情况详见附图 </w:t>
            </w:r>
            <w:r>
              <w:rPr>
                <w:rFonts w:ascii="Times New Roman" w:hAnsi="Times New Roman" w:eastAsia="Times New Roman" w:cs="Times New Roman"/>
                <w:spacing w:val="6"/>
              </w:rPr>
              <w:t>4</w:t>
            </w:r>
            <w:r>
              <w:rPr>
                <w:spacing w:val="6"/>
              </w:rPr>
              <w:t>。</w:t>
            </w:r>
          </w:p>
          <w:p w14:paraId="2ABA8E41">
            <w:pPr>
              <w:pStyle w:val="6"/>
              <w:spacing w:line="221" w:lineRule="auto"/>
              <w:ind w:left="2615"/>
            </w:pPr>
            <w:r>
              <w:rPr>
                <w:b/>
                <w:bCs/>
                <w:spacing w:val="6"/>
              </w:rPr>
              <w:t>表</w:t>
            </w:r>
            <w:r>
              <w:rPr>
                <w:spacing w:val="-39"/>
              </w:rPr>
              <w:t xml:space="preserve"> </w:t>
            </w:r>
            <w:r>
              <w:rPr>
                <w:rFonts w:ascii="Times New Roman" w:hAnsi="Times New Roman" w:eastAsia="Times New Roman" w:cs="Times New Roman"/>
                <w:b/>
                <w:bCs/>
                <w:spacing w:val="6"/>
              </w:rPr>
              <w:t xml:space="preserve">3-4  </w:t>
            </w:r>
            <w:r>
              <w:rPr>
                <w:b/>
                <w:bCs/>
                <w:spacing w:val="6"/>
              </w:rPr>
              <w:t>主要环境保护目标一览表</w:t>
            </w:r>
          </w:p>
          <w:tbl>
            <w:tblPr>
              <w:tblStyle w:val="5"/>
              <w:tblW w:w="7954"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3"/>
              <w:gridCol w:w="661"/>
              <w:gridCol w:w="702"/>
              <w:gridCol w:w="897"/>
              <w:gridCol w:w="1215"/>
              <w:gridCol w:w="1697"/>
              <w:gridCol w:w="687"/>
              <w:gridCol w:w="972"/>
            </w:tblGrid>
            <w:tr w14:paraId="07890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1123" w:type="dxa"/>
                  <w:vMerge w:val="restart"/>
                  <w:tcBorders>
                    <w:bottom w:val="nil"/>
                  </w:tcBorders>
                  <w:vAlign w:val="top"/>
                </w:tcPr>
                <w:p w14:paraId="7B79174C">
                  <w:pPr>
                    <w:pStyle w:val="6"/>
                    <w:spacing w:before="172" w:line="228" w:lineRule="auto"/>
                    <w:ind w:left="148"/>
                  </w:pPr>
                  <w:r>
                    <w:rPr>
                      <w:b/>
                      <w:bCs/>
                      <w:spacing w:val="6"/>
                    </w:rPr>
                    <w:t>敏感点名</w:t>
                  </w:r>
                </w:p>
                <w:p w14:paraId="425624D1">
                  <w:pPr>
                    <w:pStyle w:val="6"/>
                    <w:spacing w:before="24" w:line="230" w:lineRule="auto"/>
                    <w:ind w:left="461"/>
                  </w:pPr>
                  <w:r>
                    <w:rPr>
                      <w:b/>
                      <w:bCs/>
                      <w:spacing w:val="-1"/>
                    </w:rPr>
                    <w:t>称</w:t>
                  </w:r>
                </w:p>
              </w:tc>
              <w:tc>
                <w:tcPr>
                  <w:tcW w:w="1363" w:type="dxa"/>
                  <w:gridSpan w:val="2"/>
                  <w:vAlign w:val="top"/>
                </w:tcPr>
                <w:p w14:paraId="02FB1ACB">
                  <w:pPr>
                    <w:pStyle w:val="6"/>
                    <w:spacing w:before="40" w:line="224" w:lineRule="auto"/>
                    <w:ind w:left="359"/>
                    <w:rPr>
                      <w:rFonts w:ascii="Times New Roman" w:hAnsi="Times New Roman" w:eastAsia="Times New Roman" w:cs="Times New Roman"/>
                    </w:rPr>
                  </w:pPr>
                  <w:r>
                    <w:rPr>
                      <w:b/>
                      <w:bCs/>
                      <w:spacing w:val="4"/>
                    </w:rPr>
                    <w:t>坐标</w:t>
                  </w:r>
                  <w:r>
                    <w:rPr>
                      <w:rFonts w:ascii="Times New Roman" w:hAnsi="Times New Roman" w:eastAsia="Times New Roman" w:cs="Times New Roman"/>
                      <w:b/>
                      <w:bCs/>
                      <w:spacing w:val="4"/>
                    </w:rPr>
                    <w:t>/m</w:t>
                  </w:r>
                </w:p>
              </w:tc>
              <w:tc>
                <w:tcPr>
                  <w:tcW w:w="897" w:type="dxa"/>
                  <w:vMerge w:val="restart"/>
                  <w:tcBorders>
                    <w:bottom w:val="nil"/>
                  </w:tcBorders>
                  <w:vAlign w:val="top"/>
                </w:tcPr>
                <w:p w14:paraId="2A1EB4A9">
                  <w:pPr>
                    <w:pStyle w:val="6"/>
                    <w:spacing w:before="172" w:line="228" w:lineRule="auto"/>
                    <w:ind w:left="139"/>
                  </w:pPr>
                  <w:r>
                    <w:rPr>
                      <w:b/>
                      <w:bCs/>
                      <w:spacing w:val="5"/>
                    </w:rPr>
                    <w:t>保护对</w:t>
                  </w:r>
                </w:p>
                <w:p w14:paraId="354CAF26">
                  <w:pPr>
                    <w:pStyle w:val="6"/>
                    <w:spacing w:before="23" w:line="228" w:lineRule="auto"/>
                    <w:ind w:left="356"/>
                  </w:pPr>
                  <w:r>
                    <w:rPr>
                      <w:b/>
                      <w:bCs/>
                      <w:spacing w:val="-3"/>
                    </w:rPr>
                    <w:t>象</w:t>
                  </w:r>
                </w:p>
              </w:tc>
              <w:tc>
                <w:tcPr>
                  <w:tcW w:w="1215" w:type="dxa"/>
                  <w:vMerge w:val="restart"/>
                  <w:tcBorders>
                    <w:bottom w:val="nil"/>
                  </w:tcBorders>
                  <w:vAlign w:val="top"/>
                </w:tcPr>
                <w:p w14:paraId="2EE618DB">
                  <w:pPr>
                    <w:spacing w:line="242" w:lineRule="auto"/>
                    <w:rPr>
                      <w:rFonts w:ascii="Arial"/>
                      <w:sz w:val="21"/>
                    </w:rPr>
                  </w:pPr>
                </w:p>
                <w:p w14:paraId="6521E0EB">
                  <w:pPr>
                    <w:pStyle w:val="6"/>
                    <w:spacing w:before="65" w:line="228" w:lineRule="auto"/>
                    <w:ind w:left="194"/>
                  </w:pPr>
                  <w:r>
                    <w:rPr>
                      <w:b/>
                      <w:bCs/>
                      <w:spacing w:val="6"/>
                    </w:rPr>
                    <w:t>保护内容</w:t>
                  </w:r>
                </w:p>
              </w:tc>
              <w:tc>
                <w:tcPr>
                  <w:tcW w:w="1697" w:type="dxa"/>
                  <w:vMerge w:val="restart"/>
                  <w:tcBorders>
                    <w:bottom w:val="nil"/>
                  </w:tcBorders>
                  <w:vAlign w:val="top"/>
                </w:tcPr>
                <w:p w14:paraId="0A0AB13F">
                  <w:pPr>
                    <w:spacing w:line="243" w:lineRule="auto"/>
                    <w:rPr>
                      <w:rFonts w:ascii="Arial"/>
                      <w:sz w:val="21"/>
                    </w:rPr>
                  </w:pPr>
                </w:p>
                <w:p w14:paraId="41775CEE">
                  <w:pPr>
                    <w:pStyle w:val="6"/>
                    <w:spacing w:before="65" w:line="228" w:lineRule="auto"/>
                    <w:ind w:left="330"/>
                  </w:pPr>
                  <w:r>
                    <w:rPr>
                      <w:b/>
                      <w:bCs/>
                      <w:spacing w:val="6"/>
                    </w:rPr>
                    <w:t>环境功能区</w:t>
                  </w:r>
                </w:p>
              </w:tc>
              <w:tc>
                <w:tcPr>
                  <w:tcW w:w="687" w:type="dxa"/>
                  <w:vMerge w:val="restart"/>
                  <w:tcBorders>
                    <w:bottom w:val="nil"/>
                  </w:tcBorders>
                  <w:vAlign w:val="top"/>
                </w:tcPr>
                <w:p w14:paraId="3ADA28B7">
                  <w:pPr>
                    <w:pStyle w:val="6"/>
                    <w:spacing w:before="35" w:line="229" w:lineRule="auto"/>
                    <w:ind w:left="140"/>
                  </w:pPr>
                  <w:r>
                    <w:rPr>
                      <w:b/>
                      <w:bCs/>
                      <w:spacing w:val="3"/>
                    </w:rPr>
                    <w:t>相对</w:t>
                  </w:r>
                </w:p>
                <w:p w14:paraId="6B45D2BF">
                  <w:pPr>
                    <w:pStyle w:val="6"/>
                    <w:spacing w:before="25" w:line="228" w:lineRule="auto"/>
                    <w:ind w:left="143"/>
                  </w:pPr>
                  <w:r>
                    <w:rPr>
                      <w:b/>
                      <w:bCs/>
                      <w:spacing w:val="2"/>
                    </w:rPr>
                    <w:t>厂址</w:t>
                  </w:r>
                </w:p>
                <w:p w14:paraId="6E95AC5D">
                  <w:pPr>
                    <w:pStyle w:val="6"/>
                    <w:spacing w:before="23" w:line="216" w:lineRule="auto"/>
                    <w:ind w:left="141"/>
                  </w:pPr>
                  <w:r>
                    <w:rPr>
                      <w:b/>
                      <w:bCs/>
                      <w:spacing w:val="3"/>
                    </w:rPr>
                    <w:t>方位</w:t>
                  </w:r>
                </w:p>
              </w:tc>
              <w:tc>
                <w:tcPr>
                  <w:tcW w:w="972" w:type="dxa"/>
                  <w:vMerge w:val="restart"/>
                  <w:tcBorders>
                    <w:bottom w:val="nil"/>
                  </w:tcBorders>
                  <w:vAlign w:val="top"/>
                </w:tcPr>
                <w:p w14:paraId="3CC4A5CE">
                  <w:pPr>
                    <w:pStyle w:val="6"/>
                    <w:spacing w:before="52" w:line="228" w:lineRule="auto"/>
                    <w:ind w:left="175"/>
                  </w:pPr>
                  <w:r>
                    <w:rPr>
                      <w:b/>
                      <w:bCs/>
                      <w:spacing w:val="5"/>
                    </w:rPr>
                    <w:t>相对厂</w:t>
                  </w:r>
                </w:p>
                <w:p w14:paraId="619AEC32">
                  <w:pPr>
                    <w:pStyle w:val="6"/>
                    <w:spacing w:before="24" w:line="228" w:lineRule="auto"/>
                    <w:ind w:left="180"/>
                  </w:pPr>
                  <w:r>
                    <w:rPr>
                      <w:b/>
                      <w:bCs/>
                      <w:spacing w:val="3"/>
                    </w:rPr>
                    <w:t>界距离</w:t>
                  </w:r>
                </w:p>
                <w:p w14:paraId="58B8A195">
                  <w:pPr>
                    <w:spacing w:before="45" w:line="195" w:lineRule="auto"/>
                    <w:ind w:left="367"/>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/m</w:t>
                  </w:r>
                </w:p>
              </w:tc>
            </w:tr>
            <w:tr w14:paraId="350DE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123" w:type="dxa"/>
                  <w:vMerge w:val="continue"/>
                  <w:tcBorders>
                    <w:top w:val="nil"/>
                  </w:tcBorders>
                  <w:vAlign w:val="top"/>
                </w:tcPr>
                <w:p w14:paraId="00918BD6">
                  <w:pPr>
                    <w:rPr>
                      <w:rFonts w:ascii="Arial"/>
                      <w:sz w:val="21"/>
                    </w:rPr>
                  </w:pPr>
                </w:p>
              </w:tc>
              <w:tc>
                <w:tcPr>
                  <w:tcW w:w="661" w:type="dxa"/>
                  <w:vAlign w:val="top"/>
                </w:tcPr>
                <w:p w14:paraId="158DAEA0">
                  <w:pPr>
                    <w:spacing w:before="196" w:line="192" w:lineRule="auto"/>
                    <w:ind w:left="251"/>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702" w:type="dxa"/>
                  <w:vAlign w:val="top"/>
                </w:tcPr>
                <w:p w14:paraId="358943D4">
                  <w:pPr>
                    <w:spacing w:before="196" w:line="192" w:lineRule="auto"/>
                    <w:ind w:left="272"/>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897" w:type="dxa"/>
                  <w:vMerge w:val="continue"/>
                  <w:tcBorders>
                    <w:top w:val="nil"/>
                  </w:tcBorders>
                  <w:vAlign w:val="top"/>
                </w:tcPr>
                <w:p w14:paraId="207E5882">
                  <w:pPr>
                    <w:rPr>
                      <w:rFonts w:ascii="Arial"/>
                      <w:sz w:val="21"/>
                    </w:rPr>
                  </w:pPr>
                </w:p>
              </w:tc>
              <w:tc>
                <w:tcPr>
                  <w:tcW w:w="1215" w:type="dxa"/>
                  <w:vMerge w:val="continue"/>
                  <w:tcBorders>
                    <w:top w:val="nil"/>
                  </w:tcBorders>
                  <w:vAlign w:val="top"/>
                </w:tcPr>
                <w:p w14:paraId="235287AA">
                  <w:pPr>
                    <w:rPr>
                      <w:rFonts w:ascii="Arial"/>
                      <w:sz w:val="21"/>
                    </w:rPr>
                  </w:pPr>
                </w:p>
              </w:tc>
              <w:tc>
                <w:tcPr>
                  <w:tcW w:w="1697" w:type="dxa"/>
                  <w:vMerge w:val="continue"/>
                  <w:tcBorders>
                    <w:top w:val="nil"/>
                  </w:tcBorders>
                  <w:vAlign w:val="top"/>
                </w:tcPr>
                <w:p w14:paraId="5F5865A7">
                  <w:pPr>
                    <w:rPr>
                      <w:rFonts w:ascii="Arial"/>
                      <w:sz w:val="21"/>
                    </w:rPr>
                  </w:pPr>
                </w:p>
              </w:tc>
              <w:tc>
                <w:tcPr>
                  <w:tcW w:w="687" w:type="dxa"/>
                  <w:vMerge w:val="continue"/>
                  <w:tcBorders>
                    <w:top w:val="nil"/>
                  </w:tcBorders>
                  <w:vAlign w:val="top"/>
                </w:tcPr>
                <w:p w14:paraId="4C07A302">
                  <w:pPr>
                    <w:rPr>
                      <w:rFonts w:ascii="Arial"/>
                      <w:sz w:val="21"/>
                    </w:rPr>
                  </w:pPr>
                </w:p>
              </w:tc>
              <w:tc>
                <w:tcPr>
                  <w:tcW w:w="972" w:type="dxa"/>
                  <w:vMerge w:val="continue"/>
                  <w:tcBorders>
                    <w:top w:val="nil"/>
                  </w:tcBorders>
                  <w:vAlign w:val="top"/>
                </w:tcPr>
                <w:p w14:paraId="35254456">
                  <w:pPr>
                    <w:rPr>
                      <w:rFonts w:ascii="Arial"/>
                      <w:sz w:val="21"/>
                    </w:rPr>
                  </w:pPr>
                </w:p>
              </w:tc>
            </w:tr>
            <w:tr w14:paraId="16BD7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123" w:type="dxa"/>
                  <w:vAlign w:val="top"/>
                </w:tcPr>
                <w:p w14:paraId="4E33245E">
                  <w:pPr>
                    <w:pStyle w:val="6"/>
                    <w:spacing w:before="39" w:line="220" w:lineRule="auto"/>
                    <w:ind w:left="252"/>
                  </w:pPr>
                  <w:r>
                    <w:rPr>
                      <w:spacing w:val="6"/>
                    </w:rPr>
                    <w:t>可塘镇</w:t>
                  </w:r>
                </w:p>
              </w:tc>
              <w:tc>
                <w:tcPr>
                  <w:tcW w:w="661" w:type="dxa"/>
                  <w:vAlign w:val="top"/>
                </w:tcPr>
                <w:p w14:paraId="2D4EFB9C">
                  <w:pPr>
                    <w:spacing w:before="75"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702" w:type="dxa"/>
                  <w:vAlign w:val="top"/>
                </w:tcPr>
                <w:p w14:paraId="26CF6C28">
                  <w:pPr>
                    <w:spacing w:before="75" w:line="195" w:lineRule="auto"/>
                    <w:ind w:left="1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281</w:t>
                  </w:r>
                </w:p>
              </w:tc>
              <w:tc>
                <w:tcPr>
                  <w:tcW w:w="897" w:type="dxa"/>
                  <w:vAlign w:val="top"/>
                </w:tcPr>
                <w:p w14:paraId="5B7EA537">
                  <w:pPr>
                    <w:pStyle w:val="6"/>
                    <w:spacing w:before="39" w:line="220" w:lineRule="auto"/>
                    <w:ind w:left="140"/>
                  </w:pPr>
                  <w:r>
                    <w:rPr>
                      <w:spacing w:val="6"/>
                    </w:rPr>
                    <w:t>居民区</w:t>
                  </w:r>
                </w:p>
              </w:tc>
              <w:tc>
                <w:tcPr>
                  <w:tcW w:w="1215" w:type="dxa"/>
                  <w:vAlign w:val="top"/>
                </w:tcPr>
                <w:p w14:paraId="5D9E12A9">
                  <w:pPr>
                    <w:pStyle w:val="6"/>
                    <w:spacing w:before="39" w:line="220" w:lineRule="auto"/>
                    <w:ind w:left="196"/>
                  </w:pPr>
                  <w:r>
                    <w:rPr>
                      <w:spacing w:val="6"/>
                    </w:rPr>
                    <w:t>大气环境</w:t>
                  </w:r>
                </w:p>
              </w:tc>
              <w:tc>
                <w:tcPr>
                  <w:tcW w:w="1697" w:type="dxa"/>
                  <w:vAlign w:val="top"/>
                </w:tcPr>
                <w:p w14:paraId="2AE372D6">
                  <w:pPr>
                    <w:pStyle w:val="6"/>
                    <w:spacing w:before="39" w:line="220" w:lineRule="auto"/>
                    <w:ind w:left="124"/>
                  </w:pPr>
                  <w:r>
                    <w:rPr>
                      <w:spacing w:val="8"/>
                    </w:rPr>
                    <w:t>大气环境二类区</w:t>
                  </w:r>
                </w:p>
              </w:tc>
              <w:tc>
                <w:tcPr>
                  <w:tcW w:w="687" w:type="dxa"/>
                  <w:vAlign w:val="top"/>
                </w:tcPr>
                <w:p w14:paraId="5D437608">
                  <w:pPr>
                    <w:pStyle w:val="6"/>
                    <w:spacing w:before="39" w:line="220" w:lineRule="auto"/>
                    <w:ind w:left="249"/>
                  </w:pPr>
                  <w:r>
                    <w:t>北</w:t>
                  </w:r>
                </w:p>
              </w:tc>
              <w:tc>
                <w:tcPr>
                  <w:tcW w:w="972" w:type="dxa"/>
                  <w:vAlign w:val="top"/>
                </w:tcPr>
                <w:p w14:paraId="4D086310">
                  <w:pPr>
                    <w:spacing w:before="75"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r>
            <w:tr w14:paraId="023A9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23" w:type="dxa"/>
                  <w:vAlign w:val="top"/>
                </w:tcPr>
                <w:p w14:paraId="51A52E97">
                  <w:pPr>
                    <w:pStyle w:val="6"/>
                    <w:spacing w:before="33" w:line="235" w:lineRule="auto"/>
                    <w:ind w:left="252" w:right="140" w:hanging="104"/>
                  </w:pPr>
                  <w:r>
                    <w:rPr>
                      <w:spacing w:val="7"/>
                    </w:rPr>
                    <w:t>新兴中路</w:t>
                  </w:r>
                  <w:r>
                    <w:t xml:space="preserve"> </w:t>
                  </w:r>
                  <w:r>
                    <w:rPr>
                      <w:spacing w:val="6"/>
                    </w:rPr>
                    <w:t>居民区</w:t>
                  </w:r>
                </w:p>
              </w:tc>
              <w:tc>
                <w:tcPr>
                  <w:tcW w:w="661" w:type="dxa"/>
                  <w:vAlign w:val="top"/>
                </w:tcPr>
                <w:p w14:paraId="0FE0C743">
                  <w:pPr>
                    <w:spacing w:before="207" w:line="195"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-18</w:t>
                  </w:r>
                </w:p>
              </w:tc>
              <w:tc>
                <w:tcPr>
                  <w:tcW w:w="702" w:type="dxa"/>
                  <w:vAlign w:val="top"/>
                </w:tcPr>
                <w:p w14:paraId="0550FD6C">
                  <w:pPr>
                    <w:spacing w:before="20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-88</w:t>
                  </w:r>
                </w:p>
              </w:tc>
              <w:tc>
                <w:tcPr>
                  <w:tcW w:w="897" w:type="dxa"/>
                  <w:vAlign w:val="top"/>
                </w:tcPr>
                <w:p w14:paraId="73173C3A">
                  <w:pPr>
                    <w:pStyle w:val="6"/>
                    <w:spacing w:before="171" w:line="228" w:lineRule="auto"/>
                    <w:ind w:left="140"/>
                  </w:pPr>
                  <w:r>
                    <w:rPr>
                      <w:spacing w:val="6"/>
                    </w:rPr>
                    <w:t>居民区</w:t>
                  </w:r>
                </w:p>
              </w:tc>
              <w:tc>
                <w:tcPr>
                  <w:tcW w:w="1215" w:type="dxa"/>
                  <w:vAlign w:val="top"/>
                </w:tcPr>
                <w:p w14:paraId="2E5BF533">
                  <w:pPr>
                    <w:pStyle w:val="6"/>
                    <w:spacing w:before="171" w:line="228" w:lineRule="auto"/>
                    <w:ind w:left="196"/>
                  </w:pPr>
                  <w:r>
                    <w:rPr>
                      <w:spacing w:val="6"/>
                    </w:rPr>
                    <w:t>大气环境</w:t>
                  </w:r>
                </w:p>
              </w:tc>
              <w:tc>
                <w:tcPr>
                  <w:tcW w:w="1697" w:type="dxa"/>
                  <w:vAlign w:val="top"/>
                </w:tcPr>
                <w:p w14:paraId="66BD593F">
                  <w:pPr>
                    <w:pStyle w:val="6"/>
                    <w:spacing w:before="170" w:line="228" w:lineRule="auto"/>
                    <w:ind w:left="124"/>
                  </w:pPr>
                  <w:r>
                    <w:rPr>
                      <w:spacing w:val="8"/>
                    </w:rPr>
                    <w:t>大气环境二类区</w:t>
                  </w:r>
                </w:p>
              </w:tc>
              <w:tc>
                <w:tcPr>
                  <w:tcW w:w="687" w:type="dxa"/>
                  <w:vAlign w:val="top"/>
                </w:tcPr>
                <w:p w14:paraId="23B629B1">
                  <w:pPr>
                    <w:pStyle w:val="6"/>
                    <w:spacing w:before="171" w:line="230" w:lineRule="auto"/>
                    <w:ind w:left="248"/>
                  </w:pPr>
                  <w:r>
                    <w:t>南</w:t>
                  </w:r>
                </w:p>
              </w:tc>
              <w:tc>
                <w:tcPr>
                  <w:tcW w:w="972" w:type="dxa"/>
                  <w:vAlign w:val="top"/>
                </w:tcPr>
                <w:p w14:paraId="7B1A9DD5">
                  <w:pPr>
                    <w:spacing w:before="207" w:line="195" w:lineRule="auto"/>
                    <w:ind w:left="403"/>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10</w:t>
                  </w:r>
                </w:p>
              </w:tc>
            </w:tr>
          </w:tbl>
          <w:p w14:paraId="1B996BCE">
            <w:pPr>
              <w:pStyle w:val="6"/>
              <w:spacing w:before="32" w:line="377" w:lineRule="auto"/>
              <w:ind w:left="107" w:right="100" w:firstLine="420"/>
            </w:pPr>
            <w:r>
              <w:rPr>
                <w:b/>
                <w:bCs/>
                <w:spacing w:val="12"/>
              </w:rPr>
              <w:t>注：</w:t>
            </w:r>
            <w:r>
              <w:rPr>
                <w:rFonts w:ascii="Times New Roman" w:hAnsi="Times New Roman" w:eastAsia="Times New Roman" w:cs="Times New Roman"/>
                <w:spacing w:val="12"/>
              </w:rPr>
              <w:t>1</w:t>
            </w:r>
            <w:r>
              <w:rPr>
                <w:rFonts w:ascii="Times New Roman" w:hAnsi="Times New Roman" w:eastAsia="Times New Roman" w:cs="Times New Roman"/>
                <w:spacing w:val="-24"/>
              </w:rPr>
              <w:t xml:space="preserve"> </w:t>
            </w:r>
            <w:r>
              <w:rPr>
                <w:spacing w:val="12"/>
              </w:rPr>
              <w:t>、环境保护目标坐标取距离项目厂址</w:t>
            </w:r>
            <w:r>
              <w:rPr>
                <w:spacing w:val="11"/>
              </w:rPr>
              <w:t>中心点的最近点位置，相对厂界距离取</w:t>
            </w:r>
            <w:r>
              <w:t xml:space="preserve"> </w:t>
            </w:r>
            <w:r>
              <w:rPr>
                <w:spacing w:val="8"/>
              </w:rPr>
              <w:t>距离项目厂址边界最近点的位置。</w:t>
            </w:r>
          </w:p>
          <w:p w14:paraId="535686FD">
            <w:pPr>
              <w:pStyle w:val="6"/>
              <w:spacing w:line="228" w:lineRule="auto"/>
              <w:ind w:left="525"/>
            </w:pPr>
            <w:r>
              <w:rPr>
                <w:rFonts w:ascii="Times New Roman" w:hAnsi="Times New Roman" w:eastAsia="Times New Roman" w:cs="Times New Roman"/>
                <w:b/>
                <w:bCs/>
                <w:spacing w:val="2"/>
              </w:rPr>
              <w:t>2</w:t>
            </w:r>
            <w:r>
              <w:rPr>
                <w:rFonts w:ascii="Times New Roman" w:hAnsi="Times New Roman" w:eastAsia="Times New Roman" w:cs="Times New Roman"/>
                <w:b/>
                <w:bCs/>
                <w:spacing w:val="-27"/>
              </w:rPr>
              <w:t xml:space="preserve"> </w:t>
            </w:r>
            <w:r>
              <w:rPr>
                <w:b/>
                <w:bCs/>
                <w:spacing w:val="2"/>
              </w:rPr>
              <w:t>、声环境</w:t>
            </w:r>
          </w:p>
          <w:p w14:paraId="39518F7A">
            <w:pPr>
              <w:pStyle w:val="6"/>
              <w:spacing w:before="162" w:line="377" w:lineRule="auto"/>
              <w:ind w:left="108" w:right="100" w:firstLine="420"/>
              <w:jc w:val="both"/>
            </w:pPr>
            <w:r>
              <w:rPr>
                <w:spacing w:val="5"/>
              </w:rPr>
              <w:t>本项目所处区域应执行《声环境质量标准》（</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 xml:space="preserve">2 </w:t>
            </w:r>
            <w:r>
              <w:rPr>
                <w:rFonts w:ascii="Times New Roman" w:hAnsi="Times New Roman" w:eastAsia="Times New Roman" w:cs="Times New Roman"/>
                <w:spacing w:val="4"/>
              </w:rPr>
              <w:t xml:space="preserve"> </w:t>
            </w:r>
            <w:r>
              <w:rPr>
                <w:spacing w:val="4"/>
              </w:rPr>
              <w:t>类标准。建设单位应</w:t>
            </w:r>
            <w:r>
              <w:t xml:space="preserve"> </w:t>
            </w:r>
            <w:r>
              <w:rPr>
                <w:spacing w:val="10"/>
              </w:rPr>
              <w:t xml:space="preserve">注意控制运营期噪声的排放，确保项目边界噪声符合相关要求。厂界外 </w:t>
            </w:r>
            <w:r>
              <w:rPr>
                <w:rFonts w:ascii="Times New Roman" w:hAnsi="Times New Roman" w:eastAsia="Times New Roman" w:cs="Times New Roman"/>
                <w:spacing w:val="10"/>
              </w:rPr>
              <w:t xml:space="preserve">50m  </w:t>
            </w:r>
            <w:r>
              <w:rPr>
                <w:spacing w:val="10"/>
              </w:rPr>
              <w:t>范围</w:t>
            </w:r>
            <w:r>
              <w:rPr>
                <w:spacing w:val="9"/>
              </w:rPr>
              <w:t>内的</w:t>
            </w:r>
            <w:r>
              <w:t xml:space="preserve"> </w:t>
            </w:r>
            <w:r>
              <w:rPr>
                <w:spacing w:val="8"/>
              </w:rPr>
              <w:t>声环境保护目标为</w:t>
            </w:r>
            <w:r>
              <w:rPr>
                <w:color w:val="FF0000"/>
                <w:spacing w:val="8"/>
              </w:rPr>
              <w:t>新兴中路居民区</w:t>
            </w:r>
            <w:r>
              <w:rPr>
                <w:spacing w:val="8"/>
              </w:rPr>
              <w:t>。</w:t>
            </w:r>
          </w:p>
          <w:p w14:paraId="40BF432D">
            <w:pPr>
              <w:pStyle w:val="6"/>
              <w:spacing w:before="1" w:line="227" w:lineRule="auto"/>
              <w:ind w:left="523"/>
            </w:pPr>
            <w:r>
              <w:rPr>
                <w:rFonts w:ascii="Times New Roman" w:hAnsi="Times New Roman" w:eastAsia="Times New Roman" w:cs="Times New Roman"/>
                <w:b/>
                <w:bCs/>
                <w:color w:val="FF0000"/>
                <w:spacing w:val="4"/>
              </w:rPr>
              <w:t>3</w:t>
            </w:r>
            <w:r>
              <w:rPr>
                <w:rFonts w:ascii="Times New Roman" w:hAnsi="Times New Roman" w:eastAsia="Times New Roman" w:cs="Times New Roman"/>
                <w:b/>
                <w:bCs/>
                <w:color w:val="FF0000"/>
                <w:spacing w:val="-27"/>
              </w:rPr>
              <w:t xml:space="preserve"> </w:t>
            </w:r>
            <w:r>
              <w:rPr>
                <w:b/>
                <w:bCs/>
                <w:color w:val="FF0000"/>
                <w:spacing w:val="4"/>
              </w:rPr>
              <w:t>、地下水环境</w:t>
            </w:r>
          </w:p>
          <w:p w14:paraId="614A533D">
            <w:pPr>
              <w:pStyle w:val="6"/>
              <w:spacing w:before="160" w:line="377" w:lineRule="auto"/>
              <w:ind w:left="110" w:right="103" w:firstLine="420"/>
            </w:pPr>
            <w:r>
              <w:rPr>
                <w:color w:val="FF0000"/>
                <w:spacing w:val="7"/>
              </w:rPr>
              <w:t xml:space="preserve">厂界外 </w:t>
            </w:r>
            <w:r>
              <w:rPr>
                <w:rFonts w:ascii="Times New Roman" w:hAnsi="Times New Roman" w:eastAsia="Times New Roman" w:cs="Times New Roman"/>
                <w:color w:val="FF0000"/>
                <w:spacing w:val="7"/>
              </w:rPr>
              <w:t xml:space="preserve">500m  </w:t>
            </w:r>
            <w:r>
              <w:rPr>
                <w:color w:val="FF0000"/>
                <w:spacing w:val="7"/>
              </w:rPr>
              <w:t>范围内无地下水集中式使用水水源和热水、矿泉水、温泉等特殊地下</w:t>
            </w:r>
            <w:r>
              <w:rPr>
                <w:color w:val="FF0000"/>
                <w:spacing w:val="5"/>
              </w:rPr>
              <w:t xml:space="preserve"> </w:t>
            </w:r>
            <w:r>
              <w:rPr>
                <w:color w:val="FF0000"/>
                <w:spacing w:val="8"/>
              </w:rPr>
              <w:t>水资源，无生态环境保护目标。</w:t>
            </w:r>
          </w:p>
          <w:p w14:paraId="34AE3E42">
            <w:pPr>
              <w:pStyle w:val="6"/>
              <w:spacing w:before="1" w:line="228" w:lineRule="auto"/>
              <w:ind w:left="525"/>
            </w:pPr>
            <w:r>
              <w:rPr>
                <w:rFonts w:ascii="Times New Roman" w:hAnsi="Times New Roman" w:eastAsia="Times New Roman" w:cs="Times New Roman"/>
                <w:b/>
                <w:bCs/>
                <w:color w:val="FF0000"/>
                <w:spacing w:val="2"/>
              </w:rPr>
              <w:t>4</w:t>
            </w:r>
            <w:r>
              <w:rPr>
                <w:rFonts w:ascii="Times New Roman" w:hAnsi="Times New Roman" w:eastAsia="Times New Roman" w:cs="Times New Roman"/>
                <w:b/>
                <w:bCs/>
                <w:color w:val="FF0000"/>
                <w:spacing w:val="-22"/>
              </w:rPr>
              <w:t xml:space="preserve"> </w:t>
            </w:r>
            <w:r>
              <w:rPr>
                <w:b/>
                <w:bCs/>
                <w:color w:val="FF0000"/>
                <w:spacing w:val="2"/>
              </w:rPr>
              <w:t>、生态环境</w:t>
            </w:r>
          </w:p>
          <w:p w14:paraId="69B006C1">
            <w:pPr>
              <w:pStyle w:val="6"/>
              <w:spacing w:before="162" w:line="228" w:lineRule="auto"/>
              <w:ind w:left="529"/>
            </w:pPr>
            <w:r>
              <w:rPr>
                <w:color w:val="FF0000"/>
                <w:spacing w:val="8"/>
              </w:rPr>
              <w:t>用地范围内无生态环境保护目标。</w:t>
            </w:r>
          </w:p>
        </w:tc>
      </w:tr>
    </w:tbl>
    <w:p w14:paraId="68D3EDCF">
      <w:pPr>
        <w:pStyle w:val="2"/>
      </w:pPr>
    </w:p>
    <w:p w14:paraId="2496C5A9">
      <w:pPr>
        <w:sectPr>
          <w:footerReference r:id="rId21" w:type="default"/>
          <w:pgSz w:w="11907" w:h="16840"/>
          <w:pgMar w:top="1431" w:right="1449" w:bottom="1014" w:left="1448" w:header="0" w:footer="852" w:gutter="0"/>
          <w:cols w:space="720" w:num="1"/>
        </w:sectPr>
      </w:pPr>
    </w:p>
    <w:p w14:paraId="6C1D71FE">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53"/>
        <w:gridCol w:w="485"/>
        <w:gridCol w:w="2858"/>
        <w:gridCol w:w="1676"/>
        <w:gridCol w:w="1657"/>
        <w:gridCol w:w="1193"/>
        <w:gridCol w:w="164"/>
      </w:tblGrid>
      <w:tr w14:paraId="1FC89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8" w:hRule="atLeast"/>
        </w:trPr>
        <w:tc>
          <w:tcPr>
            <w:tcW w:w="808" w:type="dxa"/>
            <w:vMerge w:val="restart"/>
            <w:tcBorders>
              <w:top w:val="single" w:color="000000" w:sz="6" w:space="0"/>
              <w:left w:val="single" w:color="000000" w:sz="6" w:space="0"/>
              <w:bottom w:val="nil"/>
            </w:tcBorders>
            <w:vAlign w:val="top"/>
          </w:tcPr>
          <w:p w14:paraId="70C753FF">
            <w:pPr>
              <w:spacing w:line="245" w:lineRule="auto"/>
              <w:rPr>
                <w:rFonts w:ascii="Arial"/>
                <w:sz w:val="21"/>
              </w:rPr>
            </w:pPr>
          </w:p>
          <w:p w14:paraId="2F21121A">
            <w:pPr>
              <w:spacing w:line="246" w:lineRule="auto"/>
              <w:rPr>
                <w:rFonts w:ascii="Arial"/>
                <w:sz w:val="21"/>
              </w:rPr>
            </w:pPr>
          </w:p>
          <w:p w14:paraId="0723DC28">
            <w:pPr>
              <w:spacing w:line="246" w:lineRule="auto"/>
              <w:rPr>
                <w:rFonts w:ascii="Arial"/>
                <w:sz w:val="21"/>
              </w:rPr>
            </w:pPr>
          </w:p>
          <w:p w14:paraId="2E5C8AD5">
            <w:pPr>
              <w:spacing w:line="246" w:lineRule="auto"/>
              <w:rPr>
                <w:rFonts w:ascii="Arial"/>
                <w:sz w:val="21"/>
              </w:rPr>
            </w:pPr>
          </w:p>
          <w:p w14:paraId="39CDF83D">
            <w:pPr>
              <w:spacing w:line="246" w:lineRule="auto"/>
              <w:rPr>
                <w:rFonts w:ascii="Arial"/>
                <w:sz w:val="21"/>
              </w:rPr>
            </w:pPr>
          </w:p>
          <w:p w14:paraId="549BD8B2">
            <w:pPr>
              <w:spacing w:line="246" w:lineRule="auto"/>
              <w:rPr>
                <w:rFonts w:ascii="Arial"/>
                <w:sz w:val="21"/>
              </w:rPr>
            </w:pPr>
          </w:p>
          <w:p w14:paraId="511B0AA9">
            <w:pPr>
              <w:spacing w:line="246" w:lineRule="auto"/>
              <w:rPr>
                <w:rFonts w:ascii="Arial"/>
                <w:sz w:val="21"/>
              </w:rPr>
            </w:pPr>
          </w:p>
          <w:p w14:paraId="2B5B199B">
            <w:pPr>
              <w:spacing w:line="246" w:lineRule="auto"/>
              <w:rPr>
                <w:rFonts w:ascii="Arial"/>
                <w:sz w:val="21"/>
              </w:rPr>
            </w:pPr>
          </w:p>
          <w:p w14:paraId="6DB0FCCE">
            <w:pPr>
              <w:spacing w:line="246" w:lineRule="auto"/>
              <w:rPr>
                <w:rFonts w:ascii="Arial"/>
                <w:sz w:val="21"/>
              </w:rPr>
            </w:pPr>
          </w:p>
          <w:p w14:paraId="4681539F">
            <w:pPr>
              <w:spacing w:line="246" w:lineRule="auto"/>
              <w:rPr>
                <w:rFonts w:ascii="Arial"/>
                <w:sz w:val="21"/>
              </w:rPr>
            </w:pPr>
          </w:p>
          <w:p w14:paraId="6AB46212">
            <w:pPr>
              <w:spacing w:line="246" w:lineRule="auto"/>
              <w:rPr>
                <w:rFonts w:ascii="Arial"/>
                <w:sz w:val="21"/>
              </w:rPr>
            </w:pPr>
          </w:p>
          <w:p w14:paraId="5CDB4B1B">
            <w:pPr>
              <w:spacing w:line="246" w:lineRule="auto"/>
              <w:rPr>
                <w:rFonts w:ascii="Arial"/>
                <w:sz w:val="21"/>
              </w:rPr>
            </w:pPr>
          </w:p>
          <w:p w14:paraId="26239A8F">
            <w:pPr>
              <w:spacing w:line="246" w:lineRule="auto"/>
              <w:rPr>
                <w:rFonts w:ascii="Arial"/>
                <w:sz w:val="21"/>
              </w:rPr>
            </w:pPr>
          </w:p>
          <w:p w14:paraId="58E9D257">
            <w:pPr>
              <w:spacing w:line="246" w:lineRule="auto"/>
              <w:rPr>
                <w:rFonts w:ascii="Arial"/>
                <w:sz w:val="21"/>
              </w:rPr>
            </w:pPr>
          </w:p>
          <w:p w14:paraId="1A1E667D">
            <w:pPr>
              <w:spacing w:line="246" w:lineRule="auto"/>
              <w:rPr>
                <w:rFonts w:ascii="Arial"/>
                <w:sz w:val="21"/>
              </w:rPr>
            </w:pPr>
          </w:p>
          <w:p w14:paraId="3D958191">
            <w:pPr>
              <w:spacing w:line="246" w:lineRule="auto"/>
              <w:rPr>
                <w:rFonts w:ascii="Arial"/>
                <w:sz w:val="21"/>
              </w:rPr>
            </w:pPr>
          </w:p>
          <w:p w14:paraId="5CBCD4D6">
            <w:pPr>
              <w:spacing w:line="246" w:lineRule="auto"/>
              <w:rPr>
                <w:rFonts w:ascii="Arial"/>
                <w:sz w:val="21"/>
              </w:rPr>
            </w:pPr>
          </w:p>
          <w:p w14:paraId="03634E45">
            <w:pPr>
              <w:spacing w:line="246" w:lineRule="auto"/>
              <w:rPr>
                <w:rFonts w:ascii="Arial"/>
                <w:sz w:val="21"/>
              </w:rPr>
            </w:pPr>
          </w:p>
          <w:p w14:paraId="7E43278D">
            <w:pPr>
              <w:spacing w:line="246" w:lineRule="auto"/>
              <w:rPr>
                <w:rFonts w:ascii="Arial"/>
                <w:sz w:val="21"/>
              </w:rPr>
            </w:pPr>
          </w:p>
          <w:p w14:paraId="4C084009">
            <w:pPr>
              <w:spacing w:line="246" w:lineRule="auto"/>
              <w:rPr>
                <w:rFonts w:ascii="Arial"/>
                <w:sz w:val="21"/>
              </w:rPr>
            </w:pPr>
          </w:p>
          <w:p w14:paraId="489D4A97">
            <w:pPr>
              <w:spacing w:line="246" w:lineRule="auto"/>
              <w:rPr>
                <w:rFonts w:ascii="Arial"/>
                <w:sz w:val="21"/>
              </w:rPr>
            </w:pPr>
          </w:p>
          <w:p w14:paraId="6E3137F5">
            <w:pPr>
              <w:spacing w:line="246" w:lineRule="auto"/>
              <w:rPr>
                <w:rFonts w:ascii="Arial"/>
                <w:sz w:val="21"/>
              </w:rPr>
            </w:pPr>
          </w:p>
          <w:p w14:paraId="6DFDDEF6">
            <w:pPr>
              <w:spacing w:line="246" w:lineRule="auto"/>
              <w:rPr>
                <w:rFonts w:ascii="Arial"/>
                <w:sz w:val="21"/>
              </w:rPr>
            </w:pPr>
          </w:p>
          <w:p w14:paraId="022D3CF9">
            <w:pPr>
              <w:pStyle w:val="6"/>
              <w:spacing w:before="65" w:line="228" w:lineRule="auto"/>
              <w:ind w:left="195"/>
            </w:pPr>
            <w:r>
              <w:rPr>
                <w:spacing w:val="3"/>
              </w:rPr>
              <w:t>污染</w:t>
            </w:r>
          </w:p>
          <w:p w14:paraId="01387B4D">
            <w:pPr>
              <w:pStyle w:val="6"/>
              <w:spacing w:before="23" w:line="229" w:lineRule="auto"/>
              <w:ind w:left="193"/>
            </w:pPr>
            <w:r>
              <w:rPr>
                <w:spacing w:val="4"/>
              </w:rPr>
              <w:t>物排</w:t>
            </w:r>
          </w:p>
          <w:p w14:paraId="3A2DDCD1">
            <w:pPr>
              <w:pStyle w:val="6"/>
              <w:spacing w:before="25" w:line="228" w:lineRule="auto"/>
              <w:ind w:left="193"/>
            </w:pPr>
            <w:r>
              <w:rPr>
                <w:spacing w:val="4"/>
              </w:rPr>
              <w:t>放控</w:t>
            </w:r>
          </w:p>
          <w:p w14:paraId="10DE4B68">
            <w:pPr>
              <w:pStyle w:val="6"/>
              <w:spacing w:before="23" w:line="255" w:lineRule="auto"/>
              <w:ind w:left="298" w:right="194" w:hanging="104"/>
            </w:pPr>
            <w:r>
              <w:rPr>
                <w:spacing w:val="4"/>
              </w:rPr>
              <w:t>制标</w:t>
            </w:r>
            <w:r>
              <w:t xml:space="preserve"> 准</w:t>
            </w:r>
          </w:p>
        </w:tc>
        <w:tc>
          <w:tcPr>
            <w:tcW w:w="8186" w:type="dxa"/>
            <w:gridSpan w:val="7"/>
            <w:tcBorders>
              <w:top w:val="single" w:color="000000" w:sz="6" w:space="0"/>
              <w:right w:val="single" w:color="000000" w:sz="6" w:space="0"/>
            </w:tcBorders>
            <w:vAlign w:val="top"/>
          </w:tcPr>
          <w:p w14:paraId="31EC1B10">
            <w:pPr>
              <w:pStyle w:val="6"/>
              <w:spacing w:before="135" w:line="228" w:lineRule="auto"/>
              <w:ind w:left="533"/>
            </w:pPr>
            <w:r>
              <w:rPr>
                <w:rFonts w:ascii="Times New Roman" w:hAnsi="Times New Roman" w:eastAsia="Times New Roman" w:cs="Times New Roman"/>
                <w:b/>
                <w:bCs/>
                <w:spacing w:val="4"/>
              </w:rPr>
              <w:t>1</w:t>
            </w:r>
            <w:r>
              <w:rPr>
                <w:rFonts w:ascii="Times New Roman" w:hAnsi="Times New Roman" w:eastAsia="Times New Roman" w:cs="Times New Roman"/>
                <w:b/>
                <w:bCs/>
                <w:spacing w:val="-25"/>
              </w:rPr>
              <w:t xml:space="preserve"> </w:t>
            </w:r>
            <w:r>
              <w:rPr>
                <w:b/>
                <w:bCs/>
                <w:spacing w:val="4"/>
              </w:rPr>
              <w:t>、水污染物排放标准</w:t>
            </w:r>
          </w:p>
          <w:p w14:paraId="4543F143">
            <w:pPr>
              <w:pStyle w:val="6"/>
              <w:spacing w:before="164" w:line="377" w:lineRule="auto"/>
              <w:ind w:left="106" w:right="15" w:firstLine="425"/>
              <w:jc w:val="both"/>
            </w:pPr>
            <w:r>
              <w:rPr>
                <w:spacing w:val="9"/>
              </w:rPr>
              <w:t>项目运营期员工生活污水经三级化粪池、餐厨废水经隔油隔渣池预处理后与医疗废</w:t>
            </w:r>
            <w:r>
              <w:rPr>
                <w:spacing w:val="6"/>
              </w:rPr>
              <w:t xml:space="preserve">  </w:t>
            </w:r>
            <w:r>
              <w:rPr>
                <w:spacing w:val="5"/>
              </w:rPr>
              <w:t>水一起经自建污水处理设施预处理达到《医疗机构水污染物排放标准》（</w:t>
            </w:r>
            <w:r>
              <w:rPr>
                <w:rFonts w:ascii="Times New Roman" w:hAnsi="Times New Roman" w:eastAsia="Times New Roman" w:cs="Times New Roman"/>
              </w:rPr>
              <w:t>GB</w:t>
            </w:r>
            <w:r>
              <w:rPr>
                <w:rFonts w:ascii="Times New Roman" w:hAnsi="Times New Roman" w:eastAsia="Times New Roman" w:cs="Times New Roman"/>
                <w:spacing w:val="5"/>
              </w:rPr>
              <w:t>1846</w:t>
            </w:r>
            <w:r>
              <w:rPr>
                <w:rFonts w:ascii="Times New Roman" w:hAnsi="Times New Roman" w:eastAsia="Times New Roman" w:cs="Times New Roman"/>
                <w:spacing w:val="4"/>
              </w:rPr>
              <w:t>6-2005</w:t>
            </w:r>
            <w:r>
              <w:rPr>
                <w:spacing w:val="4"/>
              </w:rPr>
              <w:t>）</w:t>
            </w:r>
            <w:r>
              <w:t xml:space="preserve"> </w:t>
            </w:r>
            <w:r>
              <w:rPr>
                <w:spacing w:val="9"/>
              </w:rPr>
              <w:t>中</w:t>
            </w:r>
            <w:r>
              <w:rPr>
                <w:rFonts w:ascii="Times New Roman" w:hAnsi="Times New Roman" w:eastAsia="Times New Roman" w:cs="Times New Roman"/>
                <w:spacing w:val="9"/>
              </w:rPr>
              <w:t>“</w:t>
            </w:r>
            <w:r>
              <w:rPr>
                <w:spacing w:val="9"/>
              </w:rPr>
              <w:t>表</w:t>
            </w:r>
            <w:r>
              <w:rPr>
                <w:spacing w:val="-23"/>
              </w:rPr>
              <w:t xml:space="preserve"> </w:t>
            </w:r>
            <w:r>
              <w:rPr>
                <w:rFonts w:ascii="Times New Roman" w:hAnsi="Times New Roman" w:eastAsia="Times New Roman" w:cs="Times New Roman"/>
                <w:spacing w:val="9"/>
              </w:rPr>
              <w:t xml:space="preserve">2 </w:t>
            </w:r>
            <w:r>
              <w:rPr>
                <w:spacing w:val="9"/>
              </w:rPr>
              <w:t>综合医疗机构和其他医疗机构水污染物排放标准（预处理）</w:t>
            </w:r>
            <w:r>
              <w:rPr>
                <w:rFonts w:ascii="Times New Roman" w:hAnsi="Times New Roman" w:eastAsia="Times New Roman" w:cs="Times New Roman"/>
                <w:spacing w:val="9"/>
              </w:rPr>
              <w:t>”</w:t>
            </w:r>
            <w:r>
              <w:rPr>
                <w:spacing w:val="9"/>
              </w:rPr>
              <w:t>及可塘污水处理厂</w:t>
            </w:r>
            <w:r>
              <w:t xml:space="preserve">  </w:t>
            </w:r>
            <w:r>
              <w:rPr>
                <w:spacing w:val="10"/>
              </w:rPr>
              <w:t>进水标准的较严值后通过市政污水管网，排入可</w:t>
            </w:r>
            <w:r>
              <w:rPr>
                <w:spacing w:val="9"/>
              </w:rPr>
              <w:t>塘污水处理厂处理达标，最终尾水流入</w:t>
            </w:r>
            <w:r>
              <w:t xml:space="preserve">  </w:t>
            </w:r>
            <w:r>
              <w:rPr>
                <w:spacing w:val="6"/>
              </w:rPr>
              <w:t>东溪。可塘污水处理厂尾水执行《城镇污水处理厂污染物排放标准》（</w:t>
            </w:r>
            <w:r>
              <w:rPr>
                <w:rFonts w:ascii="Times New Roman" w:hAnsi="Times New Roman" w:eastAsia="Times New Roman" w:cs="Times New Roman"/>
              </w:rPr>
              <w:t>GB</w:t>
            </w:r>
            <w:r>
              <w:rPr>
                <w:rFonts w:ascii="Times New Roman" w:hAnsi="Times New Roman" w:eastAsia="Times New Roman" w:cs="Times New Roman"/>
                <w:spacing w:val="6"/>
              </w:rPr>
              <w:t>18918—2002</w:t>
            </w:r>
            <w:r>
              <w:rPr>
                <w:spacing w:val="6"/>
              </w:rPr>
              <w:t>）</w:t>
            </w:r>
            <w:r>
              <w:rPr>
                <w:spacing w:val="14"/>
              </w:rPr>
              <w:t xml:space="preserve"> </w:t>
            </w:r>
            <w:r>
              <w:rPr>
                <w:spacing w:val="4"/>
              </w:rPr>
              <w:t>一级标准</w:t>
            </w:r>
            <w:r>
              <w:rPr>
                <w:spacing w:val="-43"/>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15"/>
              </w:rPr>
              <w:t xml:space="preserve"> </w:t>
            </w:r>
            <w:r>
              <w:rPr>
                <w:spacing w:val="4"/>
              </w:rPr>
              <w:t>标准和广东省《水污染物排放限值》（</w:t>
            </w:r>
            <w:r>
              <w:rPr>
                <w:rFonts w:ascii="Times New Roman" w:hAnsi="Times New Roman" w:eastAsia="Times New Roman" w:cs="Times New Roman"/>
              </w:rPr>
              <w:t>DB</w:t>
            </w:r>
            <w:r>
              <w:rPr>
                <w:rFonts w:ascii="Times New Roman" w:hAnsi="Times New Roman" w:eastAsia="Times New Roman" w:cs="Times New Roman"/>
                <w:spacing w:val="4"/>
              </w:rPr>
              <w:t>11/26—2001</w:t>
            </w:r>
            <w:r>
              <w:rPr>
                <w:spacing w:val="4"/>
              </w:rPr>
              <w:t>）第二时段一级标准两</w:t>
            </w:r>
            <w:r>
              <w:t xml:space="preserve">  </w:t>
            </w:r>
            <w:r>
              <w:rPr>
                <w:spacing w:val="9"/>
              </w:rPr>
              <w:t>者中之较严值。水污染物排放限值见下表。</w:t>
            </w:r>
          </w:p>
          <w:p w14:paraId="0992F72A">
            <w:pPr>
              <w:spacing w:line="294" w:lineRule="auto"/>
              <w:rPr>
                <w:rFonts w:ascii="Arial"/>
                <w:sz w:val="21"/>
              </w:rPr>
            </w:pPr>
          </w:p>
          <w:p w14:paraId="019D9FEB">
            <w:pPr>
              <w:pStyle w:val="6"/>
              <w:spacing w:before="65" w:line="213" w:lineRule="auto"/>
              <w:ind w:left="2668"/>
            </w:pPr>
            <w:r>
              <w:rPr>
                <w:b/>
                <w:bCs/>
                <w:spacing w:val="5"/>
              </w:rPr>
              <w:t>表</w:t>
            </w:r>
            <w:r>
              <w:rPr>
                <w:spacing w:val="-28"/>
              </w:rPr>
              <w:t xml:space="preserve"> </w:t>
            </w:r>
            <w:r>
              <w:rPr>
                <w:rFonts w:ascii="Times New Roman" w:hAnsi="Times New Roman" w:eastAsia="Times New Roman" w:cs="Times New Roman"/>
                <w:b/>
                <w:bCs/>
                <w:spacing w:val="5"/>
              </w:rPr>
              <w:t xml:space="preserve">3-5    </w:t>
            </w:r>
            <w:r>
              <w:rPr>
                <w:b/>
                <w:bCs/>
                <w:spacing w:val="5"/>
              </w:rPr>
              <w:t>项目水污染物排放限值</w:t>
            </w:r>
          </w:p>
        </w:tc>
      </w:tr>
      <w:tr w14:paraId="6ADFC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8" w:type="dxa"/>
            <w:vMerge w:val="continue"/>
            <w:tcBorders>
              <w:top w:val="nil"/>
              <w:left w:val="single" w:color="000000" w:sz="6" w:space="0"/>
              <w:bottom w:val="nil"/>
            </w:tcBorders>
            <w:vAlign w:val="top"/>
          </w:tcPr>
          <w:p w14:paraId="774F596A">
            <w:pPr>
              <w:rPr>
                <w:rFonts w:ascii="Arial"/>
                <w:sz w:val="21"/>
              </w:rPr>
            </w:pPr>
          </w:p>
        </w:tc>
        <w:tc>
          <w:tcPr>
            <w:tcW w:w="153" w:type="dxa"/>
            <w:vMerge w:val="restart"/>
            <w:tcBorders>
              <w:top w:val="nil"/>
              <w:bottom w:val="nil"/>
            </w:tcBorders>
            <w:vAlign w:val="top"/>
          </w:tcPr>
          <w:p w14:paraId="50DE4498">
            <w:pPr>
              <w:rPr>
                <w:rFonts w:ascii="Arial"/>
                <w:sz w:val="21"/>
              </w:rPr>
            </w:pPr>
          </w:p>
        </w:tc>
        <w:tc>
          <w:tcPr>
            <w:tcW w:w="485" w:type="dxa"/>
            <w:vAlign w:val="top"/>
          </w:tcPr>
          <w:p w14:paraId="112D593F">
            <w:pPr>
              <w:spacing w:line="242" w:lineRule="auto"/>
              <w:rPr>
                <w:rFonts w:ascii="Arial"/>
                <w:sz w:val="21"/>
              </w:rPr>
            </w:pPr>
          </w:p>
          <w:p w14:paraId="30CA2A0C">
            <w:pPr>
              <w:pStyle w:val="6"/>
              <w:spacing w:before="65" w:line="229" w:lineRule="auto"/>
              <w:ind w:left="31"/>
            </w:pPr>
            <w:r>
              <w:rPr>
                <w:spacing w:val="5"/>
              </w:rPr>
              <w:t>序号</w:t>
            </w:r>
          </w:p>
        </w:tc>
        <w:tc>
          <w:tcPr>
            <w:tcW w:w="2858" w:type="dxa"/>
            <w:vAlign w:val="top"/>
          </w:tcPr>
          <w:p w14:paraId="24B16D6F">
            <w:pPr>
              <w:spacing w:line="242" w:lineRule="auto"/>
              <w:rPr>
                <w:rFonts w:ascii="Arial"/>
                <w:sz w:val="21"/>
              </w:rPr>
            </w:pPr>
          </w:p>
          <w:p w14:paraId="276ED4F3">
            <w:pPr>
              <w:pStyle w:val="6"/>
              <w:spacing w:before="65" w:line="228" w:lineRule="auto"/>
              <w:ind w:left="909"/>
            </w:pPr>
            <w:r>
              <w:rPr>
                <w:spacing w:val="7"/>
              </w:rPr>
              <w:t>污染物名称</w:t>
            </w:r>
          </w:p>
        </w:tc>
        <w:tc>
          <w:tcPr>
            <w:tcW w:w="1676" w:type="dxa"/>
            <w:vAlign w:val="top"/>
          </w:tcPr>
          <w:p w14:paraId="5CE14124">
            <w:pPr>
              <w:pStyle w:val="6"/>
              <w:spacing w:before="34"/>
              <w:jc w:val="right"/>
            </w:pPr>
            <w:r>
              <w:t>（</w:t>
            </w:r>
            <w:r>
              <w:rPr>
                <w:rFonts w:ascii="Times New Roman" w:hAnsi="Times New Roman" w:eastAsia="Times New Roman" w:cs="Times New Roman"/>
              </w:rPr>
              <w:t>GB18466-2005</w:t>
            </w:r>
            <w:r>
              <w:t>）</w:t>
            </w:r>
          </w:p>
          <w:p w14:paraId="6316B786">
            <w:pPr>
              <w:pStyle w:val="6"/>
              <w:spacing w:before="14" w:line="228" w:lineRule="auto"/>
              <w:ind w:right="2"/>
              <w:jc w:val="right"/>
            </w:pPr>
            <w:r>
              <w:rPr>
                <w:spacing w:val="3"/>
              </w:rPr>
              <w:t>中的表</w:t>
            </w:r>
            <w:r>
              <w:rPr>
                <w:spacing w:val="-41"/>
              </w:rPr>
              <w:t xml:space="preserve"> </w:t>
            </w:r>
            <w:r>
              <w:rPr>
                <w:rFonts w:ascii="Times New Roman" w:hAnsi="Times New Roman" w:eastAsia="Times New Roman" w:cs="Times New Roman"/>
                <w:spacing w:val="3"/>
              </w:rPr>
              <w:t xml:space="preserve">2 </w:t>
            </w:r>
            <w:r>
              <w:rPr>
                <w:spacing w:val="3"/>
              </w:rPr>
              <w:t>预处理标</w:t>
            </w:r>
          </w:p>
          <w:p w14:paraId="18AFE003">
            <w:pPr>
              <w:pStyle w:val="6"/>
              <w:spacing w:before="23" w:line="214" w:lineRule="auto"/>
              <w:ind w:left="741"/>
            </w:pPr>
            <w:r>
              <w:t>准</w:t>
            </w:r>
          </w:p>
        </w:tc>
        <w:tc>
          <w:tcPr>
            <w:tcW w:w="1657" w:type="dxa"/>
            <w:vAlign w:val="top"/>
          </w:tcPr>
          <w:p w14:paraId="2B0475AC">
            <w:pPr>
              <w:pStyle w:val="6"/>
              <w:spacing w:before="171" w:line="252" w:lineRule="auto"/>
              <w:ind w:left="416" w:right="87" w:hanging="311"/>
            </w:pPr>
            <w:r>
              <w:rPr>
                <w:spacing w:val="8"/>
              </w:rPr>
              <w:t>可塘污水处理厂</w:t>
            </w:r>
            <w:r>
              <w:rPr>
                <w:spacing w:val="2"/>
              </w:rPr>
              <w:t xml:space="preserve"> </w:t>
            </w:r>
            <w:r>
              <w:rPr>
                <w:spacing w:val="7"/>
              </w:rPr>
              <w:t>进水标准</w:t>
            </w:r>
          </w:p>
        </w:tc>
        <w:tc>
          <w:tcPr>
            <w:tcW w:w="1193" w:type="dxa"/>
            <w:vAlign w:val="top"/>
          </w:tcPr>
          <w:p w14:paraId="52E935EF">
            <w:pPr>
              <w:pStyle w:val="6"/>
              <w:spacing w:before="171" w:line="252" w:lineRule="auto"/>
              <w:ind w:left="187" w:right="64" w:hanging="104"/>
            </w:pPr>
            <w:r>
              <w:rPr>
                <w:spacing w:val="7"/>
              </w:rPr>
              <w:t>本项目废水</w:t>
            </w:r>
            <w:r>
              <w:rPr>
                <w:spacing w:val="3"/>
              </w:rPr>
              <w:t xml:space="preserve"> </w:t>
            </w:r>
            <w:r>
              <w:rPr>
                <w:spacing w:val="7"/>
              </w:rPr>
              <w:t>执行标准</w:t>
            </w:r>
          </w:p>
        </w:tc>
        <w:tc>
          <w:tcPr>
            <w:tcW w:w="164" w:type="dxa"/>
            <w:vMerge w:val="restart"/>
            <w:tcBorders>
              <w:top w:val="nil"/>
              <w:bottom w:val="nil"/>
              <w:right w:val="single" w:color="000000" w:sz="6" w:space="0"/>
            </w:tcBorders>
            <w:vAlign w:val="top"/>
          </w:tcPr>
          <w:p w14:paraId="18DB38FA">
            <w:pPr>
              <w:rPr>
                <w:rFonts w:ascii="Arial"/>
                <w:sz w:val="21"/>
              </w:rPr>
            </w:pPr>
          </w:p>
        </w:tc>
      </w:tr>
      <w:tr w14:paraId="3FE9F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5E652BDA">
            <w:pPr>
              <w:rPr>
                <w:rFonts w:ascii="Arial"/>
                <w:sz w:val="21"/>
              </w:rPr>
            </w:pPr>
          </w:p>
        </w:tc>
        <w:tc>
          <w:tcPr>
            <w:tcW w:w="153" w:type="dxa"/>
            <w:vMerge w:val="continue"/>
            <w:tcBorders>
              <w:top w:val="nil"/>
              <w:bottom w:val="nil"/>
            </w:tcBorders>
            <w:vAlign w:val="top"/>
          </w:tcPr>
          <w:p w14:paraId="1FA9A721">
            <w:pPr>
              <w:rPr>
                <w:rFonts w:ascii="Arial"/>
                <w:sz w:val="21"/>
              </w:rPr>
            </w:pPr>
          </w:p>
        </w:tc>
        <w:tc>
          <w:tcPr>
            <w:tcW w:w="485" w:type="dxa"/>
            <w:vAlign w:val="top"/>
          </w:tcPr>
          <w:p w14:paraId="46693CD2">
            <w:pPr>
              <w:spacing w:before="106"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58" w:type="dxa"/>
            <w:vAlign w:val="top"/>
          </w:tcPr>
          <w:p w14:paraId="570D72D1">
            <w:pPr>
              <w:pStyle w:val="6"/>
              <w:spacing w:before="70" w:line="228" w:lineRule="auto"/>
              <w:ind w:left="244"/>
            </w:pPr>
            <w:r>
              <w:rPr>
                <w:spacing w:val="8"/>
              </w:rPr>
              <w:t>粪大肠群菌数</w:t>
            </w:r>
            <w:r>
              <w:rPr>
                <w:rFonts w:ascii="Times New Roman" w:hAnsi="Times New Roman" w:eastAsia="Times New Roman" w:cs="Times New Roman"/>
                <w:spacing w:val="8"/>
              </w:rPr>
              <w:t>/</w:t>
            </w:r>
            <w:r>
              <w:rPr>
                <w:spacing w:val="8"/>
              </w:rPr>
              <w:t>（</w:t>
            </w:r>
            <w:r>
              <w:rPr>
                <w:rFonts w:ascii="Times New Roman" w:hAnsi="Times New Roman" w:eastAsia="Times New Roman" w:cs="Times New Roman"/>
              </w:rPr>
              <w:t>MPN</w:t>
            </w:r>
            <w:r>
              <w:rPr>
                <w:rFonts w:ascii="Times New Roman" w:hAnsi="Times New Roman" w:eastAsia="Times New Roman" w:cs="Times New Roman"/>
                <w:spacing w:val="8"/>
              </w:rPr>
              <w:t>/L</w:t>
            </w:r>
            <w:r>
              <w:rPr>
                <w:spacing w:val="8"/>
              </w:rPr>
              <w:t>）</w:t>
            </w:r>
          </w:p>
        </w:tc>
        <w:tc>
          <w:tcPr>
            <w:tcW w:w="1676" w:type="dxa"/>
            <w:vAlign w:val="top"/>
          </w:tcPr>
          <w:p w14:paraId="60964894">
            <w:pPr>
              <w:spacing w:before="106"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1657" w:type="dxa"/>
            <w:vAlign w:val="top"/>
          </w:tcPr>
          <w:p w14:paraId="3036313D">
            <w:pPr>
              <w:spacing w:before="106" w:line="195" w:lineRule="auto"/>
              <w:ind w:left="6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1193" w:type="dxa"/>
            <w:vAlign w:val="top"/>
          </w:tcPr>
          <w:p w14:paraId="35ABA9A8">
            <w:pPr>
              <w:spacing w:before="106"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w:t>
            </w:r>
          </w:p>
        </w:tc>
        <w:tc>
          <w:tcPr>
            <w:tcW w:w="164" w:type="dxa"/>
            <w:vMerge w:val="continue"/>
            <w:tcBorders>
              <w:top w:val="nil"/>
              <w:bottom w:val="nil"/>
              <w:right w:val="single" w:color="000000" w:sz="6" w:space="0"/>
            </w:tcBorders>
            <w:vAlign w:val="top"/>
          </w:tcPr>
          <w:p w14:paraId="464AE0BD">
            <w:pPr>
              <w:rPr>
                <w:rFonts w:ascii="Arial"/>
                <w:sz w:val="21"/>
              </w:rPr>
            </w:pPr>
          </w:p>
        </w:tc>
      </w:tr>
      <w:tr w14:paraId="21B02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451A650C">
            <w:pPr>
              <w:rPr>
                <w:rFonts w:ascii="Arial"/>
                <w:sz w:val="21"/>
              </w:rPr>
            </w:pPr>
          </w:p>
        </w:tc>
        <w:tc>
          <w:tcPr>
            <w:tcW w:w="153" w:type="dxa"/>
            <w:vMerge w:val="continue"/>
            <w:tcBorders>
              <w:top w:val="nil"/>
              <w:bottom w:val="nil"/>
            </w:tcBorders>
            <w:vAlign w:val="top"/>
          </w:tcPr>
          <w:p w14:paraId="50834F9A">
            <w:pPr>
              <w:rPr>
                <w:rFonts w:ascii="Arial"/>
                <w:sz w:val="21"/>
              </w:rPr>
            </w:pPr>
          </w:p>
        </w:tc>
        <w:tc>
          <w:tcPr>
            <w:tcW w:w="485" w:type="dxa"/>
            <w:vAlign w:val="top"/>
          </w:tcPr>
          <w:p w14:paraId="6FE19D87">
            <w:pPr>
              <w:spacing w:before="106"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58" w:type="dxa"/>
            <w:vAlign w:val="top"/>
          </w:tcPr>
          <w:p w14:paraId="735205D1">
            <w:pPr>
              <w:spacing w:before="109" w:line="194" w:lineRule="auto"/>
              <w:ind w:left="129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676" w:type="dxa"/>
            <w:vAlign w:val="top"/>
          </w:tcPr>
          <w:p w14:paraId="30C3E766">
            <w:pPr>
              <w:pStyle w:val="6"/>
              <w:spacing w:before="68" w:line="264" w:lineRule="exact"/>
              <w:ind w:left="635"/>
              <w:rPr>
                <w:rFonts w:ascii="Times New Roman" w:hAnsi="Times New Roman" w:eastAsia="Times New Roman" w:cs="Times New Roman"/>
              </w:rPr>
            </w:pPr>
            <w:r>
              <w:rPr>
                <w:rFonts w:ascii="Times New Roman" w:hAnsi="Times New Roman" w:eastAsia="Times New Roman" w:cs="Times New Roman"/>
                <w:spacing w:val="3"/>
                <w:position w:val="1"/>
              </w:rPr>
              <w:t>6</w:t>
            </w:r>
            <w:r>
              <w:rPr>
                <w:spacing w:val="3"/>
                <w:position w:val="1"/>
              </w:rPr>
              <w:t>～</w:t>
            </w:r>
            <w:r>
              <w:rPr>
                <w:rFonts w:ascii="Times New Roman" w:hAnsi="Times New Roman" w:eastAsia="Times New Roman" w:cs="Times New Roman"/>
                <w:spacing w:val="3"/>
                <w:position w:val="1"/>
              </w:rPr>
              <w:t>9</w:t>
            </w:r>
          </w:p>
        </w:tc>
        <w:tc>
          <w:tcPr>
            <w:tcW w:w="1657" w:type="dxa"/>
            <w:vAlign w:val="top"/>
          </w:tcPr>
          <w:p w14:paraId="048A8195">
            <w:pPr>
              <w:pStyle w:val="6"/>
              <w:spacing w:before="68" w:line="264" w:lineRule="exact"/>
              <w:ind w:left="629"/>
              <w:rPr>
                <w:rFonts w:ascii="Times New Roman" w:hAnsi="Times New Roman" w:eastAsia="Times New Roman" w:cs="Times New Roman"/>
              </w:rPr>
            </w:pPr>
            <w:r>
              <w:rPr>
                <w:rFonts w:ascii="Times New Roman" w:hAnsi="Times New Roman" w:eastAsia="Times New Roman" w:cs="Times New Roman"/>
                <w:color w:val="FF0000"/>
                <w:spacing w:val="3"/>
                <w:position w:val="1"/>
              </w:rPr>
              <w:t>6</w:t>
            </w:r>
            <w:r>
              <w:rPr>
                <w:color w:val="FF0000"/>
                <w:spacing w:val="3"/>
                <w:position w:val="1"/>
              </w:rPr>
              <w:t>～</w:t>
            </w:r>
            <w:r>
              <w:rPr>
                <w:rFonts w:ascii="Times New Roman" w:hAnsi="Times New Roman" w:eastAsia="Times New Roman" w:cs="Times New Roman"/>
                <w:color w:val="FF0000"/>
                <w:spacing w:val="3"/>
                <w:position w:val="1"/>
              </w:rPr>
              <w:t>9</w:t>
            </w:r>
          </w:p>
        </w:tc>
        <w:tc>
          <w:tcPr>
            <w:tcW w:w="1193" w:type="dxa"/>
            <w:vAlign w:val="top"/>
          </w:tcPr>
          <w:p w14:paraId="2CC55166">
            <w:pPr>
              <w:spacing w:before="106"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164" w:type="dxa"/>
            <w:vMerge w:val="continue"/>
            <w:tcBorders>
              <w:top w:val="nil"/>
              <w:bottom w:val="nil"/>
              <w:right w:val="single" w:color="000000" w:sz="6" w:space="0"/>
            </w:tcBorders>
            <w:vAlign w:val="top"/>
          </w:tcPr>
          <w:p w14:paraId="6BC09FD6">
            <w:pPr>
              <w:rPr>
                <w:rFonts w:ascii="Arial"/>
                <w:sz w:val="21"/>
              </w:rPr>
            </w:pPr>
          </w:p>
        </w:tc>
      </w:tr>
      <w:tr w14:paraId="7870A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08" w:type="dxa"/>
            <w:vMerge w:val="continue"/>
            <w:tcBorders>
              <w:top w:val="nil"/>
              <w:left w:val="single" w:color="000000" w:sz="6" w:space="0"/>
              <w:bottom w:val="nil"/>
            </w:tcBorders>
            <w:vAlign w:val="top"/>
          </w:tcPr>
          <w:p w14:paraId="3A2DE787">
            <w:pPr>
              <w:rPr>
                <w:rFonts w:ascii="Arial"/>
                <w:sz w:val="21"/>
              </w:rPr>
            </w:pPr>
          </w:p>
        </w:tc>
        <w:tc>
          <w:tcPr>
            <w:tcW w:w="153" w:type="dxa"/>
            <w:vMerge w:val="continue"/>
            <w:tcBorders>
              <w:top w:val="nil"/>
              <w:bottom w:val="nil"/>
            </w:tcBorders>
            <w:vAlign w:val="top"/>
          </w:tcPr>
          <w:p w14:paraId="2E42F40D">
            <w:pPr>
              <w:rPr>
                <w:rFonts w:ascii="Arial"/>
                <w:sz w:val="21"/>
              </w:rPr>
            </w:pPr>
          </w:p>
        </w:tc>
        <w:tc>
          <w:tcPr>
            <w:tcW w:w="485" w:type="dxa"/>
            <w:vAlign w:val="top"/>
          </w:tcPr>
          <w:p w14:paraId="253EE657">
            <w:pPr>
              <w:spacing w:before="207"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58" w:type="dxa"/>
            <w:vAlign w:val="top"/>
          </w:tcPr>
          <w:p w14:paraId="1AE29C3D">
            <w:pPr>
              <w:pStyle w:val="6"/>
              <w:spacing w:before="35" w:line="232" w:lineRule="auto"/>
              <w:ind w:left="46" w:hanging="38"/>
              <w:rPr>
                <w:rFonts w:ascii="Times New Roman" w:hAnsi="Times New Roman" w:eastAsia="Times New Roman" w:cs="Times New Roman"/>
              </w:rPr>
            </w:pPr>
            <w:r>
              <w:rPr>
                <w:spacing w:val="-3"/>
              </w:rPr>
              <w:t>化学需氧量</w:t>
            </w:r>
            <w:r>
              <w:rPr>
                <w:rFonts w:ascii="Times New Roman" w:hAnsi="Times New Roman" w:eastAsia="Times New Roman" w:cs="Times New Roman"/>
                <w:spacing w:val="-3"/>
              </w:rPr>
              <w:t>CODcr</w:t>
            </w:r>
            <w:r>
              <w:rPr>
                <w:rFonts w:ascii="Times New Roman" w:hAnsi="Times New Roman" w:eastAsia="Times New Roman" w:cs="Times New Roman"/>
                <w:spacing w:val="-17"/>
              </w:rPr>
              <w:t xml:space="preserve"> </w:t>
            </w:r>
            <w:r>
              <w:rPr>
                <w:spacing w:val="-3"/>
              </w:rPr>
              <w:t>浓度</w:t>
            </w:r>
            <w:r>
              <w:rPr>
                <w:rFonts w:ascii="Times New Roman" w:hAnsi="Times New Roman" w:eastAsia="Times New Roman" w:cs="Times New Roman"/>
                <w:spacing w:val="-3"/>
              </w:rPr>
              <w:t>/</w:t>
            </w:r>
            <w:r>
              <w:rPr>
                <w:spacing w:val="-3"/>
              </w:rPr>
              <w:t>（</w:t>
            </w:r>
            <w:r>
              <w:rPr>
                <w:rFonts w:ascii="Times New Roman" w:hAnsi="Times New Roman" w:eastAsia="Times New Roman" w:cs="Times New Roman"/>
                <w:spacing w:val="-3"/>
              </w:rPr>
              <w:t>mg/L</w:t>
            </w:r>
            <w:r>
              <w:rPr>
                <w:spacing w:val="-3"/>
              </w:rPr>
              <w:t>）</w:t>
            </w:r>
            <w:r>
              <w:t xml:space="preserve"> </w:t>
            </w:r>
            <w:r>
              <w:rPr>
                <w:spacing w:val="2"/>
              </w:rPr>
              <w:t>最高允许排放负荷</w:t>
            </w:r>
            <w:r>
              <w:rPr>
                <w:rFonts w:ascii="Times New Roman" w:hAnsi="Times New Roman" w:eastAsia="Times New Roman" w:cs="Times New Roman"/>
                <w:spacing w:val="2"/>
              </w:rPr>
              <w:t>/[g/(</w:t>
            </w:r>
            <w:r>
              <w:rPr>
                <w:spacing w:val="2"/>
              </w:rPr>
              <w:t>床位</w:t>
            </w:r>
            <w:r>
              <w:rPr>
                <w:rFonts w:ascii="Times New Roman" w:hAnsi="Times New Roman" w:eastAsia="Times New Roman" w:cs="Times New Roman"/>
                <w:spacing w:val="2"/>
              </w:rPr>
              <w:t>·d)]</w:t>
            </w:r>
          </w:p>
        </w:tc>
        <w:tc>
          <w:tcPr>
            <w:tcW w:w="1676" w:type="dxa"/>
            <w:vAlign w:val="top"/>
          </w:tcPr>
          <w:p w14:paraId="46614453">
            <w:pPr>
              <w:spacing w:before="207"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657" w:type="dxa"/>
            <w:vAlign w:val="top"/>
          </w:tcPr>
          <w:p w14:paraId="0481A896">
            <w:pPr>
              <w:spacing w:before="207" w:line="195" w:lineRule="auto"/>
              <w:ind w:left="68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300</w:t>
            </w:r>
          </w:p>
        </w:tc>
        <w:tc>
          <w:tcPr>
            <w:tcW w:w="1193" w:type="dxa"/>
            <w:vAlign w:val="top"/>
          </w:tcPr>
          <w:p w14:paraId="6A4B132E">
            <w:pPr>
              <w:spacing w:before="207"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64" w:type="dxa"/>
            <w:vMerge w:val="continue"/>
            <w:tcBorders>
              <w:top w:val="nil"/>
              <w:bottom w:val="nil"/>
              <w:right w:val="single" w:color="000000" w:sz="6" w:space="0"/>
            </w:tcBorders>
            <w:vAlign w:val="top"/>
          </w:tcPr>
          <w:p w14:paraId="79842C1B">
            <w:pPr>
              <w:rPr>
                <w:rFonts w:ascii="Arial"/>
                <w:sz w:val="21"/>
              </w:rPr>
            </w:pPr>
          </w:p>
        </w:tc>
      </w:tr>
      <w:tr w14:paraId="25636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14:paraId="7C6F4F0C">
            <w:pPr>
              <w:rPr>
                <w:rFonts w:ascii="Arial"/>
                <w:sz w:val="21"/>
              </w:rPr>
            </w:pPr>
          </w:p>
        </w:tc>
        <w:tc>
          <w:tcPr>
            <w:tcW w:w="153" w:type="dxa"/>
            <w:vMerge w:val="continue"/>
            <w:tcBorders>
              <w:top w:val="nil"/>
              <w:bottom w:val="nil"/>
            </w:tcBorders>
            <w:vAlign w:val="top"/>
          </w:tcPr>
          <w:p w14:paraId="7727711B">
            <w:pPr>
              <w:rPr>
                <w:rFonts w:ascii="Arial"/>
                <w:sz w:val="21"/>
              </w:rPr>
            </w:pPr>
          </w:p>
        </w:tc>
        <w:tc>
          <w:tcPr>
            <w:tcW w:w="485" w:type="dxa"/>
            <w:vAlign w:val="top"/>
          </w:tcPr>
          <w:p w14:paraId="73D2D90D">
            <w:pPr>
              <w:spacing w:before="209"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58" w:type="dxa"/>
            <w:vAlign w:val="top"/>
          </w:tcPr>
          <w:p w14:paraId="63117FE9">
            <w:pPr>
              <w:pStyle w:val="6"/>
              <w:spacing w:before="38" w:line="231" w:lineRule="auto"/>
              <w:ind w:left="47" w:hanging="38"/>
              <w:rPr>
                <w:rFonts w:ascii="Times New Roman" w:hAnsi="Times New Roman" w:eastAsia="Times New Roman" w:cs="Times New Roman"/>
              </w:rPr>
            </w:pPr>
            <w:r>
              <w:rPr>
                <w:spacing w:val="-2"/>
              </w:rPr>
              <w:t>生化需氧量</w:t>
            </w:r>
            <w:r>
              <w:rPr>
                <w:spacing w:val="-29"/>
              </w:rPr>
              <w:t xml:space="preserve"> </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3"/>
                <w:szCs w:val="13"/>
              </w:rPr>
              <w:t xml:space="preserve">5 </w:t>
            </w:r>
            <w:r>
              <w:rPr>
                <w:spacing w:val="-2"/>
              </w:rPr>
              <w:t>浓度</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mg/L</w:t>
            </w:r>
            <w:r>
              <w:rPr>
                <w:spacing w:val="-2"/>
              </w:rPr>
              <w:t>）</w:t>
            </w:r>
            <w:r>
              <w:t xml:space="preserve"> </w:t>
            </w:r>
            <w:r>
              <w:rPr>
                <w:spacing w:val="2"/>
              </w:rPr>
              <w:t>最高允许排放负荷</w:t>
            </w:r>
            <w:r>
              <w:rPr>
                <w:rFonts w:ascii="Times New Roman" w:hAnsi="Times New Roman" w:eastAsia="Times New Roman" w:cs="Times New Roman"/>
                <w:spacing w:val="2"/>
              </w:rPr>
              <w:t>/[g/(</w:t>
            </w:r>
            <w:r>
              <w:rPr>
                <w:spacing w:val="2"/>
              </w:rPr>
              <w:t>床位</w:t>
            </w:r>
            <w:r>
              <w:rPr>
                <w:rFonts w:ascii="Times New Roman" w:hAnsi="Times New Roman" w:eastAsia="Times New Roman" w:cs="Times New Roman"/>
                <w:spacing w:val="2"/>
              </w:rPr>
              <w:t>·d)]</w:t>
            </w:r>
          </w:p>
        </w:tc>
        <w:tc>
          <w:tcPr>
            <w:tcW w:w="1676" w:type="dxa"/>
            <w:vAlign w:val="top"/>
          </w:tcPr>
          <w:p w14:paraId="73973A65">
            <w:pPr>
              <w:spacing w:before="209" w:line="195" w:lineRule="auto"/>
              <w:ind w:left="7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657" w:type="dxa"/>
            <w:vAlign w:val="top"/>
          </w:tcPr>
          <w:p w14:paraId="7CD5B394">
            <w:pPr>
              <w:spacing w:before="209" w:line="195" w:lineRule="auto"/>
              <w:ind w:left="69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150</w:t>
            </w:r>
          </w:p>
        </w:tc>
        <w:tc>
          <w:tcPr>
            <w:tcW w:w="1193" w:type="dxa"/>
            <w:vAlign w:val="top"/>
          </w:tcPr>
          <w:p w14:paraId="0E4B319C">
            <w:pPr>
              <w:spacing w:before="209"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64" w:type="dxa"/>
            <w:vMerge w:val="continue"/>
            <w:tcBorders>
              <w:top w:val="nil"/>
              <w:bottom w:val="nil"/>
              <w:right w:val="single" w:color="000000" w:sz="6" w:space="0"/>
            </w:tcBorders>
            <w:vAlign w:val="top"/>
          </w:tcPr>
          <w:p w14:paraId="2F3AC3DB">
            <w:pPr>
              <w:rPr>
                <w:rFonts w:ascii="Arial"/>
                <w:sz w:val="21"/>
              </w:rPr>
            </w:pPr>
          </w:p>
        </w:tc>
      </w:tr>
      <w:tr w14:paraId="337FB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14:paraId="3E92CE9C">
            <w:pPr>
              <w:rPr>
                <w:rFonts w:ascii="Arial"/>
                <w:sz w:val="21"/>
              </w:rPr>
            </w:pPr>
          </w:p>
        </w:tc>
        <w:tc>
          <w:tcPr>
            <w:tcW w:w="153" w:type="dxa"/>
            <w:vMerge w:val="continue"/>
            <w:tcBorders>
              <w:top w:val="nil"/>
              <w:bottom w:val="nil"/>
            </w:tcBorders>
            <w:vAlign w:val="top"/>
          </w:tcPr>
          <w:p w14:paraId="269326CD">
            <w:pPr>
              <w:rPr>
                <w:rFonts w:ascii="Arial"/>
                <w:sz w:val="21"/>
              </w:rPr>
            </w:pPr>
          </w:p>
        </w:tc>
        <w:tc>
          <w:tcPr>
            <w:tcW w:w="485" w:type="dxa"/>
            <w:vAlign w:val="top"/>
          </w:tcPr>
          <w:p w14:paraId="204350FE">
            <w:pPr>
              <w:spacing w:before="215" w:line="192"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58" w:type="dxa"/>
            <w:vAlign w:val="top"/>
          </w:tcPr>
          <w:p w14:paraId="3B4A8F44">
            <w:pPr>
              <w:pStyle w:val="6"/>
              <w:spacing w:before="39" w:line="221" w:lineRule="auto"/>
              <w:ind w:left="274"/>
            </w:pPr>
            <w:r>
              <w:rPr>
                <w:spacing w:val="6"/>
              </w:rPr>
              <w:t>悬浮物</w:t>
            </w:r>
            <w:r>
              <w:rPr>
                <w:spacing w:val="-30"/>
              </w:rPr>
              <w:t xml:space="preserve"> </w:t>
            </w:r>
            <w:r>
              <w:rPr>
                <w:rFonts w:ascii="Times New Roman" w:hAnsi="Times New Roman" w:eastAsia="Times New Roman" w:cs="Times New Roman"/>
              </w:rPr>
              <w:t>SS</w:t>
            </w:r>
            <w:r>
              <w:rPr>
                <w:rFonts w:ascii="Times New Roman" w:hAnsi="Times New Roman" w:eastAsia="Times New Roman" w:cs="Times New Roman"/>
                <w:spacing w:val="6"/>
              </w:rPr>
              <w:t xml:space="preserve"> </w:t>
            </w:r>
            <w:r>
              <w:rPr>
                <w:spacing w:val="6"/>
              </w:rPr>
              <w:t>浓度</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p w14:paraId="2A8D1AE7">
            <w:pPr>
              <w:pStyle w:val="6"/>
              <w:spacing w:before="31" w:line="211" w:lineRule="auto"/>
              <w:ind w:left="48"/>
              <w:rPr>
                <w:rFonts w:ascii="Times New Roman" w:hAnsi="Times New Roman" w:eastAsia="Times New Roman" w:cs="Times New Roman"/>
              </w:rPr>
            </w:pPr>
            <w:r>
              <w:rPr>
                <w:spacing w:val="6"/>
              </w:rPr>
              <w:t>最高允许排放负荷</w:t>
            </w:r>
            <w:r>
              <w:rPr>
                <w:rFonts w:ascii="Times New Roman" w:hAnsi="Times New Roman" w:eastAsia="Times New Roman" w:cs="Times New Roman"/>
                <w:spacing w:val="6"/>
              </w:rPr>
              <w:t>/[g/(</w:t>
            </w:r>
            <w:r>
              <w:rPr>
                <w:spacing w:val="6"/>
              </w:rPr>
              <w:t>床位</w:t>
            </w:r>
            <w:r>
              <w:rPr>
                <w:rFonts w:ascii="Times New Roman" w:hAnsi="Times New Roman" w:eastAsia="Times New Roman" w:cs="Times New Roman"/>
                <w:spacing w:val="6"/>
              </w:rPr>
              <w:t>·d)]</w:t>
            </w:r>
          </w:p>
        </w:tc>
        <w:tc>
          <w:tcPr>
            <w:tcW w:w="1676" w:type="dxa"/>
            <w:vAlign w:val="top"/>
          </w:tcPr>
          <w:p w14:paraId="59AB9C9F">
            <w:pPr>
              <w:spacing w:before="212" w:line="195" w:lineRule="auto"/>
              <w:ind w:left="74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657" w:type="dxa"/>
            <w:vAlign w:val="top"/>
          </w:tcPr>
          <w:p w14:paraId="62BB929F">
            <w:pPr>
              <w:spacing w:before="212" w:line="195" w:lineRule="auto"/>
              <w:ind w:left="67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250</w:t>
            </w:r>
          </w:p>
        </w:tc>
        <w:tc>
          <w:tcPr>
            <w:tcW w:w="1193" w:type="dxa"/>
            <w:vAlign w:val="top"/>
          </w:tcPr>
          <w:p w14:paraId="5B92BCC4">
            <w:pPr>
              <w:spacing w:before="212" w:line="195" w:lineRule="auto"/>
              <w:ind w:left="50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64" w:type="dxa"/>
            <w:vMerge w:val="continue"/>
            <w:tcBorders>
              <w:top w:val="nil"/>
              <w:bottom w:val="nil"/>
              <w:right w:val="single" w:color="000000" w:sz="6" w:space="0"/>
            </w:tcBorders>
            <w:vAlign w:val="top"/>
          </w:tcPr>
          <w:p w14:paraId="5635A513">
            <w:pPr>
              <w:rPr>
                <w:rFonts w:ascii="Arial"/>
                <w:sz w:val="21"/>
              </w:rPr>
            </w:pPr>
          </w:p>
        </w:tc>
      </w:tr>
      <w:tr w14:paraId="2D3A5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08" w:type="dxa"/>
            <w:vMerge w:val="continue"/>
            <w:tcBorders>
              <w:top w:val="nil"/>
              <w:left w:val="single" w:color="000000" w:sz="6" w:space="0"/>
              <w:bottom w:val="nil"/>
            </w:tcBorders>
            <w:vAlign w:val="top"/>
          </w:tcPr>
          <w:p w14:paraId="19C55E81">
            <w:pPr>
              <w:rPr>
                <w:rFonts w:ascii="Arial"/>
                <w:sz w:val="21"/>
              </w:rPr>
            </w:pPr>
          </w:p>
        </w:tc>
        <w:tc>
          <w:tcPr>
            <w:tcW w:w="153" w:type="dxa"/>
            <w:vMerge w:val="continue"/>
            <w:tcBorders>
              <w:top w:val="nil"/>
              <w:bottom w:val="nil"/>
            </w:tcBorders>
            <w:vAlign w:val="top"/>
          </w:tcPr>
          <w:p w14:paraId="7E4C1D23">
            <w:pPr>
              <w:rPr>
                <w:rFonts w:ascii="Arial"/>
                <w:sz w:val="21"/>
              </w:rPr>
            </w:pPr>
          </w:p>
        </w:tc>
        <w:tc>
          <w:tcPr>
            <w:tcW w:w="485" w:type="dxa"/>
            <w:vAlign w:val="top"/>
          </w:tcPr>
          <w:p w14:paraId="769DCF54">
            <w:pPr>
              <w:spacing w:before="181"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58" w:type="dxa"/>
            <w:vAlign w:val="top"/>
          </w:tcPr>
          <w:p w14:paraId="17DA4902">
            <w:pPr>
              <w:pStyle w:val="6"/>
              <w:spacing w:before="143" w:line="221" w:lineRule="auto"/>
              <w:ind w:left="546"/>
            </w:pPr>
            <w:r>
              <w:rPr>
                <w:spacing w:val="6"/>
              </w:rPr>
              <w:t>动植物油</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1676" w:type="dxa"/>
            <w:vAlign w:val="top"/>
          </w:tcPr>
          <w:p w14:paraId="2D4E6A29">
            <w:pPr>
              <w:spacing w:line="242" w:lineRule="auto"/>
              <w:rPr>
                <w:rFonts w:ascii="Arial"/>
                <w:sz w:val="21"/>
              </w:rPr>
            </w:pPr>
          </w:p>
          <w:p w14:paraId="5F6E352B">
            <w:pPr>
              <w:spacing w:before="58" w:line="183" w:lineRule="auto"/>
              <w:ind w:left="736"/>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20</w:t>
            </w:r>
          </w:p>
        </w:tc>
        <w:tc>
          <w:tcPr>
            <w:tcW w:w="1657" w:type="dxa"/>
            <w:vAlign w:val="top"/>
          </w:tcPr>
          <w:p w14:paraId="18FDAAD5">
            <w:pPr>
              <w:spacing w:before="181" w:line="195" w:lineRule="auto"/>
              <w:ind w:left="69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100</w:t>
            </w:r>
          </w:p>
        </w:tc>
        <w:tc>
          <w:tcPr>
            <w:tcW w:w="1193" w:type="dxa"/>
            <w:vAlign w:val="top"/>
          </w:tcPr>
          <w:p w14:paraId="7D07B9F0">
            <w:pPr>
              <w:spacing w:before="181"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4" w:type="dxa"/>
            <w:vMerge w:val="continue"/>
            <w:tcBorders>
              <w:top w:val="nil"/>
              <w:bottom w:val="nil"/>
              <w:right w:val="single" w:color="000000" w:sz="6" w:space="0"/>
            </w:tcBorders>
            <w:vAlign w:val="top"/>
          </w:tcPr>
          <w:p w14:paraId="7512ADB2">
            <w:pPr>
              <w:rPr>
                <w:rFonts w:ascii="Arial"/>
                <w:sz w:val="21"/>
              </w:rPr>
            </w:pPr>
          </w:p>
        </w:tc>
      </w:tr>
      <w:tr w14:paraId="7DC7E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642D21A1">
            <w:pPr>
              <w:rPr>
                <w:rFonts w:ascii="Arial"/>
                <w:sz w:val="21"/>
              </w:rPr>
            </w:pPr>
          </w:p>
        </w:tc>
        <w:tc>
          <w:tcPr>
            <w:tcW w:w="153" w:type="dxa"/>
            <w:vMerge w:val="continue"/>
            <w:tcBorders>
              <w:top w:val="nil"/>
              <w:bottom w:val="nil"/>
            </w:tcBorders>
            <w:vAlign w:val="top"/>
          </w:tcPr>
          <w:p w14:paraId="2B9725DE">
            <w:pPr>
              <w:rPr>
                <w:rFonts w:ascii="Arial"/>
                <w:sz w:val="21"/>
              </w:rPr>
            </w:pPr>
          </w:p>
        </w:tc>
        <w:tc>
          <w:tcPr>
            <w:tcW w:w="485" w:type="dxa"/>
            <w:vAlign w:val="top"/>
          </w:tcPr>
          <w:p w14:paraId="753141C8">
            <w:pPr>
              <w:spacing w:before="112" w:line="192"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858" w:type="dxa"/>
            <w:vAlign w:val="top"/>
          </w:tcPr>
          <w:p w14:paraId="3E3F26D9">
            <w:pPr>
              <w:pStyle w:val="6"/>
              <w:spacing w:before="73" w:line="221" w:lineRule="auto"/>
              <w:ind w:left="651"/>
            </w:pPr>
            <w:r>
              <w:rPr>
                <w:spacing w:val="6"/>
              </w:rPr>
              <w:t>石油类</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1676" w:type="dxa"/>
            <w:vAlign w:val="top"/>
          </w:tcPr>
          <w:p w14:paraId="54C096F9">
            <w:pPr>
              <w:spacing w:before="109"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57" w:type="dxa"/>
            <w:vAlign w:val="top"/>
          </w:tcPr>
          <w:p w14:paraId="0C339824">
            <w:pPr>
              <w:spacing w:before="109" w:line="195" w:lineRule="auto"/>
              <w:ind w:left="75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10</w:t>
            </w:r>
          </w:p>
        </w:tc>
        <w:tc>
          <w:tcPr>
            <w:tcW w:w="1193" w:type="dxa"/>
            <w:vAlign w:val="top"/>
          </w:tcPr>
          <w:p w14:paraId="540DDEBB">
            <w:pPr>
              <w:spacing w:before="109" w:line="195" w:lineRule="auto"/>
              <w:ind w:left="519"/>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10</w:t>
            </w:r>
          </w:p>
        </w:tc>
        <w:tc>
          <w:tcPr>
            <w:tcW w:w="164" w:type="dxa"/>
            <w:vMerge w:val="continue"/>
            <w:tcBorders>
              <w:top w:val="nil"/>
              <w:bottom w:val="nil"/>
              <w:right w:val="single" w:color="000000" w:sz="6" w:space="0"/>
            </w:tcBorders>
            <w:vAlign w:val="top"/>
          </w:tcPr>
          <w:p w14:paraId="0E6D056C">
            <w:pPr>
              <w:rPr>
                <w:rFonts w:ascii="Arial"/>
                <w:sz w:val="21"/>
              </w:rPr>
            </w:pPr>
          </w:p>
        </w:tc>
      </w:tr>
      <w:tr w14:paraId="28F5C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406383C1">
            <w:pPr>
              <w:rPr>
                <w:rFonts w:ascii="Arial"/>
                <w:sz w:val="21"/>
              </w:rPr>
            </w:pPr>
          </w:p>
        </w:tc>
        <w:tc>
          <w:tcPr>
            <w:tcW w:w="153" w:type="dxa"/>
            <w:vMerge w:val="continue"/>
            <w:tcBorders>
              <w:top w:val="nil"/>
              <w:bottom w:val="nil"/>
            </w:tcBorders>
            <w:vAlign w:val="top"/>
          </w:tcPr>
          <w:p w14:paraId="368964E0">
            <w:pPr>
              <w:rPr>
                <w:rFonts w:ascii="Arial"/>
                <w:sz w:val="21"/>
              </w:rPr>
            </w:pPr>
          </w:p>
        </w:tc>
        <w:tc>
          <w:tcPr>
            <w:tcW w:w="485" w:type="dxa"/>
            <w:vAlign w:val="top"/>
          </w:tcPr>
          <w:p w14:paraId="0E4E000B">
            <w:pPr>
              <w:spacing w:before="109" w:line="195"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858" w:type="dxa"/>
            <w:vAlign w:val="top"/>
          </w:tcPr>
          <w:p w14:paraId="1C42E536">
            <w:pPr>
              <w:pStyle w:val="6"/>
              <w:spacing w:before="73" w:line="221" w:lineRule="auto"/>
              <w:ind w:left="141"/>
            </w:pPr>
            <w:r>
              <w:rPr>
                <w:spacing w:val="6"/>
              </w:rPr>
              <w:t>阴离子表面活性剂</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1676" w:type="dxa"/>
            <w:vAlign w:val="top"/>
          </w:tcPr>
          <w:p w14:paraId="1DAFE773">
            <w:pPr>
              <w:spacing w:before="109" w:line="195" w:lineRule="auto"/>
              <w:ind w:left="7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57" w:type="dxa"/>
            <w:vAlign w:val="top"/>
          </w:tcPr>
          <w:p w14:paraId="7E2A704B">
            <w:pPr>
              <w:spacing w:before="109" w:line="195" w:lineRule="auto"/>
              <w:ind w:left="7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93" w:type="dxa"/>
            <w:vAlign w:val="top"/>
          </w:tcPr>
          <w:p w14:paraId="3A6A9966">
            <w:pPr>
              <w:spacing w:before="109"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4" w:type="dxa"/>
            <w:vMerge w:val="continue"/>
            <w:tcBorders>
              <w:top w:val="nil"/>
              <w:bottom w:val="nil"/>
              <w:right w:val="single" w:color="000000" w:sz="6" w:space="0"/>
            </w:tcBorders>
            <w:vAlign w:val="top"/>
          </w:tcPr>
          <w:p w14:paraId="75BE9CC2">
            <w:pPr>
              <w:rPr>
                <w:rFonts w:ascii="Arial"/>
                <w:sz w:val="21"/>
              </w:rPr>
            </w:pPr>
          </w:p>
        </w:tc>
      </w:tr>
      <w:tr w14:paraId="3B7F2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08" w:type="dxa"/>
            <w:vMerge w:val="continue"/>
            <w:tcBorders>
              <w:top w:val="nil"/>
              <w:left w:val="single" w:color="000000" w:sz="6" w:space="0"/>
              <w:bottom w:val="nil"/>
            </w:tcBorders>
            <w:vAlign w:val="top"/>
          </w:tcPr>
          <w:p w14:paraId="2B03E11E">
            <w:pPr>
              <w:rPr>
                <w:rFonts w:ascii="Arial"/>
                <w:sz w:val="21"/>
              </w:rPr>
            </w:pPr>
          </w:p>
        </w:tc>
        <w:tc>
          <w:tcPr>
            <w:tcW w:w="153" w:type="dxa"/>
            <w:vMerge w:val="continue"/>
            <w:tcBorders>
              <w:top w:val="nil"/>
              <w:bottom w:val="nil"/>
            </w:tcBorders>
            <w:vAlign w:val="top"/>
          </w:tcPr>
          <w:p w14:paraId="7ED04517">
            <w:pPr>
              <w:rPr>
                <w:rFonts w:ascii="Arial"/>
                <w:sz w:val="21"/>
              </w:rPr>
            </w:pPr>
          </w:p>
        </w:tc>
        <w:tc>
          <w:tcPr>
            <w:tcW w:w="485" w:type="dxa"/>
            <w:vAlign w:val="top"/>
          </w:tcPr>
          <w:p w14:paraId="2A6F5CD3">
            <w:pPr>
              <w:spacing w:before="110"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858" w:type="dxa"/>
            <w:vAlign w:val="top"/>
          </w:tcPr>
          <w:p w14:paraId="1E51DAA0">
            <w:pPr>
              <w:pStyle w:val="6"/>
              <w:spacing w:before="74" w:line="221" w:lineRule="auto"/>
              <w:ind w:left="650"/>
            </w:pPr>
            <w:r>
              <w:rPr>
                <w:spacing w:val="6"/>
              </w:rPr>
              <w:t>挥发酚</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1676" w:type="dxa"/>
            <w:vAlign w:val="top"/>
          </w:tcPr>
          <w:p w14:paraId="108C42C4">
            <w:pPr>
              <w:spacing w:before="110"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657" w:type="dxa"/>
            <w:vAlign w:val="top"/>
          </w:tcPr>
          <w:p w14:paraId="67156DD0">
            <w:pPr>
              <w:spacing w:before="110" w:line="195" w:lineRule="auto"/>
              <w:ind w:left="7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93" w:type="dxa"/>
            <w:vAlign w:val="top"/>
          </w:tcPr>
          <w:p w14:paraId="5E56B9DA">
            <w:pPr>
              <w:spacing w:before="110"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64" w:type="dxa"/>
            <w:vMerge w:val="continue"/>
            <w:tcBorders>
              <w:top w:val="nil"/>
              <w:bottom w:val="nil"/>
              <w:right w:val="single" w:color="000000" w:sz="6" w:space="0"/>
            </w:tcBorders>
            <w:vAlign w:val="top"/>
          </w:tcPr>
          <w:p w14:paraId="332A0609">
            <w:pPr>
              <w:rPr>
                <w:rFonts w:ascii="Arial"/>
                <w:sz w:val="21"/>
              </w:rPr>
            </w:pPr>
          </w:p>
        </w:tc>
      </w:tr>
      <w:tr w14:paraId="1B05E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20985108">
            <w:pPr>
              <w:rPr>
                <w:rFonts w:ascii="Arial"/>
                <w:sz w:val="21"/>
              </w:rPr>
            </w:pPr>
          </w:p>
        </w:tc>
        <w:tc>
          <w:tcPr>
            <w:tcW w:w="153" w:type="dxa"/>
            <w:vMerge w:val="continue"/>
            <w:tcBorders>
              <w:top w:val="nil"/>
              <w:bottom w:val="nil"/>
            </w:tcBorders>
            <w:vAlign w:val="top"/>
          </w:tcPr>
          <w:p w14:paraId="781BA7B7">
            <w:pPr>
              <w:rPr>
                <w:rFonts w:ascii="Arial"/>
                <w:sz w:val="21"/>
              </w:rPr>
            </w:pPr>
          </w:p>
        </w:tc>
        <w:tc>
          <w:tcPr>
            <w:tcW w:w="485" w:type="dxa"/>
            <w:vAlign w:val="top"/>
          </w:tcPr>
          <w:p w14:paraId="39C5F64D">
            <w:pPr>
              <w:spacing w:before="111"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858" w:type="dxa"/>
            <w:vAlign w:val="top"/>
          </w:tcPr>
          <w:p w14:paraId="6D9A34BE">
            <w:pPr>
              <w:pStyle w:val="6"/>
              <w:spacing w:before="73" w:line="221" w:lineRule="auto"/>
              <w:ind w:left="550"/>
            </w:pPr>
            <w:r>
              <w:rPr>
                <w:spacing w:val="6"/>
              </w:rPr>
              <w:t>总氰化物</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1676" w:type="dxa"/>
            <w:vAlign w:val="top"/>
          </w:tcPr>
          <w:p w14:paraId="0E20F447">
            <w:pPr>
              <w:spacing w:before="111"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657" w:type="dxa"/>
            <w:vAlign w:val="top"/>
          </w:tcPr>
          <w:p w14:paraId="06DAA877">
            <w:pPr>
              <w:spacing w:before="111" w:line="195" w:lineRule="auto"/>
              <w:ind w:left="7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193" w:type="dxa"/>
            <w:vAlign w:val="top"/>
          </w:tcPr>
          <w:p w14:paraId="12ECD559">
            <w:pPr>
              <w:spacing w:before="111"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64" w:type="dxa"/>
            <w:vMerge w:val="continue"/>
            <w:tcBorders>
              <w:top w:val="nil"/>
              <w:bottom w:val="nil"/>
              <w:right w:val="single" w:color="000000" w:sz="6" w:space="0"/>
            </w:tcBorders>
            <w:vAlign w:val="top"/>
          </w:tcPr>
          <w:p w14:paraId="760B2403">
            <w:pPr>
              <w:rPr>
                <w:rFonts w:ascii="Arial"/>
                <w:sz w:val="21"/>
              </w:rPr>
            </w:pPr>
          </w:p>
        </w:tc>
      </w:tr>
      <w:tr w14:paraId="375EE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7ED67CF6">
            <w:pPr>
              <w:rPr>
                <w:rFonts w:ascii="Arial"/>
                <w:sz w:val="21"/>
              </w:rPr>
            </w:pPr>
          </w:p>
        </w:tc>
        <w:tc>
          <w:tcPr>
            <w:tcW w:w="153" w:type="dxa"/>
            <w:vMerge w:val="continue"/>
            <w:tcBorders>
              <w:top w:val="nil"/>
              <w:bottom w:val="nil"/>
            </w:tcBorders>
            <w:vAlign w:val="top"/>
          </w:tcPr>
          <w:p w14:paraId="47E06CDF">
            <w:pPr>
              <w:rPr>
                <w:rFonts w:ascii="Arial"/>
                <w:sz w:val="21"/>
              </w:rPr>
            </w:pPr>
          </w:p>
        </w:tc>
        <w:tc>
          <w:tcPr>
            <w:tcW w:w="485" w:type="dxa"/>
            <w:vAlign w:val="top"/>
          </w:tcPr>
          <w:p w14:paraId="72287765">
            <w:pPr>
              <w:spacing w:before="112"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2858" w:type="dxa"/>
            <w:vAlign w:val="top"/>
          </w:tcPr>
          <w:p w14:paraId="7C2CD6D0">
            <w:pPr>
              <w:pStyle w:val="6"/>
              <w:spacing w:before="73" w:line="221" w:lineRule="auto"/>
              <w:ind w:left="762"/>
            </w:pPr>
            <w:r>
              <w:rPr>
                <w:spacing w:val="5"/>
              </w:rPr>
              <w:t>总汞</w:t>
            </w:r>
            <w:r>
              <w:rPr>
                <w:rFonts w:ascii="Times New Roman" w:hAnsi="Times New Roman" w:eastAsia="Times New Roman" w:cs="Times New Roman"/>
                <w:spacing w:val="5"/>
              </w:rPr>
              <w:t>/</w:t>
            </w:r>
            <w:r>
              <w:rPr>
                <w:spacing w:val="5"/>
              </w:rPr>
              <w:t>（</w:t>
            </w:r>
            <w:r>
              <w:rPr>
                <w:rFonts w:ascii="Times New Roman" w:hAnsi="Times New Roman" w:eastAsia="Times New Roman" w:cs="Times New Roman"/>
              </w:rPr>
              <w:t>mg</w:t>
            </w:r>
            <w:r>
              <w:rPr>
                <w:rFonts w:ascii="Times New Roman" w:hAnsi="Times New Roman" w:eastAsia="Times New Roman" w:cs="Times New Roman"/>
                <w:spacing w:val="5"/>
              </w:rPr>
              <w:t>/L</w:t>
            </w:r>
            <w:r>
              <w:rPr>
                <w:spacing w:val="5"/>
              </w:rPr>
              <w:t>）</w:t>
            </w:r>
          </w:p>
        </w:tc>
        <w:tc>
          <w:tcPr>
            <w:tcW w:w="1676" w:type="dxa"/>
            <w:vAlign w:val="top"/>
          </w:tcPr>
          <w:p w14:paraId="25757C25">
            <w:pPr>
              <w:spacing w:before="111"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657" w:type="dxa"/>
            <w:vAlign w:val="top"/>
          </w:tcPr>
          <w:p w14:paraId="5052F03A">
            <w:pPr>
              <w:spacing w:before="108" w:line="199"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3" w:type="dxa"/>
            <w:vAlign w:val="top"/>
          </w:tcPr>
          <w:p w14:paraId="4C9564A2">
            <w:pPr>
              <w:spacing w:before="111"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64" w:type="dxa"/>
            <w:vMerge w:val="continue"/>
            <w:tcBorders>
              <w:top w:val="nil"/>
              <w:bottom w:val="nil"/>
              <w:right w:val="single" w:color="000000" w:sz="6" w:space="0"/>
            </w:tcBorders>
            <w:vAlign w:val="top"/>
          </w:tcPr>
          <w:p w14:paraId="7B214E98">
            <w:pPr>
              <w:rPr>
                <w:rFonts w:ascii="Arial"/>
                <w:sz w:val="21"/>
              </w:rPr>
            </w:pPr>
          </w:p>
        </w:tc>
      </w:tr>
      <w:tr w14:paraId="75787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07F482B6">
            <w:pPr>
              <w:rPr>
                <w:rFonts w:ascii="Arial"/>
                <w:sz w:val="21"/>
              </w:rPr>
            </w:pPr>
          </w:p>
        </w:tc>
        <w:tc>
          <w:tcPr>
            <w:tcW w:w="153" w:type="dxa"/>
            <w:vMerge w:val="continue"/>
            <w:tcBorders>
              <w:top w:val="nil"/>
              <w:bottom w:val="nil"/>
            </w:tcBorders>
            <w:vAlign w:val="top"/>
          </w:tcPr>
          <w:p w14:paraId="3EF56305">
            <w:pPr>
              <w:rPr>
                <w:rFonts w:ascii="Arial"/>
                <w:sz w:val="21"/>
              </w:rPr>
            </w:pPr>
          </w:p>
        </w:tc>
        <w:tc>
          <w:tcPr>
            <w:tcW w:w="485" w:type="dxa"/>
            <w:vAlign w:val="top"/>
          </w:tcPr>
          <w:p w14:paraId="15879C5C">
            <w:pPr>
              <w:spacing w:before="112"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858" w:type="dxa"/>
            <w:vAlign w:val="top"/>
          </w:tcPr>
          <w:p w14:paraId="70053B9A">
            <w:pPr>
              <w:pStyle w:val="6"/>
              <w:spacing w:before="74" w:line="221" w:lineRule="auto"/>
              <w:ind w:left="762"/>
            </w:pPr>
            <w:r>
              <w:rPr>
                <w:spacing w:val="5"/>
              </w:rPr>
              <w:t>总镉</w:t>
            </w:r>
            <w:r>
              <w:rPr>
                <w:rFonts w:ascii="Times New Roman" w:hAnsi="Times New Roman" w:eastAsia="Times New Roman" w:cs="Times New Roman"/>
                <w:spacing w:val="5"/>
              </w:rPr>
              <w:t>/</w:t>
            </w:r>
            <w:r>
              <w:rPr>
                <w:spacing w:val="5"/>
              </w:rPr>
              <w:t>（</w:t>
            </w:r>
            <w:r>
              <w:rPr>
                <w:rFonts w:ascii="Times New Roman" w:hAnsi="Times New Roman" w:eastAsia="Times New Roman" w:cs="Times New Roman"/>
              </w:rPr>
              <w:t>mg</w:t>
            </w:r>
            <w:r>
              <w:rPr>
                <w:rFonts w:ascii="Times New Roman" w:hAnsi="Times New Roman" w:eastAsia="Times New Roman" w:cs="Times New Roman"/>
                <w:spacing w:val="5"/>
              </w:rPr>
              <w:t>/L</w:t>
            </w:r>
            <w:r>
              <w:rPr>
                <w:spacing w:val="5"/>
              </w:rPr>
              <w:t>）</w:t>
            </w:r>
          </w:p>
        </w:tc>
        <w:tc>
          <w:tcPr>
            <w:tcW w:w="1676" w:type="dxa"/>
            <w:vAlign w:val="top"/>
          </w:tcPr>
          <w:p w14:paraId="2C747776">
            <w:pPr>
              <w:spacing w:before="112" w:line="195" w:lineRule="auto"/>
              <w:ind w:left="7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657" w:type="dxa"/>
            <w:vAlign w:val="top"/>
          </w:tcPr>
          <w:p w14:paraId="4551BD19">
            <w:pPr>
              <w:spacing w:before="108" w:line="199"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3" w:type="dxa"/>
            <w:vAlign w:val="top"/>
          </w:tcPr>
          <w:p w14:paraId="0A00A1A2">
            <w:pPr>
              <w:spacing w:before="112" w:line="195" w:lineRule="auto"/>
              <w:ind w:left="4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64" w:type="dxa"/>
            <w:vMerge w:val="continue"/>
            <w:tcBorders>
              <w:top w:val="nil"/>
              <w:bottom w:val="nil"/>
              <w:right w:val="single" w:color="000000" w:sz="6" w:space="0"/>
            </w:tcBorders>
            <w:vAlign w:val="top"/>
          </w:tcPr>
          <w:p w14:paraId="44DD820E">
            <w:pPr>
              <w:rPr>
                <w:rFonts w:ascii="Arial"/>
                <w:sz w:val="21"/>
              </w:rPr>
            </w:pPr>
          </w:p>
        </w:tc>
      </w:tr>
      <w:tr w14:paraId="2C0C6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08" w:type="dxa"/>
            <w:vMerge w:val="continue"/>
            <w:tcBorders>
              <w:top w:val="nil"/>
              <w:left w:val="single" w:color="000000" w:sz="6" w:space="0"/>
              <w:bottom w:val="nil"/>
            </w:tcBorders>
            <w:vAlign w:val="top"/>
          </w:tcPr>
          <w:p w14:paraId="6C54FC97">
            <w:pPr>
              <w:rPr>
                <w:rFonts w:ascii="Arial"/>
                <w:sz w:val="21"/>
              </w:rPr>
            </w:pPr>
          </w:p>
        </w:tc>
        <w:tc>
          <w:tcPr>
            <w:tcW w:w="153" w:type="dxa"/>
            <w:vMerge w:val="continue"/>
            <w:tcBorders>
              <w:top w:val="nil"/>
              <w:bottom w:val="nil"/>
            </w:tcBorders>
            <w:vAlign w:val="top"/>
          </w:tcPr>
          <w:p w14:paraId="7FCA6A33">
            <w:pPr>
              <w:rPr>
                <w:rFonts w:ascii="Arial"/>
                <w:sz w:val="21"/>
              </w:rPr>
            </w:pPr>
          </w:p>
        </w:tc>
        <w:tc>
          <w:tcPr>
            <w:tcW w:w="485" w:type="dxa"/>
            <w:vAlign w:val="top"/>
          </w:tcPr>
          <w:p w14:paraId="493740B3">
            <w:pPr>
              <w:spacing w:before="182"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858" w:type="dxa"/>
            <w:vAlign w:val="top"/>
          </w:tcPr>
          <w:p w14:paraId="0D719106">
            <w:pPr>
              <w:pStyle w:val="6"/>
              <w:spacing w:before="146" w:line="221" w:lineRule="auto"/>
              <w:ind w:left="762"/>
            </w:pPr>
            <w:r>
              <w:rPr>
                <w:spacing w:val="5"/>
              </w:rPr>
              <w:t>总铬</w:t>
            </w:r>
            <w:r>
              <w:rPr>
                <w:rFonts w:ascii="Times New Roman" w:hAnsi="Times New Roman" w:eastAsia="Times New Roman" w:cs="Times New Roman"/>
                <w:spacing w:val="5"/>
              </w:rPr>
              <w:t>/</w:t>
            </w:r>
            <w:r>
              <w:rPr>
                <w:spacing w:val="5"/>
              </w:rPr>
              <w:t>（</w:t>
            </w:r>
            <w:r>
              <w:rPr>
                <w:rFonts w:ascii="Times New Roman" w:hAnsi="Times New Roman" w:eastAsia="Times New Roman" w:cs="Times New Roman"/>
              </w:rPr>
              <w:t>mg</w:t>
            </w:r>
            <w:r>
              <w:rPr>
                <w:rFonts w:ascii="Times New Roman" w:hAnsi="Times New Roman" w:eastAsia="Times New Roman" w:cs="Times New Roman"/>
                <w:spacing w:val="5"/>
              </w:rPr>
              <w:t>/L</w:t>
            </w:r>
            <w:r>
              <w:rPr>
                <w:spacing w:val="5"/>
              </w:rPr>
              <w:t>）</w:t>
            </w:r>
          </w:p>
        </w:tc>
        <w:tc>
          <w:tcPr>
            <w:tcW w:w="1676" w:type="dxa"/>
            <w:vAlign w:val="top"/>
          </w:tcPr>
          <w:p w14:paraId="697EE075">
            <w:pPr>
              <w:spacing w:before="182"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657" w:type="dxa"/>
            <w:vAlign w:val="top"/>
          </w:tcPr>
          <w:p w14:paraId="612EEA3B">
            <w:pPr>
              <w:spacing w:before="178" w:line="199"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3" w:type="dxa"/>
            <w:vAlign w:val="top"/>
          </w:tcPr>
          <w:p w14:paraId="512172A0">
            <w:pPr>
              <w:spacing w:before="62"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64" w:type="dxa"/>
            <w:vMerge w:val="continue"/>
            <w:tcBorders>
              <w:top w:val="nil"/>
              <w:bottom w:val="nil"/>
              <w:right w:val="single" w:color="000000" w:sz="6" w:space="0"/>
            </w:tcBorders>
            <w:vAlign w:val="top"/>
          </w:tcPr>
          <w:p w14:paraId="67EFEAEA">
            <w:pPr>
              <w:rPr>
                <w:rFonts w:ascii="Arial"/>
                <w:sz w:val="21"/>
              </w:rPr>
            </w:pPr>
          </w:p>
        </w:tc>
      </w:tr>
      <w:tr w14:paraId="7B8B1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08" w:type="dxa"/>
            <w:vMerge w:val="continue"/>
            <w:tcBorders>
              <w:top w:val="nil"/>
              <w:left w:val="single" w:color="000000" w:sz="6" w:space="0"/>
              <w:bottom w:val="nil"/>
            </w:tcBorders>
            <w:vAlign w:val="top"/>
          </w:tcPr>
          <w:p w14:paraId="4E4C43BD">
            <w:pPr>
              <w:rPr>
                <w:rFonts w:ascii="Arial"/>
                <w:sz w:val="21"/>
              </w:rPr>
            </w:pPr>
          </w:p>
        </w:tc>
        <w:tc>
          <w:tcPr>
            <w:tcW w:w="153" w:type="dxa"/>
            <w:vMerge w:val="continue"/>
            <w:tcBorders>
              <w:top w:val="nil"/>
              <w:bottom w:val="nil"/>
            </w:tcBorders>
            <w:vAlign w:val="top"/>
          </w:tcPr>
          <w:p w14:paraId="72BC9372">
            <w:pPr>
              <w:rPr>
                <w:rFonts w:ascii="Arial"/>
                <w:sz w:val="21"/>
              </w:rPr>
            </w:pPr>
          </w:p>
        </w:tc>
        <w:tc>
          <w:tcPr>
            <w:tcW w:w="485" w:type="dxa"/>
            <w:vAlign w:val="top"/>
          </w:tcPr>
          <w:p w14:paraId="144DB28E">
            <w:pPr>
              <w:spacing w:before="182"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858" w:type="dxa"/>
            <w:vAlign w:val="top"/>
          </w:tcPr>
          <w:p w14:paraId="0F38FD2E">
            <w:pPr>
              <w:pStyle w:val="6"/>
              <w:spacing w:before="146" w:line="221" w:lineRule="auto"/>
              <w:ind w:left="652"/>
            </w:pPr>
            <w:r>
              <w:rPr>
                <w:spacing w:val="6"/>
              </w:rPr>
              <w:t>六价铬</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1676" w:type="dxa"/>
            <w:vAlign w:val="top"/>
          </w:tcPr>
          <w:p w14:paraId="2CCD0529">
            <w:pPr>
              <w:spacing w:before="182"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657" w:type="dxa"/>
            <w:vAlign w:val="top"/>
          </w:tcPr>
          <w:p w14:paraId="44990F0F">
            <w:pPr>
              <w:spacing w:before="178" w:line="199"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3" w:type="dxa"/>
            <w:vAlign w:val="top"/>
          </w:tcPr>
          <w:p w14:paraId="0AB8F927">
            <w:pPr>
              <w:spacing w:before="62"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1C68436B">
            <w:pPr>
              <w:spacing w:before="59" w:line="176" w:lineRule="auto"/>
              <w:ind w:left="55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4" w:type="dxa"/>
            <w:vMerge w:val="continue"/>
            <w:tcBorders>
              <w:top w:val="nil"/>
              <w:bottom w:val="nil"/>
              <w:right w:val="single" w:color="000000" w:sz="6" w:space="0"/>
            </w:tcBorders>
            <w:vAlign w:val="top"/>
          </w:tcPr>
          <w:p w14:paraId="7D255BF8">
            <w:pPr>
              <w:rPr>
                <w:rFonts w:ascii="Arial"/>
                <w:sz w:val="21"/>
              </w:rPr>
            </w:pPr>
          </w:p>
        </w:tc>
      </w:tr>
      <w:tr w14:paraId="49B8A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72D3C7BB">
            <w:pPr>
              <w:rPr>
                <w:rFonts w:ascii="Arial"/>
                <w:sz w:val="21"/>
              </w:rPr>
            </w:pPr>
          </w:p>
        </w:tc>
        <w:tc>
          <w:tcPr>
            <w:tcW w:w="153" w:type="dxa"/>
            <w:vMerge w:val="continue"/>
            <w:tcBorders>
              <w:top w:val="nil"/>
              <w:bottom w:val="nil"/>
            </w:tcBorders>
            <w:vAlign w:val="top"/>
          </w:tcPr>
          <w:p w14:paraId="5A3AD0BD">
            <w:pPr>
              <w:rPr>
                <w:rFonts w:ascii="Arial"/>
                <w:sz w:val="21"/>
              </w:rPr>
            </w:pPr>
          </w:p>
        </w:tc>
        <w:tc>
          <w:tcPr>
            <w:tcW w:w="485" w:type="dxa"/>
            <w:vAlign w:val="top"/>
          </w:tcPr>
          <w:p w14:paraId="23DB5C44">
            <w:pPr>
              <w:spacing w:before="112"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858" w:type="dxa"/>
            <w:vAlign w:val="top"/>
          </w:tcPr>
          <w:p w14:paraId="2D8B32E4">
            <w:pPr>
              <w:pStyle w:val="6"/>
              <w:spacing w:before="76" w:line="221" w:lineRule="auto"/>
              <w:ind w:left="762"/>
            </w:pPr>
            <w:r>
              <w:rPr>
                <w:spacing w:val="5"/>
              </w:rPr>
              <w:t>总砷</w:t>
            </w:r>
            <w:r>
              <w:rPr>
                <w:rFonts w:ascii="Times New Roman" w:hAnsi="Times New Roman" w:eastAsia="Times New Roman" w:cs="Times New Roman"/>
                <w:spacing w:val="5"/>
              </w:rPr>
              <w:t>/</w:t>
            </w:r>
            <w:r>
              <w:rPr>
                <w:spacing w:val="5"/>
              </w:rPr>
              <w:t>（</w:t>
            </w:r>
            <w:r>
              <w:rPr>
                <w:rFonts w:ascii="Times New Roman" w:hAnsi="Times New Roman" w:eastAsia="Times New Roman" w:cs="Times New Roman"/>
              </w:rPr>
              <w:t>mg</w:t>
            </w:r>
            <w:r>
              <w:rPr>
                <w:rFonts w:ascii="Times New Roman" w:hAnsi="Times New Roman" w:eastAsia="Times New Roman" w:cs="Times New Roman"/>
                <w:spacing w:val="5"/>
              </w:rPr>
              <w:t>/L</w:t>
            </w:r>
            <w:r>
              <w:rPr>
                <w:spacing w:val="5"/>
              </w:rPr>
              <w:t>）</w:t>
            </w:r>
          </w:p>
        </w:tc>
        <w:tc>
          <w:tcPr>
            <w:tcW w:w="1676" w:type="dxa"/>
            <w:vAlign w:val="top"/>
          </w:tcPr>
          <w:p w14:paraId="0BE0F6C0">
            <w:pPr>
              <w:spacing w:before="112"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657" w:type="dxa"/>
            <w:vAlign w:val="top"/>
          </w:tcPr>
          <w:p w14:paraId="0713989B">
            <w:pPr>
              <w:spacing w:before="108" w:line="199"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3" w:type="dxa"/>
            <w:vAlign w:val="top"/>
          </w:tcPr>
          <w:p w14:paraId="5797FDB1">
            <w:pPr>
              <w:spacing w:before="112"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64" w:type="dxa"/>
            <w:vMerge w:val="continue"/>
            <w:tcBorders>
              <w:top w:val="nil"/>
              <w:bottom w:val="nil"/>
              <w:right w:val="single" w:color="000000" w:sz="6" w:space="0"/>
            </w:tcBorders>
            <w:vAlign w:val="top"/>
          </w:tcPr>
          <w:p w14:paraId="60B21A1C">
            <w:pPr>
              <w:rPr>
                <w:rFonts w:ascii="Arial"/>
                <w:sz w:val="21"/>
              </w:rPr>
            </w:pPr>
          </w:p>
        </w:tc>
      </w:tr>
      <w:tr w14:paraId="16646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08" w:type="dxa"/>
            <w:vMerge w:val="continue"/>
            <w:tcBorders>
              <w:top w:val="nil"/>
              <w:left w:val="single" w:color="000000" w:sz="6" w:space="0"/>
              <w:bottom w:val="nil"/>
            </w:tcBorders>
            <w:vAlign w:val="top"/>
          </w:tcPr>
          <w:p w14:paraId="107EF00C">
            <w:pPr>
              <w:rPr>
                <w:rFonts w:ascii="Arial"/>
                <w:sz w:val="21"/>
              </w:rPr>
            </w:pPr>
          </w:p>
        </w:tc>
        <w:tc>
          <w:tcPr>
            <w:tcW w:w="153" w:type="dxa"/>
            <w:vMerge w:val="continue"/>
            <w:tcBorders>
              <w:top w:val="nil"/>
              <w:bottom w:val="nil"/>
            </w:tcBorders>
            <w:vAlign w:val="top"/>
          </w:tcPr>
          <w:p w14:paraId="12D94034">
            <w:pPr>
              <w:rPr>
                <w:rFonts w:ascii="Arial"/>
                <w:sz w:val="21"/>
              </w:rPr>
            </w:pPr>
          </w:p>
        </w:tc>
        <w:tc>
          <w:tcPr>
            <w:tcW w:w="485" w:type="dxa"/>
            <w:vAlign w:val="top"/>
          </w:tcPr>
          <w:p w14:paraId="717A71FB">
            <w:pPr>
              <w:spacing w:before="185"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858" w:type="dxa"/>
            <w:vAlign w:val="top"/>
          </w:tcPr>
          <w:p w14:paraId="2277582B">
            <w:pPr>
              <w:pStyle w:val="6"/>
              <w:spacing w:before="146" w:line="221" w:lineRule="auto"/>
              <w:ind w:left="762"/>
            </w:pPr>
            <w:r>
              <w:rPr>
                <w:spacing w:val="5"/>
              </w:rPr>
              <w:t>总铅</w:t>
            </w:r>
            <w:r>
              <w:rPr>
                <w:rFonts w:ascii="Times New Roman" w:hAnsi="Times New Roman" w:eastAsia="Times New Roman" w:cs="Times New Roman"/>
                <w:spacing w:val="5"/>
              </w:rPr>
              <w:t>/</w:t>
            </w:r>
            <w:r>
              <w:rPr>
                <w:spacing w:val="5"/>
              </w:rPr>
              <w:t>（</w:t>
            </w:r>
            <w:r>
              <w:rPr>
                <w:rFonts w:ascii="Times New Roman" w:hAnsi="Times New Roman" w:eastAsia="Times New Roman" w:cs="Times New Roman"/>
              </w:rPr>
              <w:t>mg</w:t>
            </w:r>
            <w:r>
              <w:rPr>
                <w:rFonts w:ascii="Times New Roman" w:hAnsi="Times New Roman" w:eastAsia="Times New Roman" w:cs="Times New Roman"/>
                <w:spacing w:val="5"/>
              </w:rPr>
              <w:t>/L</w:t>
            </w:r>
            <w:r>
              <w:rPr>
                <w:spacing w:val="5"/>
              </w:rPr>
              <w:t>）</w:t>
            </w:r>
          </w:p>
        </w:tc>
        <w:tc>
          <w:tcPr>
            <w:tcW w:w="1676" w:type="dxa"/>
            <w:vAlign w:val="top"/>
          </w:tcPr>
          <w:p w14:paraId="5F66CA76">
            <w:pPr>
              <w:spacing w:before="185"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657" w:type="dxa"/>
            <w:vAlign w:val="top"/>
          </w:tcPr>
          <w:p w14:paraId="4FDA1A9D">
            <w:pPr>
              <w:spacing w:before="61" w:line="199"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3" w:type="dxa"/>
            <w:vAlign w:val="top"/>
          </w:tcPr>
          <w:p w14:paraId="06FE3D76">
            <w:pPr>
              <w:spacing w:before="185"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64" w:type="dxa"/>
            <w:vMerge w:val="continue"/>
            <w:tcBorders>
              <w:top w:val="nil"/>
              <w:bottom w:val="nil"/>
              <w:right w:val="single" w:color="000000" w:sz="6" w:space="0"/>
            </w:tcBorders>
            <w:vAlign w:val="top"/>
          </w:tcPr>
          <w:p w14:paraId="54350B99">
            <w:pPr>
              <w:rPr>
                <w:rFonts w:ascii="Arial"/>
                <w:sz w:val="21"/>
              </w:rPr>
            </w:pPr>
          </w:p>
        </w:tc>
      </w:tr>
      <w:tr w14:paraId="241E8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08" w:type="dxa"/>
            <w:vMerge w:val="continue"/>
            <w:tcBorders>
              <w:top w:val="nil"/>
              <w:left w:val="single" w:color="000000" w:sz="6" w:space="0"/>
              <w:bottom w:val="nil"/>
            </w:tcBorders>
            <w:vAlign w:val="top"/>
          </w:tcPr>
          <w:p w14:paraId="0688E2D1">
            <w:pPr>
              <w:rPr>
                <w:rFonts w:ascii="Arial"/>
                <w:sz w:val="21"/>
              </w:rPr>
            </w:pPr>
          </w:p>
        </w:tc>
        <w:tc>
          <w:tcPr>
            <w:tcW w:w="153" w:type="dxa"/>
            <w:vMerge w:val="continue"/>
            <w:tcBorders>
              <w:top w:val="nil"/>
              <w:bottom w:val="nil"/>
            </w:tcBorders>
            <w:vAlign w:val="top"/>
          </w:tcPr>
          <w:p w14:paraId="006E1FF3">
            <w:pPr>
              <w:rPr>
                <w:rFonts w:ascii="Arial"/>
                <w:sz w:val="21"/>
              </w:rPr>
            </w:pPr>
          </w:p>
        </w:tc>
        <w:tc>
          <w:tcPr>
            <w:tcW w:w="485" w:type="dxa"/>
            <w:vAlign w:val="top"/>
          </w:tcPr>
          <w:p w14:paraId="399E74F3">
            <w:pPr>
              <w:spacing w:before="113"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858" w:type="dxa"/>
            <w:vAlign w:val="top"/>
          </w:tcPr>
          <w:p w14:paraId="087A565A">
            <w:pPr>
              <w:pStyle w:val="6"/>
              <w:spacing w:before="77" w:line="221" w:lineRule="auto"/>
              <w:ind w:left="762"/>
            </w:pPr>
            <w:r>
              <w:rPr>
                <w:spacing w:val="5"/>
              </w:rPr>
              <w:t>总银</w:t>
            </w:r>
            <w:r>
              <w:rPr>
                <w:rFonts w:ascii="Times New Roman" w:hAnsi="Times New Roman" w:eastAsia="Times New Roman" w:cs="Times New Roman"/>
                <w:spacing w:val="5"/>
              </w:rPr>
              <w:t>/</w:t>
            </w:r>
            <w:r>
              <w:rPr>
                <w:spacing w:val="5"/>
              </w:rPr>
              <w:t>（</w:t>
            </w:r>
            <w:r>
              <w:rPr>
                <w:rFonts w:ascii="Times New Roman" w:hAnsi="Times New Roman" w:eastAsia="Times New Roman" w:cs="Times New Roman"/>
              </w:rPr>
              <w:t>mg</w:t>
            </w:r>
            <w:r>
              <w:rPr>
                <w:rFonts w:ascii="Times New Roman" w:hAnsi="Times New Roman" w:eastAsia="Times New Roman" w:cs="Times New Roman"/>
                <w:spacing w:val="5"/>
              </w:rPr>
              <w:t>/L</w:t>
            </w:r>
            <w:r>
              <w:rPr>
                <w:spacing w:val="5"/>
              </w:rPr>
              <w:t>）</w:t>
            </w:r>
          </w:p>
        </w:tc>
        <w:tc>
          <w:tcPr>
            <w:tcW w:w="1676" w:type="dxa"/>
            <w:vAlign w:val="top"/>
          </w:tcPr>
          <w:p w14:paraId="45963548">
            <w:pPr>
              <w:spacing w:before="113"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657" w:type="dxa"/>
            <w:vAlign w:val="top"/>
          </w:tcPr>
          <w:p w14:paraId="6402F740">
            <w:pPr>
              <w:spacing w:before="109" w:line="199"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3" w:type="dxa"/>
            <w:vAlign w:val="top"/>
          </w:tcPr>
          <w:p w14:paraId="3B4C0ED3">
            <w:pPr>
              <w:spacing w:before="113"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64" w:type="dxa"/>
            <w:vMerge w:val="continue"/>
            <w:tcBorders>
              <w:top w:val="nil"/>
              <w:bottom w:val="nil"/>
              <w:right w:val="single" w:color="000000" w:sz="6" w:space="0"/>
            </w:tcBorders>
            <w:vAlign w:val="top"/>
          </w:tcPr>
          <w:p w14:paraId="2D93C1B2">
            <w:pPr>
              <w:rPr>
                <w:rFonts w:ascii="Arial"/>
                <w:sz w:val="21"/>
              </w:rPr>
            </w:pPr>
          </w:p>
        </w:tc>
      </w:tr>
      <w:tr w14:paraId="3DBA8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808" w:type="dxa"/>
            <w:vMerge w:val="continue"/>
            <w:tcBorders>
              <w:top w:val="nil"/>
              <w:left w:val="single" w:color="000000" w:sz="6" w:space="0"/>
              <w:bottom w:val="single" w:color="000000" w:sz="6" w:space="0"/>
            </w:tcBorders>
            <w:vAlign w:val="top"/>
          </w:tcPr>
          <w:p w14:paraId="3085D91D">
            <w:pPr>
              <w:rPr>
                <w:rFonts w:ascii="Arial"/>
                <w:sz w:val="21"/>
              </w:rPr>
            </w:pPr>
          </w:p>
        </w:tc>
        <w:tc>
          <w:tcPr>
            <w:tcW w:w="153" w:type="dxa"/>
            <w:vMerge w:val="continue"/>
            <w:tcBorders>
              <w:top w:val="nil"/>
              <w:bottom w:val="single" w:color="000000" w:sz="6" w:space="0"/>
            </w:tcBorders>
            <w:vAlign w:val="top"/>
          </w:tcPr>
          <w:p w14:paraId="4497B7C0">
            <w:pPr>
              <w:rPr>
                <w:rFonts w:ascii="Arial"/>
                <w:sz w:val="21"/>
              </w:rPr>
            </w:pPr>
          </w:p>
        </w:tc>
        <w:tc>
          <w:tcPr>
            <w:tcW w:w="485" w:type="dxa"/>
            <w:tcBorders>
              <w:bottom w:val="single" w:color="000000" w:sz="6" w:space="0"/>
            </w:tcBorders>
            <w:vAlign w:val="top"/>
          </w:tcPr>
          <w:p w14:paraId="4C0CC884">
            <w:pPr>
              <w:spacing w:line="291" w:lineRule="auto"/>
              <w:rPr>
                <w:rFonts w:ascii="Arial"/>
                <w:sz w:val="21"/>
              </w:rPr>
            </w:pPr>
          </w:p>
          <w:p w14:paraId="2F8853C8">
            <w:pPr>
              <w:spacing w:before="58"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858" w:type="dxa"/>
            <w:tcBorders>
              <w:bottom w:val="single" w:color="000000" w:sz="6" w:space="0"/>
            </w:tcBorders>
            <w:vAlign w:val="top"/>
          </w:tcPr>
          <w:p w14:paraId="59544A21">
            <w:pPr>
              <w:spacing w:line="248" w:lineRule="auto"/>
              <w:rPr>
                <w:rFonts w:ascii="Arial"/>
                <w:sz w:val="21"/>
              </w:rPr>
            </w:pPr>
          </w:p>
          <w:p w14:paraId="16164340">
            <w:pPr>
              <w:pStyle w:val="6"/>
              <w:spacing w:before="65" w:line="221" w:lineRule="auto"/>
              <w:ind w:left="656"/>
            </w:pPr>
            <w:r>
              <w:rPr>
                <w:spacing w:val="6"/>
              </w:rPr>
              <w:t>总余氯</w:t>
            </w:r>
            <w:r>
              <w:rPr>
                <w:rFonts w:ascii="Times New Roman" w:hAnsi="Times New Roman" w:eastAsia="Times New Roman" w:cs="Times New Roman"/>
                <w:spacing w:val="6"/>
              </w:rPr>
              <w:t>/</w:t>
            </w:r>
            <w:r>
              <w:rPr>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1676" w:type="dxa"/>
            <w:tcBorders>
              <w:bottom w:val="single" w:color="000000" w:sz="6" w:space="0"/>
            </w:tcBorders>
            <w:vAlign w:val="top"/>
          </w:tcPr>
          <w:p w14:paraId="3F8EDB5D">
            <w:pPr>
              <w:pStyle w:val="6"/>
              <w:spacing w:before="43" w:line="228" w:lineRule="auto"/>
              <w:ind w:left="113"/>
            </w:pPr>
            <w:r>
              <w:rPr>
                <w:spacing w:val="8"/>
              </w:rPr>
              <w:t>消毒接触池接触</w:t>
            </w:r>
          </w:p>
          <w:p w14:paraId="7E9BAE6D">
            <w:pPr>
              <w:pStyle w:val="6"/>
              <w:spacing w:before="24" w:line="230" w:lineRule="auto"/>
              <w:ind w:left="63"/>
            </w:pPr>
            <w:r>
              <w:rPr>
                <w:spacing w:val="3"/>
              </w:rPr>
              <w:t>时间</w:t>
            </w:r>
            <w:r>
              <w:rPr>
                <w:rFonts w:ascii="Times New Roman" w:hAnsi="Times New Roman" w:eastAsia="Times New Roman" w:cs="Times New Roman"/>
                <w:spacing w:val="3"/>
              </w:rPr>
              <w:t>≥1h</w:t>
            </w:r>
            <w:r>
              <w:rPr>
                <w:rFonts w:ascii="Times New Roman" w:hAnsi="Times New Roman" w:eastAsia="Times New Roman" w:cs="Times New Roman"/>
                <w:spacing w:val="-24"/>
              </w:rPr>
              <w:t xml:space="preserve"> </w:t>
            </w:r>
            <w:r>
              <w:rPr>
                <w:spacing w:val="3"/>
              </w:rPr>
              <w:t>，出口总</w:t>
            </w:r>
          </w:p>
          <w:p w14:paraId="1CB5CD90">
            <w:pPr>
              <w:pStyle w:val="6"/>
              <w:spacing w:before="25" w:line="225" w:lineRule="auto"/>
              <w:ind w:left="448"/>
              <w:rPr>
                <w:rFonts w:ascii="Times New Roman" w:hAnsi="Times New Roman" w:eastAsia="Times New Roman" w:cs="Times New Roman"/>
              </w:rPr>
            </w:pPr>
            <w:r>
              <w:rPr>
                <w:spacing w:val="5"/>
              </w:rPr>
              <w:t>余氯</w:t>
            </w:r>
            <w:r>
              <w:rPr>
                <w:spacing w:val="-40"/>
              </w:rPr>
              <w:t xml:space="preserve"> </w:t>
            </w:r>
            <w:r>
              <w:rPr>
                <w:rFonts w:ascii="Times New Roman" w:hAnsi="Times New Roman" w:eastAsia="Times New Roman" w:cs="Times New Roman"/>
                <w:spacing w:val="5"/>
              </w:rPr>
              <w:t>2~8</w:t>
            </w:r>
          </w:p>
        </w:tc>
        <w:tc>
          <w:tcPr>
            <w:tcW w:w="1657" w:type="dxa"/>
            <w:tcBorders>
              <w:bottom w:val="single" w:color="000000" w:sz="6" w:space="0"/>
            </w:tcBorders>
            <w:vAlign w:val="top"/>
          </w:tcPr>
          <w:p w14:paraId="0536D966">
            <w:pPr>
              <w:spacing w:line="288" w:lineRule="auto"/>
              <w:rPr>
                <w:rFonts w:ascii="Arial"/>
                <w:sz w:val="21"/>
              </w:rPr>
            </w:pPr>
          </w:p>
          <w:p w14:paraId="11D745F8">
            <w:pPr>
              <w:spacing w:before="57" w:line="199"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93" w:type="dxa"/>
            <w:tcBorders>
              <w:bottom w:val="single" w:color="000000" w:sz="6" w:space="0"/>
            </w:tcBorders>
            <w:vAlign w:val="top"/>
          </w:tcPr>
          <w:p w14:paraId="680FB306">
            <w:pPr>
              <w:spacing w:line="291" w:lineRule="auto"/>
              <w:rPr>
                <w:rFonts w:ascii="Arial"/>
                <w:sz w:val="21"/>
              </w:rPr>
            </w:pPr>
          </w:p>
          <w:p w14:paraId="36F0C773">
            <w:pPr>
              <w:spacing w:before="58"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2~8</w:t>
            </w:r>
          </w:p>
        </w:tc>
        <w:tc>
          <w:tcPr>
            <w:tcW w:w="164" w:type="dxa"/>
            <w:vMerge w:val="continue"/>
            <w:tcBorders>
              <w:top w:val="nil"/>
              <w:bottom w:val="single" w:color="000000" w:sz="6" w:space="0"/>
              <w:right w:val="single" w:color="000000" w:sz="6" w:space="0"/>
            </w:tcBorders>
            <w:vAlign w:val="top"/>
          </w:tcPr>
          <w:p w14:paraId="3A5D9E90">
            <w:pPr>
              <w:rPr>
                <w:rFonts w:ascii="Arial"/>
                <w:sz w:val="21"/>
              </w:rPr>
            </w:pPr>
          </w:p>
        </w:tc>
      </w:tr>
    </w:tbl>
    <w:p w14:paraId="20C16C20">
      <w:pPr>
        <w:pStyle w:val="2"/>
      </w:pPr>
    </w:p>
    <w:p w14:paraId="4CF79FA8">
      <w:pPr>
        <w:sectPr>
          <w:footerReference r:id="rId22" w:type="default"/>
          <w:pgSz w:w="11907" w:h="16840"/>
          <w:pgMar w:top="1431" w:right="1449" w:bottom="1014" w:left="1448" w:header="0" w:footer="852" w:gutter="0"/>
          <w:cols w:space="720" w:num="1"/>
        </w:sectPr>
      </w:pPr>
    </w:p>
    <w:p w14:paraId="31B753DD">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7EE18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88" w:hRule="atLeast"/>
        </w:trPr>
        <w:tc>
          <w:tcPr>
            <w:tcW w:w="808" w:type="dxa"/>
            <w:tcBorders>
              <w:right w:val="single" w:color="000000" w:sz="2" w:space="0"/>
            </w:tcBorders>
            <w:vAlign w:val="top"/>
          </w:tcPr>
          <w:p w14:paraId="38A9AFF9">
            <w:pPr>
              <w:rPr>
                <w:rFonts w:ascii="Arial"/>
                <w:sz w:val="21"/>
              </w:rPr>
            </w:pPr>
          </w:p>
        </w:tc>
        <w:tc>
          <w:tcPr>
            <w:tcW w:w="8186" w:type="dxa"/>
            <w:tcBorders>
              <w:left w:val="single" w:color="000000" w:sz="2" w:space="0"/>
            </w:tcBorders>
            <w:vAlign w:val="top"/>
          </w:tcPr>
          <w:p w14:paraId="526F6C61">
            <w:pPr>
              <w:pStyle w:val="6"/>
              <w:spacing w:before="136" w:line="228" w:lineRule="auto"/>
              <w:ind w:left="525"/>
            </w:pPr>
            <w:r>
              <w:rPr>
                <w:rFonts w:ascii="Times New Roman" w:hAnsi="Times New Roman" w:eastAsia="Times New Roman" w:cs="Times New Roman"/>
                <w:b/>
                <w:bCs/>
                <w:spacing w:val="5"/>
              </w:rPr>
              <w:t>2</w:t>
            </w:r>
            <w:r>
              <w:rPr>
                <w:rFonts w:ascii="Times New Roman" w:hAnsi="Times New Roman" w:eastAsia="Times New Roman" w:cs="Times New Roman"/>
                <w:b/>
                <w:bCs/>
                <w:spacing w:val="-20"/>
              </w:rPr>
              <w:t xml:space="preserve"> </w:t>
            </w:r>
            <w:r>
              <w:rPr>
                <w:b/>
                <w:bCs/>
                <w:spacing w:val="5"/>
              </w:rPr>
              <w:t>、大气污染物排放标准</w:t>
            </w:r>
          </w:p>
          <w:p w14:paraId="180F6B11">
            <w:pPr>
              <w:pStyle w:val="6"/>
              <w:spacing w:before="160" w:line="378" w:lineRule="auto"/>
              <w:ind w:left="118" w:right="12" w:firstLine="413"/>
            </w:pPr>
            <w:r>
              <w:rPr>
                <w:spacing w:val="42"/>
              </w:rPr>
              <w:t>项目运营期污水处理站产生的废气执行</w:t>
            </w:r>
            <w:r>
              <w:rPr>
                <w:spacing w:val="-48"/>
              </w:rPr>
              <w:t xml:space="preserve"> </w:t>
            </w:r>
            <w:r>
              <w:rPr>
                <w:spacing w:val="42"/>
              </w:rPr>
              <w:t>《</w:t>
            </w:r>
            <w:r>
              <w:rPr>
                <w:spacing w:val="-23"/>
              </w:rPr>
              <w:t xml:space="preserve"> </w:t>
            </w:r>
            <w:r>
              <w:rPr>
                <w:spacing w:val="42"/>
              </w:rPr>
              <w:t>医疗机构水污染物排放标准》</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18466-2005</w:t>
            </w:r>
            <w:r>
              <w:rPr>
                <w:spacing w:val="7"/>
              </w:rPr>
              <w:t>）中</w:t>
            </w:r>
            <w:r>
              <w:rPr>
                <w:rFonts w:ascii="Times New Roman" w:hAnsi="Times New Roman" w:eastAsia="Times New Roman" w:cs="Times New Roman"/>
                <w:spacing w:val="7"/>
              </w:rPr>
              <w:t>“</w:t>
            </w:r>
            <w:r>
              <w:rPr>
                <w:spacing w:val="7"/>
              </w:rPr>
              <w:t>表</w:t>
            </w:r>
            <w:r>
              <w:rPr>
                <w:spacing w:val="-30"/>
              </w:rPr>
              <w:t xml:space="preserve"> </w:t>
            </w:r>
            <w:r>
              <w:rPr>
                <w:rFonts w:ascii="Times New Roman" w:hAnsi="Times New Roman" w:eastAsia="Times New Roman" w:cs="Times New Roman"/>
                <w:spacing w:val="7"/>
              </w:rPr>
              <w:t xml:space="preserve">3 </w:t>
            </w:r>
            <w:r>
              <w:rPr>
                <w:spacing w:val="7"/>
              </w:rPr>
              <w:t>污水处理站周边大气污染物最高允许浓度</w:t>
            </w:r>
            <w:r>
              <w:rPr>
                <w:rFonts w:ascii="Times New Roman" w:hAnsi="Times New Roman" w:eastAsia="Times New Roman" w:cs="Times New Roman"/>
                <w:spacing w:val="7"/>
              </w:rPr>
              <w:t>”</w:t>
            </w:r>
            <w:r>
              <w:rPr>
                <w:spacing w:val="7"/>
              </w:rPr>
              <w:t>。</w:t>
            </w:r>
          </w:p>
          <w:p w14:paraId="5EBB4E45">
            <w:pPr>
              <w:pStyle w:val="6"/>
              <w:spacing w:before="1" w:line="376" w:lineRule="auto"/>
              <w:ind w:left="118" w:right="10" w:firstLine="413"/>
            </w:pPr>
            <w:r>
              <w:rPr>
                <w:spacing w:val="14"/>
              </w:rPr>
              <w:t>项</w:t>
            </w:r>
            <w:r>
              <w:rPr>
                <w:spacing w:val="-21"/>
              </w:rPr>
              <w:t xml:space="preserve"> </w:t>
            </w:r>
            <w:r>
              <w:rPr>
                <w:spacing w:val="14"/>
              </w:rPr>
              <w:t>目</w:t>
            </w:r>
            <w:r>
              <w:rPr>
                <w:spacing w:val="-58"/>
              </w:rPr>
              <w:t xml:space="preserve"> </w:t>
            </w:r>
            <w:r>
              <w:rPr>
                <w:spacing w:val="14"/>
              </w:rPr>
              <w:t>备</w:t>
            </w:r>
            <w:r>
              <w:rPr>
                <w:spacing w:val="-59"/>
              </w:rPr>
              <w:t xml:space="preserve"> </w:t>
            </w:r>
            <w:r>
              <w:rPr>
                <w:spacing w:val="14"/>
              </w:rPr>
              <w:t>用</w:t>
            </w:r>
            <w:r>
              <w:rPr>
                <w:spacing w:val="-58"/>
              </w:rPr>
              <w:t xml:space="preserve"> </w:t>
            </w:r>
            <w:r>
              <w:rPr>
                <w:spacing w:val="14"/>
              </w:rPr>
              <w:t>发</w:t>
            </w:r>
            <w:r>
              <w:rPr>
                <w:spacing w:val="-34"/>
              </w:rPr>
              <w:t xml:space="preserve"> </w:t>
            </w:r>
            <w:r>
              <w:rPr>
                <w:spacing w:val="14"/>
              </w:rPr>
              <w:t>电机</w:t>
            </w:r>
            <w:r>
              <w:rPr>
                <w:spacing w:val="-44"/>
              </w:rPr>
              <w:t xml:space="preserve"> </w:t>
            </w:r>
            <w:r>
              <w:rPr>
                <w:spacing w:val="14"/>
              </w:rPr>
              <w:t>的燃</w:t>
            </w:r>
            <w:r>
              <w:rPr>
                <w:spacing w:val="-57"/>
              </w:rPr>
              <w:t xml:space="preserve"> </w:t>
            </w:r>
            <w:r>
              <w:rPr>
                <w:spacing w:val="14"/>
              </w:rPr>
              <w:t>油废气执</w:t>
            </w:r>
            <w:r>
              <w:rPr>
                <w:spacing w:val="-55"/>
              </w:rPr>
              <w:t xml:space="preserve"> </w:t>
            </w:r>
            <w:r>
              <w:rPr>
                <w:spacing w:val="14"/>
              </w:rPr>
              <w:t>行广</w:t>
            </w:r>
            <w:r>
              <w:rPr>
                <w:spacing w:val="-54"/>
              </w:rPr>
              <w:t xml:space="preserve"> </w:t>
            </w:r>
            <w:r>
              <w:rPr>
                <w:spacing w:val="14"/>
              </w:rPr>
              <w:t>东</w:t>
            </w:r>
            <w:r>
              <w:rPr>
                <w:spacing w:val="-57"/>
              </w:rPr>
              <w:t xml:space="preserve"> </w:t>
            </w:r>
            <w:r>
              <w:rPr>
                <w:spacing w:val="14"/>
              </w:rPr>
              <w:t>省地方标</w:t>
            </w:r>
            <w:r>
              <w:rPr>
                <w:spacing w:val="-59"/>
              </w:rPr>
              <w:t xml:space="preserve"> </w:t>
            </w:r>
            <w:r>
              <w:rPr>
                <w:spacing w:val="14"/>
              </w:rPr>
              <w:t>准</w:t>
            </w:r>
            <w:r>
              <w:rPr>
                <w:spacing w:val="13"/>
              </w:rPr>
              <w:t>《</w:t>
            </w:r>
            <w:r>
              <w:rPr>
                <w:spacing w:val="-38"/>
              </w:rPr>
              <w:t xml:space="preserve"> </w:t>
            </w:r>
            <w:r>
              <w:rPr>
                <w:spacing w:val="13"/>
              </w:rPr>
              <w:t>大气</w:t>
            </w:r>
            <w:r>
              <w:rPr>
                <w:spacing w:val="-59"/>
              </w:rPr>
              <w:t xml:space="preserve"> </w:t>
            </w:r>
            <w:r>
              <w:rPr>
                <w:spacing w:val="13"/>
              </w:rPr>
              <w:t>污</w:t>
            </w:r>
            <w:r>
              <w:rPr>
                <w:spacing w:val="-58"/>
              </w:rPr>
              <w:t xml:space="preserve"> </w:t>
            </w:r>
            <w:r>
              <w:rPr>
                <w:spacing w:val="13"/>
              </w:rPr>
              <w:t>染物排放</w:t>
            </w:r>
            <w:r>
              <w:rPr>
                <w:spacing w:val="-44"/>
              </w:rPr>
              <w:t xml:space="preserve"> </w:t>
            </w:r>
            <w:r>
              <w:rPr>
                <w:spacing w:val="13"/>
              </w:rPr>
              <w:t>限值</w:t>
            </w:r>
            <w:r>
              <w:rPr>
                <w:spacing w:val="-49"/>
              </w:rPr>
              <w:t xml:space="preserve"> </w:t>
            </w:r>
            <w:r>
              <w:rPr>
                <w:spacing w:val="13"/>
              </w:rPr>
              <w:t>》</w:t>
            </w:r>
            <w:r>
              <w:t xml:space="preserve"> </w:t>
            </w:r>
            <w:r>
              <w:rPr>
                <w:spacing w:val="8"/>
              </w:rPr>
              <w:t>（</w:t>
            </w:r>
            <w:r>
              <w:rPr>
                <w:rFonts w:ascii="Times New Roman" w:hAnsi="Times New Roman" w:eastAsia="Times New Roman" w:cs="Times New Roman"/>
              </w:rPr>
              <w:t>DB</w:t>
            </w:r>
            <w:r>
              <w:rPr>
                <w:rFonts w:ascii="Times New Roman" w:hAnsi="Times New Roman" w:eastAsia="Times New Roman" w:cs="Times New Roman"/>
                <w:spacing w:val="8"/>
              </w:rPr>
              <w:t>44/27-2001</w:t>
            </w:r>
            <w:r>
              <w:rPr>
                <w:spacing w:val="8"/>
              </w:rPr>
              <w:t>）中第二</w:t>
            </w:r>
            <w:r>
              <w:rPr>
                <w:color w:val="00B0F0"/>
                <w:spacing w:val="8"/>
              </w:rPr>
              <w:t>时段无组织排放监</w:t>
            </w:r>
            <w:r>
              <w:rPr>
                <w:color w:val="00B0F0"/>
                <w:spacing w:val="7"/>
              </w:rPr>
              <w:t>控点浓度限值要求</w:t>
            </w:r>
            <w:r>
              <w:rPr>
                <w:spacing w:val="7"/>
              </w:rPr>
              <w:t>。</w:t>
            </w:r>
          </w:p>
          <w:p w14:paraId="444D503E">
            <w:pPr>
              <w:pStyle w:val="6"/>
              <w:spacing w:before="1" w:line="376" w:lineRule="auto"/>
              <w:ind w:left="118" w:right="15" w:firstLine="413"/>
            </w:pPr>
            <w:r>
              <w:rPr>
                <w:spacing w:val="6"/>
              </w:rPr>
              <w:t>项目食堂设</w:t>
            </w:r>
            <w:r>
              <w:rPr>
                <w:spacing w:val="-43"/>
              </w:rPr>
              <w:t xml:space="preserve"> </w:t>
            </w:r>
            <w:r>
              <w:rPr>
                <w:rFonts w:ascii="Times New Roman" w:hAnsi="Times New Roman" w:eastAsia="Times New Roman" w:cs="Times New Roman"/>
                <w:spacing w:val="6"/>
              </w:rPr>
              <w:t xml:space="preserve">2 </w:t>
            </w:r>
            <w:r>
              <w:rPr>
                <w:spacing w:val="6"/>
              </w:rPr>
              <w:t>个基准炉灶，规模确定为小型，执行《饮食业油烟排</w:t>
            </w:r>
            <w:r>
              <w:rPr>
                <w:spacing w:val="5"/>
              </w:rPr>
              <w:t>放标准》（试行）</w:t>
            </w:r>
            <w: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18483-2001</w:t>
            </w:r>
            <w:r>
              <w:rPr>
                <w:spacing w:val="6"/>
              </w:rPr>
              <w:t>）中相应的排放限值。</w:t>
            </w:r>
          </w:p>
          <w:p w14:paraId="3D4AF13E">
            <w:pPr>
              <w:pStyle w:val="6"/>
              <w:spacing w:line="224" w:lineRule="auto"/>
              <w:ind w:left="2773"/>
            </w:pPr>
            <w:r>
              <w:rPr>
                <w:b/>
                <w:bCs/>
                <w:spacing w:val="5"/>
              </w:rPr>
              <w:t>表</w:t>
            </w:r>
            <w:r>
              <w:rPr>
                <w:spacing w:val="-34"/>
              </w:rPr>
              <w:t xml:space="preserve"> </w:t>
            </w:r>
            <w:r>
              <w:rPr>
                <w:rFonts w:ascii="Times New Roman" w:hAnsi="Times New Roman" w:eastAsia="Times New Roman" w:cs="Times New Roman"/>
                <w:b/>
                <w:bCs/>
                <w:spacing w:val="5"/>
              </w:rPr>
              <w:t xml:space="preserve">3-6    </w:t>
            </w:r>
            <w:r>
              <w:rPr>
                <w:b/>
                <w:bCs/>
                <w:spacing w:val="5"/>
              </w:rPr>
              <w:t>大气污染物执行标准</w:t>
            </w:r>
          </w:p>
          <w:tbl>
            <w:tblPr>
              <w:tblStyle w:val="5"/>
              <w:tblW w:w="796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0"/>
              <w:gridCol w:w="899"/>
              <w:gridCol w:w="709"/>
              <w:gridCol w:w="1566"/>
              <w:gridCol w:w="1581"/>
              <w:gridCol w:w="2593"/>
            </w:tblGrid>
            <w:tr w14:paraId="6D46B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20" w:type="dxa"/>
                  <w:textDirection w:val="tbRlV"/>
                  <w:vAlign w:val="top"/>
                </w:tcPr>
                <w:p w14:paraId="4CA961A0">
                  <w:pPr>
                    <w:pStyle w:val="6"/>
                    <w:spacing w:before="204" w:line="218" w:lineRule="auto"/>
                    <w:ind w:left="35"/>
                  </w:pPr>
                  <w:r>
                    <w:rPr>
                      <w:spacing w:val="8"/>
                    </w:rPr>
                    <w:t>工</w:t>
                  </w:r>
                  <w:r>
                    <w:rPr>
                      <w:spacing w:val="-38"/>
                    </w:rPr>
                    <w:t xml:space="preserve"> </w:t>
                  </w:r>
                  <w:r>
                    <w:rPr>
                      <w:spacing w:val="8"/>
                    </w:rPr>
                    <w:t>序</w:t>
                  </w:r>
                </w:p>
              </w:tc>
              <w:tc>
                <w:tcPr>
                  <w:tcW w:w="899" w:type="dxa"/>
                  <w:vAlign w:val="top"/>
                </w:tcPr>
                <w:p w14:paraId="79BDB045">
                  <w:pPr>
                    <w:pStyle w:val="6"/>
                    <w:spacing w:before="170" w:line="228" w:lineRule="auto"/>
                    <w:ind w:left="141"/>
                  </w:pPr>
                  <w:r>
                    <w:rPr>
                      <w:spacing w:val="6"/>
                    </w:rPr>
                    <w:t>污染物</w:t>
                  </w:r>
                </w:p>
              </w:tc>
              <w:tc>
                <w:tcPr>
                  <w:tcW w:w="709" w:type="dxa"/>
                  <w:vAlign w:val="top"/>
                </w:tcPr>
                <w:p w14:paraId="3A601A5F">
                  <w:pPr>
                    <w:pStyle w:val="6"/>
                    <w:spacing w:before="34" w:line="235" w:lineRule="auto"/>
                    <w:ind w:left="255" w:right="144" w:hanging="106"/>
                  </w:pPr>
                  <w:r>
                    <w:rPr>
                      <w:spacing w:val="4"/>
                    </w:rPr>
                    <w:t>排气</w:t>
                  </w:r>
                  <w:r>
                    <w:t xml:space="preserve"> 筒</w:t>
                  </w:r>
                </w:p>
              </w:tc>
              <w:tc>
                <w:tcPr>
                  <w:tcW w:w="3147" w:type="dxa"/>
                  <w:gridSpan w:val="2"/>
                  <w:vAlign w:val="top"/>
                </w:tcPr>
                <w:p w14:paraId="37314410">
                  <w:pPr>
                    <w:pStyle w:val="6"/>
                    <w:spacing w:before="169" w:line="228" w:lineRule="auto"/>
                    <w:ind w:left="1159"/>
                  </w:pPr>
                  <w:r>
                    <w:rPr>
                      <w:spacing w:val="7"/>
                    </w:rPr>
                    <w:t>排放限值</w:t>
                  </w:r>
                </w:p>
              </w:tc>
              <w:tc>
                <w:tcPr>
                  <w:tcW w:w="2593" w:type="dxa"/>
                  <w:vAlign w:val="top"/>
                </w:tcPr>
                <w:p w14:paraId="5AF48B8F">
                  <w:pPr>
                    <w:pStyle w:val="6"/>
                    <w:spacing w:before="170" w:line="228" w:lineRule="auto"/>
                    <w:ind w:left="1092"/>
                  </w:pPr>
                  <w:r>
                    <w:rPr>
                      <w:spacing w:val="4"/>
                    </w:rPr>
                    <w:t>标准</w:t>
                  </w:r>
                </w:p>
              </w:tc>
            </w:tr>
            <w:tr w14:paraId="00ED7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20" w:type="dxa"/>
                  <w:vMerge w:val="restart"/>
                  <w:tcBorders>
                    <w:bottom w:val="nil"/>
                  </w:tcBorders>
                  <w:textDirection w:val="tbRlV"/>
                  <w:vAlign w:val="top"/>
                </w:tcPr>
                <w:p w14:paraId="42020B98">
                  <w:pPr>
                    <w:pStyle w:val="6"/>
                    <w:spacing w:before="204" w:line="215" w:lineRule="auto"/>
                    <w:ind w:left="30"/>
                  </w:pPr>
                  <w:r>
                    <w:rPr>
                      <w:spacing w:val="8"/>
                    </w:rPr>
                    <w:t>污</w:t>
                  </w:r>
                  <w:r>
                    <w:rPr>
                      <w:spacing w:val="-33"/>
                    </w:rPr>
                    <w:t xml:space="preserve"> </w:t>
                  </w:r>
                  <w:r>
                    <w:rPr>
                      <w:spacing w:val="8"/>
                    </w:rPr>
                    <w:t>水</w:t>
                  </w:r>
                  <w:r>
                    <w:rPr>
                      <w:spacing w:val="-37"/>
                    </w:rPr>
                    <w:t xml:space="preserve"> </w:t>
                  </w:r>
                  <w:r>
                    <w:rPr>
                      <w:spacing w:val="8"/>
                    </w:rPr>
                    <w:t>处</w:t>
                  </w:r>
                  <w:r>
                    <w:rPr>
                      <w:spacing w:val="-36"/>
                    </w:rPr>
                    <w:t xml:space="preserve"> </w:t>
                  </w:r>
                  <w:r>
                    <w:rPr>
                      <w:spacing w:val="8"/>
                    </w:rPr>
                    <w:t>理</w:t>
                  </w:r>
                  <w:r>
                    <w:rPr>
                      <w:spacing w:val="-37"/>
                    </w:rPr>
                    <w:t xml:space="preserve"> </w:t>
                  </w:r>
                  <w:r>
                    <w:rPr>
                      <w:spacing w:val="8"/>
                    </w:rPr>
                    <w:t>站</w:t>
                  </w:r>
                </w:p>
              </w:tc>
              <w:tc>
                <w:tcPr>
                  <w:tcW w:w="899" w:type="dxa"/>
                  <w:vAlign w:val="top"/>
                </w:tcPr>
                <w:p w14:paraId="78791FFE">
                  <w:pPr>
                    <w:pStyle w:val="6"/>
                    <w:spacing w:before="64" w:line="228" w:lineRule="auto"/>
                    <w:ind w:left="348"/>
                  </w:pPr>
                  <w:r>
                    <w:t>氨</w:t>
                  </w:r>
                </w:p>
              </w:tc>
              <w:tc>
                <w:tcPr>
                  <w:tcW w:w="709" w:type="dxa"/>
                  <w:vMerge w:val="restart"/>
                  <w:tcBorders>
                    <w:bottom w:val="nil"/>
                  </w:tcBorders>
                  <w:vAlign w:val="top"/>
                </w:tcPr>
                <w:p w14:paraId="00B24DE7">
                  <w:pPr>
                    <w:spacing w:line="253" w:lineRule="auto"/>
                    <w:rPr>
                      <w:rFonts w:ascii="Arial"/>
                      <w:sz w:val="21"/>
                    </w:rPr>
                  </w:pPr>
                </w:p>
                <w:p w14:paraId="1CDC7365">
                  <w:pPr>
                    <w:spacing w:line="254" w:lineRule="auto"/>
                    <w:rPr>
                      <w:rFonts w:ascii="Arial"/>
                      <w:sz w:val="21"/>
                    </w:rPr>
                  </w:pPr>
                </w:p>
                <w:p w14:paraId="639F6F47">
                  <w:pPr>
                    <w:pStyle w:val="6"/>
                    <w:spacing w:before="65" w:line="231" w:lineRule="auto"/>
                    <w:ind w:left="150"/>
                  </w:pPr>
                  <w:r>
                    <w:rPr>
                      <w:spacing w:val="4"/>
                    </w:rPr>
                    <w:t>周边</w:t>
                  </w:r>
                </w:p>
              </w:tc>
              <w:tc>
                <w:tcPr>
                  <w:tcW w:w="1566" w:type="dxa"/>
                  <w:vMerge w:val="restart"/>
                  <w:tcBorders>
                    <w:bottom w:val="nil"/>
                  </w:tcBorders>
                  <w:vAlign w:val="top"/>
                </w:tcPr>
                <w:p w14:paraId="44DBD99F">
                  <w:pPr>
                    <w:pStyle w:val="6"/>
                    <w:spacing w:before="239" w:line="228" w:lineRule="auto"/>
                    <w:ind w:left="161"/>
                  </w:pPr>
                  <w:r>
                    <w:rPr>
                      <w:spacing w:val="7"/>
                    </w:rPr>
                    <w:t>最高允许浓度</w:t>
                  </w:r>
                </w:p>
              </w:tc>
              <w:tc>
                <w:tcPr>
                  <w:tcW w:w="1581" w:type="dxa"/>
                  <w:vAlign w:val="top"/>
                </w:tcPr>
                <w:p w14:paraId="5283EECE">
                  <w:pPr>
                    <w:spacing w:before="83" w:line="215" w:lineRule="auto"/>
                    <w:ind w:left="404"/>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tc>
              <w:tc>
                <w:tcPr>
                  <w:tcW w:w="2593" w:type="dxa"/>
                  <w:vMerge w:val="restart"/>
                  <w:tcBorders>
                    <w:bottom w:val="nil"/>
                  </w:tcBorders>
                  <w:vAlign w:val="top"/>
                </w:tcPr>
                <w:p w14:paraId="0DB81210">
                  <w:pPr>
                    <w:pStyle w:val="6"/>
                    <w:spacing w:before="165" w:line="227" w:lineRule="auto"/>
                    <w:ind w:left="151"/>
                  </w:pPr>
                  <w:r>
                    <w:rPr>
                      <w:spacing w:val="8"/>
                    </w:rPr>
                    <w:t>《医疗机构水污染物排放</w:t>
                  </w:r>
                </w:p>
                <w:p w14:paraId="528AFB3E">
                  <w:pPr>
                    <w:pStyle w:val="6"/>
                    <w:spacing w:before="28" w:line="228" w:lineRule="auto"/>
                    <w:ind w:left="125"/>
                  </w:pPr>
                  <w:r>
                    <w:rPr>
                      <w:spacing w:val="6"/>
                    </w:rPr>
                    <w:t>标准》（</w:t>
                  </w:r>
                  <w:r>
                    <w:rPr>
                      <w:rFonts w:ascii="Times New Roman" w:hAnsi="Times New Roman" w:eastAsia="Times New Roman" w:cs="Times New Roman"/>
                    </w:rPr>
                    <w:t>GB</w:t>
                  </w:r>
                  <w:r>
                    <w:rPr>
                      <w:rFonts w:ascii="Times New Roman" w:hAnsi="Times New Roman" w:eastAsia="Times New Roman" w:cs="Times New Roman"/>
                      <w:spacing w:val="6"/>
                    </w:rPr>
                    <w:t>18466-2005</w:t>
                  </w:r>
                  <w:r>
                    <w:rPr>
                      <w:spacing w:val="6"/>
                    </w:rPr>
                    <w:t>）</w:t>
                  </w:r>
                </w:p>
                <w:p w14:paraId="44D264F4">
                  <w:pPr>
                    <w:pStyle w:val="6"/>
                    <w:spacing w:before="23" w:line="228" w:lineRule="auto"/>
                    <w:ind w:left="145"/>
                  </w:pPr>
                  <w:r>
                    <w:rPr>
                      <w:spacing w:val="7"/>
                    </w:rPr>
                    <w:t>表</w:t>
                  </w:r>
                  <w:r>
                    <w:rPr>
                      <w:spacing w:val="-34"/>
                    </w:rPr>
                    <w:t xml:space="preserve"> </w:t>
                  </w:r>
                  <w:r>
                    <w:rPr>
                      <w:rFonts w:ascii="Times New Roman" w:hAnsi="Times New Roman" w:eastAsia="Times New Roman" w:cs="Times New Roman"/>
                      <w:spacing w:val="7"/>
                    </w:rPr>
                    <w:t xml:space="preserve">3 </w:t>
                  </w:r>
                  <w:r>
                    <w:rPr>
                      <w:spacing w:val="7"/>
                    </w:rPr>
                    <w:t>污水处理站周边大气</w:t>
                  </w:r>
                </w:p>
                <w:p w14:paraId="2195A4BF">
                  <w:pPr>
                    <w:pStyle w:val="6"/>
                    <w:spacing w:before="26" w:line="228" w:lineRule="auto"/>
                    <w:ind w:left="358"/>
                  </w:pPr>
                  <w:r>
                    <w:rPr>
                      <w:spacing w:val="8"/>
                    </w:rPr>
                    <w:t>污染物最高允许浓度</w:t>
                  </w:r>
                </w:p>
              </w:tc>
            </w:tr>
            <w:tr w14:paraId="102F2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20" w:type="dxa"/>
                  <w:vMerge w:val="continue"/>
                  <w:tcBorders>
                    <w:top w:val="nil"/>
                    <w:bottom w:val="nil"/>
                  </w:tcBorders>
                  <w:textDirection w:val="tbRlV"/>
                  <w:vAlign w:val="top"/>
                </w:tcPr>
                <w:p w14:paraId="598D5FDC">
                  <w:pPr>
                    <w:rPr>
                      <w:rFonts w:ascii="Arial"/>
                      <w:sz w:val="21"/>
                    </w:rPr>
                  </w:pPr>
                </w:p>
              </w:tc>
              <w:tc>
                <w:tcPr>
                  <w:tcW w:w="899" w:type="dxa"/>
                  <w:vAlign w:val="top"/>
                </w:tcPr>
                <w:p w14:paraId="13B7189E">
                  <w:pPr>
                    <w:pStyle w:val="6"/>
                    <w:spacing w:before="64" w:line="229" w:lineRule="auto"/>
                    <w:ind w:left="138"/>
                  </w:pPr>
                  <w:r>
                    <w:rPr>
                      <w:spacing w:val="7"/>
                    </w:rPr>
                    <w:t>硫化氢</w:t>
                  </w:r>
                </w:p>
              </w:tc>
              <w:tc>
                <w:tcPr>
                  <w:tcW w:w="709" w:type="dxa"/>
                  <w:vMerge w:val="continue"/>
                  <w:tcBorders>
                    <w:top w:val="nil"/>
                    <w:bottom w:val="nil"/>
                  </w:tcBorders>
                  <w:vAlign w:val="top"/>
                </w:tcPr>
                <w:p w14:paraId="6AC2F13E">
                  <w:pPr>
                    <w:rPr>
                      <w:rFonts w:ascii="Arial"/>
                      <w:sz w:val="21"/>
                    </w:rPr>
                  </w:pPr>
                </w:p>
              </w:tc>
              <w:tc>
                <w:tcPr>
                  <w:tcW w:w="1566" w:type="dxa"/>
                  <w:vMerge w:val="continue"/>
                  <w:tcBorders>
                    <w:top w:val="nil"/>
                  </w:tcBorders>
                  <w:vAlign w:val="top"/>
                </w:tcPr>
                <w:p w14:paraId="3FBC0F6D">
                  <w:pPr>
                    <w:rPr>
                      <w:rFonts w:ascii="Arial"/>
                      <w:sz w:val="21"/>
                    </w:rPr>
                  </w:pPr>
                </w:p>
              </w:tc>
              <w:tc>
                <w:tcPr>
                  <w:tcW w:w="1581" w:type="dxa"/>
                  <w:vAlign w:val="top"/>
                </w:tcPr>
                <w:p w14:paraId="182E56D9">
                  <w:pPr>
                    <w:spacing w:before="80" w:line="218" w:lineRule="auto"/>
                    <w:ind w:left="33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0.03</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2593" w:type="dxa"/>
                  <w:vMerge w:val="continue"/>
                  <w:tcBorders>
                    <w:top w:val="nil"/>
                    <w:bottom w:val="nil"/>
                  </w:tcBorders>
                  <w:vAlign w:val="top"/>
                </w:tcPr>
                <w:p w14:paraId="3660FABB">
                  <w:pPr>
                    <w:rPr>
                      <w:rFonts w:ascii="Arial"/>
                      <w:sz w:val="21"/>
                    </w:rPr>
                  </w:pPr>
                </w:p>
              </w:tc>
            </w:tr>
            <w:tr w14:paraId="70503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620" w:type="dxa"/>
                  <w:vMerge w:val="continue"/>
                  <w:tcBorders>
                    <w:top w:val="nil"/>
                  </w:tcBorders>
                  <w:textDirection w:val="tbRlV"/>
                  <w:vAlign w:val="top"/>
                </w:tcPr>
                <w:p w14:paraId="2308B265">
                  <w:pPr>
                    <w:rPr>
                      <w:rFonts w:ascii="Arial"/>
                      <w:sz w:val="21"/>
                    </w:rPr>
                  </w:pPr>
                </w:p>
              </w:tc>
              <w:tc>
                <w:tcPr>
                  <w:tcW w:w="899" w:type="dxa"/>
                  <w:vAlign w:val="top"/>
                </w:tcPr>
                <w:p w14:paraId="0E4B52F5">
                  <w:pPr>
                    <w:pStyle w:val="6"/>
                    <w:spacing w:before="89" w:line="252" w:lineRule="auto"/>
                    <w:ind w:left="346" w:right="133" w:hanging="207"/>
                  </w:pPr>
                  <w:r>
                    <w:rPr>
                      <w:spacing w:val="6"/>
                    </w:rPr>
                    <w:t>臭气浓</w:t>
                  </w:r>
                  <w:r>
                    <w:rPr>
                      <w:spacing w:val="1"/>
                    </w:rPr>
                    <w:t xml:space="preserve"> 度</w:t>
                  </w:r>
                </w:p>
              </w:tc>
              <w:tc>
                <w:tcPr>
                  <w:tcW w:w="709" w:type="dxa"/>
                  <w:vMerge w:val="continue"/>
                  <w:tcBorders>
                    <w:top w:val="nil"/>
                  </w:tcBorders>
                  <w:vAlign w:val="top"/>
                </w:tcPr>
                <w:p w14:paraId="4A2E47B0">
                  <w:pPr>
                    <w:rPr>
                      <w:rFonts w:ascii="Arial"/>
                      <w:sz w:val="21"/>
                    </w:rPr>
                  </w:pPr>
                </w:p>
              </w:tc>
              <w:tc>
                <w:tcPr>
                  <w:tcW w:w="1566" w:type="dxa"/>
                  <w:vAlign w:val="top"/>
                </w:tcPr>
                <w:p w14:paraId="14D8BA84">
                  <w:pPr>
                    <w:pStyle w:val="6"/>
                    <w:spacing w:before="225" w:line="228" w:lineRule="auto"/>
                    <w:ind w:left="161"/>
                  </w:pPr>
                  <w:r>
                    <w:rPr>
                      <w:spacing w:val="7"/>
                    </w:rPr>
                    <w:t>最高允许浓度</w:t>
                  </w:r>
                </w:p>
              </w:tc>
              <w:tc>
                <w:tcPr>
                  <w:tcW w:w="1581" w:type="dxa"/>
                  <w:vAlign w:val="top"/>
                </w:tcPr>
                <w:p w14:paraId="1D1E715E">
                  <w:pPr>
                    <w:pStyle w:val="6"/>
                    <w:spacing w:before="226" w:line="228" w:lineRule="auto"/>
                    <w:ind w:left="183"/>
                  </w:pPr>
                  <w:r>
                    <w:rPr>
                      <w:rFonts w:ascii="Times New Roman" w:hAnsi="Times New Roman" w:eastAsia="Times New Roman" w:cs="Times New Roman"/>
                      <w:spacing w:val="3"/>
                    </w:rPr>
                    <w:t>10</w:t>
                  </w:r>
                  <w:r>
                    <w:rPr>
                      <w:spacing w:val="3"/>
                    </w:rPr>
                    <w:t>（无量纲）</w:t>
                  </w:r>
                </w:p>
              </w:tc>
              <w:tc>
                <w:tcPr>
                  <w:tcW w:w="2593" w:type="dxa"/>
                  <w:vMerge w:val="continue"/>
                  <w:tcBorders>
                    <w:top w:val="nil"/>
                  </w:tcBorders>
                  <w:vAlign w:val="top"/>
                </w:tcPr>
                <w:p w14:paraId="5ADB6295">
                  <w:pPr>
                    <w:rPr>
                      <w:rFonts w:ascii="Arial"/>
                      <w:sz w:val="21"/>
                    </w:rPr>
                  </w:pPr>
                </w:p>
              </w:tc>
            </w:tr>
            <w:tr w14:paraId="2AFCF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20" w:type="dxa"/>
                  <w:vMerge w:val="restart"/>
                  <w:tcBorders>
                    <w:bottom w:val="nil"/>
                  </w:tcBorders>
                  <w:textDirection w:val="tbRlV"/>
                  <w:vAlign w:val="top"/>
                </w:tcPr>
                <w:p w14:paraId="350895C8">
                  <w:pPr>
                    <w:pStyle w:val="6"/>
                    <w:spacing w:before="203" w:line="216" w:lineRule="auto"/>
                    <w:ind w:left="451"/>
                  </w:pPr>
                  <w:r>
                    <w:rPr>
                      <w:spacing w:val="8"/>
                    </w:rPr>
                    <w:t>发</w:t>
                  </w:r>
                  <w:r>
                    <w:rPr>
                      <w:spacing w:val="-37"/>
                    </w:rPr>
                    <w:t xml:space="preserve"> </w:t>
                  </w:r>
                  <w:r>
                    <w:rPr>
                      <w:spacing w:val="8"/>
                    </w:rPr>
                    <w:t>电</w:t>
                  </w:r>
                  <w:r>
                    <w:rPr>
                      <w:spacing w:val="-35"/>
                    </w:rPr>
                    <w:t xml:space="preserve"> </w:t>
                  </w:r>
                  <w:r>
                    <w:rPr>
                      <w:spacing w:val="8"/>
                    </w:rPr>
                    <w:t>机</w:t>
                  </w:r>
                </w:p>
              </w:tc>
              <w:tc>
                <w:tcPr>
                  <w:tcW w:w="899" w:type="dxa"/>
                  <w:vAlign w:val="top"/>
                </w:tcPr>
                <w:p w14:paraId="4141CCC5">
                  <w:pPr>
                    <w:pStyle w:val="6"/>
                    <w:spacing w:before="34" w:line="233" w:lineRule="auto"/>
                    <w:ind w:left="346" w:right="133" w:hanging="204"/>
                  </w:pPr>
                  <w:r>
                    <w:rPr>
                      <w:color w:val="00B0F0"/>
                      <w:spacing w:val="5"/>
                    </w:rPr>
                    <w:t>二氧化</w:t>
                  </w:r>
                  <w:r>
                    <w:rPr>
                      <w:color w:val="00B0F0"/>
                      <w:spacing w:val="1"/>
                    </w:rPr>
                    <w:t xml:space="preserve"> 硫</w:t>
                  </w:r>
                </w:p>
              </w:tc>
              <w:tc>
                <w:tcPr>
                  <w:tcW w:w="709" w:type="dxa"/>
                  <w:vMerge w:val="restart"/>
                  <w:tcBorders>
                    <w:bottom w:val="nil"/>
                  </w:tcBorders>
                  <w:vAlign w:val="top"/>
                </w:tcPr>
                <w:p w14:paraId="4E520D95">
                  <w:pPr>
                    <w:spacing w:line="326" w:lineRule="auto"/>
                    <w:rPr>
                      <w:rFonts w:ascii="Arial"/>
                      <w:sz w:val="21"/>
                    </w:rPr>
                  </w:pPr>
                </w:p>
                <w:p w14:paraId="607AC5EC">
                  <w:pPr>
                    <w:spacing w:line="326" w:lineRule="auto"/>
                    <w:rPr>
                      <w:rFonts w:ascii="Arial"/>
                      <w:sz w:val="21"/>
                    </w:rPr>
                  </w:pPr>
                </w:p>
                <w:p w14:paraId="68C150EE">
                  <w:pPr>
                    <w:pStyle w:val="6"/>
                    <w:spacing w:before="65" w:line="231" w:lineRule="auto"/>
                    <w:ind w:left="150"/>
                  </w:pPr>
                  <w:r>
                    <w:rPr>
                      <w:color w:val="00B0F0"/>
                      <w:spacing w:val="4"/>
                    </w:rPr>
                    <w:t>周边</w:t>
                  </w:r>
                </w:p>
              </w:tc>
              <w:tc>
                <w:tcPr>
                  <w:tcW w:w="1566" w:type="dxa"/>
                  <w:vAlign w:val="top"/>
                </w:tcPr>
                <w:p w14:paraId="01E6D54E">
                  <w:pPr>
                    <w:pStyle w:val="6"/>
                    <w:spacing w:before="34" w:line="228" w:lineRule="auto"/>
                    <w:ind w:left="160"/>
                  </w:pPr>
                  <w:r>
                    <w:rPr>
                      <w:color w:val="00B0F0"/>
                      <w:spacing w:val="7"/>
                    </w:rPr>
                    <w:t>无组织排放浓</w:t>
                  </w:r>
                </w:p>
                <w:p w14:paraId="61922C64">
                  <w:pPr>
                    <w:pStyle w:val="6"/>
                    <w:spacing w:before="23" w:line="216" w:lineRule="auto"/>
                    <w:ind w:left="680"/>
                  </w:pPr>
                  <w:r>
                    <w:rPr>
                      <w:color w:val="00B0F0"/>
                      <w:spacing w:val="1"/>
                    </w:rPr>
                    <w:t>度</w:t>
                  </w:r>
                </w:p>
              </w:tc>
              <w:tc>
                <w:tcPr>
                  <w:tcW w:w="1581" w:type="dxa"/>
                  <w:vAlign w:val="top"/>
                </w:tcPr>
                <w:p w14:paraId="14EFBC5D">
                  <w:pPr>
                    <w:spacing w:before="186" w:line="218" w:lineRule="auto"/>
                    <w:ind w:left="387"/>
                    <w:rPr>
                      <w:rFonts w:ascii="Times New Roman" w:hAnsi="Times New Roman" w:eastAsia="Times New Roman" w:cs="Times New Roman"/>
                      <w:sz w:val="13"/>
                      <w:szCs w:val="13"/>
                    </w:rPr>
                  </w:pPr>
                  <w:r>
                    <w:rPr>
                      <w:rFonts w:ascii="Times New Roman" w:hAnsi="Times New Roman" w:eastAsia="Times New Roman" w:cs="Times New Roman"/>
                      <w:color w:val="00B0F0"/>
                      <w:spacing w:val="5"/>
                      <w:sz w:val="20"/>
                      <w:szCs w:val="20"/>
                    </w:rPr>
                    <w:t>0.4</w:t>
                  </w:r>
                  <w:r>
                    <w:rPr>
                      <w:rFonts w:ascii="Times New Roman" w:hAnsi="Times New Roman" w:eastAsia="Times New Roman" w:cs="Times New Roman"/>
                      <w:color w:val="00B0F0"/>
                      <w:sz w:val="20"/>
                      <w:szCs w:val="20"/>
                    </w:rPr>
                    <w:t>mg</w:t>
                  </w:r>
                  <w:r>
                    <w:rPr>
                      <w:rFonts w:ascii="Times New Roman" w:hAnsi="Times New Roman" w:eastAsia="Times New Roman" w:cs="Times New Roman"/>
                      <w:color w:val="00B0F0"/>
                      <w:spacing w:val="5"/>
                      <w:sz w:val="20"/>
                      <w:szCs w:val="20"/>
                    </w:rPr>
                    <w:t>/m</w:t>
                  </w:r>
                  <w:r>
                    <w:rPr>
                      <w:rFonts w:ascii="Times New Roman" w:hAnsi="Times New Roman" w:eastAsia="Times New Roman" w:cs="Times New Roman"/>
                      <w:color w:val="00B0F0"/>
                      <w:spacing w:val="5"/>
                      <w:position w:val="6"/>
                      <w:sz w:val="13"/>
                      <w:szCs w:val="13"/>
                    </w:rPr>
                    <w:t>3</w:t>
                  </w:r>
                </w:p>
              </w:tc>
              <w:tc>
                <w:tcPr>
                  <w:tcW w:w="2593" w:type="dxa"/>
                  <w:vMerge w:val="restart"/>
                  <w:tcBorders>
                    <w:bottom w:val="nil"/>
                  </w:tcBorders>
                  <w:vAlign w:val="top"/>
                </w:tcPr>
                <w:p w14:paraId="54A8EAA1">
                  <w:pPr>
                    <w:spacing w:line="247" w:lineRule="auto"/>
                    <w:rPr>
                      <w:rFonts w:ascii="Arial"/>
                      <w:sz w:val="21"/>
                    </w:rPr>
                  </w:pPr>
                </w:p>
                <w:p w14:paraId="614329F6">
                  <w:pPr>
                    <w:pStyle w:val="6"/>
                    <w:spacing w:before="65" w:line="228" w:lineRule="auto"/>
                    <w:ind w:left="151"/>
                  </w:pPr>
                  <w:r>
                    <w:rPr>
                      <w:color w:val="00B0F0"/>
                      <w:spacing w:val="7"/>
                    </w:rPr>
                    <w:t>《大气污染物排放限值》</w:t>
                  </w:r>
                </w:p>
                <w:p w14:paraId="618351D5">
                  <w:pPr>
                    <w:pStyle w:val="6"/>
                    <w:spacing w:before="26"/>
                    <w:ind w:left="472"/>
                  </w:pPr>
                  <w:r>
                    <w:rPr>
                      <w:color w:val="00B0F0"/>
                      <w:spacing w:val="4"/>
                    </w:rPr>
                    <w:t>（</w:t>
                  </w:r>
                  <w:r>
                    <w:rPr>
                      <w:rFonts w:ascii="Times New Roman" w:hAnsi="Times New Roman" w:eastAsia="Times New Roman" w:cs="Times New Roman"/>
                      <w:color w:val="00B0F0"/>
                    </w:rPr>
                    <w:t>DB</w:t>
                  </w:r>
                  <w:r>
                    <w:rPr>
                      <w:rFonts w:ascii="Times New Roman" w:hAnsi="Times New Roman" w:eastAsia="Times New Roman" w:cs="Times New Roman"/>
                      <w:color w:val="00B0F0"/>
                      <w:spacing w:val="4"/>
                    </w:rPr>
                    <w:t>44/27-2001</w:t>
                  </w:r>
                  <w:r>
                    <w:rPr>
                      <w:color w:val="00B0F0"/>
                      <w:spacing w:val="4"/>
                    </w:rPr>
                    <w:t>）</w:t>
                  </w:r>
                </w:p>
                <w:p w14:paraId="2A647390">
                  <w:pPr>
                    <w:pStyle w:val="6"/>
                    <w:spacing w:before="10" w:line="228" w:lineRule="auto"/>
                    <w:ind w:left="145"/>
                  </w:pPr>
                  <w:r>
                    <w:rPr>
                      <w:color w:val="00B0F0"/>
                      <w:spacing w:val="9"/>
                    </w:rPr>
                    <w:t>第二时段的无组织排放监</w:t>
                  </w:r>
                </w:p>
                <w:p w14:paraId="31C09A97">
                  <w:pPr>
                    <w:pStyle w:val="6"/>
                    <w:spacing w:before="26" w:line="228" w:lineRule="auto"/>
                    <w:ind w:left="461"/>
                  </w:pPr>
                  <w:r>
                    <w:rPr>
                      <w:color w:val="00B0F0"/>
                      <w:spacing w:val="8"/>
                    </w:rPr>
                    <w:t>控点浓度限值要求</w:t>
                  </w:r>
                </w:p>
              </w:tc>
            </w:tr>
            <w:tr w14:paraId="278DD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20" w:type="dxa"/>
                  <w:vMerge w:val="continue"/>
                  <w:tcBorders>
                    <w:top w:val="nil"/>
                    <w:bottom w:val="nil"/>
                  </w:tcBorders>
                  <w:textDirection w:val="tbRlV"/>
                  <w:vAlign w:val="top"/>
                </w:tcPr>
                <w:p w14:paraId="25EBA4B4">
                  <w:pPr>
                    <w:rPr>
                      <w:rFonts w:ascii="Arial"/>
                      <w:sz w:val="21"/>
                    </w:rPr>
                  </w:pPr>
                </w:p>
              </w:tc>
              <w:tc>
                <w:tcPr>
                  <w:tcW w:w="899" w:type="dxa"/>
                  <w:vAlign w:val="top"/>
                </w:tcPr>
                <w:p w14:paraId="09491893">
                  <w:pPr>
                    <w:pStyle w:val="6"/>
                    <w:spacing w:before="33" w:line="227" w:lineRule="auto"/>
                    <w:ind w:left="137"/>
                  </w:pPr>
                  <w:r>
                    <w:rPr>
                      <w:color w:val="00B0F0"/>
                      <w:spacing w:val="7"/>
                    </w:rPr>
                    <w:t>氮氧化</w:t>
                  </w:r>
                </w:p>
                <w:p w14:paraId="75B5E3FE">
                  <w:pPr>
                    <w:pStyle w:val="6"/>
                    <w:spacing w:before="25" w:line="216" w:lineRule="auto"/>
                    <w:ind w:left="348"/>
                  </w:pPr>
                  <w:r>
                    <w:rPr>
                      <w:color w:val="00B0F0"/>
                    </w:rPr>
                    <w:t>物</w:t>
                  </w:r>
                </w:p>
              </w:tc>
              <w:tc>
                <w:tcPr>
                  <w:tcW w:w="709" w:type="dxa"/>
                  <w:vMerge w:val="continue"/>
                  <w:tcBorders>
                    <w:top w:val="nil"/>
                    <w:bottom w:val="nil"/>
                  </w:tcBorders>
                  <w:vAlign w:val="top"/>
                </w:tcPr>
                <w:p w14:paraId="07DE8A3B">
                  <w:pPr>
                    <w:rPr>
                      <w:rFonts w:ascii="Arial"/>
                      <w:sz w:val="21"/>
                    </w:rPr>
                  </w:pPr>
                </w:p>
              </w:tc>
              <w:tc>
                <w:tcPr>
                  <w:tcW w:w="1566" w:type="dxa"/>
                  <w:vAlign w:val="top"/>
                </w:tcPr>
                <w:p w14:paraId="46D40B27">
                  <w:pPr>
                    <w:pStyle w:val="6"/>
                    <w:spacing w:before="34" w:line="228" w:lineRule="auto"/>
                    <w:ind w:left="160"/>
                  </w:pPr>
                  <w:r>
                    <w:rPr>
                      <w:color w:val="00B0F0"/>
                      <w:spacing w:val="7"/>
                    </w:rPr>
                    <w:t>无组织排放浓</w:t>
                  </w:r>
                </w:p>
                <w:p w14:paraId="53715645">
                  <w:pPr>
                    <w:pStyle w:val="6"/>
                    <w:spacing w:before="23" w:line="216" w:lineRule="auto"/>
                    <w:ind w:left="680"/>
                  </w:pPr>
                  <w:r>
                    <w:rPr>
                      <w:color w:val="00B0F0"/>
                      <w:spacing w:val="1"/>
                    </w:rPr>
                    <w:t>度</w:t>
                  </w:r>
                </w:p>
              </w:tc>
              <w:tc>
                <w:tcPr>
                  <w:tcW w:w="1581" w:type="dxa"/>
                  <w:vAlign w:val="top"/>
                </w:tcPr>
                <w:p w14:paraId="42E9ED7E">
                  <w:pPr>
                    <w:spacing w:before="186" w:line="218" w:lineRule="auto"/>
                    <w:ind w:left="334"/>
                    <w:rPr>
                      <w:rFonts w:ascii="Times New Roman" w:hAnsi="Times New Roman" w:eastAsia="Times New Roman" w:cs="Times New Roman"/>
                      <w:sz w:val="13"/>
                      <w:szCs w:val="13"/>
                    </w:rPr>
                  </w:pPr>
                  <w:r>
                    <w:rPr>
                      <w:rFonts w:ascii="Times New Roman" w:hAnsi="Times New Roman" w:eastAsia="Times New Roman" w:cs="Times New Roman"/>
                      <w:color w:val="00B0F0"/>
                      <w:spacing w:val="1"/>
                      <w:sz w:val="20"/>
                      <w:szCs w:val="20"/>
                    </w:rPr>
                    <w:t>0.</w:t>
                  </w:r>
                  <w:r>
                    <w:rPr>
                      <w:rFonts w:ascii="Times New Roman" w:hAnsi="Times New Roman" w:eastAsia="Times New Roman" w:cs="Times New Roman"/>
                      <w:color w:val="00B0F0"/>
                      <w:spacing w:val="-22"/>
                      <w:sz w:val="20"/>
                      <w:szCs w:val="20"/>
                    </w:rPr>
                    <w:t xml:space="preserve"> </w:t>
                  </w:r>
                  <w:r>
                    <w:rPr>
                      <w:rFonts w:ascii="Times New Roman" w:hAnsi="Times New Roman" w:eastAsia="Times New Roman" w:cs="Times New Roman"/>
                      <w:color w:val="00B0F0"/>
                      <w:spacing w:val="1"/>
                      <w:sz w:val="20"/>
                      <w:szCs w:val="20"/>
                    </w:rPr>
                    <w:t>12</w:t>
                  </w:r>
                  <w:r>
                    <w:rPr>
                      <w:rFonts w:ascii="Times New Roman" w:hAnsi="Times New Roman" w:eastAsia="Times New Roman" w:cs="Times New Roman"/>
                      <w:color w:val="00B0F0"/>
                      <w:sz w:val="20"/>
                      <w:szCs w:val="20"/>
                    </w:rPr>
                    <w:t>mg</w:t>
                  </w:r>
                  <w:r>
                    <w:rPr>
                      <w:rFonts w:ascii="Times New Roman" w:hAnsi="Times New Roman" w:eastAsia="Times New Roman" w:cs="Times New Roman"/>
                      <w:color w:val="00B0F0"/>
                      <w:spacing w:val="1"/>
                      <w:sz w:val="20"/>
                      <w:szCs w:val="20"/>
                    </w:rPr>
                    <w:t>/m</w:t>
                  </w:r>
                  <w:r>
                    <w:rPr>
                      <w:rFonts w:ascii="Times New Roman" w:hAnsi="Times New Roman" w:eastAsia="Times New Roman" w:cs="Times New Roman"/>
                      <w:color w:val="00B0F0"/>
                      <w:spacing w:val="1"/>
                      <w:position w:val="6"/>
                      <w:sz w:val="13"/>
                      <w:szCs w:val="13"/>
                    </w:rPr>
                    <w:t>3</w:t>
                  </w:r>
                </w:p>
              </w:tc>
              <w:tc>
                <w:tcPr>
                  <w:tcW w:w="2593" w:type="dxa"/>
                  <w:vMerge w:val="continue"/>
                  <w:tcBorders>
                    <w:top w:val="nil"/>
                    <w:bottom w:val="nil"/>
                  </w:tcBorders>
                  <w:vAlign w:val="top"/>
                </w:tcPr>
                <w:p w14:paraId="42C0937E">
                  <w:pPr>
                    <w:rPr>
                      <w:rFonts w:ascii="Arial"/>
                      <w:sz w:val="21"/>
                    </w:rPr>
                  </w:pPr>
                </w:p>
              </w:tc>
            </w:tr>
            <w:tr w14:paraId="488F0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20" w:type="dxa"/>
                  <w:vMerge w:val="continue"/>
                  <w:tcBorders>
                    <w:top w:val="nil"/>
                  </w:tcBorders>
                  <w:textDirection w:val="tbRlV"/>
                  <w:vAlign w:val="top"/>
                </w:tcPr>
                <w:p w14:paraId="3729522C">
                  <w:pPr>
                    <w:rPr>
                      <w:rFonts w:ascii="Arial"/>
                      <w:sz w:val="21"/>
                    </w:rPr>
                  </w:pPr>
                </w:p>
              </w:tc>
              <w:tc>
                <w:tcPr>
                  <w:tcW w:w="899" w:type="dxa"/>
                  <w:vAlign w:val="top"/>
                </w:tcPr>
                <w:p w14:paraId="50DBC61E">
                  <w:pPr>
                    <w:pStyle w:val="6"/>
                    <w:spacing w:before="169" w:line="228" w:lineRule="auto"/>
                    <w:ind w:left="138"/>
                  </w:pPr>
                  <w:r>
                    <w:rPr>
                      <w:color w:val="00B0F0"/>
                      <w:spacing w:val="7"/>
                    </w:rPr>
                    <w:t>颗粒物</w:t>
                  </w:r>
                </w:p>
              </w:tc>
              <w:tc>
                <w:tcPr>
                  <w:tcW w:w="709" w:type="dxa"/>
                  <w:vMerge w:val="continue"/>
                  <w:tcBorders>
                    <w:top w:val="nil"/>
                  </w:tcBorders>
                  <w:vAlign w:val="top"/>
                </w:tcPr>
                <w:p w14:paraId="0F611B99">
                  <w:pPr>
                    <w:rPr>
                      <w:rFonts w:ascii="Arial"/>
                      <w:sz w:val="21"/>
                    </w:rPr>
                  </w:pPr>
                </w:p>
              </w:tc>
              <w:tc>
                <w:tcPr>
                  <w:tcW w:w="1566" w:type="dxa"/>
                  <w:vAlign w:val="top"/>
                </w:tcPr>
                <w:p w14:paraId="78F11FEC">
                  <w:pPr>
                    <w:pStyle w:val="6"/>
                    <w:spacing w:before="34" w:line="228" w:lineRule="auto"/>
                    <w:ind w:left="160"/>
                  </w:pPr>
                  <w:r>
                    <w:rPr>
                      <w:color w:val="00B0F0"/>
                      <w:spacing w:val="7"/>
                    </w:rPr>
                    <w:t>无组织排放浓</w:t>
                  </w:r>
                </w:p>
                <w:p w14:paraId="15972A6F">
                  <w:pPr>
                    <w:pStyle w:val="6"/>
                    <w:spacing w:before="24" w:line="215" w:lineRule="auto"/>
                    <w:ind w:left="680"/>
                  </w:pPr>
                  <w:r>
                    <w:rPr>
                      <w:color w:val="00B0F0"/>
                      <w:spacing w:val="1"/>
                    </w:rPr>
                    <w:t>度</w:t>
                  </w:r>
                </w:p>
              </w:tc>
              <w:tc>
                <w:tcPr>
                  <w:tcW w:w="1581" w:type="dxa"/>
                  <w:vAlign w:val="top"/>
                </w:tcPr>
                <w:p w14:paraId="7C3C9B0A">
                  <w:pPr>
                    <w:spacing w:before="186" w:line="218" w:lineRule="auto"/>
                    <w:ind w:left="404"/>
                    <w:rPr>
                      <w:rFonts w:ascii="Times New Roman" w:hAnsi="Times New Roman" w:eastAsia="Times New Roman" w:cs="Times New Roman"/>
                      <w:sz w:val="13"/>
                      <w:szCs w:val="13"/>
                    </w:rPr>
                  </w:pPr>
                  <w:r>
                    <w:rPr>
                      <w:rFonts w:ascii="Times New Roman" w:hAnsi="Times New Roman" w:eastAsia="Times New Roman" w:cs="Times New Roman"/>
                      <w:color w:val="00B0F0"/>
                      <w:spacing w:val="2"/>
                      <w:sz w:val="20"/>
                      <w:szCs w:val="20"/>
                    </w:rPr>
                    <w:t>1.0</w:t>
                  </w:r>
                  <w:r>
                    <w:rPr>
                      <w:rFonts w:ascii="Times New Roman" w:hAnsi="Times New Roman" w:eastAsia="Times New Roman" w:cs="Times New Roman"/>
                      <w:color w:val="00B0F0"/>
                      <w:sz w:val="20"/>
                      <w:szCs w:val="20"/>
                    </w:rPr>
                    <w:t>mg</w:t>
                  </w:r>
                  <w:r>
                    <w:rPr>
                      <w:rFonts w:ascii="Times New Roman" w:hAnsi="Times New Roman" w:eastAsia="Times New Roman" w:cs="Times New Roman"/>
                      <w:color w:val="00B0F0"/>
                      <w:spacing w:val="2"/>
                      <w:sz w:val="20"/>
                      <w:szCs w:val="20"/>
                    </w:rPr>
                    <w:t>/m</w:t>
                  </w:r>
                  <w:r>
                    <w:rPr>
                      <w:rFonts w:ascii="Times New Roman" w:hAnsi="Times New Roman" w:eastAsia="Times New Roman" w:cs="Times New Roman"/>
                      <w:color w:val="00B0F0"/>
                      <w:spacing w:val="2"/>
                      <w:position w:val="6"/>
                      <w:sz w:val="13"/>
                      <w:szCs w:val="13"/>
                    </w:rPr>
                    <w:t>3</w:t>
                  </w:r>
                </w:p>
              </w:tc>
              <w:tc>
                <w:tcPr>
                  <w:tcW w:w="2593" w:type="dxa"/>
                  <w:vMerge w:val="continue"/>
                  <w:tcBorders>
                    <w:top w:val="nil"/>
                  </w:tcBorders>
                  <w:vAlign w:val="top"/>
                </w:tcPr>
                <w:p w14:paraId="279A2208">
                  <w:pPr>
                    <w:rPr>
                      <w:rFonts w:ascii="Arial"/>
                      <w:sz w:val="21"/>
                    </w:rPr>
                  </w:pPr>
                </w:p>
              </w:tc>
            </w:tr>
            <w:tr w14:paraId="353AA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20" w:type="dxa"/>
                  <w:vMerge w:val="restart"/>
                  <w:tcBorders>
                    <w:bottom w:val="nil"/>
                  </w:tcBorders>
                  <w:textDirection w:val="tbRlV"/>
                  <w:vAlign w:val="top"/>
                </w:tcPr>
                <w:p w14:paraId="1C6731A1">
                  <w:pPr>
                    <w:pStyle w:val="6"/>
                    <w:spacing w:before="203" w:line="216" w:lineRule="auto"/>
                    <w:ind w:left="313"/>
                  </w:pPr>
                  <w:r>
                    <w:rPr>
                      <w:spacing w:val="8"/>
                    </w:rPr>
                    <w:t>厨</w:t>
                  </w:r>
                  <w:r>
                    <w:rPr>
                      <w:spacing w:val="-38"/>
                    </w:rPr>
                    <w:t xml:space="preserve"> </w:t>
                  </w:r>
                  <w:r>
                    <w:rPr>
                      <w:spacing w:val="8"/>
                    </w:rPr>
                    <w:t>房</w:t>
                  </w:r>
                </w:p>
              </w:tc>
              <w:tc>
                <w:tcPr>
                  <w:tcW w:w="899" w:type="dxa"/>
                  <w:vMerge w:val="restart"/>
                  <w:tcBorders>
                    <w:bottom w:val="nil"/>
                  </w:tcBorders>
                  <w:vAlign w:val="top"/>
                </w:tcPr>
                <w:p w14:paraId="5269EF34">
                  <w:pPr>
                    <w:spacing w:line="380" w:lineRule="auto"/>
                    <w:rPr>
                      <w:rFonts w:ascii="Arial"/>
                      <w:sz w:val="21"/>
                    </w:rPr>
                  </w:pPr>
                </w:p>
                <w:p w14:paraId="1CBC1782">
                  <w:pPr>
                    <w:pStyle w:val="6"/>
                    <w:spacing w:before="65" w:line="229" w:lineRule="auto"/>
                    <w:ind w:left="248"/>
                  </w:pPr>
                  <w:r>
                    <w:rPr>
                      <w:spacing w:val="3"/>
                    </w:rPr>
                    <w:t>油烟</w:t>
                  </w:r>
                </w:p>
              </w:tc>
              <w:tc>
                <w:tcPr>
                  <w:tcW w:w="709" w:type="dxa"/>
                  <w:vMerge w:val="restart"/>
                  <w:tcBorders>
                    <w:bottom w:val="nil"/>
                  </w:tcBorders>
                  <w:vAlign w:val="top"/>
                </w:tcPr>
                <w:p w14:paraId="0C4D5F6F">
                  <w:pPr>
                    <w:spacing w:line="423" w:lineRule="auto"/>
                    <w:rPr>
                      <w:rFonts w:ascii="Arial"/>
                      <w:sz w:val="21"/>
                    </w:rPr>
                  </w:pPr>
                </w:p>
                <w:p w14:paraId="0C9DB1F0">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p>
              </w:tc>
              <w:tc>
                <w:tcPr>
                  <w:tcW w:w="1566" w:type="dxa"/>
                  <w:vAlign w:val="top"/>
                </w:tcPr>
                <w:p w14:paraId="6D0CE3F2">
                  <w:pPr>
                    <w:pStyle w:val="6"/>
                    <w:spacing w:before="34" w:line="228" w:lineRule="auto"/>
                    <w:ind w:left="161"/>
                  </w:pPr>
                  <w:r>
                    <w:rPr>
                      <w:spacing w:val="7"/>
                    </w:rPr>
                    <w:t>最高允许排放</w:t>
                  </w:r>
                </w:p>
                <w:p w14:paraId="43191C77">
                  <w:pPr>
                    <w:pStyle w:val="6"/>
                    <w:spacing w:before="26" w:line="213" w:lineRule="auto"/>
                    <w:ind w:left="578"/>
                  </w:pPr>
                  <w:r>
                    <w:rPr>
                      <w:spacing w:val="4"/>
                    </w:rPr>
                    <w:t>浓度</w:t>
                  </w:r>
                </w:p>
              </w:tc>
              <w:tc>
                <w:tcPr>
                  <w:tcW w:w="1581" w:type="dxa"/>
                  <w:vAlign w:val="top"/>
                </w:tcPr>
                <w:p w14:paraId="29AD1F96">
                  <w:pPr>
                    <w:spacing w:before="187" w:line="218" w:lineRule="auto"/>
                    <w:ind w:left="383"/>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p>
              </w:tc>
              <w:tc>
                <w:tcPr>
                  <w:tcW w:w="2593" w:type="dxa"/>
                  <w:vMerge w:val="restart"/>
                  <w:tcBorders>
                    <w:bottom w:val="nil"/>
                  </w:tcBorders>
                  <w:vAlign w:val="top"/>
                </w:tcPr>
                <w:p w14:paraId="434C51A9">
                  <w:pPr>
                    <w:pStyle w:val="6"/>
                    <w:spacing w:before="176" w:line="228" w:lineRule="auto"/>
                    <w:ind w:left="151"/>
                  </w:pPr>
                  <w:r>
                    <w:rPr>
                      <w:spacing w:val="7"/>
                    </w:rPr>
                    <w:t>《饮食业油烟排放标准》</w:t>
                  </w:r>
                </w:p>
                <w:p w14:paraId="55E9CC84">
                  <w:pPr>
                    <w:pStyle w:val="6"/>
                    <w:spacing w:before="24" w:line="228" w:lineRule="auto"/>
                    <w:ind w:right="12"/>
                    <w:jc w:val="right"/>
                  </w:pPr>
                  <w:r>
                    <w:rPr>
                      <w:spacing w:val="7"/>
                    </w:rPr>
                    <w:t>（试行</w:t>
                  </w:r>
                  <w:r>
                    <w:rPr>
                      <w:spacing w:val="-47"/>
                    </w:rPr>
                    <w:t>）（</w:t>
                  </w:r>
                  <w:r>
                    <w:rPr>
                      <w:rFonts w:ascii="Times New Roman" w:hAnsi="Times New Roman" w:eastAsia="Times New Roman" w:cs="Times New Roman"/>
                    </w:rPr>
                    <w:t>GB</w:t>
                  </w:r>
                  <w:r>
                    <w:rPr>
                      <w:rFonts w:ascii="Times New Roman" w:hAnsi="Times New Roman" w:eastAsia="Times New Roman" w:cs="Times New Roman"/>
                      <w:spacing w:val="7"/>
                    </w:rPr>
                    <w:t>18483-2001</w:t>
                  </w:r>
                  <w:r>
                    <w:rPr>
                      <w:spacing w:val="7"/>
                    </w:rPr>
                    <w:t>）</w:t>
                  </w:r>
                </w:p>
                <w:p w14:paraId="27009920">
                  <w:pPr>
                    <w:pStyle w:val="6"/>
                    <w:spacing w:before="23" w:line="228" w:lineRule="auto"/>
                    <w:ind w:left="677"/>
                  </w:pPr>
                  <w:r>
                    <w:rPr>
                      <w:spacing w:val="7"/>
                    </w:rPr>
                    <w:t>小型排放限值</w:t>
                  </w:r>
                </w:p>
              </w:tc>
            </w:tr>
            <w:tr w14:paraId="2E53C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20" w:type="dxa"/>
                  <w:vMerge w:val="continue"/>
                  <w:tcBorders>
                    <w:top w:val="nil"/>
                  </w:tcBorders>
                  <w:textDirection w:val="tbRlV"/>
                  <w:vAlign w:val="top"/>
                </w:tcPr>
                <w:p w14:paraId="20E0B7EC">
                  <w:pPr>
                    <w:rPr>
                      <w:rFonts w:ascii="Arial"/>
                      <w:sz w:val="21"/>
                    </w:rPr>
                  </w:pPr>
                </w:p>
              </w:tc>
              <w:tc>
                <w:tcPr>
                  <w:tcW w:w="899" w:type="dxa"/>
                  <w:vMerge w:val="continue"/>
                  <w:tcBorders>
                    <w:top w:val="nil"/>
                  </w:tcBorders>
                  <w:vAlign w:val="top"/>
                </w:tcPr>
                <w:p w14:paraId="43C4D40C">
                  <w:pPr>
                    <w:rPr>
                      <w:rFonts w:ascii="Arial"/>
                      <w:sz w:val="21"/>
                    </w:rPr>
                  </w:pPr>
                </w:p>
              </w:tc>
              <w:tc>
                <w:tcPr>
                  <w:tcW w:w="709" w:type="dxa"/>
                  <w:vMerge w:val="continue"/>
                  <w:tcBorders>
                    <w:top w:val="nil"/>
                  </w:tcBorders>
                  <w:vAlign w:val="top"/>
                </w:tcPr>
                <w:p w14:paraId="1440ACCB">
                  <w:pPr>
                    <w:rPr>
                      <w:rFonts w:ascii="Arial"/>
                      <w:sz w:val="21"/>
                    </w:rPr>
                  </w:pPr>
                </w:p>
              </w:tc>
              <w:tc>
                <w:tcPr>
                  <w:tcW w:w="1566" w:type="dxa"/>
                  <w:vAlign w:val="top"/>
                </w:tcPr>
                <w:p w14:paraId="37F92A22">
                  <w:pPr>
                    <w:pStyle w:val="6"/>
                    <w:spacing w:before="34" w:line="228" w:lineRule="auto"/>
                    <w:ind w:left="161"/>
                  </w:pPr>
                  <w:r>
                    <w:rPr>
                      <w:spacing w:val="7"/>
                    </w:rPr>
                    <w:t>净化设施最低</w:t>
                  </w:r>
                </w:p>
                <w:p w14:paraId="7E76B62A">
                  <w:pPr>
                    <w:pStyle w:val="6"/>
                    <w:spacing w:before="27" w:line="217" w:lineRule="auto"/>
                    <w:ind w:left="370"/>
                  </w:pPr>
                  <w:r>
                    <w:rPr>
                      <w:spacing w:val="6"/>
                    </w:rPr>
                    <w:t>去除效率</w:t>
                  </w:r>
                </w:p>
              </w:tc>
              <w:tc>
                <w:tcPr>
                  <w:tcW w:w="1581" w:type="dxa"/>
                  <w:vAlign w:val="top"/>
                </w:tcPr>
                <w:p w14:paraId="19813437">
                  <w:pPr>
                    <w:spacing w:before="207"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w:t>
                  </w:r>
                </w:p>
              </w:tc>
              <w:tc>
                <w:tcPr>
                  <w:tcW w:w="2593" w:type="dxa"/>
                  <w:vMerge w:val="continue"/>
                  <w:tcBorders>
                    <w:top w:val="nil"/>
                  </w:tcBorders>
                  <w:vAlign w:val="top"/>
                </w:tcPr>
                <w:p w14:paraId="08BFCE2B">
                  <w:pPr>
                    <w:rPr>
                      <w:rFonts w:ascii="Arial"/>
                      <w:sz w:val="21"/>
                    </w:rPr>
                  </w:pPr>
                </w:p>
              </w:tc>
            </w:tr>
          </w:tbl>
          <w:p w14:paraId="7960638E">
            <w:pPr>
              <w:pStyle w:val="6"/>
              <w:spacing w:before="30" w:line="228" w:lineRule="auto"/>
              <w:ind w:left="528"/>
            </w:pPr>
            <w:r>
              <w:rPr>
                <w:rFonts w:ascii="Times New Roman" w:hAnsi="Times New Roman" w:eastAsia="Times New Roman" w:cs="Times New Roman"/>
                <w:b/>
                <w:bCs/>
                <w:spacing w:val="5"/>
              </w:rPr>
              <w:t>3</w:t>
            </w:r>
            <w:r>
              <w:rPr>
                <w:rFonts w:ascii="Times New Roman" w:hAnsi="Times New Roman" w:eastAsia="Times New Roman" w:cs="Times New Roman"/>
                <w:b/>
                <w:bCs/>
                <w:spacing w:val="-22"/>
              </w:rPr>
              <w:t xml:space="preserve"> </w:t>
            </w:r>
            <w:r>
              <w:rPr>
                <w:b/>
                <w:bCs/>
                <w:spacing w:val="5"/>
              </w:rPr>
              <w:t>、厂界噪声排放标准</w:t>
            </w:r>
          </w:p>
          <w:p w14:paraId="5661C4F5">
            <w:pPr>
              <w:pStyle w:val="6"/>
              <w:spacing w:before="162" w:line="377" w:lineRule="auto"/>
              <w:ind w:left="118" w:right="12" w:firstLine="416"/>
            </w:pPr>
            <w:r>
              <w:rPr>
                <w:spacing w:val="38"/>
              </w:rPr>
              <w:t>营运期间</w:t>
            </w:r>
            <w:r>
              <w:rPr>
                <w:spacing w:val="-22"/>
              </w:rPr>
              <w:t xml:space="preserve"> </w:t>
            </w:r>
            <w:r>
              <w:rPr>
                <w:spacing w:val="38"/>
              </w:rPr>
              <w:t>，</w:t>
            </w:r>
            <w:r>
              <w:rPr>
                <w:spacing w:val="-43"/>
              </w:rPr>
              <w:t xml:space="preserve"> </w:t>
            </w:r>
            <w:r>
              <w:rPr>
                <w:spacing w:val="38"/>
              </w:rPr>
              <w:t>项目边界噪声排放执行</w:t>
            </w:r>
            <w:r>
              <w:rPr>
                <w:spacing w:val="-55"/>
              </w:rPr>
              <w:t xml:space="preserve"> </w:t>
            </w:r>
            <w:r>
              <w:rPr>
                <w:spacing w:val="38"/>
              </w:rPr>
              <w:t>《</w:t>
            </w:r>
            <w:r>
              <w:rPr>
                <w:spacing w:val="-31"/>
              </w:rPr>
              <w:t xml:space="preserve"> </w:t>
            </w:r>
            <w:r>
              <w:rPr>
                <w:spacing w:val="38"/>
              </w:rPr>
              <w:t>工业企业厂界环境噪声排放标准》</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12348-2008</w:t>
            </w:r>
            <w:r>
              <w:rPr>
                <w:spacing w:val="7"/>
              </w:rPr>
              <w:t>）</w:t>
            </w:r>
            <w:r>
              <w:rPr>
                <w:rFonts w:ascii="Times New Roman" w:hAnsi="Times New Roman" w:eastAsia="Times New Roman" w:cs="Times New Roman"/>
                <w:spacing w:val="7"/>
              </w:rPr>
              <w:t xml:space="preserve">2 </w:t>
            </w:r>
            <w:r>
              <w:rPr>
                <w:spacing w:val="7"/>
              </w:rPr>
              <w:t>类标准，具体限值见</w:t>
            </w:r>
            <w:r>
              <w:rPr>
                <w:spacing w:val="6"/>
              </w:rPr>
              <w:t>下表。</w:t>
            </w:r>
          </w:p>
          <w:p w14:paraId="4B3EB7E0">
            <w:pPr>
              <w:pStyle w:val="6"/>
              <w:spacing w:line="223" w:lineRule="auto"/>
              <w:ind w:left="1465"/>
            </w:pPr>
            <w:r>
              <w:rPr>
                <w:b/>
                <w:bCs/>
                <w:spacing w:val="7"/>
              </w:rPr>
              <w:t>表</w:t>
            </w:r>
            <w:r>
              <w:rPr>
                <w:spacing w:val="-41"/>
              </w:rPr>
              <w:t xml:space="preserve"> </w:t>
            </w:r>
            <w:r>
              <w:rPr>
                <w:rFonts w:ascii="Times New Roman" w:hAnsi="Times New Roman" w:eastAsia="Times New Roman" w:cs="Times New Roman"/>
                <w:b/>
                <w:bCs/>
                <w:spacing w:val="7"/>
              </w:rPr>
              <w:t xml:space="preserve">3-7    </w:t>
            </w:r>
            <w:r>
              <w:rPr>
                <w:b/>
                <w:bCs/>
                <w:spacing w:val="7"/>
              </w:rPr>
              <w:t>工业企业厂界环境噪声排放限值</w:t>
            </w:r>
            <w:r>
              <w:rPr>
                <w:spacing w:val="6"/>
              </w:rPr>
              <w:t xml:space="preserve"> </w:t>
            </w:r>
            <w:r>
              <w:rPr>
                <w:b/>
                <w:bCs/>
                <w:spacing w:val="6"/>
              </w:rPr>
              <w:t>单位：</w:t>
            </w:r>
            <w:r>
              <w:rPr>
                <w:rFonts w:ascii="Times New Roman" w:hAnsi="Times New Roman" w:eastAsia="Times New Roman" w:cs="Times New Roman"/>
                <w:b/>
                <w:bCs/>
              </w:rPr>
              <w:t>dB</w:t>
            </w:r>
            <w:r>
              <w:rPr>
                <w:b/>
                <w:bCs/>
                <w:spacing w:val="6"/>
              </w:rPr>
              <w:t>（</w:t>
            </w:r>
            <w:r>
              <w:rPr>
                <w:rFonts w:ascii="Times New Roman" w:hAnsi="Times New Roman" w:eastAsia="Times New Roman" w:cs="Times New Roman"/>
                <w:b/>
                <w:bCs/>
                <w:spacing w:val="6"/>
              </w:rPr>
              <w:t>A</w:t>
            </w:r>
            <w:r>
              <w:rPr>
                <w:b/>
                <w:bCs/>
                <w:spacing w:val="6"/>
              </w:rPr>
              <w:t>）</w:t>
            </w:r>
          </w:p>
          <w:tbl>
            <w:tblPr>
              <w:tblStyle w:val="5"/>
              <w:tblW w:w="788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0"/>
              <w:gridCol w:w="2897"/>
              <w:gridCol w:w="2841"/>
            </w:tblGrid>
            <w:tr w14:paraId="47D08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150" w:type="dxa"/>
                  <w:vAlign w:val="top"/>
                </w:tcPr>
                <w:p w14:paraId="3B2D52B9">
                  <w:pPr>
                    <w:pStyle w:val="6"/>
                    <w:spacing w:before="62" w:line="228" w:lineRule="auto"/>
                    <w:ind w:left="869"/>
                  </w:pPr>
                  <w:r>
                    <w:rPr>
                      <w:spacing w:val="4"/>
                    </w:rPr>
                    <w:t>类别</w:t>
                  </w:r>
                </w:p>
              </w:tc>
              <w:tc>
                <w:tcPr>
                  <w:tcW w:w="2897" w:type="dxa"/>
                  <w:vAlign w:val="top"/>
                </w:tcPr>
                <w:p w14:paraId="515B9BE0">
                  <w:pPr>
                    <w:pStyle w:val="6"/>
                    <w:spacing w:before="62" w:line="231" w:lineRule="auto"/>
                    <w:ind w:left="756"/>
                    <w:rPr>
                      <w:rFonts w:ascii="Times New Roman" w:hAnsi="Times New Roman" w:eastAsia="Times New Roman" w:cs="Times New Roman"/>
                    </w:rPr>
                  </w:pPr>
                  <w:r>
                    <w:rPr>
                      <w:spacing w:val="3"/>
                    </w:rPr>
                    <w:t>昼间</w:t>
                  </w:r>
                  <w:r>
                    <w:rPr>
                      <w:spacing w:val="-29"/>
                    </w:rPr>
                    <w:t xml:space="preserve"> </w:t>
                  </w:r>
                  <w:r>
                    <w:rPr>
                      <w:rFonts w:ascii="Times New Roman" w:hAnsi="Times New Roman" w:eastAsia="Times New Roman" w:cs="Times New Roman"/>
                      <w:spacing w:val="3"/>
                    </w:rPr>
                    <w:t>6:00-22:00</w:t>
                  </w:r>
                </w:p>
              </w:tc>
              <w:tc>
                <w:tcPr>
                  <w:tcW w:w="2841" w:type="dxa"/>
                  <w:vAlign w:val="top"/>
                </w:tcPr>
                <w:p w14:paraId="6F02B174">
                  <w:pPr>
                    <w:pStyle w:val="6"/>
                    <w:spacing w:before="62" w:line="228" w:lineRule="auto"/>
                    <w:ind w:left="734"/>
                    <w:rPr>
                      <w:rFonts w:ascii="Times New Roman" w:hAnsi="Times New Roman" w:eastAsia="Times New Roman" w:cs="Times New Roman"/>
                    </w:rPr>
                  </w:pPr>
                  <w:r>
                    <w:rPr>
                      <w:spacing w:val="3"/>
                    </w:rPr>
                    <w:t>夜间</w:t>
                  </w:r>
                  <w:r>
                    <w:rPr>
                      <w:spacing w:val="-36"/>
                    </w:rPr>
                    <w:t xml:space="preserve"> </w:t>
                  </w:r>
                  <w:r>
                    <w:rPr>
                      <w:rFonts w:ascii="Times New Roman" w:hAnsi="Times New Roman" w:eastAsia="Times New Roman" w:cs="Times New Roman"/>
                      <w:spacing w:val="3"/>
                    </w:rPr>
                    <w:t>22:00-6:00</w:t>
                  </w:r>
                </w:p>
              </w:tc>
            </w:tr>
            <w:tr w14:paraId="3BF8B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150" w:type="dxa"/>
                  <w:vAlign w:val="top"/>
                </w:tcPr>
                <w:p w14:paraId="6341557A">
                  <w:pPr>
                    <w:pStyle w:val="6"/>
                    <w:spacing w:before="61" w:line="228" w:lineRule="auto"/>
                    <w:ind w:left="894"/>
                  </w:pPr>
                  <w:r>
                    <w:rPr>
                      <w:rFonts w:ascii="Times New Roman" w:hAnsi="Times New Roman" w:eastAsia="Times New Roman" w:cs="Times New Roman"/>
                    </w:rPr>
                    <w:t>2</w:t>
                  </w:r>
                  <w:r>
                    <w:rPr>
                      <w:rFonts w:ascii="Times New Roman" w:hAnsi="Times New Roman" w:eastAsia="Times New Roman" w:cs="Times New Roman"/>
                      <w:spacing w:val="9"/>
                    </w:rPr>
                    <w:t xml:space="preserve"> </w:t>
                  </w:r>
                  <w:r>
                    <w:t>类</w:t>
                  </w:r>
                </w:p>
              </w:tc>
              <w:tc>
                <w:tcPr>
                  <w:tcW w:w="2897" w:type="dxa"/>
                  <w:vAlign w:val="top"/>
                </w:tcPr>
                <w:p w14:paraId="13811BFD">
                  <w:pPr>
                    <w:spacing w:before="97" w:line="195" w:lineRule="auto"/>
                    <w:ind w:left="134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841" w:type="dxa"/>
                  <w:vAlign w:val="top"/>
                </w:tcPr>
                <w:p w14:paraId="68C94FAA">
                  <w:pPr>
                    <w:spacing w:before="97" w:line="195" w:lineRule="auto"/>
                    <w:ind w:left="132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14:paraId="6A7F0540">
            <w:pPr>
              <w:pStyle w:val="6"/>
              <w:spacing w:before="31" w:line="228" w:lineRule="auto"/>
              <w:ind w:left="530"/>
            </w:pPr>
            <w:r>
              <w:rPr>
                <w:rFonts w:ascii="Times New Roman" w:hAnsi="Times New Roman" w:eastAsia="Times New Roman" w:cs="Times New Roman"/>
                <w:b/>
                <w:bCs/>
                <w:spacing w:val="5"/>
              </w:rPr>
              <w:t>4</w:t>
            </w:r>
            <w:r>
              <w:rPr>
                <w:rFonts w:ascii="Times New Roman" w:hAnsi="Times New Roman" w:eastAsia="Times New Roman" w:cs="Times New Roman"/>
                <w:b/>
                <w:bCs/>
                <w:spacing w:val="-24"/>
              </w:rPr>
              <w:t xml:space="preserve"> </w:t>
            </w:r>
            <w:r>
              <w:rPr>
                <w:b/>
                <w:bCs/>
                <w:spacing w:val="5"/>
              </w:rPr>
              <w:t>、固体废物排放标准</w:t>
            </w:r>
          </w:p>
          <w:p w14:paraId="6A0C5A32">
            <w:pPr>
              <w:pStyle w:val="6"/>
              <w:spacing w:before="161" w:line="370" w:lineRule="auto"/>
              <w:ind w:left="108" w:right="98" w:firstLine="420"/>
              <w:jc w:val="both"/>
            </w:pPr>
            <w:r>
              <w:rPr>
                <w:spacing w:val="4"/>
              </w:rPr>
              <w:t>本项目固体废物排放执行《中华人民共和国固体废物污染环境防治</w:t>
            </w:r>
            <w:r>
              <w:rPr>
                <w:spacing w:val="3"/>
              </w:rPr>
              <w:t>法》、《广东省固</w:t>
            </w:r>
            <w:r>
              <w:t xml:space="preserve"> </w:t>
            </w:r>
            <w:r>
              <w:rPr>
                <w:spacing w:val="7"/>
              </w:rPr>
              <w:t>体废物污染环境防治条例》</w:t>
            </w:r>
            <w:r>
              <w:rPr>
                <w:spacing w:val="-44"/>
              </w:rPr>
              <w:t xml:space="preserve"> </w:t>
            </w:r>
            <w:r>
              <w:rPr>
                <w:spacing w:val="7"/>
              </w:rPr>
              <w:t>以及《医疗废物管理条例》</w:t>
            </w:r>
            <w:r>
              <w:rPr>
                <w:spacing w:val="-59"/>
              </w:rPr>
              <w:t xml:space="preserve"> </w:t>
            </w:r>
            <w:r>
              <w:rPr>
                <w:spacing w:val="7"/>
              </w:rPr>
              <w:t>中的有关规定。</w:t>
            </w:r>
            <w:r>
              <w:rPr>
                <w:color w:val="FF0000"/>
                <w:spacing w:val="7"/>
              </w:rPr>
              <w:t>其中，根据《医</w:t>
            </w:r>
            <w:r>
              <w:rPr>
                <w:color w:val="FF0000"/>
              </w:rPr>
              <w:t xml:space="preserve"> </w:t>
            </w:r>
            <w:r>
              <w:rPr>
                <w:color w:val="FF0000"/>
                <w:spacing w:val="5"/>
              </w:rPr>
              <w:t>院污水处理工程技术规范》（</w:t>
            </w:r>
            <w:r>
              <w:rPr>
                <w:rFonts w:ascii="Times New Roman" w:hAnsi="Times New Roman" w:eastAsia="Times New Roman" w:cs="Times New Roman"/>
                <w:color w:val="FF0000"/>
              </w:rPr>
              <w:t>HJ</w:t>
            </w:r>
            <w:r>
              <w:rPr>
                <w:rFonts w:ascii="Times New Roman" w:hAnsi="Times New Roman" w:eastAsia="Times New Roman" w:cs="Times New Roman"/>
                <w:color w:val="FF0000"/>
                <w:spacing w:val="5"/>
              </w:rPr>
              <w:t>2029-2013</w:t>
            </w:r>
            <w:r>
              <w:rPr>
                <w:color w:val="FF0000"/>
                <w:spacing w:val="-52"/>
                <w:w w:val="98"/>
              </w:rPr>
              <w:t>），</w:t>
            </w:r>
            <w:r>
              <w:rPr>
                <w:color w:val="FF0000"/>
                <w:spacing w:val="5"/>
              </w:rPr>
              <w:t>本项</w:t>
            </w:r>
            <w:r>
              <w:rPr>
                <w:color w:val="FF0000"/>
                <w:spacing w:val="4"/>
              </w:rPr>
              <w:t>目污泥应按危险废物处理处置要求，由</w:t>
            </w:r>
            <w:r>
              <w:rPr>
                <w:color w:val="FF0000"/>
                <w:spacing w:val="3"/>
              </w:rPr>
              <w:t xml:space="preserve"> </w:t>
            </w:r>
            <w:r>
              <w:rPr>
                <w:color w:val="FF0000"/>
                <w:spacing w:val="10"/>
              </w:rPr>
              <w:t>具有危险废物处理处置资质的单位进行集中处置</w:t>
            </w:r>
            <w:r>
              <w:rPr>
                <w:color w:val="FF0000"/>
                <w:spacing w:val="9"/>
              </w:rPr>
              <w:t>，</w:t>
            </w:r>
            <w:r>
              <w:rPr>
                <w:spacing w:val="9"/>
              </w:rPr>
              <w:t>污泥执行《医疗机构水污染物排放标</w:t>
            </w:r>
            <w:r>
              <w:t xml:space="preserve"> </w:t>
            </w:r>
            <w:r>
              <w:rPr>
                <w:spacing w:val="9"/>
              </w:rPr>
              <w:t>准》</w:t>
            </w:r>
            <w:r>
              <w:rPr>
                <w:rFonts w:ascii="Times New Roman" w:hAnsi="Times New Roman" w:eastAsia="Times New Roman" w:cs="Times New Roman"/>
                <w:spacing w:val="9"/>
              </w:rPr>
              <w:t>(</w:t>
            </w:r>
            <w:r>
              <w:rPr>
                <w:rFonts w:ascii="Times New Roman" w:hAnsi="Times New Roman" w:eastAsia="Times New Roman" w:cs="Times New Roman"/>
              </w:rPr>
              <w:t>GB</w:t>
            </w:r>
            <w:r>
              <w:rPr>
                <w:rFonts w:ascii="Times New Roman" w:hAnsi="Times New Roman" w:eastAsia="Times New Roman" w:cs="Times New Roman"/>
                <w:spacing w:val="9"/>
              </w:rPr>
              <w:t>18466-2005)</w:t>
            </w:r>
            <w:r>
              <w:rPr>
                <w:spacing w:val="9"/>
              </w:rPr>
              <w:t>中医疗机构污泥控制标准。医院一般废物执行《一般工业固体废物</w:t>
            </w:r>
          </w:p>
        </w:tc>
      </w:tr>
    </w:tbl>
    <w:p w14:paraId="02AD424F">
      <w:pPr>
        <w:pStyle w:val="2"/>
      </w:pPr>
    </w:p>
    <w:p w14:paraId="4FA0240D">
      <w:pPr>
        <w:sectPr>
          <w:footerReference r:id="rId23" w:type="default"/>
          <w:pgSz w:w="11907" w:h="16840"/>
          <w:pgMar w:top="1431" w:right="1449" w:bottom="1014" w:left="1448" w:header="0" w:footer="852" w:gutter="0"/>
          <w:cols w:space="720" w:num="1"/>
        </w:sectPr>
      </w:pPr>
    </w:p>
    <w:p w14:paraId="58A483F2">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346B4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5" w:hRule="atLeast"/>
        </w:trPr>
        <w:tc>
          <w:tcPr>
            <w:tcW w:w="808" w:type="dxa"/>
            <w:tcBorders>
              <w:bottom w:val="single" w:color="000000" w:sz="2" w:space="0"/>
              <w:right w:val="single" w:color="000000" w:sz="2" w:space="0"/>
            </w:tcBorders>
            <w:vAlign w:val="top"/>
          </w:tcPr>
          <w:p w14:paraId="1A7A6421">
            <w:pPr>
              <w:rPr>
                <w:rFonts w:ascii="Arial"/>
                <w:sz w:val="21"/>
              </w:rPr>
            </w:pPr>
          </w:p>
        </w:tc>
        <w:tc>
          <w:tcPr>
            <w:tcW w:w="8186" w:type="dxa"/>
            <w:tcBorders>
              <w:left w:val="single" w:color="000000" w:sz="2" w:space="0"/>
              <w:bottom w:val="single" w:color="000000" w:sz="2" w:space="0"/>
            </w:tcBorders>
            <w:vAlign w:val="top"/>
          </w:tcPr>
          <w:p w14:paraId="430CB441">
            <w:pPr>
              <w:pStyle w:val="6"/>
              <w:spacing w:before="38" w:line="370" w:lineRule="auto"/>
              <w:ind w:left="108" w:right="95"/>
              <w:jc w:val="both"/>
            </w:pPr>
            <w:r>
              <w:rPr>
                <w:spacing w:val="7"/>
              </w:rPr>
              <w:t>贮存和填埋污染控制标准》</w:t>
            </w: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39"/>
              </w:rPr>
              <w:t xml:space="preserve"> </w:t>
            </w:r>
            <w:r>
              <w:rPr>
                <w:rFonts w:ascii="Times New Roman" w:hAnsi="Times New Roman" w:eastAsia="Times New Roman" w:cs="Times New Roman"/>
                <w:spacing w:val="7"/>
              </w:rPr>
              <w:t>18599-2020)</w:t>
            </w:r>
            <w:r>
              <w:rPr>
                <w:spacing w:val="7"/>
              </w:rPr>
              <w:t>；危险废物暂存执行《危险废物贮存污染控</w:t>
            </w:r>
            <w:r>
              <w:t xml:space="preserve"> </w:t>
            </w:r>
            <w:r>
              <w:rPr>
                <w:spacing w:val="6"/>
              </w:rPr>
              <w:t>制标准》</w:t>
            </w:r>
            <w:r>
              <w:rPr>
                <w:rFonts w:ascii="Times New Roman" w:hAnsi="Times New Roman" w:eastAsia="Times New Roman" w:cs="Times New Roman"/>
                <w:spacing w:val="6"/>
              </w:rPr>
              <w:t>(</w:t>
            </w:r>
            <w:r>
              <w:rPr>
                <w:rFonts w:ascii="Times New Roman" w:hAnsi="Times New Roman" w:eastAsia="Times New Roman" w:cs="Times New Roman"/>
              </w:rPr>
              <w:t>GB</w:t>
            </w:r>
            <w:r>
              <w:rPr>
                <w:rFonts w:ascii="Times New Roman" w:hAnsi="Times New Roman" w:eastAsia="Times New Roman" w:cs="Times New Roman"/>
                <w:spacing w:val="6"/>
              </w:rPr>
              <w:t>18597-2001)</w:t>
            </w:r>
            <w:r>
              <w:rPr>
                <w:spacing w:val="6"/>
              </w:rPr>
              <w:t>及其</w:t>
            </w:r>
            <w:r>
              <w:rPr>
                <w:spacing w:val="-34"/>
              </w:rPr>
              <w:t xml:space="preserve"> </w:t>
            </w:r>
            <w:r>
              <w:rPr>
                <w:rFonts w:ascii="Times New Roman" w:hAnsi="Times New Roman" w:eastAsia="Times New Roman" w:cs="Times New Roman"/>
                <w:spacing w:val="6"/>
              </w:rPr>
              <w:t xml:space="preserve">2013 </w:t>
            </w:r>
            <w:r>
              <w:rPr>
                <w:spacing w:val="6"/>
              </w:rPr>
              <w:t>年修改单和《医疗废物专用包装袋、容器和警示标示</w:t>
            </w:r>
            <w:r>
              <w:t xml:space="preserve"> </w:t>
            </w:r>
            <w:r>
              <w:rPr>
                <w:spacing w:val="-6"/>
              </w:rPr>
              <w:t>标准》（</w:t>
            </w:r>
            <w:r>
              <w:rPr>
                <w:rFonts w:ascii="Times New Roman" w:hAnsi="Times New Roman" w:eastAsia="Times New Roman" w:cs="Times New Roman"/>
                <w:spacing w:val="-6"/>
              </w:rPr>
              <w:t>HJ421-2008</w:t>
            </w:r>
            <w:r>
              <w:rPr>
                <w:spacing w:val="-6"/>
              </w:rPr>
              <w:t>）。</w:t>
            </w:r>
          </w:p>
          <w:p w14:paraId="69AD5910">
            <w:pPr>
              <w:pStyle w:val="6"/>
              <w:spacing w:before="20" w:line="223" w:lineRule="auto"/>
              <w:ind w:left="2720"/>
            </w:pPr>
            <w:r>
              <w:rPr>
                <w:b/>
                <w:bCs/>
                <w:spacing w:val="6"/>
              </w:rPr>
              <w:t>表</w:t>
            </w:r>
            <w:r>
              <w:rPr>
                <w:spacing w:val="-39"/>
              </w:rPr>
              <w:t xml:space="preserve"> </w:t>
            </w:r>
            <w:r>
              <w:rPr>
                <w:rFonts w:ascii="Times New Roman" w:hAnsi="Times New Roman" w:eastAsia="Times New Roman" w:cs="Times New Roman"/>
                <w:b/>
                <w:bCs/>
                <w:spacing w:val="6"/>
              </w:rPr>
              <w:t xml:space="preserve">3-8  </w:t>
            </w:r>
            <w:r>
              <w:rPr>
                <w:b/>
                <w:bCs/>
                <w:spacing w:val="6"/>
              </w:rPr>
              <w:t>医疗机构污泥控制标准</w:t>
            </w:r>
          </w:p>
          <w:tbl>
            <w:tblPr>
              <w:tblStyle w:val="5"/>
              <w:tblW w:w="796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3"/>
              <w:gridCol w:w="1567"/>
              <w:gridCol w:w="1006"/>
              <w:gridCol w:w="971"/>
              <w:gridCol w:w="1120"/>
              <w:gridCol w:w="1511"/>
            </w:tblGrid>
            <w:tr w14:paraId="13935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793" w:type="dxa"/>
                  <w:vAlign w:val="top"/>
                </w:tcPr>
                <w:p w14:paraId="1E301AED">
                  <w:pPr>
                    <w:pStyle w:val="6"/>
                    <w:spacing w:before="276" w:line="227" w:lineRule="auto"/>
                    <w:ind w:left="281"/>
                  </w:pPr>
                  <w:r>
                    <w:rPr>
                      <w:spacing w:val="6"/>
                    </w:rPr>
                    <w:t>医疗机构类别</w:t>
                  </w:r>
                </w:p>
              </w:tc>
              <w:tc>
                <w:tcPr>
                  <w:tcW w:w="1567" w:type="dxa"/>
                  <w:vAlign w:val="top"/>
                </w:tcPr>
                <w:p w14:paraId="179867C4">
                  <w:pPr>
                    <w:pStyle w:val="6"/>
                    <w:spacing w:before="139" w:line="228" w:lineRule="auto"/>
                    <w:ind w:left="129"/>
                    <w:rPr>
                      <w:rFonts w:ascii="Times New Roman" w:hAnsi="Times New Roman" w:eastAsia="Times New Roman" w:cs="Times New Roman"/>
                    </w:rPr>
                  </w:pPr>
                  <w:r>
                    <w:rPr>
                      <w:spacing w:val="7"/>
                    </w:rPr>
                    <w:t>粪大肠菌群数</w:t>
                  </w:r>
                  <w:r>
                    <w:rPr>
                      <w:rFonts w:ascii="Times New Roman" w:hAnsi="Times New Roman" w:eastAsia="Times New Roman" w:cs="Times New Roman"/>
                      <w:spacing w:val="7"/>
                    </w:rPr>
                    <w:t>/</w:t>
                  </w:r>
                </w:p>
                <w:p w14:paraId="1A012C5A">
                  <w:pPr>
                    <w:pStyle w:val="6"/>
                    <w:spacing w:before="27" w:line="221" w:lineRule="auto"/>
                    <w:ind w:left="279"/>
                  </w:pPr>
                  <w:r>
                    <w:rPr>
                      <w:spacing w:val="4"/>
                    </w:rPr>
                    <w:t>（</w:t>
                  </w:r>
                  <w:r>
                    <w:rPr>
                      <w:rFonts w:ascii="Times New Roman" w:hAnsi="Times New Roman" w:eastAsia="Times New Roman" w:cs="Times New Roman"/>
                    </w:rPr>
                    <w:t>MPN</w:t>
                  </w:r>
                  <w:r>
                    <w:rPr>
                      <w:rFonts w:ascii="Times New Roman" w:hAnsi="Times New Roman" w:eastAsia="Times New Roman" w:cs="Times New Roman"/>
                      <w:spacing w:val="4"/>
                    </w:rPr>
                    <w:t>/g</w:t>
                  </w:r>
                  <w:r>
                    <w:rPr>
                      <w:spacing w:val="4"/>
                    </w:rPr>
                    <w:t>）</w:t>
                  </w:r>
                </w:p>
              </w:tc>
              <w:tc>
                <w:tcPr>
                  <w:tcW w:w="1006" w:type="dxa"/>
                  <w:vAlign w:val="top"/>
                </w:tcPr>
                <w:p w14:paraId="327DB682">
                  <w:pPr>
                    <w:pStyle w:val="6"/>
                    <w:spacing w:before="139" w:line="254" w:lineRule="auto"/>
                    <w:ind w:left="297" w:right="187" w:hanging="105"/>
                  </w:pPr>
                  <w:r>
                    <w:rPr>
                      <w:spacing w:val="7"/>
                    </w:rPr>
                    <w:t>肠道致</w:t>
                  </w:r>
                  <w:r>
                    <w:t xml:space="preserve"> </w:t>
                  </w:r>
                  <w:r>
                    <w:rPr>
                      <w:spacing w:val="5"/>
                    </w:rPr>
                    <w:t>病菌</w:t>
                  </w:r>
                </w:p>
              </w:tc>
              <w:tc>
                <w:tcPr>
                  <w:tcW w:w="971" w:type="dxa"/>
                  <w:vAlign w:val="top"/>
                </w:tcPr>
                <w:p w14:paraId="4569D5E9">
                  <w:pPr>
                    <w:pStyle w:val="6"/>
                    <w:spacing w:before="139" w:line="229" w:lineRule="auto"/>
                    <w:ind w:left="174"/>
                  </w:pPr>
                  <w:r>
                    <w:rPr>
                      <w:spacing w:val="7"/>
                    </w:rPr>
                    <w:t>肠道病</w:t>
                  </w:r>
                </w:p>
                <w:p w14:paraId="254FCC30">
                  <w:pPr>
                    <w:pStyle w:val="6"/>
                    <w:spacing w:before="25" w:line="228" w:lineRule="auto"/>
                    <w:ind w:left="388"/>
                  </w:pPr>
                  <w:r>
                    <w:t>毒</w:t>
                  </w:r>
                </w:p>
              </w:tc>
              <w:tc>
                <w:tcPr>
                  <w:tcW w:w="1120" w:type="dxa"/>
                  <w:vAlign w:val="top"/>
                </w:tcPr>
                <w:p w14:paraId="693EBB27">
                  <w:pPr>
                    <w:pStyle w:val="6"/>
                    <w:spacing w:before="276" w:line="228" w:lineRule="auto"/>
                    <w:ind w:left="152"/>
                  </w:pPr>
                  <w:r>
                    <w:rPr>
                      <w:spacing w:val="6"/>
                    </w:rPr>
                    <w:t>结核杆菌</w:t>
                  </w:r>
                </w:p>
              </w:tc>
              <w:tc>
                <w:tcPr>
                  <w:tcW w:w="1511" w:type="dxa"/>
                  <w:vAlign w:val="top"/>
                </w:tcPr>
                <w:p w14:paraId="6EB70B19">
                  <w:pPr>
                    <w:pStyle w:val="6"/>
                    <w:spacing w:before="33" w:line="228" w:lineRule="auto"/>
                    <w:ind w:left="131"/>
                  </w:pPr>
                  <w:r>
                    <w:rPr>
                      <w:spacing w:val="8"/>
                    </w:rPr>
                    <w:t>蛔虫卵死亡率</w:t>
                  </w:r>
                </w:p>
                <w:p w14:paraId="19F890DA">
                  <w:pPr>
                    <w:spacing w:before="44" w:line="199" w:lineRule="auto"/>
                    <w:ind w:left="7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E84A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793" w:type="dxa"/>
                  <w:vAlign w:val="top"/>
                </w:tcPr>
                <w:p w14:paraId="5C376AC5">
                  <w:pPr>
                    <w:pStyle w:val="6"/>
                    <w:spacing w:before="35" w:line="233" w:lineRule="auto"/>
                    <w:ind w:left="272" w:right="160" w:hanging="103"/>
                  </w:pPr>
                  <w:r>
                    <w:rPr>
                      <w:spacing w:val="8"/>
                    </w:rPr>
                    <w:t>综合医疗机构和</w:t>
                  </w:r>
                  <w:r>
                    <w:rPr>
                      <w:spacing w:val="1"/>
                    </w:rPr>
                    <w:t xml:space="preserve"> </w:t>
                  </w:r>
                  <w:r>
                    <w:rPr>
                      <w:spacing w:val="8"/>
                    </w:rPr>
                    <w:t>其他医疗机构</w:t>
                  </w:r>
                </w:p>
              </w:tc>
              <w:tc>
                <w:tcPr>
                  <w:tcW w:w="1567" w:type="dxa"/>
                  <w:vAlign w:val="top"/>
                </w:tcPr>
                <w:p w14:paraId="483D5523">
                  <w:pPr>
                    <w:pStyle w:val="6"/>
                    <w:spacing w:before="169" w:line="265" w:lineRule="exact"/>
                    <w:ind w:left="538"/>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100</w:t>
                  </w:r>
                </w:p>
              </w:tc>
              <w:tc>
                <w:tcPr>
                  <w:tcW w:w="1006" w:type="dxa"/>
                  <w:vAlign w:val="top"/>
                </w:tcPr>
                <w:p w14:paraId="3D7B0801">
                  <w:pPr>
                    <w:pStyle w:val="6"/>
                    <w:spacing w:before="268" w:line="136" w:lineRule="exact"/>
                    <w:ind w:left="296"/>
                  </w:pPr>
                  <w:r>
                    <w:rPr>
                      <w:spacing w:val="5"/>
                      <w:position w:val="-3"/>
                    </w:rPr>
                    <w:t>——</w:t>
                  </w:r>
                </w:p>
              </w:tc>
              <w:tc>
                <w:tcPr>
                  <w:tcW w:w="971" w:type="dxa"/>
                  <w:vAlign w:val="top"/>
                </w:tcPr>
                <w:p w14:paraId="296C0107">
                  <w:pPr>
                    <w:pStyle w:val="6"/>
                    <w:spacing w:before="268" w:line="136" w:lineRule="exact"/>
                    <w:ind w:left="279"/>
                  </w:pPr>
                  <w:r>
                    <w:rPr>
                      <w:spacing w:val="5"/>
                      <w:position w:val="-3"/>
                    </w:rPr>
                    <w:t>——</w:t>
                  </w:r>
                </w:p>
              </w:tc>
              <w:tc>
                <w:tcPr>
                  <w:tcW w:w="1120" w:type="dxa"/>
                  <w:vAlign w:val="top"/>
                </w:tcPr>
                <w:p w14:paraId="50A53AB3">
                  <w:pPr>
                    <w:pStyle w:val="6"/>
                    <w:spacing w:before="268" w:line="136" w:lineRule="exact"/>
                    <w:ind w:left="355"/>
                  </w:pPr>
                  <w:r>
                    <w:rPr>
                      <w:spacing w:val="5"/>
                      <w:position w:val="-3"/>
                    </w:rPr>
                    <w:t>——</w:t>
                  </w:r>
                </w:p>
              </w:tc>
              <w:tc>
                <w:tcPr>
                  <w:tcW w:w="1511" w:type="dxa"/>
                  <w:vAlign w:val="top"/>
                </w:tcPr>
                <w:p w14:paraId="52803C08">
                  <w:pPr>
                    <w:spacing w:before="205"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&gt;95</w:t>
                  </w:r>
                </w:p>
              </w:tc>
            </w:tr>
          </w:tbl>
          <w:p w14:paraId="14C5DEE1">
            <w:pPr>
              <w:rPr>
                <w:rFonts w:ascii="Arial"/>
                <w:sz w:val="21"/>
              </w:rPr>
            </w:pPr>
          </w:p>
        </w:tc>
      </w:tr>
      <w:tr w14:paraId="46099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14" w:hRule="atLeast"/>
        </w:trPr>
        <w:tc>
          <w:tcPr>
            <w:tcW w:w="808" w:type="dxa"/>
            <w:tcBorders>
              <w:top w:val="single" w:color="000000" w:sz="2" w:space="0"/>
              <w:right w:val="single" w:color="000000" w:sz="2" w:space="0"/>
            </w:tcBorders>
            <w:vAlign w:val="top"/>
          </w:tcPr>
          <w:p w14:paraId="5801B50F">
            <w:pPr>
              <w:spacing w:line="314" w:lineRule="auto"/>
              <w:rPr>
                <w:rFonts w:ascii="Arial"/>
                <w:sz w:val="21"/>
              </w:rPr>
            </w:pPr>
          </w:p>
          <w:p w14:paraId="76466ACD">
            <w:pPr>
              <w:pStyle w:val="6"/>
              <w:spacing w:before="65" w:line="233" w:lineRule="auto"/>
              <w:ind w:left="199"/>
            </w:pPr>
            <w:r>
              <w:rPr>
                <w:spacing w:val="2"/>
              </w:rPr>
              <w:t>总量</w:t>
            </w:r>
          </w:p>
          <w:p w14:paraId="50C55836">
            <w:pPr>
              <w:pStyle w:val="6"/>
              <w:spacing w:before="21" w:line="228" w:lineRule="auto"/>
              <w:ind w:left="192"/>
            </w:pPr>
            <w:r>
              <w:rPr>
                <w:spacing w:val="5"/>
              </w:rPr>
              <w:t>控制</w:t>
            </w:r>
          </w:p>
          <w:p w14:paraId="32A963DD">
            <w:pPr>
              <w:pStyle w:val="6"/>
              <w:spacing w:before="24" w:line="228" w:lineRule="auto"/>
              <w:ind w:left="196"/>
            </w:pPr>
            <w:r>
              <w:rPr>
                <w:spacing w:val="3"/>
              </w:rPr>
              <w:t>指标</w:t>
            </w:r>
          </w:p>
        </w:tc>
        <w:tc>
          <w:tcPr>
            <w:tcW w:w="8186" w:type="dxa"/>
            <w:tcBorders>
              <w:top w:val="single" w:color="000000" w:sz="2" w:space="0"/>
              <w:left w:val="single" w:color="000000" w:sz="2" w:space="0"/>
            </w:tcBorders>
            <w:vAlign w:val="top"/>
          </w:tcPr>
          <w:p w14:paraId="4E1B6AC7">
            <w:pPr>
              <w:spacing w:line="293" w:lineRule="auto"/>
              <w:rPr>
                <w:rFonts w:ascii="Arial"/>
                <w:sz w:val="21"/>
              </w:rPr>
            </w:pPr>
          </w:p>
          <w:p w14:paraId="45EAFE6F">
            <w:pPr>
              <w:spacing w:line="293" w:lineRule="auto"/>
              <w:rPr>
                <w:rFonts w:ascii="Arial"/>
                <w:sz w:val="21"/>
              </w:rPr>
            </w:pPr>
          </w:p>
          <w:p w14:paraId="14147F8B">
            <w:pPr>
              <w:pStyle w:val="6"/>
              <w:spacing w:before="65" w:line="228" w:lineRule="auto"/>
              <w:ind w:left="3990"/>
              <w:outlineLvl w:val="0"/>
            </w:pPr>
            <w:r>
              <w:t>无</w:t>
            </w:r>
          </w:p>
        </w:tc>
      </w:tr>
    </w:tbl>
    <w:p w14:paraId="398309CB">
      <w:pPr>
        <w:pStyle w:val="2"/>
      </w:pPr>
    </w:p>
    <w:p w14:paraId="5618606D">
      <w:pPr>
        <w:sectPr>
          <w:footerReference r:id="rId24" w:type="default"/>
          <w:pgSz w:w="11907" w:h="16840"/>
          <w:pgMar w:top="1431" w:right="1449" w:bottom="1014" w:left="1448" w:header="0" w:footer="852" w:gutter="0"/>
          <w:cols w:space="720" w:num="1"/>
        </w:sectPr>
      </w:pPr>
    </w:p>
    <w:p w14:paraId="245A84E9">
      <w:pPr>
        <w:pStyle w:val="2"/>
        <w:spacing w:line="246" w:lineRule="auto"/>
      </w:pPr>
    </w:p>
    <w:p w14:paraId="72404C55">
      <w:pPr>
        <w:pStyle w:val="2"/>
        <w:spacing w:line="247" w:lineRule="auto"/>
      </w:pPr>
    </w:p>
    <w:p w14:paraId="0D7B4731">
      <w:pPr>
        <w:spacing w:before="97" w:line="222" w:lineRule="auto"/>
        <w:ind w:left="2579"/>
        <w:rPr>
          <w:rFonts w:ascii="黑体" w:hAnsi="黑体" w:eastAsia="黑体" w:cs="黑体"/>
          <w:sz w:val="30"/>
          <w:szCs w:val="30"/>
        </w:rPr>
      </w:pPr>
      <w:r>
        <w:pict>
          <v:shape id="_x0000_s1028" o:spid="_x0000_s1028" style="position:absolute;left:0pt;margin-left:31.1pt;margin-top:620.9pt;height:0.5pt;width:413.3pt;z-index:-251655168;mso-width-relative:page;mso-height-relative:page;" filled="f" stroked="t" coordsize="8265,10" path="m0,4l8265,4e">
            <v:fill on="f" focussize="0,0"/>
            <v:stroke weight="0.48pt" color="#000000" miterlimit="2" joinstyle="bevel"/>
            <v:imagedata o:title=""/>
            <o:lock v:ext="edit"/>
          </v:shape>
        </w:pict>
      </w:r>
      <w:r>
        <w:rPr>
          <w:rFonts w:ascii="黑体" w:hAnsi="黑体" w:eastAsia="黑体" w:cs="黑体"/>
          <w:spacing w:val="-3"/>
          <w:sz w:val="30"/>
          <w:szCs w:val="30"/>
        </w:rPr>
        <w:t>四、主要环境影响和保护措施</w:t>
      </w:r>
    </w:p>
    <w:p w14:paraId="2682D8FC">
      <w:pPr>
        <w:spacing w:before="22"/>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111"/>
        <w:gridCol w:w="396"/>
        <w:gridCol w:w="851"/>
        <w:gridCol w:w="396"/>
        <w:gridCol w:w="395"/>
        <w:gridCol w:w="571"/>
        <w:gridCol w:w="395"/>
        <w:gridCol w:w="736"/>
        <w:gridCol w:w="395"/>
        <w:gridCol w:w="395"/>
        <w:gridCol w:w="395"/>
        <w:gridCol w:w="645"/>
        <w:gridCol w:w="757"/>
        <w:gridCol w:w="395"/>
        <w:gridCol w:w="395"/>
        <w:gridCol w:w="396"/>
        <w:gridCol w:w="728"/>
        <w:gridCol w:w="122"/>
      </w:tblGrid>
      <w:tr w14:paraId="6DD86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4" w:hRule="atLeast"/>
        </w:trPr>
        <w:tc>
          <w:tcPr>
            <w:tcW w:w="511" w:type="dxa"/>
            <w:tcBorders>
              <w:top w:val="single" w:color="000000" w:sz="6" w:space="0"/>
              <w:left w:val="single" w:color="000000" w:sz="6" w:space="0"/>
            </w:tcBorders>
            <w:vAlign w:val="top"/>
          </w:tcPr>
          <w:p w14:paraId="273AD130">
            <w:pPr>
              <w:spacing w:line="275" w:lineRule="auto"/>
              <w:rPr>
                <w:rFonts w:ascii="Arial"/>
                <w:sz w:val="21"/>
              </w:rPr>
            </w:pPr>
          </w:p>
          <w:p w14:paraId="01DB31F9">
            <w:pPr>
              <w:spacing w:line="276" w:lineRule="auto"/>
              <w:rPr>
                <w:rFonts w:ascii="Arial"/>
                <w:sz w:val="21"/>
              </w:rPr>
            </w:pPr>
          </w:p>
          <w:p w14:paraId="1C77CA4C">
            <w:pPr>
              <w:spacing w:line="276" w:lineRule="auto"/>
              <w:rPr>
                <w:rFonts w:ascii="Arial"/>
                <w:sz w:val="21"/>
              </w:rPr>
            </w:pPr>
          </w:p>
          <w:p w14:paraId="3F57F92A">
            <w:pPr>
              <w:spacing w:line="276" w:lineRule="auto"/>
              <w:rPr>
                <w:rFonts w:ascii="Arial"/>
                <w:sz w:val="21"/>
              </w:rPr>
            </w:pPr>
          </w:p>
          <w:p w14:paraId="05B42282">
            <w:pPr>
              <w:spacing w:line="276" w:lineRule="auto"/>
              <w:rPr>
                <w:rFonts w:ascii="Arial"/>
                <w:sz w:val="21"/>
              </w:rPr>
            </w:pPr>
          </w:p>
          <w:p w14:paraId="7ED54E45">
            <w:pPr>
              <w:spacing w:line="276" w:lineRule="auto"/>
              <w:rPr>
                <w:rFonts w:ascii="Arial"/>
                <w:sz w:val="21"/>
              </w:rPr>
            </w:pPr>
          </w:p>
          <w:p w14:paraId="07F22F1A">
            <w:pPr>
              <w:pStyle w:val="6"/>
              <w:spacing w:before="65" w:line="231" w:lineRule="auto"/>
              <w:ind w:left="43"/>
            </w:pPr>
            <w:r>
              <w:rPr>
                <w:spacing w:val="5"/>
              </w:rPr>
              <w:t>施工</w:t>
            </w:r>
          </w:p>
          <w:p w14:paraId="37831D85">
            <w:pPr>
              <w:pStyle w:val="6"/>
              <w:spacing w:before="21" w:line="228" w:lineRule="auto"/>
              <w:ind w:left="47"/>
            </w:pPr>
            <w:r>
              <w:rPr>
                <w:spacing w:val="3"/>
              </w:rPr>
              <w:t>期环</w:t>
            </w:r>
          </w:p>
          <w:p w14:paraId="053F47A0">
            <w:pPr>
              <w:pStyle w:val="6"/>
              <w:spacing w:before="24" w:line="228" w:lineRule="auto"/>
              <w:ind w:left="45"/>
            </w:pPr>
            <w:r>
              <w:rPr>
                <w:spacing w:val="4"/>
              </w:rPr>
              <w:t>境保</w:t>
            </w:r>
          </w:p>
          <w:p w14:paraId="39D38728">
            <w:pPr>
              <w:pStyle w:val="6"/>
              <w:spacing w:before="27" w:line="255" w:lineRule="auto"/>
              <w:ind w:left="146" w:right="46" w:hanging="101"/>
            </w:pPr>
            <w:r>
              <w:rPr>
                <w:spacing w:val="4"/>
              </w:rPr>
              <w:t>护措</w:t>
            </w:r>
            <w:r>
              <w:t xml:space="preserve"> </w:t>
            </w:r>
            <w:r>
              <w:rPr>
                <w:spacing w:val="1"/>
              </w:rPr>
              <w:t>施</w:t>
            </w:r>
          </w:p>
        </w:tc>
        <w:tc>
          <w:tcPr>
            <w:tcW w:w="8474" w:type="dxa"/>
            <w:gridSpan w:val="18"/>
            <w:tcBorders>
              <w:top w:val="single" w:color="000000" w:sz="6" w:space="0"/>
              <w:right w:val="single" w:color="000000" w:sz="6" w:space="0"/>
            </w:tcBorders>
            <w:vAlign w:val="top"/>
          </w:tcPr>
          <w:p w14:paraId="27E0B666">
            <w:pPr>
              <w:spacing w:line="255" w:lineRule="auto"/>
              <w:rPr>
                <w:rFonts w:ascii="Arial"/>
                <w:sz w:val="21"/>
              </w:rPr>
            </w:pPr>
          </w:p>
          <w:p w14:paraId="07124056">
            <w:pPr>
              <w:spacing w:line="255" w:lineRule="auto"/>
              <w:rPr>
                <w:rFonts w:ascii="Arial"/>
                <w:sz w:val="21"/>
              </w:rPr>
            </w:pPr>
          </w:p>
          <w:p w14:paraId="7E7D8C52">
            <w:pPr>
              <w:spacing w:line="255" w:lineRule="auto"/>
              <w:rPr>
                <w:rFonts w:ascii="Arial"/>
                <w:sz w:val="21"/>
              </w:rPr>
            </w:pPr>
          </w:p>
          <w:p w14:paraId="32CF53AF">
            <w:pPr>
              <w:spacing w:line="256" w:lineRule="auto"/>
              <w:rPr>
                <w:rFonts w:ascii="Arial"/>
                <w:sz w:val="21"/>
              </w:rPr>
            </w:pPr>
          </w:p>
          <w:p w14:paraId="47C364AB">
            <w:pPr>
              <w:spacing w:line="256" w:lineRule="auto"/>
              <w:rPr>
                <w:rFonts w:ascii="Arial"/>
                <w:sz w:val="21"/>
              </w:rPr>
            </w:pPr>
          </w:p>
          <w:p w14:paraId="5A6EA639">
            <w:pPr>
              <w:spacing w:line="256" w:lineRule="auto"/>
              <w:rPr>
                <w:rFonts w:ascii="Arial"/>
                <w:sz w:val="21"/>
              </w:rPr>
            </w:pPr>
          </w:p>
          <w:p w14:paraId="147B68B7">
            <w:pPr>
              <w:spacing w:line="256" w:lineRule="auto"/>
              <w:rPr>
                <w:rFonts w:ascii="Arial"/>
                <w:sz w:val="21"/>
              </w:rPr>
            </w:pPr>
          </w:p>
          <w:p w14:paraId="5C08982F">
            <w:pPr>
              <w:pStyle w:val="6"/>
              <w:spacing w:before="65" w:line="377" w:lineRule="auto"/>
              <w:ind w:left="109" w:right="84" w:firstLine="380"/>
            </w:pPr>
            <w:r>
              <w:rPr>
                <w:color w:val="FF0000"/>
                <w:spacing w:val="-8"/>
              </w:rPr>
              <w:t>项目用房属于租赁性质，建设单位租用后只需对租用房间进行简单装修，不存在土建建筑施工</w:t>
            </w:r>
            <w:r>
              <w:rPr>
                <w:color w:val="FF0000"/>
                <w:spacing w:val="16"/>
              </w:rPr>
              <w:t xml:space="preserve"> </w:t>
            </w:r>
            <w:r>
              <w:rPr>
                <w:color w:val="FF0000"/>
                <w:spacing w:val="-10"/>
              </w:rPr>
              <w:t>污染，本报告不再对施工期环境影响进行评价。</w:t>
            </w:r>
          </w:p>
        </w:tc>
      </w:tr>
      <w:tr w14:paraId="09A0F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1" w:hRule="atLeast"/>
        </w:trPr>
        <w:tc>
          <w:tcPr>
            <w:tcW w:w="511" w:type="dxa"/>
            <w:vMerge w:val="restart"/>
            <w:tcBorders>
              <w:left w:val="single" w:color="000000" w:sz="6" w:space="0"/>
              <w:bottom w:val="nil"/>
            </w:tcBorders>
            <w:vAlign w:val="top"/>
          </w:tcPr>
          <w:p w14:paraId="65AFE9D6">
            <w:pPr>
              <w:spacing w:line="259" w:lineRule="auto"/>
              <w:rPr>
                <w:rFonts w:ascii="Arial"/>
                <w:sz w:val="21"/>
              </w:rPr>
            </w:pPr>
          </w:p>
          <w:p w14:paraId="61A82F97">
            <w:pPr>
              <w:spacing w:line="259" w:lineRule="auto"/>
              <w:rPr>
                <w:rFonts w:ascii="Arial"/>
                <w:sz w:val="21"/>
              </w:rPr>
            </w:pPr>
          </w:p>
          <w:p w14:paraId="05B07B99">
            <w:pPr>
              <w:spacing w:line="259" w:lineRule="auto"/>
              <w:rPr>
                <w:rFonts w:ascii="Arial"/>
                <w:sz w:val="21"/>
              </w:rPr>
            </w:pPr>
          </w:p>
          <w:p w14:paraId="2D871971">
            <w:pPr>
              <w:spacing w:line="259" w:lineRule="auto"/>
              <w:rPr>
                <w:rFonts w:ascii="Arial"/>
                <w:sz w:val="21"/>
              </w:rPr>
            </w:pPr>
          </w:p>
          <w:p w14:paraId="178E12DF">
            <w:pPr>
              <w:spacing w:line="260" w:lineRule="auto"/>
              <w:rPr>
                <w:rFonts w:ascii="Arial"/>
                <w:sz w:val="21"/>
              </w:rPr>
            </w:pPr>
          </w:p>
          <w:p w14:paraId="72895524">
            <w:pPr>
              <w:spacing w:line="260" w:lineRule="auto"/>
              <w:rPr>
                <w:rFonts w:ascii="Arial"/>
                <w:sz w:val="21"/>
              </w:rPr>
            </w:pPr>
          </w:p>
          <w:p w14:paraId="3E01363B">
            <w:pPr>
              <w:spacing w:line="260" w:lineRule="auto"/>
              <w:rPr>
                <w:rFonts w:ascii="Arial"/>
                <w:sz w:val="21"/>
              </w:rPr>
            </w:pPr>
          </w:p>
          <w:p w14:paraId="422CE177">
            <w:pPr>
              <w:spacing w:line="260" w:lineRule="auto"/>
              <w:rPr>
                <w:rFonts w:ascii="Arial"/>
                <w:sz w:val="21"/>
              </w:rPr>
            </w:pPr>
          </w:p>
          <w:p w14:paraId="733A2C43">
            <w:pPr>
              <w:spacing w:line="260" w:lineRule="auto"/>
              <w:rPr>
                <w:rFonts w:ascii="Arial"/>
                <w:sz w:val="21"/>
              </w:rPr>
            </w:pPr>
          </w:p>
          <w:p w14:paraId="535BD5C1">
            <w:pPr>
              <w:spacing w:line="260" w:lineRule="auto"/>
              <w:rPr>
                <w:rFonts w:ascii="Arial"/>
                <w:sz w:val="21"/>
              </w:rPr>
            </w:pPr>
          </w:p>
          <w:p w14:paraId="33E93A0B">
            <w:pPr>
              <w:pStyle w:val="6"/>
              <w:spacing w:before="65" w:line="228" w:lineRule="auto"/>
              <w:ind w:left="44"/>
            </w:pPr>
            <w:r>
              <w:rPr>
                <w:spacing w:val="4"/>
              </w:rPr>
              <w:t>运营</w:t>
            </w:r>
          </w:p>
          <w:p w14:paraId="43090036">
            <w:pPr>
              <w:pStyle w:val="6"/>
              <w:spacing w:before="26" w:line="228" w:lineRule="auto"/>
              <w:ind w:left="47"/>
            </w:pPr>
            <w:r>
              <w:rPr>
                <w:spacing w:val="3"/>
              </w:rPr>
              <w:t>期环</w:t>
            </w:r>
          </w:p>
          <w:p w14:paraId="0B6D0328">
            <w:pPr>
              <w:pStyle w:val="6"/>
              <w:spacing w:before="24" w:line="228" w:lineRule="auto"/>
              <w:ind w:left="45"/>
            </w:pPr>
            <w:r>
              <w:rPr>
                <w:spacing w:val="4"/>
              </w:rPr>
              <w:t>境影</w:t>
            </w:r>
          </w:p>
          <w:p w14:paraId="0E902567">
            <w:pPr>
              <w:pStyle w:val="6"/>
              <w:spacing w:before="25" w:line="231" w:lineRule="auto"/>
              <w:ind w:left="55"/>
            </w:pPr>
            <w:r>
              <w:rPr>
                <w:spacing w:val="-1"/>
              </w:rPr>
              <w:t>响和</w:t>
            </w:r>
          </w:p>
          <w:p w14:paraId="55F4B5E6">
            <w:pPr>
              <w:pStyle w:val="6"/>
              <w:spacing w:before="21" w:line="228" w:lineRule="auto"/>
              <w:ind w:left="45"/>
            </w:pPr>
            <w:r>
              <w:rPr>
                <w:spacing w:val="4"/>
              </w:rPr>
              <w:t>保护</w:t>
            </w:r>
          </w:p>
          <w:p w14:paraId="3EDDF3FD">
            <w:pPr>
              <w:pStyle w:val="6"/>
              <w:spacing w:before="24" w:line="228" w:lineRule="auto"/>
              <w:ind w:left="44"/>
            </w:pPr>
            <w:r>
              <w:rPr>
                <w:spacing w:val="4"/>
              </w:rPr>
              <w:t>措施</w:t>
            </w:r>
          </w:p>
        </w:tc>
        <w:tc>
          <w:tcPr>
            <w:tcW w:w="8474" w:type="dxa"/>
            <w:gridSpan w:val="18"/>
            <w:tcBorders>
              <w:right w:val="single" w:color="000000" w:sz="6" w:space="0"/>
            </w:tcBorders>
            <w:vAlign w:val="top"/>
          </w:tcPr>
          <w:p w14:paraId="2AC259F0">
            <w:pPr>
              <w:pStyle w:val="6"/>
              <w:spacing w:before="39" w:line="228" w:lineRule="auto"/>
              <w:ind w:left="112"/>
            </w:pPr>
            <w:r>
              <w:rPr>
                <w:rFonts w:ascii="Times New Roman" w:hAnsi="Times New Roman" w:eastAsia="Times New Roman" w:cs="Times New Roman"/>
                <w:b/>
                <w:bCs/>
                <w:spacing w:val="-2"/>
              </w:rPr>
              <w:t>1</w:t>
            </w:r>
            <w:r>
              <w:rPr>
                <w:rFonts w:ascii="Times New Roman" w:hAnsi="Times New Roman" w:eastAsia="Times New Roman" w:cs="Times New Roman"/>
                <w:b/>
                <w:bCs/>
                <w:spacing w:val="-29"/>
              </w:rPr>
              <w:t xml:space="preserve"> </w:t>
            </w:r>
            <w:r>
              <w:rPr>
                <w:b/>
                <w:bCs/>
                <w:spacing w:val="-2"/>
              </w:rPr>
              <w:t>、废气</w:t>
            </w:r>
          </w:p>
          <w:p w14:paraId="3FC4E3DD">
            <w:pPr>
              <w:pStyle w:val="6"/>
              <w:spacing w:before="160" w:line="228" w:lineRule="auto"/>
              <w:ind w:left="537"/>
            </w:pPr>
            <w:r>
              <w:rPr>
                <w:b/>
                <w:bCs/>
                <w:color w:val="00B0F0"/>
                <w:spacing w:val="7"/>
              </w:rPr>
              <w:t>（1）产排污环节、污染物及污染治理设施</w:t>
            </w:r>
          </w:p>
          <w:p w14:paraId="05D0AD3D">
            <w:pPr>
              <w:pStyle w:val="6"/>
              <w:spacing w:before="161" w:line="227" w:lineRule="auto"/>
              <w:ind w:left="528"/>
            </w:pPr>
            <w:r>
              <w:rPr>
                <w:color w:val="00B0F0"/>
                <w:spacing w:val="9"/>
              </w:rPr>
              <w:t>本项目的产排污节点、污染物及污染治理设施情况详见下表：</w:t>
            </w:r>
          </w:p>
          <w:p w14:paraId="2BA7A247">
            <w:pPr>
              <w:pStyle w:val="6"/>
              <w:spacing w:before="162" w:line="210" w:lineRule="auto"/>
              <w:ind w:left="1236"/>
            </w:pPr>
            <w:r>
              <w:rPr>
                <w:b/>
                <w:bCs/>
                <w:color w:val="00B0F0"/>
                <w:spacing w:val="7"/>
              </w:rPr>
              <w:t>表</w:t>
            </w:r>
            <w:r>
              <w:rPr>
                <w:color w:val="00B0F0"/>
                <w:spacing w:val="-39"/>
              </w:rPr>
              <w:t xml:space="preserve"> </w:t>
            </w:r>
            <w:r>
              <w:rPr>
                <w:rFonts w:ascii="Times New Roman" w:hAnsi="Times New Roman" w:eastAsia="Times New Roman" w:cs="Times New Roman"/>
                <w:b/>
                <w:bCs/>
                <w:color w:val="00B0F0"/>
                <w:spacing w:val="7"/>
              </w:rPr>
              <w:t xml:space="preserve">4-1    </w:t>
            </w:r>
            <w:r>
              <w:rPr>
                <w:b/>
                <w:bCs/>
                <w:color w:val="00B0F0"/>
                <w:spacing w:val="7"/>
              </w:rPr>
              <w:t>项目废气产排污节点、污染物及污染治理设施情况一览表</w:t>
            </w:r>
          </w:p>
        </w:tc>
      </w:tr>
      <w:tr w14:paraId="64BA7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11" w:type="dxa"/>
            <w:vMerge w:val="continue"/>
            <w:tcBorders>
              <w:top w:val="nil"/>
              <w:left w:val="single" w:color="000000" w:sz="6" w:space="0"/>
              <w:bottom w:val="nil"/>
            </w:tcBorders>
            <w:vAlign w:val="top"/>
          </w:tcPr>
          <w:p w14:paraId="6798A430">
            <w:pPr>
              <w:rPr>
                <w:rFonts w:ascii="Arial"/>
                <w:sz w:val="21"/>
              </w:rPr>
            </w:pPr>
          </w:p>
        </w:tc>
        <w:tc>
          <w:tcPr>
            <w:tcW w:w="111" w:type="dxa"/>
            <w:tcBorders>
              <w:top w:val="nil"/>
              <w:bottom w:val="nil"/>
            </w:tcBorders>
            <w:vAlign w:val="top"/>
          </w:tcPr>
          <w:p w14:paraId="3B04E30E">
            <w:pPr>
              <w:rPr>
                <w:rFonts w:ascii="Arial"/>
                <w:sz w:val="21"/>
              </w:rPr>
            </w:pPr>
          </w:p>
        </w:tc>
        <w:tc>
          <w:tcPr>
            <w:tcW w:w="396" w:type="dxa"/>
            <w:vMerge w:val="restart"/>
            <w:tcBorders>
              <w:bottom w:val="nil"/>
            </w:tcBorders>
            <w:textDirection w:val="tbRlV"/>
            <w:vAlign w:val="top"/>
          </w:tcPr>
          <w:p w14:paraId="6D3B8696">
            <w:pPr>
              <w:pStyle w:val="6"/>
              <w:spacing w:before="83" w:line="218" w:lineRule="auto"/>
              <w:ind w:left="1264"/>
            </w:pPr>
            <w:r>
              <w:rPr>
                <w:b/>
                <w:bCs/>
                <w:color w:val="00B0F0"/>
                <w:spacing w:val="6"/>
              </w:rPr>
              <w:t>序</w:t>
            </w:r>
            <w:r>
              <w:rPr>
                <w:color w:val="00B0F0"/>
                <w:spacing w:val="-38"/>
              </w:rPr>
              <w:t xml:space="preserve"> </w:t>
            </w:r>
            <w:r>
              <w:rPr>
                <w:b/>
                <w:bCs/>
                <w:color w:val="00B0F0"/>
                <w:spacing w:val="6"/>
              </w:rPr>
              <w:t>号</w:t>
            </w:r>
          </w:p>
        </w:tc>
        <w:tc>
          <w:tcPr>
            <w:tcW w:w="851" w:type="dxa"/>
            <w:vMerge w:val="restart"/>
            <w:tcBorders>
              <w:bottom w:val="nil"/>
            </w:tcBorders>
            <w:vAlign w:val="top"/>
          </w:tcPr>
          <w:p w14:paraId="7D8BDE4C">
            <w:pPr>
              <w:spacing w:line="297" w:lineRule="auto"/>
              <w:rPr>
                <w:rFonts w:ascii="Arial"/>
                <w:sz w:val="21"/>
              </w:rPr>
            </w:pPr>
          </w:p>
          <w:p w14:paraId="2701B33E">
            <w:pPr>
              <w:spacing w:line="298" w:lineRule="auto"/>
              <w:rPr>
                <w:rFonts w:ascii="Arial"/>
                <w:sz w:val="21"/>
              </w:rPr>
            </w:pPr>
          </w:p>
          <w:p w14:paraId="3C12802C">
            <w:pPr>
              <w:spacing w:line="298" w:lineRule="auto"/>
              <w:rPr>
                <w:rFonts w:ascii="Arial"/>
                <w:sz w:val="21"/>
              </w:rPr>
            </w:pPr>
          </w:p>
          <w:p w14:paraId="5085D504">
            <w:pPr>
              <w:spacing w:line="298" w:lineRule="auto"/>
              <w:rPr>
                <w:rFonts w:ascii="Arial"/>
                <w:sz w:val="21"/>
              </w:rPr>
            </w:pPr>
          </w:p>
          <w:p w14:paraId="1F227EA8">
            <w:pPr>
              <w:pStyle w:val="6"/>
              <w:spacing w:before="65" w:line="228" w:lineRule="auto"/>
              <w:ind w:left="111"/>
            </w:pPr>
            <w:r>
              <w:rPr>
                <w:b/>
                <w:bCs/>
                <w:color w:val="00B0F0"/>
                <w:spacing w:val="5"/>
              </w:rPr>
              <w:t>产污设</w:t>
            </w:r>
          </w:p>
          <w:p w14:paraId="116C23B2">
            <w:pPr>
              <w:pStyle w:val="6"/>
              <w:spacing w:before="24" w:line="228" w:lineRule="auto"/>
              <w:ind w:left="110"/>
            </w:pPr>
            <w:r>
              <w:rPr>
                <w:b/>
                <w:bCs/>
                <w:color w:val="00B0F0"/>
                <w:spacing w:val="5"/>
              </w:rPr>
              <w:t>施编号</w:t>
            </w:r>
          </w:p>
        </w:tc>
        <w:tc>
          <w:tcPr>
            <w:tcW w:w="396" w:type="dxa"/>
            <w:vMerge w:val="restart"/>
            <w:tcBorders>
              <w:bottom w:val="nil"/>
            </w:tcBorders>
            <w:textDirection w:val="tbRlV"/>
            <w:vAlign w:val="top"/>
          </w:tcPr>
          <w:p w14:paraId="50C12457">
            <w:pPr>
              <w:pStyle w:val="6"/>
              <w:spacing w:before="82" w:line="216" w:lineRule="auto"/>
              <w:ind w:left="719"/>
            </w:pPr>
            <w:r>
              <w:rPr>
                <w:b/>
                <w:bCs/>
                <w:color w:val="00B0F0"/>
                <w:spacing w:val="6"/>
              </w:rPr>
              <w:t>产</w:t>
            </w:r>
            <w:r>
              <w:rPr>
                <w:color w:val="00B0F0"/>
                <w:spacing w:val="-35"/>
              </w:rPr>
              <w:t xml:space="preserve"> </w:t>
            </w:r>
            <w:r>
              <w:rPr>
                <w:b/>
                <w:bCs/>
                <w:color w:val="00B0F0"/>
                <w:spacing w:val="6"/>
              </w:rPr>
              <w:t>污</w:t>
            </w:r>
            <w:r>
              <w:rPr>
                <w:color w:val="00B0F0"/>
                <w:spacing w:val="-35"/>
              </w:rPr>
              <w:t xml:space="preserve"> </w:t>
            </w:r>
            <w:r>
              <w:rPr>
                <w:b/>
                <w:bCs/>
                <w:color w:val="00B0F0"/>
                <w:spacing w:val="6"/>
              </w:rPr>
              <w:t>设</w:t>
            </w:r>
            <w:r>
              <w:rPr>
                <w:color w:val="00B0F0"/>
                <w:spacing w:val="-38"/>
              </w:rPr>
              <w:t xml:space="preserve"> </w:t>
            </w:r>
            <w:r>
              <w:rPr>
                <w:b/>
                <w:bCs/>
                <w:color w:val="00B0F0"/>
                <w:spacing w:val="6"/>
              </w:rPr>
              <w:t>施</w:t>
            </w:r>
            <w:r>
              <w:rPr>
                <w:color w:val="00B0F0"/>
                <w:spacing w:val="-35"/>
              </w:rPr>
              <w:t xml:space="preserve"> </w:t>
            </w:r>
            <w:r>
              <w:rPr>
                <w:b/>
                <w:bCs/>
                <w:color w:val="00B0F0"/>
                <w:spacing w:val="6"/>
              </w:rPr>
              <w:t>名</w:t>
            </w:r>
            <w:r>
              <w:rPr>
                <w:color w:val="00B0F0"/>
                <w:spacing w:val="-38"/>
              </w:rPr>
              <w:t xml:space="preserve"> </w:t>
            </w:r>
            <w:r>
              <w:rPr>
                <w:b/>
                <w:bCs/>
                <w:color w:val="00B0F0"/>
                <w:spacing w:val="6"/>
              </w:rPr>
              <w:t>称</w:t>
            </w:r>
          </w:p>
        </w:tc>
        <w:tc>
          <w:tcPr>
            <w:tcW w:w="395" w:type="dxa"/>
            <w:vMerge w:val="restart"/>
            <w:tcBorders>
              <w:bottom w:val="nil"/>
            </w:tcBorders>
            <w:textDirection w:val="tbRlV"/>
            <w:vAlign w:val="top"/>
          </w:tcPr>
          <w:p w14:paraId="661C2A20">
            <w:pPr>
              <w:pStyle w:val="6"/>
              <w:spacing w:before="79" w:line="216" w:lineRule="auto"/>
              <w:ind w:left="448"/>
            </w:pPr>
            <w:r>
              <w:rPr>
                <w:b/>
                <w:bCs/>
                <w:color w:val="00B0F0"/>
                <w:spacing w:val="6"/>
              </w:rPr>
              <w:t>对</w:t>
            </w:r>
            <w:r>
              <w:rPr>
                <w:color w:val="00B0F0"/>
                <w:spacing w:val="-34"/>
              </w:rPr>
              <w:t xml:space="preserve"> </w:t>
            </w:r>
            <w:r>
              <w:rPr>
                <w:b/>
                <w:bCs/>
                <w:color w:val="00B0F0"/>
                <w:spacing w:val="6"/>
              </w:rPr>
              <w:t>应</w:t>
            </w:r>
            <w:r>
              <w:rPr>
                <w:color w:val="00B0F0"/>
                <w:spacing w:val="-37"/>
              </w:rPr>
              <w:t xml:space="preserve"> </w:t>
            </w:r>
            <w:r>
              <w:rPr>
                <w:b/>
                <w:bCs/>
                <w:color w:val="00B0F0"/>
                <w:spacing w:val="6"/>
              </w:rPr>
              <w:t>产</w:t>
            </w:r>
            <w:r>
              <w:rPr>
                <w:color w:val="00B0F0"/>
                <w:spacing w:val="-35"/>
              </w:rPr>
              <w:t xml:space="preserve"> </w:t>
            </w:r>
            <w:r>
              <w:rPr>
                <w:b/>
                <w:bCs/>
                <w:color w:val="00B0F0"/>
                <w:spacing w:val="6"/>
              </w:rPr>
              <w:t>污</w:t>
            </w:r>
            <w:r>
              <w:rPr>
                <w:color w:val="00B0F0"/>
                <w:spacing w:val="-38"/>
              </w:rPr>
              <w:t xml:space="preserve"> </w:t>
            </w:r>
            <w:r>
              <w:rPr>
                <w:b/>
                <w:bCs/>
                <w:color w:val="00B0F0"/>
                <w:spacing w:val="6"/>
              </w:rPr>
              <w:t>环</w:t>
            </w:r>
            <w:r>
              <w:rPr>
                <w:color w:val="00B0F0"/>
                <w:spacing w:val="-35"/>
              </w:rPr>
              <w:t xml:space="preserve"> </w:t>
            </w:r>
            <w:r>
              <w:rPr>
                <w:b/>
                <w:bCs/>
                <w:color w:val="00B0F0"/>
                <w:spacing w:val="6"/>
              </w:rPr>
              <w:t>节</w:t>
            </w:r>
            <w:r>
              <w:rPr>
                <w:color w:val="00B0F0"/>
                <w:spacing w:val="-38"/>
              </w:rPr>
              <w:t xml:space="preserve"> </w:t>
            </w:r>
            <w:r>
              <w:rPr>
                <w:b/>
                <w:bCs/>
                <w:color w:val="00B0F0"/>
                <w:spacing w:val="6"/>
              </w:rPr>
              <w:t>名</w:t>
            </w:r>
            <w:r>
              <w:rPr>
                <w:color w:val="00B0F0"/>
                <w:spacing w:val="-35"/>
              </w:rPr>
              <w:t xml:space="preserve"> </w:t>
            </w:r>
            <w:r>
              <w:rPr>
                <w:b/>
                <w:bCs/>
                <w:color w:val="00B0F0"/>
                <w:spacing w:val="6"/>
              </w:rPr>
              <w:t>称</w:t>
            </w:r>
          </w:p>
        </w:tc>
        <w:tc>
          <w:tcPr>
            <w:tcW w:w="571" w:type="dxa"/>
            <w:vMerge w:val="restart"/>
            <w:tcBorders>
              <w:bottom w:val="nil"/>
            </w:tcBorders>
            <w:textDirection w:val="tbRlV"/>
            <w:vAlign w:val="top"/>
          </w:tcPr>
          <w:p w14:paraId="4F6EC644">
            <w:pPr>
              <w:pStyle w:val="6"/>
              <w:spacing w:before="181" w:line="216" w:lineRule="auto"/>
              <w:ind w:left="856"/>
            </w:pPr>
            <w:r>
              <w:rPr>
                <w:b/>
                <w:bCs/>
                <w:color w:val="00B0F0"/>
                <w:spacing w:val="6"/>
              </w:rPr>
              <w:t>污</w:t>
            </w:r>
            <w:r>
              <w:rPr>
                <w:color w:val="00B0F0"/>
                <w:spacing w:val="-36"/>
              </w:rPr>
              <w:t xml:space="preserve"> </w:t>
            </w:r>
            <w:r>
              <w:rPr>
                <w:b/>
                <w:bCs/>
                <w:color w:val="00B0F0"/>
                <w:spacing w:val="6"/>
              </w:rPr>
              <w:t>染</w:t>
            </w:r>
            <w:r>
              <w:rPr>
                <w:color w:val="00B0F0"/>
                <w:spacing w:val="-37"/>
              </w:rPr>
              <w:t xml:space="preserve"> </w:t>
            </w:r>
            <w:r>
              <w:rPr>
                <w:b/>
                <w:bCs/>
                <w:color w:val="00B0F0"/>
                <w:spacing w:val="6"/>
              </w:rPr>
              <w:t>物</w:t>
            </w:r>
            <w:r>
              <w:rPr>
                <w:color w:val="00B0F0"/>
                <w:spacing w:val="-35"/>
              </w:rPr>
              <w:t xml:space="preserve"> </w:t>
            </w:r>
            <w:r>
              <w:rPr>
                <w:b/>
                <w:bCs/>
                <w:color w:val="00B0F0"/>
                <w:spacing w:val="6"/>
              </w:rPr>
              <w:t>种</w:t>
            </w:r>
            <w:r>
              <w:rPr>
                <w:color w:val="00B0F0"/>
                <w:spacing w:val="-38"/>
              </w:rPr>
              <w:t xml:space="preserve"> </w:t>
            </w:r>
            <w:r>
              <w:rPr>
                <w:b/>
                <w:bCs/>
                <w:color w:val="00B0F0"/>
                <w:spacing w:val="6"/>
              </w:rPr>
              <w:t>类</w:t>
            </w:r>
          </w:p>
        </w:tc>
        <w:tc>
          <w:tcPr>
            <w:tcW w:w="395" w:type="dxa"/>
            <w:vMerge w:val="restart"/>
            <w:tcBorders>
              <w:bottom w:val="nil"/>
            </w:tcBorders>
            <w:textDirection w:val="tbRlV"/>
            <w:vAlign w:val="top"/>
          </w:tcPr>
          <w:p w14:paraId="5EF74173">
            <w:pPr>
              <w:pStyle w:val="6"/>
              <w:spacing w:before="77" w:line="217" w:lineRule="auto"/>
              <w:ind w:left="990"/>
            </w:pPr>
            <w:r>
              <w:rPr>
                <w:b/>
                <w:bCs/>
                <w:color w:val="00B0F0"/>
                <w:spacing w:val="6"/>
              </w:rPr>
              <w:t>排</w:t>
            </w:r>
            <w:r>
              <w:rPr>
                <w:color w:val="00B0F0"/>
                <w:spacing w:val="-34"/>
              </w:rPr>
              <w:t xml:space="preserve"> </w:t>
            </w:r>
            <w:r>
              <w:rPr>
                <w:b/>
                <w:bCs/>
                <w:color w:val="00B0F0"/>
                <w:spacing w:val="6"/>
              </w:rPr>
              <w:t>放</w:t>
            </w:r>
            <w:r>
              <w:rPr>
                <w:color w:val="00B0F0"/>
                <w:spacing w:val="-37"/>
              </w:rPr>
              <w:t xml:space="preserve"> </w:t>
            </w:r>
            <w:r>
              <w:rPr>
                <w:b/>
                <w:bCs/>
                <w:color w:val="00B0F0"/>
                <w:spacing w:val="6"/>
              </w:rPr>
              <w:t>形</w:t>
            </w:r>
            <w:r>
              <w:rPr>
                <w:color w:val="00B0F0"/>
                <w:spacing w:val="-36"/>
              </w:rPr>
              <w:t xml:space="preserve"> </w:t>
            </w:r>
            <w:r>
              <w:rPr>
                <w:b/>
                <w:bCs/>
                <w:color w:val="00B0F0"/>
                <w:spacing w:val="6"/>
              </w:rPr>
              <w:t>式</w:t>
            </w:r>
          </w:p>
        </w:tc>
        <w:tc>
          <w:tcPr>
            <w:tcW w:w="2566" w:type="dxa"/>
            <w:gridSpan w:val="5"/>
            <w:vAlign w:val="top"/>
          </w:tcPr>
          <w:p w14:paraId="47D99BB6">
            <w:pPr>
              <w:pStyle w:val="6"/>
              <w:spacing w:before="71" w:line="228" w:lineRule="auto"/>
              <w:ind w:left="661"/>
            </w:pPr>
            <w:r>
              <w:rPr>
                <w:b/>
                <w:bCs/>
                <w:color w:val="00B0F0"/>
                <w:spacing w:val="6"/>
              </w:rPr>
              <w:t>污染防治设施</w:t>
            </w:r>
          </w:p>
        </w:tc>
        <w:tc>
          <w:tcPr>
            <w:tcW w:w="757" w:type="dxa"/>
            <w:vMerge w:val="restart"/>
            <w:tcBorders>
              <w:bottom w:val="nil"/>
            </w:tcBorders>
            <w:vAlign w:val="top"/>
          </w:tcPr>
          <w:p w14:paraId="656366E6">
            <w:pPr>
              <w:spacing w:line="306" w:lineRule="auto"/>
              <w:rPr>
                <w:rFonts w:ascii="Arial"/>
                <w:sz w:val="21"/>
              </w:rPr>
            </w:pPr>
          </w:p>
          <w:p w14:paraId="70315FF4">
            <w:pPr>
              <w:spacing w:line="307" w:lineRule="auto"/>
              <w:rPr>
                <w:rFonts w:ascii="Arial"/>
                <w:sz w:val="21"/>
              </w:rPr>
            </w:pPr>
          </w:p>
          <w:p w14:paraId="5B017CC5">
            <w:pPr>
              <w:spacing w:line="307" w:lineRule="auto"/>
              <w:rPr>
                <w:rFonts w:ascii="Arial"/>
                <w:sz w:val="21"/>
              </w:rPr>
            </w:pPr>
          </w:p>
          <w:p w14:paraId="60C81463">
            <w:pPr>
              <w:pStyle w:val="6"/>
              <w:spacing w:before="65" w:line="228" w:lineRule="auto"/>
              <w:ind w:left="179"/>
            </w:pPr>
            <w:r>
              <w:rPr>
                <w:b/>
                <w:bCs/>
                <w:color w:val="00B0F0"/>
                <w:spacing w:val="3"/>
              </w:rPr>
              <w:t>有组</w:t>
            </w:r>
          </w:p>
          <w:p w14:paraId="547E192B">
            <w:pPr>
              <w:pStyle w:val="6"/>
              <w:spacing w:before="26" w:line="230" w:lineRule="auto"/>
              <w:ind w:left="182"/>
            </w:pPr>
            <w:r>
              <w:rPr>
                <w:b/>
                <w:bCs/>
                <w:color w:val="00B0F0"/>
                <w:spacing w:val="2"/>
              </w:rPr>
              <w:t>织排</w:t>
            </w:r>
          </w:p>
          <w:p w14:paraId="2400D981">
            <w:pPr>
              <w:pStyle w:val="6"/>
              <w:spacing w:before="22" w:line="229" w:lineRule="auto"/>
              <w:ind w:left="179"/>
            </w:pPr>
            <w:r>
              <w:rPr>
                <w:b/>
                <w:bCs/>
                <w:color w:val="00B0F0"/>
                <w:spacing w:val="3"/>
              </w:rPr>
              <w:t>放口</w:t>
            </w:r>
          </w:p>
          <w:p w14:paraId="29558C59">
            <w:pPr>
              <w:pStyle w:val="6"/>
              <w:spacing w:before="25" w:line="228" w:lineRule="auto"/>
              <w:ind w:left="180"/>
            </w:pPr>
            <w:r>
              <w:rPr>
                <w:b/>
                <w:bCs/>
                <w:color w:val="00B0F0"/>
                <w:spacing w:val="3"/>
              </w:rPr>
              <w:t>编号</w:t>
            </w:r>
          </w:p>
        </w:tc>
        <w:tc>
          <w:tcPr>
            <w:tcW w:w="395" w:type="dxa"/>
            <w:vMerge w:val="restart"/>
            <w:tcBorders>
              <w:bottom w:val="nil"/>
            </w:tcBorders>
            <w:textDirection w:val="tbRlV"/>
            <w:vAlign w:val="top"/>
          </w:tcPr>
          <w:p w14:paraId="34662EF2">
            <w:pPr>
              <w:pStyle w:val="6"/>
              <w:spacing w:before="71" w:line="208" w:lineRule="auto"/>
              <w:ind w:left="448"/>
            </w:pPr>
            <w:r>
              <w:rPr>
                <w:b/>
                <w:bCs/>
                <w:color w:val="00B0F0"/>
                <w:spacing w:val="6"/>
              </w:rPr>
              <w:t>有</w:t>
            </w:r>
            <w:r>
              <w:rPr>
                <w:color w:val="00B0F0"/>
                <w:spacing w:val="-34"/>
              </w:rPr>
              <w:t xml:space="preserve"> </w:t>
            </w:r>
            <w:r>
              <w:rPr>
                <w:b/>
                <w:bCs/>
                <w:color w:val="00B0F0"/>
                <w:spacing w:val="6"/>
              </w:rPr>
              <w:t>组</w:t>
            </w:r>
            <w:r>
              <w:rPr>
                <w:color w:val="00B0F0"/>
                <w:spacing w:val="-37"/>
              </w:rPr>
              <w:t xml:space="preserve"> </w:t>
            </w:r>
            <w:r>
              <w:rPr>
                <w:b/>
                <w:bCs/>
                <w:color w:val="00B0F0"/>
                <w:spacing w:val="6"/>
              </w:rPr>
              <w:t>织</w:t>
            </w:r>
            <w:r>
              <w:rPr>
                <w:color w:val="00B0F0"/>
                <w:spacing w:val="-35"/>
              </w:rPr>
              <w:t xml:space="preserve"> </w:t>
            </w:r>
            <w:r>
              <w:rPr>
                <w:b/>
                <w:bCs/>
                <w:color w:val="00B0F0"/>
                <w:spacing w:val="6"/>
              </w:rPr>
              <w:t>排</w:t>
            </w:r>
            <w:r>
              <w:rPr>
                <w:color w:val="00B0F0"/>
                <w:spacing w:val="-38"/>
              </w:rPr>
              <w:t xml:space="preserve"> </w:t>
            </w:r>
            <w:r>
              <w:rPr>
                <w:b/>
                <w:bCs/>
                <w:color w:val="00B0F0"/>
                <w:spacing w:val="6"/>
              </w:rPr>
              <w:t>放</w:t>
            </w:r>
            <w:r>
              <w:rPr>
                <w:color w:val="00B0F0"/>
                <w:spacing w:val="-35"/>
              </w:rPr>
              <w:t xml:space="preserve"> </w:t>
            </w:r>
            <w:r>
              <w:rPr>
                <w:b/>
                <w:bCs/>
                <w:color w:val="00B0F0"/>
                <w:spacing w:val="6"/>
                <w:position w:val="1"/>
              </w:rPr>
              <w:t>口</w:t>
            </w:r>
            <w:r>
              <w:rPr>
                <w:color w:val="00B0F0"/>
                <w:spacing w:val="-38"/>
                <w:position w:val="1"/>
              </w:rPr>
              <w:t xml:space="preserve"> </w:t>
            </w:r>
            <w:r>
              <w:rPr>
                <w:b/>
                <w:bCs/>
                <w:color w:val="00B0F0"/>
                <w:spacing w:val="6"/>
              </w:rPr>
              <w:t>名</w:t>
            </w:r>
            <w:r>
              <w:rPr>
                <w:color w:val="00B0F0"/>
                <w:spacing w:val="-35"/>
              </w:rPr>
              <w:t xml:space="preserve"> </w:t>
            </w:r>
            <w:r>
              <w:rPr>
                <w:b/>
                <w:bCs/>
                <w:color w:val="00B0F0"/>
                <w:spacing w:val="6"/>
              </w:rPr>
              <w:t>称</w:t>
            </w:r>
          </w:p>
        </w:tc>
        <w:tc>
          <w:tcPr>
            <w:tcW w:w="395" w:type="dxa"/>
            <w:vMerge w:val="restart"/>
            <w:tcBorders>
              <w:bottom w:val="nil"/>
            </w:tcBorders>
            <w:textDirection w:val="tbRlV"/>
            <w:vAlign w:val="top"/>
          </w:tcPr>
          <w:p w14:paraId="31EDB1DA">
            <w:pPr>
              <w:pStyle w:val="6"/>
              <w:spacing w:before="70" w:line="208" w:lineRule="auto"/>
              <w:ind w:left="40"/>
            </w:pPr>
            <w:r>
              <w:rPr>
                <w:b/>
                <w:bCs/>
                <w:color w:val="00B0F0"/>
                <w:spacing w:val="6"/>
              </w:rPr>
              <w:t>排</w:t>
            </w:r>
            <w:r>
              <w:rPr>
                <w:color w:val="00B0F0"/>
                <w:spacing w:val="-31"/>
              </w:rPr>
              <w:t xml:space="preserve"> </w:t>
            </w:r>
            <w:r>
              <w:rPr>
                <w:b/>
                <w:bCs/>
                <w:color w:val="00B0F0"/>
                <w:spacing w:val="6"/>
              </w:rPr>
              <w:t>放</w:t>
            </w:r>
            <w:r>
              <w:rPr>
                <w:color w:val="00B0F0"/>
                <w:spacing w:val="-38"/>
              </w:rPr>
              <w:t xml:space="preserve"> </w:t>
            </w:r>
            <w:r>
              <w:rPr>
                <w:b/>
                <w:bCs/>
                <w:color w:val="00B0F0"/>
                <w:spacing w:val="6"/>
                <w:position w:val="1"/>
              </w:rPr>
              <w:t>口</w:t>
            </w:r>
            <w:r>
              <w:rPr>
                <w:color w:val="00B0F0"/>
                <w:spacing w:val="-35"/>
                <w:position w:val="1"/>
              </w:rPr>
              <w:t xml:space="preserve"> </w:t>
            </w:r>
            <w:r>
              <w:rPr>
                <w:b/>
                <w:bCs/>
                <w:color w:val="00B0F0"/>
                <w:spacing w:val="6"/>
              </w:rPr>
              <w:t>设</w:t>
            </w:r>
            <w:r>
              <w:rPr>
                <w:color w:val="00B0F0"/>
                <w:spacing w:val="-38"/>
              </w:rPr>
              <w:t xml:space="preserve"> </w:t>
            </w:r>
            <w:r>
              <w:rPr>
                <w:b/>
                <w:bCs/>
                <w:color w:val="00B0F0"/>
                <w:spacing w:val="6"/>
              </w:rPr>
              <w:t>置</w:t>
            </w:r>
            <w:r>
              <w:rPr>
                <w:color w:val="00B0F0"/>
                <w:spacing w:val="-35"/>
              </w:rPr>
              <w:t xml:space="preserve"> </w:t>
            </w:r>
            <w:r>
              <w:rPr>
                <w:b/>
                <w:bCs/>
                <w:color w:val="00B0F0"/>
                <w:spacing w:val="6"/>
              </w:rPr>
              <w:t>是</w:t>
            </w:r>
            <w:r>
              <w:rPr>
                <w:color w:val="00B0F0"/>
                <w:spacing w:val="-38"/>
              </w:rPr>
              <w:t xml:space="preserve"> </w:t>
            </w:r>
            <w:r>
              <w:rPr>
                <w:b/>
                <w:bCs/>
                <w:color w:val="00B0F0"/>
                <w:spacing w:val="6"/>
              </w:rPr>
              <w:t>否</w:t>
            </w:r>
            <w:r>
              <w:rPr>
                <w:color w:val="00B0F0"/>
                <w:spacing w:val="-35"/>
              </w:rPr>
              <w:t xml:space="preserve"> </w:t>
            </w:r>
            <w:r>
              <w:rPr>
                <w:b/>
                <w:bCs/>
                <w:color w:val="00B0F0"/>
                <w:spacing w:val="6"/>
              </w:rPr>
              <w:t>符</w:t>
            </w:r>
            <w:r>
              <w:rPr>
                <w:color w:val="00B0F0"/>
                <w:spacing w:val="-37"/>
              </w:rPr>
              <w:t xml:space="preserve"> </w:t>
            </w:r>
            <w:r>
              <w:rPr>
                <w:b/>
                <w:bCs/>
                <w:color w:val="00B0F0"/>
                <w:spacing w:val="6"/>
              </w:rPr>
              <w:t>合</w:t>
            </w:r>
            <w:r>
              <w:rPr>
                <w:color w:val="00B0F0"/>
                <w:spacing w:val="-36"/>
              </w:rPr>
              <w:t xml:space="preserve"> </w:t>
            </w:r>
            <w:r>
              <w:rPr>
                <w:b/>
                <w:bCs/>
                <w:color w:val="00B0F0"/>
                <w:spacing w:val="6"/>
              </w:rPr>
              <w:t>要</w:t>
            </w:r>
            <w:r>
              <w:rPr>
                <w:color w:val="00B0F0"/>
                <w:spacing w:val="-37"/>
              </w:rPr>
              <w:t xml:space="preserve"> </w:t>
            </w:r>
            <w:r>
              <w:rPr>
                <w:b/>
                <w:bCs/>
                <w:color w:val="00B0F0"/>
                <w:spacing w:val="6"/>
              </w:rPr>
              <w:t>求</w:t>
            </w:r>
          </w:p>
        </w:tc>
        <w:tc>
          <w:tcPr>
            <w:tcW w:w="396" w:type="dxa"/>
            <w:vMerge w:val="restart"/>
            <w:tcBorders>
              <w:bottom w:val="nil"/>
            </w:tcBorders>
            <w:textDirection w:val="tbRlV"/>
            <w:vAlign w:val="top"/>
          </w:tcPr>
          <w:p w14:paraId="3C216E0B">
            <w:pPr>
              <w:pStyle w:val="6"/>
              <w:spacing w:before="69" w:line="207" w:lineRule="auto"/>
              <w:ind w:left="856"/>
            </w:pPr>
            <w:r>
              <w:rPr>
                <w:b/>
                <w:bCs/>
                <w:color w:val="00B0F0"/>
                <w:spacing w:val="6"/>
              </w:rPr>
              <w:t>排</w:t>
            </w:r>
            <w:r>
              <w:rPr>
                <w:color w:val="00B0F0"/>
                <w:spacing w:val="-36"/>
              </w:rPr>
              <w:t xml:space="preserve"> </w:t>
            </w:r>
            <w:r>
              <w:rPr>
                <w:b/>
                <w:bCs/>
                <w:color w:val="00B0F0"/>
                <w:spacing w:val="6"/>
              </w:rPr>
              <w:t>放</w:t>
            </w:r>
            <w:r>
              <w:rPr>
                <w:color w:val="00B0F0"/>
                <w:spacing w:val="-37"/>
              </w:rPr>
              <w:t xml:space="preserve"> </w:t>
            </w:r>
            <w:r>
              <w:rPr>
                <w:b/>
                <w:bCs/>
                <w:color w:val="00B0F0"/>
                <w:spacing w:val="6"/>
                <w:position w:val="1"/>
              </w:rPr>
              <w:t>口</w:t>
            </w:r>
            <w:r>
              <w:rPr>
                <w:color w:val="00B0F0"/>
                <w:spacing w:val="-35"/>
                <w:position w:val="1"/>
              </w:rPr>
              <w:t xml:space="preserve"> </w:t>
            </w:r>
            <w:r>
              <w:rPr>
                <w:b/>
                <w:bCs/>
                <w:color w:val="00B0F0"/>
                <w:spacing w:val="6"/>
              </w:rPr>
              <w:t>类</w:t>
            </w:r>
            <w:r>
              <w:rPr>
                <w:color w:val="00B0F0"/>
                <w:spacing w:val="-38"/>
              </w:rPr>
              <w:t xml:space="preserve"> </w:t>
            </w:r>
            <w:r>
              <w:rPr>
                <w:b/>
                <w:bCs/>
                <w:color w:val="00B0F0"/>
                <w:spacing w:val="6"/>
              </w:rPr>
              <w:t>型</w:t>
            </w:r>
          </w:p>
        </w:tc>
        <w:tc>
          <w:tcPr>
            <w:tcW w:w="728" w:type="dxa"/>
            <w:vMerge w:val="restart"/>
            <w:tcBorders>
              <w:bottom w:val="nil"/>
            </w:tcBorders>
            <w:vAlign w:val="top"/>
          </w:tcPr>
          <w:p w14:paraId="0A88EFE5">
            <w:pPr>
              <w:spacing w:line="298" w:lineRule="auto"/>
              <w:rPr>
                <w:rFonts w:ascii="Arial"/>
                <w:sz w:val="21"/>
              </w:rPr>
            </w:pPr>
          </w:p>
          <w:p w14:paraId="57CF4502">
            <w:pPr>
              <w:spacing w:line="298" w:lineRule="auto"/>
              <w:rPr>
                <w:rFonts w:ascii="Arial"/>
                <w:sz w:val="21"/>
              </w:rPr>
            </w:pPr>
          </w:p>
          <w:p w14:paraId="40E479EF">
            <w:pPr>
              <w:spacing w:line="298" w:lineRule="auto"/>
              <w:rPr>
                <w:rFonts w:ascii="Arial"/>
                <w:sz w:val="21"/>
              </w:rPr>
            </w:pPr>
          </w:p>
          <w:p w14:paraId="2AE32935">
            <w:pPr>
              <w:spacing w:line="298" w:lineRule="auto"/>
              <w:rPr>
                <w:rFonts w:ascii="Arial"/>
                <w:sz w:val="21"/>
              </w:rPr>
            </w:pPr>
          </w:p>
          <w:p w14:paraId="7FF455BB">
            <w:pPr>
              <w:pStyle w:val="6"/>
              <w:spacing w:before="65" w:line="228" w:lineRule="auto"/>
              <w:ind w:left="166"/>
            </w:pPr>
            <w:r>
              <w:rPr>
                <w:b/>
                <w:bCs/>
                <w:color w:val="00B0F0"/>
                <w:spacing w:val="3"/>
              </w:rPr>
              <w:t>其他</w:t>
            </w:r>
          </w:p>
          <w:p w14:paraId="7FD3C977">
            <w:pPr>
              <w:pStyle w:val="6"/>
              <w:spacing w:before="23" w:line="228" w:lineRule="auto"/>
              <w:ind w:left="165"/>
            </w:pPr>
            <w:r>
              <w:rPr>
                <w:b/>
                <w:bCs/>
                <w:color w:val="00B0F0"/>
                <w:spacing w:val="3"/>
              </w:rPr>
              <w:t>信息</w:t>
            </w:r>
          </w:p>
        </w:tc>
        <w:tc>
          <w:tcPr>
            <w:tcW w:w="122" w:type="dxa"/>
            <w:vMerge w:val="restart"/>
            <w:tcBorders>
              <w:top w:val="nil"/>
              <w:bottom w:val="nil"/>
              <w:right w:val="single" w:color="000000" w:sz="6" w:space="0"/>
            </w:tcBorders>
            <w:vAlign w:val="top"/>
          </w:tcPr>
          <w:p w14:paraId="4AFD0954">
            <w:pPr>
              <w:rPr>
                <w:rFonts w:ascii="Arial"/>
                <w:sz w:val="21"/>
              </w:rPr>
            </w:pPr>
          </w:p>
        </w:tc>
      </w:tr>
      <w:tr w14:paraId="234A4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6" w:hRule="atLeast"/>
        </w:trPr>
        <w:tc>
          <w:tcPr>
            <w:tcW w:w="511" w:type="dxa"/>
            <w:vMerge w:val="continue"/>
            <w:tcBorders>
              <w:top w:val="nil"/>
              <w:left w:val="single" w:color="000000" w:sz="6" w:space="0"/>
              <w:bottom w:val="nil"/>
            </w:tcBorders>
            <w:vAlign w:val="top"/>
          </w:tcPr>
          <w:p w14:paraId="088031BC">
            <w:pPr>
              <w:rPr>
                <w:rFonts w:ascii="Arial"/>
                <w:sz w:val="21"/>
              </w:rPr>
            </w:pPr>
          </w:p>
        </w:tc>
        <w:tc>
          <w:tcPr>
            <w:tcW w:w="111" w:type="dxa"/>
            <w:tcBorders>
              <w:top w:val="nil"/>
              <w:bottom w:val="nil"/>
            </w:tcBorders>
            <w:vAlign w:val="top"/>
          </w:tcPr>
          <w:p w14:paraId="7BC655F7">
            <w:pPr>
              <w:rPr>
                <w:rFonts w:ascii="Arial"/>
                <w:sz w:val="21"/>
              </w:rPr>
            </w:pPr>
          </w:p>
        </w:tc>
        <w:tc>
          <w:tcPr>
            <w:tcW w:w="396" w:type="dxa"/>
            <w:vMerge w:val="continue"/>
            <w:tcBorders>
              <w:top w:val="nil"/>
            </w:tcBorders>
            <w:textDirection w:val="tbRlV"/>
            <w:vAlign w:val="top"/>
          </w:tcPr>
          <w:p w14:paraId="79E73848">
            <w:pPr>
              <w:rPr>
                <w:rFonts w:ascii="Arial"/>
                <w:sz w:val="21"/>
              </w:rPr>
            </w:pPr>
          </w:p>
        </w:tc>
        <w:tc>
          <w:tcPr>
            <w:tcW w:w="851" w:type="dxa"/>
            <w:vMerge w:val="continue"/>
            <w:tcBorders>
              <w:top w:val="nil"/>
            </w:tcBorders>
            <w:vAlign w:val="top"/>
          </w:tcPr>
          <w:p w14:paraId="0AB708E3">
            <w:pPr>
              <w:rPr>
                <w:rFonts w:ascii="Arial"/>
                <w:sz w:val="21"/>
              </w:rPr>
            </w:pPr>
          </w:p>
        </w:tc>
        <w:tc>
          <w:tcPr>
            <w:tcW w:w="396" w:type="dxa"/>
            <w:vMerge w:val="continue"/>
            <w:tcBorders>
              <w:top w:val="nil"/>
            </w:tcBorders>
            <w:textDirection w:val="tbRlV"/>
            <w:vAlign w:val="top"/>
          </w:tcPr>
          <w:p w14:paraId="2E22C08F">
            <w:pPr>
              <w:rPr>
                <w:rFonts w:ascii="Arial"/>
                <w:sz w:val="21"/>
              </w:rPr>
            </w:pPr>
          </w:p>
        </w:tc>
        <w:tc>
          <w:tcPr>
            <w:tcW w:w="395" w:type="dxa"/>
            <w:vMerge w:val="continue"/>
            <w:tcBorders>
              <w:top w:val="nil"/>
            </w:tcBorders>
            <w:textDirection w:val="tbRlV"/>
            <w:vAlign w:val="top"/>
          </w:tcPr>
          <w:p w14:paraId="2DB6F6F1">
            <w:pPr>
              <w:rPr>
                <w:rFonts w:ascii="Arial"/>
                <w:sz w:val="21"/>
              </w:rPr>
            </w:pPr>
          </w:p>
        </w:tc>
        <w:tc>
          <w:tcPr>
            <w:tcW w:w="571" w:type="dxa"/>
            <w:vMerge w:val="continue"/>
            <w:tcBorders>
              <w:top w:val="nil"/>
            </w:tcBorders>
            <w:textDirection w:val="tbRlV"/>
            <w:vAlign w:val="top"/>
          </w:tcPr>
          <w:p w14:paraId="356AA194">
            <w:pPr>
              <w:rPr>
                <w:rFonts w:ascii="Arial"/>
                <w:sz w:val="21"/>
              </w:rPr>
            </w:pPr>
          </w:p>
        </w:tc>
        <w:tc>
          <w:tcPr>
            <w:tcW w:w="395" w:type="dxa"/>
            <w:vMerge w:val="continue"/>
            <w:tcBorders>
              <w:top w:val="nil"/>
            </w:tcBorders>
            <w:textDirection w:val="tbRlV"/>
            <w:vAlign w:val="top"/>
          </w:tcPr>
          <w:p w14:paraId="63238AA3">
            <w:pPr>
              <w:rPr>
                <w:rFonts w:ascii="Arial"/>
                <w:sz w:val="21"/>
              </w:rPr>
            </w:pPr>
          </w:p>
        </w:tc>
        <w:tc>
          <w:tcPr>
            <w:tcW w:w="736" w:type="dxa"/>
            <w:vAlign w:val="top"/>
          </w:tcPr>
          <w:p w14:paraId="068A90EF">
            <w:pPr>
              <w:spacing w:line="251" w:lineRule="auto"/>
              <w:rPr>
                <w:rFonts w:ascii="Arial"/>
                <w:sz w:val="21"/>
              </w:rPr>
            </w:pPr>
          </w:p>
          <w:p w14:paraId="6CC2EC20">
            <w:pPr>
              <w:spacing w:line="252" w:lineRule="auto"/>
              <w:rPr>
                <w:rFonts w:ascii="Arial"/>
                <w:sz w:val="21"/>
              </w:rPr>
            </w:pPr>
          </w:p>
          <w:p w14:paraId="18080C50">
            <w:pPr>
              <w:spacing w:line="252" w:lineRule="auto"/>
              <w:rPr>
                <w:rFonts w:ascii="Arial"/>
                <w:sz w:val="21"/>
              </w:rPr>
            </w:pPr>
          </w:p>
          <w:p w14:paraId="3539F106">
            <w:pPr>
              <w:pStyle w:val="6"/>
              <w:spacing w:before="65" w:line="228" w:lineRule="auto"/>
              <w:ind w:left="164"/>
            </w:pPr>
            <w:r>
              <w:rPr>
                <w:b/>
                <w:bCs/>
                <w:color w:val="00B0F0"/>
                <w:spacing w:val="3"/>
              </w:rPr>
              <w:t>污染</w:t>
            </w:r>
          </w:p>
          <w:p w14:paraId="4B7F7ABD">
            <w:pPr>
              <w:pStyle w:val="6"/>
              <w:spacing w:before="26" w:line="228" w:lineRule="auto"/>
              <w:ind w:left="175"/>
            </w:pPr>
            <w:r>
              <w:rPr>
                <w:b/>
                <w:bCs/>
                <w:color w:val="00B0F0"/>
                <w:spacing w:val="-3"/>
              </w:rPr>
              <w:t>防治</w:t>
            </w:r>
          </w:p>
          <w:p w14:paraId="7FE9A1D7">
            <w:pPr>
              <w:pStyle w:val="6"/>
              <w:spacing w:before="23" w:line="229" w:lineRule="auto"/>
              <w:ind w:left="166"/>
            </w:pPr>
            <w:r>
              <w:rPr>
                <w:b/>
                <w:bCs/>
                <w:color w:val="00B0F0"/>
                <w:spacing w:val="2"/>
              </w:rPr>
              <w:t>设施</w:t>
            </w:r>
          </w:p>
          <w:p w14:paraId="72C9E4DC">
            <w:pPr>
              <w:pStyle w:val="6"/>
              <w:spacing w:before="25" w:line="228" w:lineRule="auto"/>
              <w:ind w:left="164"/>
            </w:pPr>
            <w:r>
              <w:rPr>
                <w:b/>
                <w:bCs/>
                <w:color w:val="00B0F0"/>
                <w:spacing w:val="3"/>
              </w:rPr>
              <w:t>编号</w:t>
            </w:r>
          </w:p>
        </w:tc>
        <w:tc>
          <w:tcPr>
            <w:tcW w:w="395" w:type="dxa"/>
            <w:textDirection w:val="tbRlV"/>
            <w:vAlign w:val="top"/>
          </w:tcPr>
          <w:p w14:paraId="45A2B314">
            <w:pPr>
              <w:pStyle w:val="6"/>
              <w:spacing w:before="76" w:line="217" w:lineRule="auto"/>
              <w:ind w:left="282"/>
            </w:pPr>
            <w:r>
              <w:rPr>
                <w:b/>
                <w:bCs/>
                <w:color w:val="00B0F0"/>
                <w:spacing w:val="6"/>
              </w:rPr>
              <w:t>污</w:t>
            </w:r>
            <w:r>
              <w:rPr>
                <w:color w:val="00B0F0"/>
                <w:spacing w:val="-34"/>
              </w:rPr>
              <w:t xml:space="preserve"> </w:t>
            </w:r>
            <w:r>
              <w:rPr>
                <w:b/>
                <w:bCs/>
                <w:color w:val="00B0F0"/>
                <w:spacing w:val="6"/>
              </w:rPr>
              <w:t>染</w:t>
            </w:r>
            <w:r>
              <w:rPr>
                <w:color w:val="00B0F0"/>
                <w:spacing w:val="-37"/>
              </w:rPr>
              <w:t xml:space="preserve"> </w:t>
            </w:r>
            <w:r>
              <w:rPr>
                <w:b/>
                <w:bCs/>
                <w:color w:val="00B0F0"/>
                <w:spacing w:val="6"/>
              </w:rPr>
              <w:t>防</w:t>
            </w:r>
            <w:r>
              <w:rPr>
                <w:color w:val="00B0F0"/>
                <w:spacing w:val="-35"/>
              </w:rPr>
              <w:t xml:space="preserve"> </w:t>
            </w:r>
            <w:r>
              <w:rPr>
                <w:b/>
                <w:bCs/>
                <w:color w:val="00B0F0"/>
                <w:spacing w:val="6"/>
              </w:rPr>
              <w:t>治</w:t>
            </w:r>
            <w:r>
              <w:rPr>
                <w:color w:val="00B0F0"/>
                <w:spacing w:val="-38"/>
              </w:rPr>
              <w:t xml:space="preserve"> </w:t>
            </w:r>
            <w:r>
              <w:rPr>
                <w:b/>
                <w:bCs/>
                <w:color w:val="00B0F0"/>
                <w:spacing w:val="6"/>
              </w:rPr>
              <w:t>设</w:t>
            </w:r>
            <w:r>
              <w:rPr>
                <w:color w:val="00B0F0"/>
                <w:spacing w:val="-35"/>
              </w:rPr>
              <w:t xml:space="preserve"> </w:t>
            </w:r>
            <w:r>
              <w:rPr>
                <w:b/>
                <w:bCs/>
                <w:color w:val="00B0F0"/>
                <w:spacing w:val="6"/>
              </w:rPr>
              <w:t>施</w:t>
            </w:r>
            <w:r>
              <w:rPr>
                <w:color w:val="00B0F0"/>
                <w:spacing w:val="-38"/>
              </w:rPr>
              <w:t xml:space="preserve"> </w:t>
            </w:r>
            <w:r>
              <w:rPr>
                <w:b/>
                <w:bCs/>
                <w:color w:val="00B0F0"/>
                <w:spacing w:val="6"/>
              </w:rPr>
              <w:t>名</w:t>
            </w:r>
            <w:r>
              <w:rPr>
                <w:color w:val="00B0F0"/>
                <w:spacing w:val="-35"/>
              </w:rPr>
              <w:t xml:space="preserve"> </w:t>
            </w:r>
            <w:r>
              <w:rPr>
                <w:b/>
                <w:bCs/>
                <w:color w:val="00B0F0"/>
                <w:spacing w:val="6"/>
              </w:rPr>
              <w:t>称</w:t>
            </w:r>
          </w:p>
        </w:tc>
        <w:tc>
          <w:tcPr>
            <w:tcW w:w="395" w:type="dxa"/>
            <w:textDirection w:val="tbRlV"/>
            <w:vAlign w:val="top"/>
          </w:tcPr>
          <w:p w14:paraId="3DFE6DF3">
            <w:pPr>
              <w:pStyle w:val="6"/>
              <w:spacing w:before="75" w:line="217" w:lineRule="auto"/>
              <w:ind w:left="282"/>
            </w:pPr>
            <w:r>
              <w:rPr>
                <w:b/>
                <w:bCs/>
                <w:color w:val="00B0F0"/>
                <w:spacing w:val="6"/>
              </w:rPr>
              <w:t>污</w:t>
            </w:r>
            <w:r>
              <w:rPr>
                <w:color w:val="00B0F0"/>
                <w:spacing w:val="-34"/>
              </w:rPr>
              <w:t xml:space="preserve"> </w:t>
            </w:r>
            <w:r>
              <w:rPr>
                <w:b/>
                <w:bCs/>
                <w:color w:val="00B0F0"/>
                <w:spacing w:val="6"/>
              </w:rPr>
              <w:t>染</w:t>
            </w:r>
            <w:r>
              <w:rPr>
                <w:color w:val="00B0F0"/>
                <w:spacing w:val="-37"/>
              </w:rPr>
              <w:t xml:space="preserve"> </w:t>
            </w:r>
            <w:r>
              <w:rPr>
                <w:b/>
                <w:bCs/>
                <w:color w:val="00B0F0"/>
                <w:spacing w:val="6"/>
              </w:rPr>
              <w:t>防</w:t>
            </w:r>
            <w:r>
              <w:rPr>
                <w:color w:val="00B0F0"/>
                <w:spacing w:val="-35"/>
              </w:rPr>
              <w:t xml:space="preserve"> </w:t>
            </w:r>
            <w:r>
              <w:rPr>
                <w:b/>
                <w:bCs/>
                <w:color w:val="00B0F0"/>
                <w:spacing w:val="6"/>
              </w:rPr>
              <w:t>治</w:t>
            </w:r>
            <w:r>
              <w:rPr>
                <w:color w:val="00B0F0"/>
                <w:spacing w:val="-38"/>
              </w:rPr>
              <w:t xml:space="preserve"> </w:t>
            </w:r>
            <w:r>
              <w:rPr>
                <w:b/>
                <w:bCs/>
                <w:color w:val="00B0F0"/>
                <w:spacing w:val="6"/>
              </w:rPr>
              <w:t>设</w:t>
            </w:r>
            <w:r>
              <w:rPr>
                <w:color w:val="00B0F0"/>
                <w:spacing w:val="-35"/>
              </w:rPr>
              <w:t xml:space="preserve"> </w:t>
            </w:r>
            <w:r>
              <w:rPr>
                <w:b/>
                <w:bCs/>
                <w:color w:val="00B0F0"/>
                <w:spacing w:val="6"/>
              </w:rPr>
              <w:t>施</w:t>
            </w:r>
            <w:r>
              <w:rPr>
                <w:color w:val="00B0F0"/>
                <w:spacing w:val="-38"/>
              </w:rPr>
              <w:t xml:space="preserve"> </w:t>
            </w:r>
            <w:r>
              <w:rPr>
                <w:b/>
                <w:bCs/>
                <w:color w:val="00B0F0"/>
                <w:spacing w:val="6"/>
              </w:rPr>
              <w:t>工</w:t>
            </w:r>
            <w:r>
              <w:rPr>
                <w:color w:val="00B0F0"/>
                <w:spacing w:val="-35"/>
              </w:rPr>
              <w:t xml:space="preserve"> </w:t>
            </w:r>
            <w:r>
              <w:rPr>
                <w:b/>
                <w:bCs/>
                <w:color w:val="00B0F0"/>
                <w:spacing w:val="6"/>
              </w:rPr>
              <w:t>艺</w:t>
            </w:r>
          </w:p>
        </w:tc>
        <w:tc>
          <w:tcPr>
            <w:tcW w:w="395" w:type="dxa"/>
            <w:textDirection w:val="tbRlV"/>
            <w:vAlign w:val="top"/>
          </w:tcPr>
          <w:p w14:paraId="256A4895">
            <w:pPr>
              <w:pStyle w:val="6"/>
              <w:spacing w:before="73" w:line="215" w:lineRule="auto"/>
              <w:ind w:left="416"/>
            </w:pPr>
            <w:r>
              <w:rPr>
                <w:b/>
                <w:bCs/>
                <w:color w:val="00B0F0"/>
                <w:spacing w:val="6"/>
              </w:rPr>
              <w:t>是</w:t>
            </w:r>
            <w:r>
              <w:rPr>
                <w:color w:val="00B0F0"/>
                <w:spacing w:val="-32"/>
              </w:rPr>
              <w:t xml:space="preserve"> </w:t>
            </w:r>
            <w:r>
              <w:rPr>
                <w:b/>
                <w:bCs/>
                <w:color w:val="00B0F0"/>
                <w:spacing w:val="6"/>
              </w:rPr>
              <w:t>否</w:t>
            </w:r>
            <w:r>
              <w:rPr>
                <w:color w:val="00B0F0"/>
                <w:spacing w:val="-37"/>
              </w:rPr>
              <w:t xml:space="preserve"> </w:t>
            </w:r>
            <w:r>
              <w:rPr>
                <w:b/>
                <w:bCs/>
                <w:color w:val="00B0F0"/>
                <w:spacing w:val="6"/>
              </w:rPr>
              <w:t>为</w:t>
            </w:r>
            <w:r>
              <w:rPr>
                <w:color w:val="00B0F0"/>
                <w:spacing w:val="-36"/>
              </w:rPr>
              <w:t xml:space="preserve"> </w:t>
            </w:r>
            <w:r>
              <w:rPr>
                <w:b/>
                <w:bCs/>
                <w:color w:val="00B0F0"/>
                <w:spacing w:val="6"/>
              </w:rPr>
              <w:t>可</w:t>
            </w:r>
            <w:r>
              <w:rPr>
                <w:color w:val="00B0F0"/>
                <w:spacing w:val="-37"/>
              </w:rPr>
              <w:t xml:space="preserve"> </w:t>
            </w:r>
            <w:r>
              <w:rPr>
                <w:b/>
                <w:bCs/>
                <w:color w:val="00B0F0"/>
                <w:spacing w:val="6"/>
              </w:rPr>
              <w:t>行</w:t>
            </w:r>
            <w:r>
              <w:rPr>
                <w:color w:val="00B0F0"/>
                <w:spacing w:val="-38"/>
              </w:rPr>
              <w:t xml:space="preserve"> </w:t>
            </w:r>
            <w:r>
              <w:rPr>
                <w:b/>
                <w:bCs/>
                <w:color w:val="00B0F0"/>
                <w:spacing w:val="6"/>
              </w:rPr>
              <w:t>技</w:t>
            </w:r>
            <w:r>
              <w:rPr>
                <w:color w:val="00B0F0"/>
                <w:spacing w:val="-35"/>
              </w:rPr>
              <w:t xml:space="preserve"> </w:t>
            </w:r>
            <w:r>
              <w:rPr>
                <w:b/>
                <w:bCs/>
                <w:color w:val="00B0F0"/>
                <w:spacing w:val="6"/>
              </w:rPr>
              <w:t>术</w:t>
            </w:r>
          </w:p>
        </w:tc>
        <w:tc>
          <w:tcPr>
            <w:tcW w:w="645" w:type="dxa"/>
            <w:vAlign w:val="top"/>
          </w:tcPr>
          <w:p w14:paraId="21308215">
            <w:pPr>
              <w:spacing w:line="311" w:lineRule="auto"/>
              <w:rPr>
                <w:rFonts w:ascii="Arial"/>
                <w:sz w:val="21"/>
              </w:rPr>
            </w:pPr>
          </w:p>
          <w:p w14:paraId="20CB97C4">
            <w:pPr>
              <w:spacing w:line="311" w:lineRule="auto"/>
              <w:rPr>
                <w:rFonts w:ascii="Arial"/>
                <w:sz w:val="21"/>
              </w:rPr>
            </w:pPr>
          </w:p>
          <w:p w14:paraId="5BC3824B">
            <w:pPr>
              <w:pStyle w:val="6"/>
              <w:spacing w:before="65" w:line="228" w:lineRule="auto"/>
              <w:ind w:left="122"/>
            </w:pPr>
            <w:r>
              <w:rPr>
                <w:b/>
                <w:bCs/>
                <w:color w:val="00B0F0"/>
                <w:spacing w:val="3"/>
              </w:rPr>
              <w:t>污染</w:t>
            </w:r>
          </w:p>
          <w:p w14:paraId="17D484DD">
            <w:pPr>
              <w:pStyle w:val="6"/>
              <w:spacing w:before="24" w:line="228" w:lineRule="auto"/>
              <w:ind w:left="134"/>
            </w:pPr>
            <w:r>
              <w:rPr>
                <w:b/>
                <w:bCs/>
                <w:color w:val="00B0F0"/>
                <w:spacing w:val="-3"/>
              </w:rPr>
              <w:t>防治</w:t>
            </w:r>
          </w:p>
          <w:p w14:paraId="3C007AC2">
            <w:pPr>
              <w:pStyle w:val="6"/>
              <w:spacing w:before="23" w:line="229" w:lineRule="auto"/>
              <w:ind w:left="124"/>
            </w:pPr>
            <w:r>
              <w:rPr>
                <w:b/>
                <w:bCs/>
                <w:color w:val="00B0F0"/>
                <w:spacing w:val="2"/>
              </w:rPr>
              <w:t>设施</w:t>
            </w:r>
          </w:p>
          <w:p w14:paraId="69A7579F">
            <w:pPr>
              <w:pStyle w:val="6"/>
              <w:spacing w:before="25" w:line="228" w:lineRule="auto"/>
              <w:ind w:left="121"/>
            </w:pPr>
            <w:r>
              <w:rPr>
                <w:b/>
                <w:bCs/>
                <w:color w:val="00B0F0"/>
                <w:spacing w:val="3"/>
              </w:rPr>
              <w:t>其他</w:t>
            </w:r>
          </w:p>
          <w:p w14:paraId="0D7AE20A">
            <w:pPr>
              <w:pStyle w:val="6"/>
              <w:spacing w:before="23" w:line="228" w:lineRule="auto"/>
              <w:ind w:left="120"/>
            </w:pPr>
            <w:r>
              <w:rPr>
                <w:b/>
                <w:bCs/>
                <w:color w:val="00B0F0"/>
                <w:spacing w:val="3"/>
              </w:rPr>
              <w:t>信息</w:t>
            </w:r>
          </w:p>
        </w:tc>
        <w:tc>
          <w:tcPr>
            <w:tcW w:w="757" w:type="dxa"/>
            <w:vMerge w:val="continue"/>
            <w:tcBorders>
              <w:top w:val="nil"/>
            </w:tcBorders>
            <w:vAlign w:val="top"/>
          </w:tcPr>
          <w:p w14:paraId="7A31E838">
            <w:pPr>
              <w:rPr>
                <w:rFonts w:ascii="Arial"/>
                <w:sz w:val="21"/>
              </w:rPr>
            </w:pPr>
          </w:p>
        </w:tc>
        <w:tc>
          <w:tcPr>
            <w:tcW w:w="395" w:type="dxa"/>
            <w:vMerge w:val="continue"/>
            <w:tcBorders>
              <w:top w:val="nil"/>
            </w:tcBorders>
            <w:textDirection w:val="tbRlV"/>
            <w:vAlign w:val="top"/>
          </w:tcPr>
          <w:p w14:paraId="6F2F318E">
            <w:pPr>
              <w:rPr>
                <w:rFonts w:ascii="Arial"/>
                <w:sz w:val="21"/>
              </w:rPr>
            </w:pPr>
          </w:p>
        </w:tc>
        <w:tc>
          <w:tcPr>
            <w:tcW w:w="395" w:type="dxa"/>
            <w:vMerge w:val="continue"/>
            <w:tcBorders>
              <w:top w:val="nil"/>
            </w:tcBorders>
            <w:textDirection w:val="tbRlV"/>
            <w:vAlign w:val="top"/>
          </w:tcPr>
          <w:p w14:paraId="10B0382F">
            <w:pPr>
              <w:rPr>
                <w:rFonts w:ascii="Arial"/>
                <w:sz w:val="21"/>
              </w:rPr>
            </w:pPr>
          </w:p>
        </w:tc>
        <w:tc>
          <w:tcPr>
            <w:tcW w:w="396" w:type="dxa"/>
            <w:vMerge w:val="continue"/>
            <w:tcBorders>
              <w:top w:val="nil"/>
            </w:tcBorders>
            <w:textDirection w:val="tbRlV"/>
            <w:vAlign w:val="top"/>
          </w:tcPr>
          <w:p w14:paraId="22A682E4">
            <w:pPr>
              <w:rPr>
                <w:rFonts w:ascii="Arial"/>
                <w:sz w:val="21"/>
              </w:rPr>
            </w:pPr>
          </w:p>
        </w:tc>
        <w:tc>
          <w:tcPr>
            <w:tcW w:w="728" w:type="dxa"/>
            <w:vMerge w:val="continue"/>
            <w:tcBorders>
              <w:top w:val="nil"/>
            </w:tcBorders>
            <w:vAlign w:val="top"/>
          </w:tcPr>
          <w:p w14:paraId="352662C3">
            <w:pPr>
              <w:rPr>
                <w:rFonts w:ascii="Arial"/>
                <w:sz w:val="21"/>
              </w:rPr>
            </w:pPr>
          </w:p>
        </w:tc>
        <w:tc>
          <w:tcPr>
            <w:tcW w:w="122" w:type="dxa"/>
            <w:vMerge w:val="continue"/>
            <w:tcBorders>
              <w:top w:val="nil"/>
              <w:bottom w:val="nil"/>
              <w:right w:val="single" w:color="000000" w:sz="6" w:space="0"/>
            </w:tcBorders>
            <w:vAlign w:val="top"/>
          </w:tcPr>
          <w:p w14:paraId="7B989390">
            <w:pPr>
              <w:rPr>
                <w:rFonts w:ascii="Arial"/>
                <w:sz w:val="21"/>
              </w:rPr>
            </w:pPr>
          </w:p>
        </w:tc>
      </w:tr>
      <w:tr w14:paraId="6BC4F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511" w:type="dxa"/>
            <w:vMerge w:val="continue"/>
            <w:tcBorders>
              <w:top w:val="nil"/>
              <w:left w:val="single" w:color="000000" w:sz="6" w:space="0"/>
              <w:bottom w:val="nil"/>
            </w:tcBorders>
            <w:vAlign w:val="top"/>
          </w:tcPr>
          <w:p w14:paraId="4C09B0AF">
            <w:pPr>
              <w:rPr>
                <w:rFonts w:ascii="Arial"/>
                <w:sz w:val="21"/>
              </w:rPr>
            </w:pPr>
          </w:p>
        </w:tc>
        <w:tc>
          <w:tcPr>
            <w:tcW w:w="111" w:type="dxa"/>
            <w:tcBorders>
              <w:top w:val="nil"/>
              <w:bottom w:val="nil"/>
            </w:tcBorders>
            <w:vAlign w:val="top"/>
          </w:tcPr>
          <w:p w14:paraId="234F6339">
            <w:pPr>
              <w:rPr>
                <w:rFonts w:ascii="Arial"/>
                <w:sz w:val="21"/>
              </w:rPr>
            </w:pPr>
          </w:p>
        </w:tc>
        <w:tc>
          <w:tcPr>
            <w:tcW w:w="396" w:type="dxa"/>
            <w:vAlign w:val="top"/>
          </w:tcPr>
          <w:p w14:paraId="2468A54D">
            <w:pPr>
              <w:spacing w:line="381" w:lineRule="auto"/>
              <w:rPr>
                <w:rFonts w:ascii="Arial"/>
                <w:sz w:val="21"/>
              </w:rPr>
            </w:pPr>
          </w:p>
          <w:p w14:paraId="455C26AC">
            <w:pPr>
              <w:spacing w:before="58" w:line="195" w:lineRule="auto"/>
              <w:ind w:left="16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w:t>
            </w:r>
          </w:p>
        </w:tc>
        <w:tc>
          <w:tcPr>
            <w:tcW w:w="851" w:type="dxa"/>
            <w:vAlign w:val="top"/>
          </w:tcPr>
          <w:p w14:paraId="1066E21F">
            <w:pPr>
              <w:spacing w:line="262" w:lineRule="auto"/>
              <w:rPr>
                <w:rFonts w:ascii="Arial"/>
                <w:sz w:val="21"/>
              </w:rPr>
            </w:pPr>
          </w:p>
          <w:p w14:paraId="48A06499">
            <w:pPr>
              <w:spacing w:before="57" w:line="195" w:lineRule="auto"/>
              <w:ind w:left="11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MF</w:t>
            </w:r>
            <w:r>
              <w:rPr>
                <w:rFonts w:ascii="Times New Roman" w:hAnsi="Times New Roman" w:eastAsia="Times New Roman" w:cs="Times New Roman"/>
                <w:color w:val="00B0F0"/>
                <w:spacing w:val="8"/>
                <w:sz w:val="20"/>
                <w:szCs w:val="20"/>
              </w:rPr>
              <w:t>000</w:t>
            </w:r>
          </w:p>
          <w:p w14:paraId="76DF3591">
            <w:pPr>
              <w:spacing w:before="53" w:line="195" w:lineRule="auto"/>
              <w:ind w:left="389"/>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w:t>
            </w:r>
          </w:p>
        </w:tc>
        <w:tc>
          <w:tcPr>
            <w:tcW w:w="396" w:type="dxa"/>
            <w:textDirection w:val="tbRlV"/>
            <w:vAlign w:val="top"/>
          </w:tcPr>
          <w:p w14:paraId="72F20017">
            <w:pPr>
              <w:pStyle w:val="6"/>
              <w:spacing w:before="82" w:line="213" w:lineRule="auto"/>
              <w:ind w:left="268"/>
            </w:pPr>
            <w:r>
              <w:rPr>
                <w:color w:val="00B0F0"/>
                <w:spacing w:val="8"/>
              </w:rPr>
              <w:t>炉</w:t>
            </w:r>
            <w:r>
              <w:rPr>
                <w:color w:val="00B0F0"/>
                <w:spacing w:val="-35"/>
              </w:rPr>
              <w:t xml:space="preserve"> </w:t>
            </w:r>
            <w:r>
              <w:rPr>
                <w:color w:val="00B0F0"/>
                <w:spacing w:val="8"/>
              </w:rPr>
              <w:t>头</w:t>
            </w:r>
          </w:p>
        </w:tc>
        <w:tc>
          <w:tcPr>
            <w:tcW w:w="395" w:type="dxa"/>
            <w:vMerge w:val="restart"/>
            <w:tcBorders>
              <w:bottom w:val="nil"/>
            </w:tcBorders>
            <w:textDirection w:val="tbRlV"/>
            <w:vAlign w:val="top"/>
          </w:tcPr>
          <w:p w14:paraId="48EA8822">
            <w:pPr>
              <w:pStyle w:val="6"/>
              <w:spacing w:before="78" w:line="216" w:lineRule="auto"/>
              <w:ind w:left="451"/>
            </w:pPr>
            <w:r>
              <w:rPr>
                <w:color w:val="00B0F0"/>
                <w:spacing w:val="8"/>
              </w:rPr>
              <w:t>厨</w:t>
            </w:r>
            <w:r>
              <w:rPr>
                <w:color w:val="00B0F0"/>
                <w:spacing w:val="-36"/>
              </w:rPr>
              <w:t xml:space="preserve"> </w:t>
            </w:r>
            <w:r>
              <w:rPr>
                <w:color w:val="00B0F0"/>
                <w:spacing w:val="8"/>
              </w:rPr>
              <w:t>房</w:t>
            </w:r>
            <w:r>
              <w:rPr>
                <w:color w:val="00B0F0"/>
                <w:spacing w:val="-35"/>
              </w:rPr>
              <w:t xml:space="preserve"> </w:t>
            </w:r>
            <w:r>
              <w:rPr>
                <w:color w:val="00B0F0"/>
                <w:spacing w:val="8"/>
              </w:rPr>
              <w:t>油</w:t>
            </w:r>
            <w:r>
              <w:rPr>
                <w:color w:val="00B0F0"/>
                <w:spacing w:val="-35"/>
              </w:rPr>
              <w:t xml:space="preserve"> </w:t>
            </w:r>
            <w:r>
              <w:rPr>
                <w:color w:val="00B0F0"/>
                <w:spacing w:val="8"/>
              </w:rPr>
              <w:t>烟</w:t>
            </w:r>
          </w:p>
        </w:tc>
        <w:tc>
          <w:tcPr>
            <w:tcW w:w="571" w:type="dxa"/>
            <w:vMerge w:val="restart"/>
            <w:tcBorders>
              <w:bottom w:val="nil"/>
            </w:tcBorders>
            <w:textDirection w:val="tbRlV"/>
            <w:vAlign w:val="top"/>
          </w:tcPr>
          <w:p w14:paraId="4CDE7F4E">
            <w:pPr>
              <w:pStyle w:val="6"/>
              <w:spacing w:before="182" w:line="216" w:lineRule="auto"/>
              <w:ind w:left="722"/>
            </w:pPr>
            <w:r>
              <w:rPr>
                <w:color w:val="00B0F0"/>
                <w:spacing w:val="8"/>
              </w:rPr>
              <w:t>油</w:t>
            </w:r>
            <w:r>
              <w:rPr>
                <w:color w:val="00B0F0"/>
                <w:spacing w:val="-35"/>
              </w:rPr>
              <w:t xml:space="preserve"> </w:t>
            </w:r>
            <w:r>
              <w:rPr>
                <w:color w:val="00B0F0"/>
                <w:spacing w:val="8"/>
              </w:rPr>
              <w:t>烟</w:t>
            </w:r>
          </w:p>
        </w:tc>
        <w:tc>
          <w:tcPr>
            <w:tcW w:w="395" w:type="dxa"/>
            <w:vMerge w:val="restart"/>
            <w:tcBorders>
              <w:bottom w:val="nil"/>
            </w:tcBorders>
            <w:textDirection w:val="tbRlV"/>
            <w:vAlign w:val="top"/>
          </w:tcPr>
          <w:p w14:paraId="4930633C">
            <w:pPr>
              <w:pStyle w:val="6"/>
              <w:spacing w:before="77" w:line="216" w:lineRule="auto"/>
              <w:ind w:left="587"/>
            </w:pPr>
            <w:r>
              <w:rPr>
                <w:color w:val="00B0F0"/>
                <w:spacing w:val="8"/>
              </w:rPr>
              <w:t>有</w:t>
            </w:r>
            <w:r>
              <w:rPr>
                <w:color w:val="00B0F0"/>
                <w:spacing w:val="-37"/>
              </w:rPr>
              <w:t xml:space="preserve"> </w:t>
            </w:r>
            <w:r>
              <w:rPr>
                <w:color w:val="00B0F0"/>
                <w:spacing w:val="8"/>
              </w:rPr>
              <w:t>组</w:t>
            </w:r>
            <w:r>
              <w:rPr>
                <w:color w:val="00B0F0"/>
                <w:spacing w:val="-37"/>
              </w:rPr>
              <w:t xml:space="preserve"> </w:t>
            </w:r>
            <w:r>
              <w:rPr>
                <w:color w:val="00B0F0"/>
                <w:spacing w:val="8"/>
              </w:rPr>
              <w:t>织</w:t>
            </w:r>
          </w:p>
        </w:tc>
        <w:tc>
          <w:tcPr>
            <w:tcW w:w="736" w:type="dxa"/>
            <w:vMerge w:val="restart"/>
            <w:tcBorders>
              <w:bottom w:val="nil"/>
            </w:tcBorders>
            <w:vAlign w:val="top"/>
          </w:tcPr>
          <w:p w14:paraId="430D14A2">
            <w:pPr>
              <w:spacing w:line="356" w:lineRule="auto"/>
              <w:rPr>
                <w:rFonts w:ascii="Arial"/>
                <w:sz w:val="21"/>
              </w:rPr>
            </w:pPr>
          </w:p>
          <w:p w14:paraId="45830E9E">
            <w:pPr>
              <w:spacing w:line="357" w:lineRule="auto"/>
              <w:rPr>
                <w:rFonts w:ascii="Arial"/>
                <w:sz w:val="21"/>
              </w:rPr>
            </w:pPr>
          </w:p>
          <w:p w14:paraId="3641E165">
            <w:pPr>
              <w:spacing w:before="57" w:line="195" w:lineRule="auto"/>
              <w:ind w:left="127"/>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TA</w:t>
            </w:r>
            <w:r>
              <w:rPr>
                <w:rFonts w:ascii="Times New Roman" w:hAnsi="Times New Roman" w:eastAsia="Times New Roman" w:cs="Times New Roman"/>
                <w:color w:val="00B0F0"/>
                <w:spacing w:val="7"/>
                <w:sz w:val="20"/>
                <w:szCs w:val="20"/>
              </w:rPr>
              <w:t>00</w:t>
            </w:r>
          </w:p>
          <w:p w14:paraId="6D7C6313">
            <w:pPr>
              <w:spacing w:before="55" w:line="195" w:lineRule="auto"/>
              <w:ind w:left="337"/>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w:t>
            </w:r>
          </w:p>
        </w:tc>
        <w:tc>
          <w:tcPr>
            <w:tcW w:w="395" w:type="dxa"/>
            <w:vMerge w:val="restart"/>
            <w:tcBorders>
              <w:bottom w:val="nil"/>
            </w:tcBorders>
            <w:textDirection w:val="tbRlV"/>
            <w:vAlign w:val="top"/>
          </w:tcPr>
          <w:p w14:paraId="45925917">
            <w:pPr>
              <w:pStyle w:val="6"/>
              <w:spacing w:before="76" w:line="216" w:lineRule="auto"/>
              <w:ind w:left="177"/>
            </w:pPr>
            <w:r>
              <w:rPr>
                <w:color w:val="00B0F0"/>
                <w:spacing w:val="8"/>
              </w:rPr>
              <w:t>油</w:t>
            </w:r>
            <w:r>
              <w:rPr>
                <w:color w:val="00B0F0"/>
                <w:spacing w:val="-32"/>
              </w:rPr>
              <w:t xml:space="preserve"> </w:t>
            </w:r>
            <w:r>
              <w:rPr>
                <w:color w:val="00B0F0"/>
                <w:spacing w:val="8"/>
              </w:rPr>
              <w:t>烟</w:t>
            </w:r>
            <w:r>
              <w:rPr>
                <w:color w:val="00B0F0"/>
                <w:spacing w:val="-38"/>
              </w:rPr>
              <w:t xml:space="preserve"> </w:t>
            </w:r>
            <w:r>
              <w:rPr>
                <w:color w:val="00B0F0"/>
                <w:spacing w:val="8"/>
              </w:rPr>
              <w:t>处</w:t>
            </w:r>
            <w:r>
              <w:rPr>
                <w:color w:val="00B0F0"/>
                <w:spacing w:val="-35"/>
              </w:rPr>
              <w:t xml:space="preserve"> </w:t>
            </w:r>
            <w:r>
              <w:rPr>
                <w:color w:val="00B0F0"/>
                <w:spacing w:val="8"/>
              </w:rPr>
              <w:t>理</w:t>
            </w:r>
            <w:r>
              <w:rPr>
                <w:color w:val="00B0F0"/>
                <w:spacing w:val="-37"/>
              </w:rPr>
              <w:t xml:space="preserve"> </w:t>
            </w:r>
            <w:r>
              <w:rPr>
                <w:color w:val="00B0F0"/>
                <w:spacing w:val="8"/>
              </w:rPr>
              <w:t>系</w:t>
            </w:r>
            <w:r>
              <w:rPr>
                <w:color w:val="00B0F0"/>
                <w:spacing w:val="-38"/>
              </w:rPr>
              <w:t xml:space="preserve"> </w:t>
            </w:r>
            <w:r>
              <w:rPr>
                <w:color w:val="00B0F0"/>
                <w:spacing w:val="8"/>
              </w:rPr>
              <w:t>统</w:t>
            </w:r>
          </w:p>
        </w:tc>
        <w:tc>
          <w:tcPr>
            <w:tcW w:w="395" w:type="dxa"/>
            <w:vMerge w:val="restart"/>
            <w:tcBorders>
              <w:bottom w:val="nil"/>
            </w:tcBorders>
            <w:textDirection w:val="tbRlV"/>
            <w:vAlign w:val="top"/>
          </w:tcPr>
          <w:p w14:paraId="02453BCE">
            <w:pPr>
              <w:pStyle w:val="6"/>
              <w:spacing w:before="74" w:line="206" w:lineRule="auto"/>
              <w:ind w:left="43"/>
            </w:pPr>
            <w:r>
              <w:rPr>
                <w:color w:val="00B0F0"/>
                <w:spacing w:val="8"/>
              </w:rPr>
              <w:t>静</w:t>
            </w:r>
            <w:r>
              <w:rPr>
                <w:color w:val="00B0F0"/>
                <w:spacing w:val="-34"/>
              </w:rPr>
              <w:t xml:space="preserve"> </w:t>
            </w:r>
            <w:r>
              <w:rPr>
                <w:color w:val="00B0F0"/>
                <w:spacing w:val="8"/>
                <w:position w:val="1"/>
              </w:rPr>
              <w:t>电</w:t>
            </w:r>
            <w:r>
              <w:rPr>
                <w:color w:val="00B0F0"/>
                <w:spacing w:val="-35"/>
                <w:position w:val="1"/>
              </w:rPr>
              <w:t xml:space="preserve"> </w:t>
            </w:r>
            <w:r>
              <w:rPr>
                <w:color w:val="00B0F0"/>
                <w:spacing w:val="8"/>
              </w:rPr>
              <w:t>油</w:t>
            </w:r>
            <w:r>
              <w:rPr>
                <w:color w:val="00B0F0"/>
                <w:spacing w:val="-35"/>
              </w:rPr>
              <w:t xml:space="preserve"> </w:t>
            </w:r>
            <w:r>
              <w:rPr>
                <w:color w:val="00B0F0"/>
                <w:spacing w:val="8"/>
              </w:rPr>
              <w:t>烟</w:t>
            </w:r>
            <w:r>
              <w:rPr>
                <w:color w:val="00B0F0"/>
                <w:spacing w:val="-38"/>
              </w:rPr>
              <w:t xml:space="preserve"> </w:t>
            </w:r>
            <w:r>
              <w:rPr>
                <w:color w:val="00B0F0"/>
                <w:spacing w:val="8"/>
              </w:rPr>
              <w:t>净</w:t>
            </w:r>
            <w:r>
              <w:rPr>
                <w:color w:val="00B0F0"/>
                <w:spacing w:val="-37"/>
              </w:rPr>
              <w:t xml:space="preserve"> </w:t>
            </w:r>
            <w:r>
              <w:rPr>
                <w:color w:val="00B0F0"/>
                <w:spacing w:val="8"/>
              </w:rPr>
              <w:t>化</w:t>
            </w:r>
            <w:r>
              <w:rPr>
                <w:color w:val="00B0F0"/>
                <w:spacing w:val="-35"/>
              </w:rPr>
              <w:t xml:space="preserve"> </w:t>
            </w:r>
            <w:r>
              <w:rPr>
                <w:color w:val="00B0F0"/>
                <w:spacing w:val="8"/>
              </w:rPr>
              <w:t>器</w:t>
            </w:r>
          </w:p>
        </w:tc>
        <w:tc>
          <w:tcPr>
            <w:tcW w:w="395" w:type="dxa"/>
            <w:vMerge w:val="restart"/>
            <w:tcBorders>
              <w:bottom w:val="nil"/>
            </w:tcBorders>
            <w:vAlign w:val="top"/>
          </w:tcPr>
          <w:p w14:paraId="3BF84098">
            <w:pPr>
              <w:spacing w:line="263" w:lineRule="auto"/>
              <w:rPr>
                <w:rFonts w:ascii="Arial"/>
                <w:sz w:val="21"/>
              </w:rPr>
            </w:pPr>
          </w:p>
          <w:p w14:paraId="6CD34818">
            <w:pPr>
              <w:spacing w:line="263" w:lineRule="auto"/>
              <w:rPr>
                <w:rFonts w:ascii="Arial"/>
                <w:sz w:val="21"/>
              </w:rPr>
            </w:pPr>
          </w:p>
          <w:p w14:paraId="1199AF0C">
            <w:pPr>
              <w:spacing w:line="263" w:lineRule="auto"/>
              <w:rPr>
                <w:rFonts w:ascii="Arial"/>
                <w:sz w:val="21"/>
              </w:rPr>
            </w:pPr>
          </w:p>
          <w:p w14:paraId="3BB544CC">
            <w:pPr>
              <w:pStyle w:val="6"/>
              <w:spacing w:before="65" w:line="231" w:lineRule="auto"/>
              <w:ind w:left="118"/>
            </w:pPr>
            <w:r>
              <w:rPr>
                <w:color w:val="00B0F0"/>
              </w:rPr>
              <w:t>是</w:t>
            </w:r>
          </w:p>
        </w:tc>
        <w:tc>
          <w:tcPr>
            <w:tcW w:w="645" w:type="dxa"/>
            <w:vMerge w:val="restart"/>
            <w:tcBorders>
              <w:bottom w:val="nil"/>
            </w:tcBorders>
            <w:vAlign w:val="top"/>
          </w:tcPr>
          <w:p w14:paraId="23A3CD76">
            <w:pPr>
              <w:spacing w:line="414" w:lineRule="auto"/>
              <w:rPr>
                <w:rFonts w:ascii="Arial"/>
                <w:sz w:val="21"/>
              </w:rPr>
            </w:pPr>
          </w:p>
          <w:p w14:paraId="636439C1">
            <w:pPr>
              <w:pStyle w:val="6"/>
              <w:spacing w:before="65" w:line="228" w:lineRule="auto"/>
              <w:ind w:left="128"/>
            </w:pPr>
            <w:r>
              <w:rPr>
                <w:color w:val="00B0F0"/>
                <w:spacing w:val="1"/>
              </w:rPr>
              <w:t>收集</w:t>
            </w:r>
          </w:p>
          <w:p w14:paraId="420DB472">
            <w:pPr>
              <w:pStyle w:val="6"/>
              <w:spacing w:before="24" w:line="228" w:lineRule="auto"/>
              <w:ind w:left="121"/>
            </w:pPr>
            <w:r>
              <w:rPr>
                <w:color w:val="00B0F0"/>
                <w:spacing w:val="3"/>
              </w:rPr>
              <w:t>效率</w:t>
            </w:r>
          </w:p>
          <w:p w14:paraId="3CC8EB6D">
            <w:pPr>
              <w:spacing w:before="46" w:line="195" w:lineRule="auto"/>
              <w:ind w:left="190"/>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100</w:t>
            </w:r>
          </w:p>
          <w:p w14:paraId="348F2ED3">
            <w:pPr>
              <w:spacing w:before="55" w:line="195" w:lineRule="auto"/>
              <w:ind w:left="244"/>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w:t>
            </w:r>
          </w:p>
        </w:tc>
        <w:tc>
          <w:tcPr>
            <w:tcW w:w="757" w:type="dxa"/>
            <w:vMerge w:val="restart"/>
            <w:tcBorders>
              <w:bottom w:val="nil"/>
            </w:tcBorders>
            <w:vAlign w:val="top"/>
          </w:tcPr>
          <w:p w14:paraId="66C68205">
            <w:pPr>
              <w:spacing w:line="356" w:lineRule="auto"/>
              <w:rPr>
                <w:rFonts w:ascii="Arial"/>
                <w:sz w:val="21"/>
              </w:rPr>
            </w:pPr>
          </w:p>
          <w:p w14:paraId="5DDACAA9">
            <w:pPr>
              <w:spacing w:line="357" w:lineRule="auto"/>
              <w:rPr>
                <w:rFonts w:ascii="Arial"/>
                <w:sz w:val="21"/>
              </w:rPr>
            </w:pPr>
          </w:p>
          <w:p w14:paraId="5A3BE083">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DA</w:t>
            </w:r>
            <w:r>
              <w:rPr>
                <w:rFonts w:ascii="Times New Roman" w:hAnsi="Times New Roman" w:eastAsia="Times New Roman" w:cs="Times New Roman"/>
                <w:color w:val="00B0F0"/>
                <w:spacing w:val="10"/>
                <w:sz w:val="20"/>
                <w:szCs w:val="20"/>
              </w:rPr>
              <w:t>00</w:t>
            </w:r>
          </w:p>
          <w:p w14:paraId="1370EF37">
            <w:pPr>
              <w:spacing w:before="55" w:line="195" w:lineRule="auto"/>
              <w:ind w:left="35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w:t>
            </w:r>
          </w:p>
        </w:tc>
        <w:tc>
          <w:tcPr>
            <w:tcW w:w="395" w:type="dxa"/>
            <w:vMerge w:val="restart"/>
            <w:tcBorders>
              <w:bottom w:val="nil"/>
            </w:tcBorders>
            <w:textDirection w:val="tbRlV"/>
            <w:vAlign w:val="top"/>
          </w:tcPr>
          <w:p w14:paraId="38727D37">
            <w:pPr>
              <w:pStyle w:val="6"/>
              <w:spacing w:before="71" w:line="207" w:lineRule="auto"/>
              <w:ind w:left="43"/>
            </w:pPr>
            <w:r>
              <w:rPr>
                <w:color w:val="00B0F0"/>
                <w:spacing w:val="8"/>
              </w:rPr>
              <w:t>厨</w:t>
            </w:r>
            <w:r>
              <w:rPr>
                <w:color w:val="00B0F0"/>
                <w:spacing w:val="-34"/>
              </w:rPr>
              <w:t xml:space="preserve"> </w:t>
            </w:r>
            <w:r>
              <w:rPr>
                <w:color w:val="00B0F0"/>
                <w:spacing w:val="8"/>
              </w:rPr>
              <w:t>房</w:t>
            </w:r>
            <w:r>
              <w:rPr>
                <w:color w:val="00B0F0"/>
                <w:spacing w:val="-35"/>
              </w:rPr>
              <w:t xml:space="preserve"> </w:t>
            </w:r>
            <w:r>
              <w:rPr>
                <w:color w:val="00B0F0"/>
                <w:spacing w:val="8"/>
              </w:rPr>
              <w:t>油</w:t>
            </w:r>
            <w:r>
              <w:rPr>
                <w:color w:val="00B0F0"/>
                <w:spacing w:val="-35"/>
              </w:rPr>
              <w:t xml:space="preserve"> </w:t>
            </w:r>
            <w:r>
              <w:rPr>
                <w:color w:val="00B0F0"/>
                <w:spacing w:val="8"/>
              </w:rPr>
              <w:t>烟</w:t>
            </w:r>
            <w:r>
              <w:rPr>
                <w:color w:val="00B0F0"/>
                <w:spacing w:val="-38"/>
              </w:rPr>
              <w:t xml:space="preserve"> </w:t>
            </w:r>
            <w:r>
              <w:rPr>
                <w:color w:val="00B0F0"/>
                <w:spacing w:val="8"/>
              </w:rPr>
              <w:t>排</w:t>
            </w:r>
            <w:r>
              <w:rPr>
                <w:color w:val="00B0F0"/>
                <w:spacing w:val="-37"/>
              </w:rPr>
              <w:t xml:space="preserve"> </w:t>
            </w:r>
            <w:r>
              <w:rPr>
                <w:color w:val="00B0F0"/>
                <w:spacing w:val="8"/>
              </w:rPr>
              <w:t>放</w:t>
            </w:r>
            <w:r>
              <w:rPr>
                <w:color w:val="00B0F0"/>
                <w:spacing w:val="-35"/>
              </w:rPr>
              <w:t xml:space="preserve"> </w:t>
            </w:r>
            <w:r>
              <w:rPr>
                <w:color w:val="00B0F0"/>
                <w:spacing w:val="8"/>
                <w:position w:val="1"/>
              </w:rPr>
              <w:t>口</w:t>
            </w:r>
          </w:p>
        </w:tc>
        <w:tc>
          <w:tcPr>
            <w:tcW w:w="395" w:type="dxa"/>
            <w:vMerge w:val="restart"/>
            <w:tcBorders>
              <w:bottom w:val="nil"/>
            </w:tcBorders>
            <w:vAlign w:val="top"/>
          </w:tcPr>
          <w:p w14:paraId="37059EC4">
            <w:pPr>
              <w:spacing w:line="263" w:lineRule="auto"/>
              <w:rPr>
                <w:rFonts w:ascii="Arial"/>
                <w:sz w:val="21"/>
              </w:rPr>
            </w:pPr>
          </w:p>
          <w:p w14:paraId="6F5BC0BC">
            <w:pPr>
              <w:spacing w:line="263" w:lineRule="auto"/>
              <w:rPr>
                <w:rFonts w:ascii="Arial"/>
                <w:sz w:val="21"/>
              </w:rPr>
            </w:pPr>
          </w:p>
          <w:p w14:paraId="01698D65">
            <w:pPr>
              <w:spacing w:line="263" w:lineRule="auto"/>
              <w:rPr>
                <w:rFonts w:ascii="Arial"/>
                <w:sz w:val="21"/>
              </w:rPr>
            </w:pPr>
          </w:p>
          <w:p w14:paraId="28F99179">
            <w:pPr>
              <w:pStyle w:val="6"/>
              <w:spacing w:before="65" w:line="231" w:lineRule="auto"/>
              <w:ind w:left="122"/>
            </w:pPr>
            <w:r>
              <w:rPr>
                <w:color w:val="00B0F0"/>
              </w:rPr>
              <w:t>是</w:t>
            </w:r>
          </w:p>
        </w:tc>
        <w:tc>
          <w:tcPr>
            <w:tcW w:w="396" w:type="dxa"/>
            <w:vMerge w:val="restart"/>
            <w:tcBorders>
              <w:bottom w:val="nil"/>
            </w:tcBorders>
            <w:textDirection w:val="tbRlV"/>
            <w:vAlign w:val="top"/>
          </w:tcPr>
          <w:p w14:paraId="115CD10C">
            <w:pPr>
              <w:pStyle w:val="6"/>
              <w:spacing w:before="69" w:line="209" w:lineRule="auto"/>
              <w:ind w:left="392"/>
            </w:pPr>
            <w:r>
              <w:rPr>
                <w:color w:val="00B0F0"/>
                <w:spacing w:val="-71"/>
                <w:w w:val="46"/>
              </w:rPr>
              <w:t>一</w:t>
            </w:r>
            <w:r>
              <w:rPr>
                <w:color w:val="00B0F0"/>
                <w:spacing w:val="76"/>
              </w:rPr>
              <w:t xml:space="preserve"> </w:t>
            </w:r>
            <w:r>
              <w:rPr>
                <w:color w:val="00B0F0"/>
                <w:spacing w:val="8"/>
              </w:rPr>
              <w:t>般</w:t>
            </w:r>
            <w:r>
              <w:rPr>
                <w:color w:val="00B0F0"/>
                <w:spacing w:val="-38"/>
              </w:rPr>
              <w:t xml:space="preserve"> </w:t>
            </w:r>
            <w:r>
              <w:rPr>
                <w:color w:val="00B0F0"/>
                <w:spacing w:val="8"/>
              </w:rPr>
              <w:t>排</w:t>
            </w:r>
            <w:r>
              <w:rPr>
                <w:color w:val="00B0F0"/>
                <w:spacing w:val="-35"/>
              </w:rPr>
              <w:t xml:space="preserve"> </w:t>
            </w:r>
            <w:r>
              <w:rPr>
                <w:color w:val="00B0F0"/>
                <w:spacing w:val="8"/>
              </w:rPr>
              <w:t>放</w:t>
            </w:r>
            <w:r>
              <w:rPr>
                <w:color w:val="00B0F0"/>
                <w:spacing w:val="-38"/>
              </w:rPr>
              <w:t xml:space="preserve"> </w:t>
            </w:r>
            <w:r>
              <w:rPr>
                <w:color w:val="00B0F0"/>
                <w:spacing w:val="8"/>
                <w:position w:val="1"/>
              </w:rPr>
              <w:t>口</w:t>
            </w:r>
          </w:p>
        </w:tc>
        <w:tc>
          <w:tcPr>
            <w:tcW w:w="728" w:type="dxa"/>
            <w:vMerge w:val="restart"/>
            <w:tcBorders>
              <w:bottom w:val="nil"/>
            </w:tcBorders>
            <w:vAlign w:val="top"/>
          </w:tcPr>
          <w:p w14:paraId="2030E980">
            <w:pPr>
              <w:spacing w:line="264" w:lineRule="auto"/>
              <w:rPr>
                <w:rFonts w:ascii="Arial"/>
                <w:sz w:val="21"/>
              </w:rPr>
            </w:pPr>
          </w:p>
          <w:p w14:paraId="3302AF0C">
            <w:pPr>
              <w:pStyle w:val="6"/>
              <w:spacing w:before="65" w:line="229" w:lineRule="auto"/>
              <w:ind w:left="165"/>
            </w:pPr>
            <w:r>
              <w:rPr>
                <w:color w:val="00B0F0"/>
                <w:spacing w:val="4"/>
              </w:rPr>
              <w:t>排气</w:t>
            </w:r>
          </w:p>
          <w:p w14:paraId="755713EC">
            <w:pPr>
              <w:pStyle w:val="6"/>
              <w:spacing w:before="24" w:line="257" w:lineRule="auto"/>
              <w:ind w:left="136" w:right="78" w:firstLine="32"/>
              <w:jc w:val="both"/>
              <w:rPr>
                <w:rFonts w:ascii="Times New Roman" w:hAnsi="Times New Roman" w:eastAsia="Times New Roman" w:cs="Times New Roman"/>
              </w:rPr>
            </w:pPr>
            <w:r>
              <w:rPr>
                <w:color w:val="00B0F0"/>
                <w:spacing w:val="4"/>
              </w:rPr>
              <w:t>筒高</w:t>
            </w:r>
            <w:r>
              <w:rPr>
                <w:color w:val="00B0F0"/>
              </w:rPr>
              <w:t xml:space="preserve"> </w:t>
            </w:r>
            <w:r>
              <w:rPr>
                <w:rFonts w:ascii="Times New Roman" w:hAnsi="Times New Roman" w:eastAsia="Times New Roman" w:cs="Times New Roman"/>
                <w:color w:val="00B0F0"/>
                <w:spacing w:val="-12"/>
              </w:rPr>
              <w:t>15m</w:t>
            </w:r>
            <w:r>
              <w:rPr>
                <w:color w:val="00B0F0"/>
                <w:spacing w:val="-12"/>
              </w:rPr>
              <w:t>，</w:t>
            </w:r>
            <w:r>
              <w:rPr>
                <w:color w:val="00B0F0"/>
              </w:rPr>
              <w:t xml:space="preserve"> </w:t>
            </w:r>
            <w:r>
              <w:rPr>
                <w:color w:val="00B0F0"/>
                <w:spacing w:val="20"/>
              </w:rPr>
              <w:t>内径</w:t>
            </w:r>
            <w:r>
              <w:rPr>
                <w:color w:val="00B0F0"/>
              </w:rPr>
              <w:t xml:space="preserve"> </w:t>
            </w:r>
            <w:r>
              <w:rPr>
                <w:rFonts w:ascii="Times New Roman" w:hAnsi="Times New Roman" w:eastAsia="Times New Roman" w:cs="Times New Roman"/>
                <w:color w:val="00B0F0"/>
                <w:spacing w:val="9"/>
              </w:rPr>
              <w:t>0.4m</w:t>
            </w:r>
          </w:p>
        </w:tc>
        <w:tc>
          <w:tcPr>
            <w:tcW w:w="122" w:type="dxa"/>
            <w:vMerge w:val="continue"/>
            <w:tcBorders>
              <w:top w:val="nil"/>
              <w:bottom w:val="nil"/>
              <w:right w:val="single" w:color="000000" w:sz="6" w:space="0"/>
            </w:tcBorders>
            <w:vAlign w:val="top"/>
          </w:tcPr>
          <w:p w14:paraId="604C144D">
            <w:pPr>
              <w:rPr>
                <w:rFonts w:ascii="Arial"/>
                <w:sz w:val="21"/>
              </w:rPr>
            </w:pPr>
          </w:p>
        </w:tc>
      </w:tr>
      <w:tr w14:paraId="6C550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511" w:type="dxa"/>
            <w:vMerge w:val="continue"/>
            <w:tcBorders>
              <w:top w:val="nil"/>
              <w:left w:val="single" w:color="000000" w:sz="6" w:space="0"/>
              <w:bottom w:val="nil"/>
            </w:tcBorders>
            <w:vAlign w:val="top"/>
          </w:tcPr>
          <w:p w14:paraId="6F61D676">
            <w:pPr>
              <w:rPr>
                <w:rFonts w:ascii="Arial"/>
                <w:sz w:val="21"/>
              </w:rPr>
            </w:pPr>
          </w:p>
        </w:tc>
        <w:tc>
          <w:tcPr>
            <w:tcW w:w="111" w:type="dxa"/>
            <w:tcBorders>
              <w:top w:val="nil"/>
              <w:bottom w:val="nil"/>
            </w:tcBorders>
            <w:vAlign w:val="top"/>
          </w:tcPr>
          <w:p w14:paraId="787E6EF8">
            <w:pPr>
              <w:rPr>
                <w:rFonts w:ascii="Arial"/>
                <w:sz w:val="21"/>
              </w:rPr>
            </w:pPr>
          </w:p>
        </w:tc>
        <w:tc>
          <w:tcPr>
            <w:tcW w:w="396" w:type="dxa"/>
            <w:vAlign w:val="top"/>
          </w:tcPr>
          <w:p w14:paraId="69F13FB2">
            <w:pPr>
              <w:spacing w:line="334" w:lineRule="auto"/>
              <w:rPr>
                <w:rFonts w:ascii="Arial"/>
                <w:sz w:val="21"/>
              </w:rPr>
            </w:pPr>
          </w:p>
          <w:p w14:paraId="2F98DFA9">
            <w:pPr>
              <w:spacing w:before="58" w:line="195" w:lineRule="auto"/>
              <w:ind w:left="14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2</w:t>
            </w:r>
          </w:p>
        </w:tc>
        <w:tc>
          <w:tcPr>
            <w:tcW w:w="851" w:type="dxa"/>
            <w:vAlign w:val="top"/>
          </w:tcPr>
          <w:p w14:paraId="07961771">
            <w:pPr>
              <w:spacing w:before="271" w:line="195" w:lineRule="auto"/>
              <w:ind w:left="11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MF</w:t>
            </w:r>
            <w:r>
              <w:rPr>
                <w:rFonts w:ascii="Times New Roman" w:hAnsi="Times New Roman" w:eastAsia="Times New Roman" w:cs="Times New Roman"/>
                <w:color w:val="00B0F0"/>
                <w:spacing w:val="8"/>
                <w:sz w:val="20"/>
                <w:szCs w:val="20"/>
              </w:rPr>
              <w:t>000</w:t>
            </w:r>
          </w:p>
          <w:p w14:paraId="537C291C">
            <w:pPr>
              <w:spacing w:before="55" w:line="195" w:lineRule="auto"/>
              <w:ind w:left="369"/>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2</w:t>
            </w:r>
          </w:p>
        </w:tc>
        <w:tc>
          <w:tcPr>
            <w:tcW w:w="396" w:type="dxa"/>
            <w:textDirection w:val="tbRlV"/>
            <w:vAlign w:val="top"/>
          </w:tcPr>
          <w:p w14:paraId="37262DAB">
            <w:pPr>
              <w:pStyle w:val="6"/>
              <w:spacing w:before="82" w:line="213" w:lineRule="auto"/>
              <w:ind w:left="219"/>
            </w:pPr>
            <w:r>
              <w:rPr>
                <w:color w:val="00B0F0"/>
                <w:spacing w:val="8"/>
              </w:rPr>
              <w:t>炉</w:t>
            </w:r>
            <w:r>
              <w:rPr>
                <w:color w:val="00B0F0"/>
                <w:spacing w:val="-35"/>
              </w:rPr>
              <w:t xml:space="preserve"> </w:t>
            </w:r>
            <w:r>
              <w:rPr>
                <w:color w:val="00B0F0"/>
                <w:spacing w:val="8"/>
              </w:rPr>
              <w:t>头</w:t>
            </w:r>
          </w:p>
        </w:tc>
        <w:tc>
          <w:tcPr>
            <w:tcW w:w="395" w:type="dxa"/>
            <w:vMerge w:val="continue"/>
            <w:tcBorders>
              <w:top w:val="nil"/>
            </w:tcBorders>
            <w:textDirection w:val="tbRlV"/>
            <w:vAlign w:val="top"/>
          </w:tcPr>
          <w:p w14:paraId="1F876B6E">
            <w:pPr>
              <w:rPr>
                <w:rFonts w:ascii="Arial"/>
                <w:sz w:val="21"/>
              </w:rPr>
            </w:pPr>
          </w:p>
        </w:tc>
        <w:tc>
          <w:tcPr>
            <w:tcW w:w="571" w:type="dxa"/>
            <w:vMerge w:val="continue"/>
            <w:tcBorders>
              <w:top w:val="nil"/>
            </w:tcBorders>
            <w:textDirection w:val="tbRlV"/>
            <w:vAlign w:val="top"/>
          </w:tcPr>
          <w:p w14:paraId="02ACB0EF">
            <w:pPr>
              <w:rPr>
                <w:rFonts w:ascii="Arial"/>
                <w:sz w:val="21"/>
              </w:rPr>
            </w:pPr>
          </w:p>
        </w:tc>
        <w:tc>
          <w:tcPr>
            <w:tcW w:w="395" w:type="dxa"/>
            <w:vMerge w:val="continue"/>
            <w:tcBorders>
              <w:top w:val="nil"/>
            </w:tcBorders>
            <w:textDirection w:val="tbRlV"/>
            <w:vAlign w:val="top"/>
          </w:tcPr>
          <w:p w14:paraId="49CB40AE">
            <w:pPr>
              <w:rPr>
                <w:rFonts w:ascii="Arial"/>
                <w:sz w:val="21"/>
              </w:rPr>
            </w:pPr>
          </w:p>
        </w:tc>
        <w:tc>
          <w:tcPr>
            <w:tcW w:w="736" w:type="dxa"/>
            <w:vMerge w:val="continue"/>
            <w:tcBorders>
              <w:top w:val="nil"/>
            </w:tcBorders>
            <w:vAlign w:val="top"/>
          </w:tcPr>
          <w:p w14:paraId="223B63B1">
            <w:pPr>
              <w:rPr>
                <w:rFonts w:ascii="Arial"/>
                <w:sz w:val="21"/>
              </w:rPr>
            </w:pPr>
          </w:p>
        </w:tc>
        <w:tc>
          <w:tcPr>
            <w:tcW w:w="395" w:type="dxa"/>
            <w:vMerge w:val="continue"/>
            <w:tcBorders>
              <w:top w:val="nil"/>
            </w:tcBorders>
            <w:textDirection w:val="tbRlV"/>
            <w:vAlign w:val="top"/>
          </w:tcPr>
          <w:p w14:paraId="38DC657C">
            <w:pPr>
              <w:rPr>
                <w:rFonts w:ascii="Arial"/>
                <w:sz w:val="21"/>
              </w:rPr>
            </w:pPr>
          </w:p>
        </w:tc>
        <w:tc>
          <w:tcPr>
            <w:tcW w:w="395" w:type="dxa"/>
            <w:vMerge w:val="continue"/>
            <w:tcBorders>
              <w:top w:val="nil"/>
            </w:tcBorders>
            <w:textDirection w:val="tbRlV"/>
            <w:vAlign w:val="top"/>
          </w:tcPr>
          <w:p w14:paraId="1CC19C26">
            <w:pPr>
              <w:rPr>
                <w:rFonts w:ascii="Arial"/>
                <w:sz w:val="21"/>
              </w:rPr>
            </w:pPr>
          </w:p>
        </w:tc>
        <w:tc>
          <w:tcPr>
            <w:tcW w:w="395" w:type="dxa"/>
            <w:vMerge w:val="continue"/>
            <w:tcBorders>
              <w:top w:val="nil"/>
            </w:tcBorders>
            <w:vAlign w:val="top"/>
          </w:tcPr>
          <w:p w14:paraId="30E7AA1F">
            <w:pPr>
              <w:rPr>
                <w:rFonts w:ascii="Arial"/>
                <w:sz w:val="21"/>
              </w:rPr>
            </w:pPr>
          </w:p>
        </w:tc>
        <w:tc>
          <w:tcPr>
            <w:tcW w:w="645" w:type="dxa"/>
            <w:vMerge w:val="continue"/>
            <w:tcBorders>
              <w:top w:val="nil"/>
            </w:tcBorders>
            <w:vAlign w:val="top"/>
          </w:tcPr>
          <w:p w14:paraId="560C63C3">
            <w:pPr>
              <w:rPr>
                <w:rFonts w:ascii="Arial"/>
                <w:sz w:val="21"/>
              </w:rPr>
            </w:pPr>
          </w:p>
        </w:tc>
        <w:tc>
          <w:tcPr>
            <w:tcW w:w="757" w:type="dxa"/>
            <w:vMerge w:val="continue"/>
            <w:tcBorders>
              <w:top w:val="nil"/>
            </w:tcBorders>
            <w:vAlign w:val="top"/>
          </w:tcPr>
          <w:p w14:paraId="5E3D1224">
            <w:pPr>
              <w:rPr>
                <w:rFonts w:ascii="Arial"/>
                <w:sz w:val="21"/>
              </w:rPr>
            </w:pPr>
          </w:p>
        </w:tc>
        <w:tc>
          <w:tcPr>
            <w:tcW w:w="395" w:type="dxa"/>
            <w:vMerge w:val="continue"/>
            <w:tcBorders>
              <w:top w:val="nil"/>
            </w:tcBorders>
            <w:textDirection w:val="tbRlV"/>
            <w:vAlign w:val="top"/>
          </w:tcPr>
          <w:p w14:paraId="38FB5C44">
            <w:pPr>
              <w:rPr>
                <w:rFonts w:ascii="Arial"/>
                <w:sz w:val="21"/>
              </w:rPr>
            </w:pPr>
          </w:p>
        </w:tc>
        <w:tc>
          <w:tcPr>
            <w:tcW w:w="395" w:type="dxa"/>
            <w:vMerge w:val="continue"/>
            <w:tcBorders>
              <w:top w:val="nil"/>
            </w:tcBorders>
            <w:vAlign w:val="top"/>
          </w:tcPr>
          <w:p w14:paraId="38811A6D">
            <w:pPr>
              <w:rPr>
                <w:rFonts w:ascii="Arial"/>
                <w:sz w:val="21"/>
              </w:rPr>
            </w:pPr>
          </w:p>
        </w:tc>
        <w:tc>
          <w:tcPr>
            <w:tcW w:w="396" w:type="dxa"/>
            <w:vMerge w:val="continue"/>
            <w:tcBorders>
              <w:top w:val="nil"/>
            </w:tcBorders>
            <w:textDirection w:val="tbRlV"/>
            <w:vAlign w:val="top"/>
          </w:tcPr>
          <w:p w14:paraId="3BD0AB0C">
            <w:pPr>
              <w:rPr>
                <w:rFonts w:ascii="Arial"/>
                <w:sz w:val="21"/>
              </w:rPr>
            </w:pPr>
          </w:p>
        </w:tc>
        <w:tc>
          <w:tcPr>
            <w:tcW w:w="728" w:type="dxa"/>
            <w:vMerge w:val="continue"/>
            <w:tcBorders>
              <w:top w:val="nil"/>
            </w:tcBorders>
            <w:vAlign w:val="top"/>
          </w:tcPr>
          <w:p w14:paraId="41E05594">
            <w:pPr>
              <w:rPr>
                <w:rFonts w:ascii="Arial"/>
                <w:sz w:val="21"/>
              </w:rPr>
            </w:pPr>
          </w:p>
        </w:tc>
        <w:tc>
          <w:tcPr>
            <w:tcW w:w="122" w:type="dxa"/>
            <w:vMerge w:val="continue"/>
            <w:tcBorders>
              <w:top w:val="nil"/>
              <w:bottom w:val="nil"/>
              <w:right w:val="single" w:color="000000" w:sz="6" w:space="0"/>
            </w:tcBorders>
            <w:vAlign w:val="top"/>
          </w:tcPr>
          <w:p w14:paraId="227D3DCF">
            <w:pPr>
              <w:rPr>
                <w:rFonts w:ascii="Arial"/>
                <w:sz w:val="21"/>
              </w:rPr>
            </w:pPr>
          </w:p>
        </w:tc>
      </w:tr>
      <w:tr w14:paraId="3FB08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511" w:type="dxa"/>
            <w:vMerge w:val="continue"/>
            <w:tcBorders>
              <w:top w:val="nil"/>
              <w:left w:val="single" w:color="000000" w:sz="6" w:space="0"/>
              <w:bottom w:val="single" w:color="000000" w:sz="6" w:space="0"/>
            </w:tcBorders>
            <w:vAlign w:val="top"/>
          </w:tcPr>
          <w:p w14:paraId="11B4EFC0">
            <w:pPr>
              <w:rPr>
                <w:rFonts w:ascii="Arial"/>
                <w:sz w:val="21"/>
              </w:rPr>
            </w:pPr>
          </w:p>
        </w:tc>
        <w:tc>
          <w:tcPr>
            <w:tcW w:w="111" w:type="dxa"/>
            <w:tcBorders>
              <w:top w:val="nil"/>
              <w:bottom w:val="single" w:color="000000" w:sz="6" w:space="0"/>
            </w:tcBorders>
            <w:vAlign w:val="top"/>
          </w:tcPr>
          <w:p w14:paraId="1BEF7153">
            <w:pPr>
              <w:rPr>
                <w:rFonts w:ascii="Arial"/>
                <w:sz w:val="21"/>
              </w:rPr>
            </w:pPr>
          </w:p>
        </w:tc>
        <w:tc>
          <w:tcPr>
            <w:tcW w:w="396" w:type="dxa"/>
            <w:tcBorders>
              <w:bottom w:val="single" w:color="000000" w:sz="6" w:space="0"/>
            </w:tcBorders>
            <w:vAlign w:val="top"/>
          </w:tcPr>
          <w:p w14:paraId="517D9F90">
            <w:pPr>
              <w:spacing w:before="188" w:line="195" w:lineRule="auto"/>
              <w:ind w:left="145"/>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3</w:t>
            </w:r>
          </w:p>
        </w:tc>
        <w:tc>
          <w:tcPr>
            <w:tcW w:w="851" w:type="dxa"/>
            <w:tcBorders>
              <w:bottom w:val="single" w:color="000000" w:sz="6" w:space="0"/>
            </w:tcBorders>
            <w:vAlign w:val="top"/>
          </w:tcPr>
          <w:p w14:paraId="77C99AC3">
            <w:pPr>
              <w:spacing w:before="68" w:line="195" w:lineRule="auto"/>
              <w:ind w:left="11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MF</w:t>
            </w:r>
            <w:r>
              <w:rPr>
                <w:rFonts w:ascii="Times New Roman" w:hAnsi="Times New Roman" w:eastAsia="Times New Roman" w:cs="Times New Roman"/>
                <w:color w:val="00B0F0"/>
                <w:spacing w:val="8"/>
                <w:sz w:val="20"/>
                <w:szCs w:val="20"/>
              </w:rPr>
              <w:t>000</w:t>
            </w:r>
          </w:p>
          <w:p w14:paraId="5D476A94">
            <w:pPr>
              <w:spacing w:before="53" w:line="195" w:lineRule="auto"/>
              <w:ind w:left="373"/>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3</w:t>
            </w:r>
          </w:p>
        </w:tc>
        <w:tc>
          <w:tcPr>
            <w:tcW w:w="396" w:type="dxa"/>
            <w:tcBorders>
              <w:bottom w:val="single" w:color="000000" w:sz="6" w:space="0"/>
            </w:tcBorders>
            <w:vAlign w:val="top"/>
          </w:tcPr>
          <w:p w14:paraId="1BFFFD4F">
            <w:pPr>
              <w:pStyle w:val="6"/>
              <w:spacing w:before="151" w:line="231" w:lineRule="auto"/>
              <w:ind w:left="109"/>
            </w:pPr>
            <w:r>
              <w:rPr>
                <w:color w:val="00B0F0"/>
              </w:rPr>
              <w:t>污</w:t>
            </w:r>
          </w:p>
        </w:tc>
        <w:tc>
          <w:tcPr>
            <w:tcW w:w="395" w:type="dxa"/>
            <w:tcBorders>
              <w:bottom w:val="single" w:color="000000" w:sz="6" w:space="0"/>
            </w:tcBorders>
            <w:vAlign w:val="top"/>
          </w:tcPr>
          <w:p w14:paraId="41274B3A">
            <w:pPr>
              <w:pStyle w:val="6"/>
              <w:spacing w:before="151" w:line="231" w:lineRule="auto"/>
              <w:ind w:left="111"/>
            </w:pPr>
            <w:r>
              <w:rPr>
                <w:color w:val="00B0F0"/>
              </w:rPr>
              <w:t>污</w:t>
            </w:r>
          </w:p>
        </w:tc>
        <w:tc>
          <w:tcPr>
            <w:tcW w:w="571" w:type="dxa"/>
            <w:tcBorders>
              <w:bottom w:val="single" w:color="000000" w:sz="6" w:space="0"/>
            </w:tcBorders>
            <w:vAlign w:val="top"/>
          </w:tcPr>
          <w:p w14:paraId="65C848C0">
            <w:pPr>
              <w:spacing w:before="187" w:line="200" w:lineRule="auto"/>
              <w:ind w:left="11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H</w:t>
            </w:r>
            <w:r>
              <w:rPr>
                <w:rFonts w:ascii="Times New Roman" w:hAnsi="Times New Roman" w:eastAsia="Times New Roman" w:cs="Times New Roman"/>
                <w:color w:val="00B0F0"/>
                <w:spacing w:val="3"/>
                <w:position w:val="-1"/>
                <w:sz w:val="13"/>
                <w:szCs w:val="13"/>
              </w:rPr>
              <w:t>2</w:t>
            </w:r>
            <w:r>
              <w:rPr>
                <w:rFonts w:ascii="Times New Roman" w:hAnsi="Times New Roman" w:eastAsia="Times New Roman" w:cs="Times New Roman"/>
                <w:color w:val="00B0F0"/>
                <w:spacing w:val="3"/>
                <w:sz w:val="20"/>
                <w:szCs w:val="20"/>
              </w:rPr>
              <w:t>S</w:t>
            </w:r>
          </w:p>
        </w:tc>
        <w:tc>
          <w:tcPr>
            <w:tcW w:w="395" w:type="dxa"/>
            <w:tcBorders>
              <w:bottom w:val="single" w:color="000000" w:sz="6" w:space="0"/>
            </w:tcBorders>
            <w:vAlign w:val="top"/>
          </w:tcPr>
          <w:p w14:paraId="595FDF2E">
            <w:pPr>
              <w:pStyle w:val="6"/>
              <w:spacing w:before="152" w:line="228" w:lineRule="auto"/>
              <w:ind w:left="113"/>
            </w:pPr>
            <w:r>
              <w:rPr>
                <w:color w:val="00B0F0"/>
              </w:rPr>
              <w:t>无</w:t>
            </w:r>
          </w:p>
        </w:tc>
        <w:tc>
          <w:tcPr>
            <w:tcW w:w="736" w:type="dxa"/>
            <w:tcBorders>
              <w:bottom w:val="single" w:color="000000" w:sz="6" w:space="0"/>
            </w:tcBorders>
            <w:vAlign w:val="top"/>
          </w:tcPr>
          <w:p w14:paraId="5E4568B2">
            <w:pPr>
              <w:pStyle w:val="6"/>
              <w:spacing w:before="152" w:line="228" w:lineRule="auto"/>
              <w:ind w:left="270"/>
            </w:pPr>
            <w:r>
              <w:rPr>
                <w:color w:val="00B0F0"/>
              </w:rPr>
              <w:t>无</w:t>
            </w:r>
          </w:p>
        </w:tc>
        <w:tc>
          <w:tcPr>
            <w:tcW w:w="395" w:type="dxa"/>
            <w:tcBorders>
              <w:bottom w:val="single" w:color="000000" w:sz="6" w:space="0"/>
            </w:tcBorders>
            <w:vAlign w:val="top"/>
          </w:tcPr>
          <w:p w14:paraId="5E3FBD02">
            <w:pPr>
              <w:spacing w:before="184" w:line="199" w:lineRule="auto"/>
              <w:ind w:left="167"/>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tcBorders>
              <w:bottom w:val="single" w:color="000000" w:sz="6" w:space="0"/>
            </w:tcBorders>
            <w:vAlign w:val="top"/>
          </w:tcPr>
          <w:p w14:paraId="39388093">
            <w:pPr>
              <w:spacing w:before="184" w:line="199" w:lineRule="auto"/>
              <w:ind w:left="168"/>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tcBorders>
              <w:bottom w:val="single" w:color="000000" w:sz="6" w:space="0"/>
            </w:tcBorders>
            <w:vAlign w:val="top"/>
          </w:tcPr>
          <w:p w14:paraId="0A456DB1">
            <w:pPr>
              <w:spacing w:before="184" w:line="199" w:lineRule="auto"/>
              <w:ind w:left="169"/>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645" w:type="dxa"/>
            <w:tcBorders>
              <w:bottom w:val="single" w:color="000000" w:sz="6" w:space="0"/>
            </w:tcBorders>
            <w:vAlign w:val="top"/>
          </w:tcPr>
          <w:p w14:paraId="65FFEE47">
            <w:pPr>
              <w:spacing w:before="184" w:line="199" w:lineRule="auto"/>
              <w:ind w:left="295"/>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757" w:type="dxa"/>
            <w:tcBorders>
              <w:bottom w:val="single" w:color="000000" w:sz="6" w:space="0"/>
            </w:tcBorders>
            <w:vAlign w:val="top"/>
          </w:tcPr>
          <w:p w14:paraId="1C0F4D98">
            <w:pPr>
              <w:spacing w:before="184" w:line="199" w:lineRule="auto"/>
              <w:ind w:left="351"/>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tcBorders>
              <w:bottom w:val="single" w:color="000000" w:sz="6" w:space="0"/>
            </w:tcBorders>
            <w:vAlign w:val="top"/>
          </w:tcPr>
          <w:p w14:paraId="4C437AE5">
            <w:pPr>
              <w:spacing w:before="184" w:line="199" w:lineRule="auto"/>
              <w:ind w:left="17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tcBorders>
              <w:bottom w:val="single" w:color="000000" w:sz="6" w:space="0"/>
            </w:tcBorders>
            <w:vAlign w:val="top"/>
          </w:tcPr>
          <w:p w14:paraId="5CB6F949">
            <w:pPr>
              <w:spacing w:before="184" w:line="199" w:lineRule="auto"/>
              <w:ind w:left="173"/>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6" w:type="dxa"/>
            <w:tcBorders>
              <w:bottom w:val="single" w:color="000000" w:sz="6" w:space="0"/>
            </w:tcBorders>
            <w:vAlign w:val="top"/>
          </w:tcPr>
          <w:p w14:paraId="4D9A6F97">
            <w:pPr>
              <w:spacing w:before="184" w:line="199" w:lineRule="auto"/>
              <w:ind w:left="174"/>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728" w:type="dxa"/>
            <w:tcBorders>
              <w:bottom w:val="single" w:color="000000" w:sz="6" w:space="0"/>
            </w:tcBorders>
            <w:vAlign w:val="top"/>
          </w:tcPr>
          <w:p w14:paraId="284165D0">
            <w:pPr>
              <w:spacing w:before="184" w:line="199" w:lineRule="auto"/>
              <w:ind w:left="34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22" w:type="dxa"/>
            <w:vMerge w:val="continue"/>
            <w:tcBorders>
              <w:top w:val="nil"/>
              <w:bottom w:val="single" w:color="000000" w:sz="6" w:space="0"/>
              <w:right w:val="single" w:color="000000" w:sz="6" w:space="0"/>
            </w:tcBorders>
            <w:vAlign w:val="top"/>
          </w:tcPr>
          <w:p w14:paraId="6BE37EF1">
            <w:pPr>
              <w:rPr>
                <w:rFonts w:ascii="Arial"/>
                <w:sz w:val="21"/>
              </w:rPr>
            </w:pPr>
          </w:p>
        </w:tc>
      </w:tr>
    </w:tbl>
    <w:p w14:paraId="18061F14">
      <w:pPr>
        <w:pStyle w:val="2"/>
      </w:pPr>
    </w:p>
    <w:p w14:paraId="76158AE3">
      <w:pPr>
        <w:sectPr>
          <w:footerReference r:id="rId25" w:type="default"/>
          <w:pgSz w:w="11907" w:h="16840"/>
          <w:pgMar w:top="1431" w:right="1453" w:bottom="1014" w:left="1453" w:header="0" w:footer="852" w:gutter="0"/>
          <w:cols w:space="720" w:num="1"/>
        </w:sectPr>
      </w:pPr>
    </w:p>
    <w:p w14:paraId="34274424">
      <w:pPr>
        <w:spacing w:before="28"/>
      </w:pPr>
    </w:p>
    <w:tbl>
      <w:tblPr>
        <w:tblStyle w:val="5"/>
        <w:tblW w:w="89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111"/>
        <w:gridCol w:w="396"/>
        <w:gridCol w:w="851"/>
        <w:gridCol w:w="396"/>
        <w:gridCol w:w="395"/>
        <w:gridCol w:w="571"/>
        <w:gridCol w:w="395"/>
        <w:gridCol w:w="736"/>
        <w:gridCol w:w="395"/>
        <w:gridCol w:w="395"/>
        <w:gridCol w:w="395"/>
        <w:gridCol w:w="645"/>
        <w:gridCol w:w="757"/>
        <w:gridCol w:w="395"/>
        <w:gridCol w:w="395"/>
        <w:gridCol w:w="396"/>
        <w:gridCol w:w="728"/>
        <w:gridCol w:w="122"/>
      </w:tblGrid>
      <w:tr w14:paraId="7AB49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511" w:type="dxa"/>
            <w:vMerge w:val="restart"/>
            <w:tcBorders>
              <w:top w:val="single" w:color="000000" w:sz="6" w:space="0"/>
              <w:left w:val="single" w:color="000000" w:sz="6" w:space="0"/>
              <w:bottom w:val="nil"/>
            </w:tcBorders>
            <w:vAlign w:val="top"/>
          </w:tcPr>
          <w:p w14:paraId="0B9E0E2C">
            <w:pPr>
              <w:rPr>
                <w:rFonts w:ascii="Arial"/>
                <w:sz w:val="21"/>
              </w:rPr>
            </w:pPr>
          </w:p>
        </w:tc>
        <w:tc>
          <w:tcPr>
            <w:tcW w:w="111" w:type="dxa"/>
            <w:tcBorders>
              <w:top w:val="single" w:color="000000" w:sz="6" w:space="0"/>
              <w:bottom w:val="nil"/>
            </w:tcBorders>
            <w:vAlign w:val="top"/>
          </w:tcPr>
          <w:p w14:paraId="56848B05">
            <w:pPr>
              <w:rPr>
                <w:rFonts w:ascii="Arial"/>
                <w:sz w:val="21"/>
              </w:rPr>
            </w:pPr>
          </w:p>
        </w:tc>
        <w:tc>
          <w:tcPr>
            <w:tcW w:w="396" w:type="dxa"/>
            <w:tcBorders>
              <w:top w:val="single" w:color="000000" w:sz="6" w:space="0"/>
            </w:tcBorders>
            <w:vAlign w:val="top"/>
          </w:tcPr>
          <w:p w14:paraId="33CB6940">
            <w:pPr>
              <w:rPr>
                <w:rFonts w:ascii="Arial"/>
                <w:sz w:val="21"/>
              </w:rPr>
            </w:pPr>
          </w:p>
        </w:tc>
        <w:tc>
          <w:tcPr>
            <w:tcW w:w="851" w:type="dxa"/>
            <w:tcBorders>
              <w:top w:val="single" w:color="000000" w:sz="6" w:space="0"/>
            </w:tcBorders>
            <w:vAlign w:val="top"/>
          </w:tcPr>
          <w:p w14:paraId="0327539D">
            <w:pPr>
              <w:rPr>
                <w:rFonts w:ascii="Arial"/>
                <w:sz w:val="21"/>
              </w:rPr>
            </w:pPr>
          </w:p>
        </w:tc>
        <w:tc>
          <w:tcPr>
            <w:tcW w:w="396" w:type="dxa"/>
            <w:tcBorders>
              <w:top w:val="single" w:color="000000" w:sz="6" w:space="0"/>
            </w:tcBorders>
            <w:textDirection w:val="tbRlV"/>
            <w:vAlign w:val="top"/>
          </w:tcPr>
          <w:p w14:paraId="262BA3DC">
            <w:pPr>
              <w:pStyle w:val="6"/>
              <w:spacing w:before="82" w:line="215" w:lineRule="auto"/>
              <w:ind w:left="37"/>
            </w:pPr>
            <w:r>
              <w:rPr>
                <w:color w:val="00B0F0"/>
                <w:spacing w:val="8"/>
              </w:rPr>
              <w:t>水</w:t>
            </w:r>
            <w:r>
              <w:rPr>
                <w:color w:val="00B0F0"/>
                <w:spacing w:val="-36"/>
              </w:rPr>
              <w:t xml:space="preserve"> </w:t>
            </w:r>
            <w:r>
              <w:rPr>
                <w:color w:val="00B0F0"/>
                <w:spacing w:val="8"/>
              </w:rPr>
              <w:t>处</w:t>
            </w:r>
            <w:r>
              <w:rPr>
                <w:color w:val="00B0F0"/>
                <w:spacing w:val="-38"/>
              </w:rPr>
              <w:t xml:space="preserve"> </w:t>
            </w:r>
            <w:r>
              <w:rPr>
                <w:color w:val="00B0F0"/>
                <w:spacing w:val="8"/>
              </w:rPr>
              <w:t>理</w:t>
            </w:r>
            <w:r>
              <w:rPr>
                <w:color w:val="00B0F0"/>
                <w:spacing w:val="-35"/>
              </w:rPr>
              <w:t xml:space="preserve"> </w:t>
            </w:r>
            <w:r>
              <w:rPr>
                <w:color w:val="00B0F0"/>
                <w:spacing w:val="8"/>
              </w:rPr>
              <w:t>站</w:t>
            </w:r>
          </w:p>
        </w:tc>
        <w:tc>
          <w:tcPr>
            <w:tcW w:w="395" w:type="dxa"/>
            <w:tcBorders>
              <w:top w:val="single" w:color="000000" w:sz="6" w:space="0"/>
            </w:tcBorders>
            <w:textDirection w:val="tbRlV"/>
            <w:vAlign w:val="top"/>
          </w:tcPr>
          <w:p w14:paraId="37C1D79A">
            <w:pPr>
              <w:pStyle w:val="6"/>
              <w:spacing w:before="79" w:line="213" w:lineRule="auto"/>
              <w:ind w:left="37"/>
            </w:pPr>
            <w:r>
              <w:rPr>
                <w:color w:val="00B0F0"/>
                <w:spacing w:val="8"/>
              </w:rPr>
              <w:t>水</w:t>
            </w:r>
            <w:r>
              <w:rPr>
                <w:color w:val="00B0F0"/>
                <w:spacing w:val="-37"/>
              </w:rPr>
              <w:t xml:space="preserve"> </w:t>
            </w:r>
            <w:r>
              <w:rPr>
                <w:color w:val="00B0F0"/>
                <w:spacing w:val="8"/>
              </w:rPr>
              <w:t>处</w:t>
            </w:r>
            <w:r>
              <w:rPr>
                <w:color w:val="00B0F0"/>
                <w:spacing w:val="-37"/>
              </w:rPr>
              <w:t xml:space="preserve"> </w:t>
            </w:r>
            <w:r>
              <w:rPr>
                <w:color w:val="00B0F0"/>
                <w:spacing w:val="8"/>
              </w:rPr>
              <w:t>理</w:t>
            </w:r>
          </w:p>
        </w:tc>
        <w:tc>
          <w:tcPr>
            <w:tcW w:w="571" w:type="dxa"/>
            <w:tcBorders>
              <w:top w:val="single" w:color="000000" w:sz="6" w:space="0"/>
            </w:tcBorders>
            <w:vAlign w:val="top"/>
          </w:tcPr>
          <w:p w14:paraId="2F95D3BE">
            <w:pPr>
              <w:spacing w:line="304" w:lineRule="auto"/>
              <w:rPr>
                <w:rFonts w:ascii="Arial"/>
                <w:sz w:val="21"/>
              </w:rPr>
            </w:pPr>
          </w:p>
          <w:p w14:paraId="46673537">
            <w:pPr>
              <w:spacing w:before="58" w:line="192" w:lineRule="auto"/>
              <w:ind w:left="126"/>
              <w:rPr>
                <w:rFonts w:ascii="Times New Roman" w:hAnsi="Times New Roman" w:eastAsia="Times New Roman" w:cs="Times New Roman"/>
                <w:sz w:val="20"/>
                <w:szCs w:val="20"/>
              </w:rPr>
            </w:pPr>
            <w:r>
              <w:rPr>
                <w:rFonts w:ascii="Times New Roman" w:hAnsi="Times New Roman" w:eastAsia="Times New Roman" w:cs="Times New Roman"/>
                <w:color w:val="00B0F0"/>
                <w:spacing w:val="7"/>
                <w:sz w:val="20"/>
                <w:szCs w:val="20"/>
              </w:rPr>
              <w:t>NH</w:t>
            </w:r>
          </w:p>
          <w:p w14:paraId="4330561C">
            <w:pPr>
              <w:spacing w:before="119" w:line="196" w:lineRule="auto"/>
              <w:ind w:left="252"/>
              <w:rPr>
                <w:rFonts w:ascii="Times New Roman" w:hAnsi="Times New Roman" w:eastAsia="Times New Roman" w:cs="Times New Roman"/>
                <w:sz w:val="13"/>
                <w:szCs w:val="13"/>
              </w:rPr>
            </w:pPr>
            <w:r>
              <w:rPr>
                <w:rFonts w:ascii="Times New Roman" w:hAnsi="Times New Roman" w:eastAsia="Times New Roman" w:cs="Times New Roman"/>
                <w:color w:val="00B0F0"/>
                <w:sz w:val="13"/>
                <w:szCs w:val="13"/>
              </w:rPr>
              <w:t>3</w:t>
            </w:r>
          </w:p>
        </w:tc>
        <w:tc>
          <w:tcPr>
            <w:tcW w:w="395" w:type="dxa"/>
            <w:tcBorders>
              <w:top w:val="single" w:color="000000" w:sz="6" w:space="0"/>
            </w:tcBorders>
            <w:textDirection w:val="tbRlV"/>
            <w:vAlign w:val="top"/>
          </w:tcPr>
          <w:p w14:paraId="5689DA32">
            <w:pPr>
              <w:pStyle w:val="6"/>
              <w:spacing w:before="77" w:line="218" w:lineRule="auto"/>
              <w:ind w:left="37"/>
            </w:pPr>
            <w:r>
              <w:rPr>
                <w:color w:val="00B0F0"/>
                <w:spacing w:val="8"/>
              </w:rPr>
              <w:t>组</w:t>
            </w:r>
            <w:r>
              <w:rPr>
                <w:color w:val="00B0F0"/>
                <w:spacing w:val="-38"/>
              </w:rPr>
              <w:t xml:space="preserve"> </w:t>
            </w:r>
            <w:r>
              <w:rPr>
                <w:color w:val="00B0F0"/>
                <w:spacing w:val="8"/>
              </w:rPr>
              <w:t>织</w:t>
            </w:r>
          </w:p>
        </w:tc>
        <w:tc>
          <w:tcPr>
            <w:tcW w:w="736" w:type="dxa"/>
            <w:tcBorders>
              <w:top w:val="single" w:color="000000" w:sz="6" w:space="0"/>
            </w:tcBorders>
            <w:vAlign w:val="top"/>
          </w:tcPr>
          <w:p w14:paraId="378AF91F">
            <w:pPr>
              <w:rPr>
                <w:rFonts w:ascii="Arial"/>
                <w:sz w:val="21"/>
              </w:rPr>
            </w:pPr>
          </w:p>
        </w:tc>
        <w:tc>
          <w:tcPr>
            <w:tcW w:w="395" w:type="dxa"/>
            <w:tcBorders>
              <w:top w:val="single" w:color="000000" w:sz="6" w:space="0"/>
            </w:tcBorders>
            <w:vAlign w:val="top"/>
          </w:tcPr>
          <w:p w14:paraId="3DE9C639">
            <w:pPr>
              <w:rPr>
                <w:rFonts w:ascii="Arial"/>
                <w:sz w:val="21"/>
              </w:rPr>
            </w:pPr>
          </w:p>
        </w:tc>
        <w:tc>
          <w:tcPr>
            <w:tcW w:w="395" w:type="dxa"/>
            <w:tcBorders>
              <w:top w:val="single" w:color="000000" w:sz="6" w:space="0"/>
            </w:tcBorders>
            <w:vAlign w:val="top"/>
          </w:tcPr>
          <w:p w14:paraId="52F49D0D">
            <w:pPr>
              <w:rPr>
                <w:rFonts w:ascii="Arial"/>
                <w:sz w:val="21"/>
              </w:rPr>
            </w:pPr>
          </w:p>
        </w:tc>
        <w:tc>
          <w:tcPr>
            <w:tcW w:w="395" w:type="dxa"/>
            <w:tcBorders>
              <w:top w:val="single" w:color="000000" w:sz="6" w:space="0"/>
            </w:tcBorders>
            <w:vAlign w:val="top"/>
          </w:tcPr>
          <w:p w14:paraId="1E668EA6">
            <w:pPr>
              <w:rPr>
                <w:rFonts w:ascii="Arial"/>
                <w:sz w:val="21"/>
              </w:rPr>
            </w:pPr>
          </w:p>
        </w:tc>
        <w:tc>
          <w:tcPr>
            <w:tcW w:w="645" w:type="dxa"/>
            <w:tcBorders>
              <w:top w:val="single" w:color="000000" w:sz="6" w:space="0"/>
            </w:tcBorders>
            <w:vAlign w:val="top"/>
          </w:tcPr>
          <w:p w14:paraId="3B7B92B4">
            <w:pPr>
              <w:rPr>
                <w:rFonts w:ascii="Arial"/>
                <w:sz w:val="21"/>
              </w:rPr>
            </w:pPr>
          </w:p>
        </w:tc>
        <w:tc>
          <w:tcPr>
            <w:tcW w:w="757" w:type="dxa"/>
            <w:tcBorders>
              <w:top w:val="single" w:color="000000" w:sz="6" w:space="0"/>
            </w:tcBorders>
            <w:vAlign w:val="top"/>
          </w:tcPr>
          <w:p w14:paraId="2FAD83E5">
            <w:pPr>
              <w:rPr>
                <w:rFonts w:ascii="Arial"/>
                <w:sz w:val="21"/>
              </w:rPr>
            </w:pPr>
          </w:p>
        </w:tc>
        <w:tc>
          <w:tcPr>
            <w:tcW w:w="395" w:type="dxa"/>
            <w:tcBorders>
              <w:top w:val="single" w:color="000000" w:sz="6" w:space="0"/>
            </w:tcBorders>
            <w:vAlign w:val="top"/>
          </w:tcPr>
          <w:p w14:paraId="32AFEEB9">
            <w:pPr>
              <w:rPr>
                <w:rFonts w:ascii="Arial"/>
                <w:sz w:val="21"/>
              </w:rPr>
            </w:pPr>
          </w:p>
        </w:tc>
        <w:tc>
          <w:tcPr>
            <w:tcW w:w="395" w:type="dxa"/>
            <w:tcBorders>
              <w:top w:val="single" w:color="000000" w:sz="6" w:space="0"/>
            </w:tcBorders>
            <w:vAlign w:val="top"/>
          </w:tcPr>
          <w:p w14:paraId="25513D2C">
            <w:pPr>
              <w:rPr>
                <w:rFonts w:ascii="Arial"/>
                <w:sz w:val="21"/>
              </w:rPr>
            </w:pPr>
          </w:p>
        </w:tc>
        <w:tc>
          <w:tcPr>
            <w:tcW w:w="396" w:type="dxa"/>
            <w:tcBorders>
              <w:top w:val="single" w:color="000000" w:sz="6" w:space="0"/>
            </w:tcBorders>
            <w:vAlign w:val="top"/>
          </w:tcPr>
          <w:p w14:paraId="6CEBD8E0">
            <w:pPr>
              <w:rPr>
                <w:rFonts w:ascii="Arial"/>
                <w:sz w:val="21"/>
              </w:rPr>
            </w:pPr>
          </w:p>
        </w:tc>
        <w:tc>
          <w:tcPr>
            <w:tcW w:w="728" w:type="dxa"/>
            <w:tcBorders>
              <w:top w:val="single" w:color="000000" w:sz="6" w:space="0"/>
            </w:tcBorders>
            <w:vAlign w:val="top"/>
          </w:tcPr>
          <w:p w14:paraId="091D2CC1">
            <w:pPr>
              <w:rPr>
                <w:rFonts w:ascii="Arial"/>
                <w:sz w:val="21"/>
              </w:rPr>
            </w:pPr>
          </w:p>
        </w:tc>
        <w:tc>
          <w:tcPr>
            <w:tcW w:w="122" w:type="dxa"/>
            <w:vMerge w:val="restart"/>
            <w:tcBorders>
              <w:top w:val="single" w:color="000000" w:sz="6" w:space="0"/>
              <w:bottom w:val="nil"/>
              <w:right w:val="single" w:color="000000" w:sz="6" w:space="0"/>
            </w:tcBorders>
            <w:vAlign w:val="top"/>
          </w:tcPr>
          <w:p w14:paraId="42DAEA65">
            <w:pPr>
              <w:rPr>
                <w:rFonts w:ascii="Arial"/>
                <w:sz w:val="21"/>
              </w:rPr>
            </w:pPr>
          </w:p>
        </w:tc>
      </w:tr>
      <w:tr w14:paraId="43A24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1" w:type="dxa"/>
            <w:vMerge w:val="continue"/>
            <w:tcBorders>
              <w:top w:val="nil"/>
              <w:left w:val="single" w:color="000000" w:sz="6" w:space="0"/>
              <w:bottom w:val="nil"/>
            </w:tcBorders>
            <w:vAlign w:val="top"/>
          </w:tcPr>
          <w:p w14:paraId="0ED84183">
            <w:pPr>
              <w:rPr>
                <w:rFonts w:ascii="Arial"/>
                <w:sz w:val="21"/>
              </w:rPr>
            </w:pPr>
          </w:p>
        </w:tc>
        <w:tc>
          <w:tcPr>
            <w:tcW w:w="111" w:type="dxa"/>
            <w:tcBorders>
              <w:top w:val="nil"/>
              <w:bottom w:val="nil"/>
            </w:tcBorders>
            <w:vAlign w:val="top"/>
          </w:tcPr>
          <w:p w14:paraId="129A0F0C">
            <w:pPr>
              <w:rPr>
                <w:rFonts w:ascii="Arial"/>
                <w:sz w:val="21"/>
              </w:rPr>
            </w:pPr>
          </w:p>
        </w:tc>
        <w:tc>
          <w:tcPr>
            <w:tcW w:w="396" w:type="dxa"/>
            <w:vAlign w:val="top"/>
          </w:tcPr>
          <w:p w14:paraId="5173479D">
            <w:pPr>
              <w:spacing w:before="205"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4</w:t>
            </w:r>
          </w:p>
        </w:tc>
        <w:tc>
          <w:tcPr>
            <w:tcW w:w="851" w:type="dxa"/>
            <w:vAlign w:val="top"/>
          </w:tcPr>
          <w:p w14:paraId="445DEBCB">
            <w:pPr>
              <w:spacing w:before="84" w:line="195" w:lineRule="auto"/>
              <w:ind w:left="11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MF</w:t>
            </w:r>
            <w:r>
              <w:rPr>
                <w:rFonts w:ascii="Times New Roman" w:hAnsi="Times New Roman" w:eastAsia="Times New Roman" w:cs="Times New Roman"/>
                <w:color w:val="00B0F0"/>
                <w:spacing w:val="8"/>
                <w:sz w:val="20"/>
                <w:szCs w:val="20"/>
              </w:rPr>
              <w:t>000</w:t>
            </w:r>
          </w:p>
          <w:p w14:paraId="73D6CD06">
            <w:pPr>
              <w:spacing w:before="53" w:line="195" w:lineRule="auto"/>
              <w:ind w:left="368"/>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4</w:t>
            </w:r>
          </w:p>
        </w:tc>
        <w:tc>
          <w:tcPr>
            <w:tcW w:w="396" w:type="dxa"/>
            <w:textDirection w:val="tbRlV"/>
            <w:vAlign w:val="top"/>
          </w:tcPr>
          <w:p w14:paraId="001B5F27">
            <w:pPr>
              <w:pStyle w:val="6"/>
              <w:spacing w:before="82" w:line="217" w:lineRule="auto"/>
              <w:ind w:left="32"/>
            </w:pPr>
            <w:r>
              <w:rPr>
                <w:color w:val="00B0F0"/>
                <w:spacing w:val="8"/>
              </w:rPr>
              <w:t>病</w:t>
            </w:r>
            <w:r>
              <w:rPr>
                <w:color w:val="00B0F0"/>
                <w:spacing w:val="-35"/>
              </w:rPr>
              <w:t xml:space="preserve"> </w:t>
            </w:r>
            <w:r>
              <w:rPr>
                <w:color w:val="00B0F0"/>
                <w:spacing w:val="8"/>
              </w:rPr>
              <w:t>房</w:t>
            </w:r>
          </w:p>
        </w:tc>
        <w:tc>
          <w:tcPr>
            <w:tcW w:w="395" w:type="dxa"/>
            <w:vMerge w:val="restart"/>
            <w:tcBorders>
              <w:bottom w:val="nil"/>
            </w:tcBorders>
            <w:textDirection w:val="tbRlV"/>
            <w:vAlign w:val="top"/>
          </w:tcPr>
          <w:p w14:paraId="623FB669">
            <w:pPr>
              <w:pStyle w:val="6"/>
              <w:spacing w:before="79" w:line="216" w:lineRule="auto"/>
              <w:ind w:left="2338"/>
            </w:pPr>
            <w:r>
              <w:rPr>
                <w:color w:val="00B0F0"/>
                <w:spacing w:val="8"/>
              </w:rPr>
              <w:t>暂</w:t>
            </w:r>
            <w:r>
              <w:rPr>
                <w:color w:val="00B0F0"/>
                <w:spacing w:val="-35"/>
              </w:rPr>
              <w:t xml:space="preserve"> </w:t>
            </w:r>
            <w:r>
              <w:rPr>
                <w:color w:val="00B0F0"/>
                <w:spacing w:val="8"/>
              </w:rPr>
              <w:t>存</w:t>
            </w:r>
          </w:p>
        </w:tc>
        <w:tc>
          <w:tcPr>
            <w:tcW w:w="571" w:type="dxa"/>
            <w:vMerge w:val="restart"/>
            <w:tcBorders>
              <w:bottom w:val="nil"/>
            </w:tcBorders>
            <w:textDirection w:val="tbRlV"/>
            <w:vAlign w:val="top"/>
          </w:tcPr>
          <w:p w14:paraId="6CD93E93">
            <w:pPr>
              <w:pStyle w:val="6"/>
              <w:spacing w:before="182" w:line="216" w:lineRule="auto"/>
              <w:ind w:left="2067"/>
            </w:pPr>
            <w:r>
              <w:rPr>
                <w:color w:val="00B0F0"/>
                <w:spacing w:val="8"/>
              </w:rPr>
              <w:t>臭</w:t>
            </w:r>
            <w:r>
              <w:rPr>
                <w:color w:val="00B0F0"/>
                <w:spacing w:val="-36"/>
              </w:rPr>
              <w:t xml:space="preserve"> </w:t>
            </w:r>
            <w:r>
              <w:rPr>
                <w:color w:val="00B0F0"/>
                <w:spacing w:val="8"/>
              </w:rPr>
              <w:t>气</w:t>
            </w:r>
            <w:r>
              <w:rPr>
                <w:color w:val="00B0F0"/>
                <w:spacing w:val="-38"/>
              </w:rPr>
              <w:t xml:space="preserve"> </w:t>
            </w:r>
            <w:r>
              <w:rPr>
                <w:color w:val="00B0F0"/>
                <w:spacing w:val="8"/>
              </w:rPr>
              <w:t>浓</w:t>
            </w:r>
            <w:r>
              <w:rPr>
                <w:color w:val="00B0F0"/>
                <w:spacing w:val="-35"/>
              </w:rPr>
              <w:t xml:space="preserve"> </w:t>
            </w:r>
            <w:r>
              <w:rPr>
                <w:color w:val="00B0F0"/>
                <w:spacing w:val="8"/>
              </w:rPr>
              <w:t>度</w:t>
            </w:r>
          </w:p>
        </w:tc>
        <w:tc>
          <w:tcPr>
            <w:tcW w:w="395" w:type="dxa"/>
            <w:vMerge w:val="restart"/>
            <w:tcBorders>
              <w:bottom w:val="nil"/>
            </w:tcBorders>
            <w:textDirection w:val="tbRlV"/>
            <w:vAlign w:val="top"/>
          </w:tcPr>
          <w:p w14:paraId="15274102">
            <w:pPr>
              <w:pStyle w:val="6"/>
              <w:spacing w:before="77" w:line="215" w:lineRule="auto"/>
              <w:ind w:left="2201"/>
            </w:pPr>
            <w:r>
              <w:rPr>
                <w:color w:val="00B0F0"/>
                <w:spacing w:val="8"/>
              </w:rPr>
              <w:t>无</w:t>
            </w:r>
            <w:r>
              <w:rPr>
                <w:color w:val="00B0F0"/>
                <w:spacing w:val="-34"/>
              </w:rPr>
              <w:t xml:space="preserve"> </w:t>
            </w:r>
            <w:r>
              <w:rPr>
                <w:color w:val="00B0F0"/>
                <w:spacing w:val="8"/>
              </w:rPr>
              <w:t>组</w:t>
            </w:r>
            <w:r>
              <w:rPr>
                <w:color w:val="00B0F0"/>
                <w:spacing w:val="-38"/>
              </w:rPr>
              <w:t xml:space="preserve"> </w:t>
            </w:r>
            <w:r>
              <w:rPr>
                <w:color w:val="00B0F0"/>
                <w:spacing w:val="8"/>
              </w:rPr>
              <w:t>织</w:t>
            </w:r>
          </w:p>
        </w:tc>
        <w:tc>
          <w:tcPr>
            <w:tcW w:w="736" w:type="dxa"/>
            <w:vMerge w:val="restart"/>
            <w:tcBorders>
              <w:bottom w:val="nil"/>
            </w:tcBorders>
            <w:vAlign w:val="top"/>
          </w:tcPr>
          <w:p w14:paraId="5FA9DC04">
            <w:pPr>
              <w:spacing w:line="266" w:lineRule="auto"/>
              <w:rPr>
                <w:rFonts w:ascii="Arial"/>
                <w:sz w:val="21"/>
              </w:rPr>
            </w:pPr>
          </w:p>
          <w:p w14:paraId="5E8FD79C">
            <w:pPr>
              <w:spacing w:line="266" w:lineRule="auto"/>
              <w:rPr>
                <w:rFonts w:ascii="Arial"/>
                <w:sz w:val="21"/>
              </w:rPr>
            </w:pPr>
          </w:p>
          <w:p w14:paraId="528442E3">
            <w:pPr>
              <w:spacing w:line="266" w:lineRule="auto"/>
              <w:rPr>
                <w:rFonts w:ascii="Arial"/>
                <w:sz w:val="21"/>
              </w:rPr>
            </w:pPr>
          </w:p>
          <w:p w14:paraId="10CFCA7E">
            <w:pPr>
              <w:spacing w:line="266" w:lineRule="auto"/>
              <w:rPr>
                <w:rFonts w:ascii="Arial"/>
                <w:sz w:val="21"/>
              </w:rPr>
            </w:pPr>
          </w:p>
          <w:p w14:paraId="4C420378">
            <w:pPr>
              <w:spacing w:line="266" w:lineRule="auto"/>
              <w:rPr>
                <w:rFonts w:ascii="Arial"/>
                <w:sz w:val="21"/>
              </w:rPr>
            </w:pPr>
          </w:p>
          <w:p w14:paraId="10748F7B">
            <w:pPr>
              <w:spacing w:line="266" w:lineRule="auto"/>
              <w:rPr>
                <w:rFonts w:ascii="Arial"/>
                <w:sz w:val="21"/>
              </w:rPr>
            </w:pPr>
          </w:p>
          <w:p w14:paraId="5E60D42B">
            <w:pPr>
              <w:spacing w:line="266" w:lineRule="auto"/>
              <w:rPr>
                <w:rFonts w:ascii="Arial"/>
                <w:sz w:val="21"/>
              </w:rPr>
            </w:pPr>
          </w:p>
          <w:p w14:paraId="7EDF1C82">
            <w:pPr>
              <w:spacing w:line="267" w:lineRule="auto"/>
              <w:rPr>
                <w:rFonts w:ascii="Arial"/>
                <w:sz w:val="21"/>
              </w:rPr>
            </w:pPr>
          </w:p>
          <w:p w14:paraId="26C0D61D">
            <w:pPr>
              <w:spacing w:line="267" w:lineRule="auto"/>
              <w:rPr>
                <w:rFonts w:ascii="Arial"/>
                <w:sz w:val="21"/>
              </w:rPr>
            </w:pPr>
          </w:p>
          <w:p w14:paraId="40EED9D6">
            <w:pPr>
              <w:pStyle w:val="6"/>
              <w:spacing w:before="65" w:line="228" w:lineRule="auto"/>
              <w:ind w:left="270"/>
            </w:pPr>
            <w:r>
              <w:rPr>
                <w:color w:val="00B0F0"/>
              </w:rPr>
              <w:t>无</w:t>
            </w:r>
          </w:p>
        </w:tc>
        <w:tc>
          <w:tcPr>
            <w:tcW w:w="395" w:type="dxa"/>
            <w:vMerge w:val="restart"/>
            <w:tcBorders>
              <w:bottom w:val="nil"/>
            </w:tcBorders>
            <w:vAlign w:val="top"/>
          </w:tcPr>
          <w:p w14:paraId="2D696D00">
            <w:pPr>
              <w:spacing w:line="243" w:lineRule="auto"/>
              <w:rPr>
                <w:rFonts w:ascii="Arial"/>
                <w:sz w:val="21"/>
              </w:rPr>
            </w:pPr>
          </w:p>
          <w:p w14:paraId="1BF7F900">
            <w:pPr>
              <w:spacing w:line="243" w:lineRule="auto"/>
              <w:rPr>
                <w:rFonts w:ascii="Arial"/>
                <w:sz w:val="21"/>
              </w:rPr>
            </w:pPr>
          </w:p>
          <w:p w14:paraId="25D6E6B7">
            <w:pPr>
              <w:spacing w:line="243" w:lineRule="auto"/>
              <w:rPr>
                <w:rFonts w:ascii="Arial"/>
                <w:sz w:val="21"/>
              </w:rPr>
            </w:pPr>
          </w:p>
          <w:p w14:paraId="47038FB2">
            <w:pPr>
              <w:spacing w:line="243" w:lineRule="auto"/>
              <w:rPr>
                <w:rFonts w:ascii="Arial"/>
                <w:sz w:val="21"/>
              </w:rPr>
            </w:pPr>
          </w:p>
          <w:p w14:paraId="708470D6">
            <w:pPr>
              <w:spacing w:line="243" w:lineRule="auto"/>
              <w:rPr>
                <w:rFonts w:ascii="Arial"/>
                <w:sz w:val="21"/>
              </w:rPr>
            </w:pPr>
          </w:p>
          <w:p w14:paraId="60994AF1">
            <w:pPr>
              <w:spacing w:line="244" w:lineRule="auto"/>
              <w:rPr>
                <w:rFonts w:ascii="Arial"/>
                <w:sz w:val="21"/>
              </w:rPr>
            </w:pPr>
          </w:p>
          <w:p w14:paraId="44758C8B">
            <w:pPr>
              <w:spacing w:line="244" w:lineRule="auto"/>
              <w:rPr>
                <w:rFonts w:ascii="Arial"/>
                <w:sz w:val="21"/>
              </w:rPr>
            </w:pPr>
          </w:p>
          <w:p w14:paraId="774184EC">
            <w:pPr>
              <w:spacing w:line="244" w:lineRule="auto"/>
              <w:rPr>
                <w:rFonts w:ascii="Arial"/>
                <w:sz w:val="21"/>
              </w:rPr>
            </w:pPr>
          </w:p>
          <w:p w14:paraId="022505A5">
            <w:pPr>
              <w:spacing w:line="244" w:lineRule="auto"/>
              <w:rPr>
                <w:rFonts w:ascii="Arial"/>
                <w:sz w:val="21"/>
              </w:rPr>
            </w:pPr>
          </w:p>
          <w:p w14:paraId="25348E41">
            <w:pPr>
              <w:spacing w:line="244" w:lineRule="auto"/>
              <w:rPr>
                <w:rFonts w:ascii="Arial"/>
                <w:sz w:val="21"/>
              </w:rPr>
            </w:pPr>
          </w:p>
          <w:p w14:paraId="6DB04EA1">
            <w:pPr>
              <w:spacing w:before="57" w:line="199" w:lineRule="auto"/>
              <w:ind w:left="167"/>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vMerge w:val="restart"/>
            <w:tcBorders>
              <w:bottom w:val="nil"/>
            </w:tcBorders>
            <w:vAlign w:val="top"/>
          </w:tcPr>
          <w:p w14:paraId="35C2806E">
            <w:pPr>
              <w:spacing w:line="243" w:lineRule="auto"/>
              <w:rPr>
                <w:rFonts w:ascii="Arial"/>
                <w:sz w:val="21"/>
              </w:rPr>
            </w:pPr>
          </w:p>
          <w:p w14:paraId="234027BC">
            <w:pPr>
              <w:spacing w:line="243" w:lineRule="auto"/>
              <w:rPr>
                <w:rFonts w:ascii="Arial"/>
                <w:sz w:val="21"/>
              </w:rPr>
            </w:pPr>
          </w:p>
          <w:p w14:paraId="0E202B7B">
            <w:pPr>
              <w:spacing w:line="243" w:lineRule="auto"/>
              <w:rPr>
                <w:rFonts w:ascii="Arial"/>
                <w:sz w:val="21"/>
              </w:rPr>
            </w:pPr>
          </w:p>
          <w:p w14:paraId="70B0DEFE">
            <w:pPr>
              <w:spacing w:line="243" w:lineRule="auto"/>
              <w:rPr>
                <w:rFonts w:ascii="Arial"/>
                <w:sz w:val="21"/>
              </w:rPr>
            </w:pPr>
          </w:p>
          <w:p w14:paraId="2818D581">
            <w:pPr>
              <w:spacing w:line="243" w:lineRule="auto"/>
              <w:rPr>
                <w:rFonts w:ascii="Arial"/>
                <w:sz w:val="21"/>
              </w:rPr>
            </w:pPr>
          </w:p>
          <w:p w14:paraId="4ABD93F3">
            <w:pPr>
              <w:spacing w:line="244" w:lineRule="auto"/>
              <w:rPr>
                <w:rFonts w:ascii="Arial"/>
                <w:sz w:val="21"/>
              </w:rPr>
            </w:pPr>
          </w:p>
          <w:p w14:paraId="1E9C3D30">
            <w:pPr>
              <w:spacing w:line="244" w:lineRule="auto"/>
              <w:rPr>
                <w:rFonts w:ascii="Arial"/>
                <w:sz w:val="21"/>
              </w:rPr>
            </w:pPr>
          </w:p>
          <w:p w14:paraId="15ED3C0B">
            <w:pPr>
              <w:spacing w:line="244" w:lineRule="auto"/>
              <w:rPr>
                <w:rFonts w:ascii="Arial"/>
                <w:sz w:val="21"/>
              </w:rPr>
            </w:pPr>
          </w:p>
          <w:p w14:paraId="217C4BC9">
            <w:pPr>
              <w:spacing w:line="244" w:lineRule="auto"/>
              <w:rPr>
                <w:rFonts w:ascii="Arial"/>
                <w:sz w:val="21"/>
              </w:rPr>
            </w:pPr>
          </w:p>
          <w:p w14:paraId="3C7F97BB">
            <w:pPr>
              <w:spacing w:line="244" w:lineRule="auto"/>
              <w:rPr>
                <w:rFonts w:ascii="Arial"/>
                <w:sz w:val="21"/>
              </w:rPr>
            </w:pPr>
          </w:p>
          <w:p w14:paraId="23B29C8A">
            <w:pPr>
              <w:spacing w:before="57" w:line="199" w:lineRule="auto"/>
              <w:ind w:left="168"/>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vMerge w:val="restart"/>
            <w:tcBorders>
              <w:bottom w:val="nil"/>
            </w:tcBorders>
            <w:vAlign w:val="top"/>
          </w:tcPr>
          <w:p w14:paraId="41DB3B53">
            <w:pPr>
              <w:spacing w:line="243" w:lineRule="auto"/>
              <w:rPr>
                <w:rFonts w:ascii="Arial"/>
                <w:sz w:val="21"/>
              </w:rPr>
            </w:pPr>
          </w:p>
          <w:p w14:paraId="2D4ACEDF">
            <w:pPr>
              <w:spacing w:line="243" w:lineRule="auto"/>
              <w:rPr>
                <w:rFonts w:ascii="Arial"/>
                <w:sz w:val="21"/>
              </w:rPr>
            </w:pPr>
          </w:p>
          <w:p w14:paraId="13E6D8FC">
            <w:pPr>
              <w:spacing w:line="243" w:lineRule="auto"/>
              <w:rPr>
                <w:rFonts w:ascii="Arial"/>
                <w:sz w:val="21"/>
              </w:rPr>
            </w:pPr>
          </w:p>
          <w:p w14:paraId="63500282">
            <w:pPr>
              <w:spacing w:line="243" w:lineRule="auto"/>
              <w:rPr>
                <w:rFonts w:ascii="Arial"/>
                <w:sz w:val="21"/>
              </w:rPr>
            </w:pPr>
          </w:p>
          <w:p w14:paraId="32257CE3">
            <w:pPr>
              <w:spacing w:line="243" w:lineRule="auto"/>
              <w:rPr>
                <w:rFonts w:ascii="Arial"/>
                <w:sz w:val="21"/>
              </w:rPr>
            </w:pPr>
          </w:p>
          <w:p w14:paraId="7CFFB674">
            <w:pPr>
              <w:spacing w:line="244" w:lineRule="auto"/>
              <w:rPr>
                <w:rFonts w:ascii="Arial"/>
                <w:sz w:val="21"/>
              </w:rPr>
            </w:pPr>
          </w:p>
          <w:p w14:paraId="68C6E6ED">
            <w:pPr>
              <w:spacing w:line="244" w:lineRule="auto"/>
              <w:rPr>
                <w:rFonts w:ascii="Arial"/>
                <w:sz w:val="21"/>
              </w:rPr>
            </w:pPr>
          </w:p>
          <w:p w14:paraId="4A8BA32F">
            <w:pPr>
              <w:spacing w:line="244" w:lineRule="auto"/>
              <w:rPr>
                <w:rFonts w:ascii="Arial"/>
                <w:sz w:val="21"/>
              </w:rPr>
            </w:pPr>
          </w:p>
          <w:p w14:paraId="6633CFE3">
            <w:pPr>
              <w:spacing w:line="244" w:lineRule="auto"/>
              <w:rPr>
                <w:rFonts w:ascii="Arial"/>
                <w:sz w:val="21"/>
              </w:rPr>
            </w:pPr>
          </w:p>
          <w:p w14:paraId="75AF5866">
            <w:pPr>
              <w:spacing w:line="244" w:lineRule="auto"/>
              <w:rPr>
                <w:rFonts w:ascii="Arial"/>
                <w:sz w:val="21"/>
              </w:rPr>
            </w:pPr>
          </w:p>
          <w:p w14:paraId="319691DC">
            <w:pPr>
              <w:spacing w:before="57" w:line="199" w:lineRule="auto"/>
              <w:ind w:left="169"/>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645" w:type="dxa"/>
            <w:vMerge w:val="restart"/>
            <w:tcBorders>
              <w:bottom w:val="nil"/>
            </w:tcBorders>
            <w:vAlign w:val="top"/>
          </w:tcPr>
          <w:p w14:paraId="7AEA063D">
            <w:pPr>
              <w:spacing w:line="243" w:lineRule="auto"/>
              <w:rPr>
                <w:rFonts w:ascii="Arial"/>
                <w:sz w:val="21"/>
              </w:rPr>
            </w:pPr>
          </w:p>
          <w:p w14:paraId="1C8F9C08">
            <w:pPr>
              <w:spacing w:line="243" w:lineRule="auto"/>
              <w:rPr>
                <w:rFonts w:ascii="Arial"/>
                <w:sz w:val="21"/>
              </w:rPr>
            </w:pPr>
          </w:p>
          <w:p w14:paraId="0D40FB00">
            <w:pPr>
              <w:spacing w:line="243" w:lineRule="auto"/>
              <w:rPr>
                <w:rFonts w:ascii="Arial"/>
                <w:sz w:val="21"/>
              </w:rPr>
            </w:pPr>
          </w:p>
          <w:p w14:paraId="5AD5FE3B">
            <w:pPr>
              <w:spacing w:line="243" w:lineRule="auto"/>
              <w:rPr>
                <w:rFonts w:ascii="Arial"/>
                <w:sz w:val="21"/>
              </w:rPr>
            </w:pPr>
          </w:p>
          <w:p w14:paraId="214175B9">
            <w:pPr>
              <w:spacing w:line="243" w:lineRule="auto"/>
              <w:rPr>
                <w:rFonts w:ascii="Arial"/>
                <w:sz w:val="21"/>
              </w:rPr>
            </w:pPr>
          </w:p>
          <w:p w14:paraId="77DC653A">
            <w:pPr>
              <w:spacing w:line="244" w:lineRule="auto"/>
              <w:rPr>
                <w:rFonts w:ascii="Arial"/>
                <w:sz w:val="21"/>
              </w:rPr>
            </w:pPr>
          </w:p>
          <w:p w14:paraId="0D694E37">
            <w:pPr>
              <w:spacing w:line="244" w:lineRule="auto"/>
              <w:rPr>
                <w:rFonts w:ascii="Arial"/>
                <w:sz w:val="21"/>
              </w:rPr>
            </w:pPr>
          </w:p>
          <w:p w14:paraId="151B4CC7">
            <w:pPr>
              <w:spacing w:line="244" w:lineRule="auto"/>
              <w:rPr>
                <w:rFonts w:ascii="Arial"/>
                <w:sz w:val="21"/>
              </w:rPr>
            </w:pPr>
          </w:p>
          <w:p w14:paraId="1473E870">
            <w:pPr>
              <w:spacing w:line="244" w:lineRule="auto"/>
              <w:rPr>
                <w:rFonts w:ascii="Arial"/>
                <w:sz w:val="21"/>
              </w:rPr>
            </w:pPr>
          </w:p>
          <w:p w14:paraId="696053B4">
            <w:pPr>
              <w:spacing w:line="244" w:lineRule="auto"/>
              <w:rPr>
                <w:rFonts w:ascii="Arial"/>
                <w:sz w:val="21"/>
              </w:rPr>
            </w:pPr>
          </w:p>
          <w:p w14:paraId="02EFBEFD">
            <w:pPr>
              <w:spacing w:before="57" w:line="199" w:lineRule="auto"/>
              <w:ind w:left="295"/>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757" w:type="dxa"/>
            <w:vMerge w:val="restart"/>
            <w:tcBorders>
              <w:bottom w:val="nil"/>
            </w:tcBorders>
            <w:vAlign w:val="top"/>
          </w:tcPr>
          <w:p w14:paraId="2E79A747">
            <w:pPr>
              <w:spacing w:line="243" w:lineRule="auto"/>
              <w:rPr>
                <w:rFonts w:ascii="Arial"/>
                <w:sz w:val="21"/>
              </w:rPr>
            </w:pPr>
          </w:p>
          <w:p w14:paraId="1F741558">
            <w:pPr>
              <w:spacing w:line="243" w:lineRule="auto"/>
              <w:rPr>
                <w:rFonts w:ascii="Arial"/>
                <w:sz w:val="21"/>
              </w:rPr>
            </w:pPr>
          </w:p>
          <w:p w14:paraId="4F1F6735">
            <w:pPr>
              <w:spacing w:line="243" w:lineRule="auto"/>
              <w:rPr>
                <w:rFonts w:ascii="Arial"/>
                <w:sz w:val="21"/>
              </w:rPr>
            </w:pPr>
          </w:p>
          <w:p w14:paraId="4097D9AA">
            <w:pPr>
              <w:spacing w:line="243" w:lineRule="auto"/>
              <w:rPr>
                <w:rFonts w:ascii="Arial"/>
                <w:sz w:val="21"/>
              </w:rPr>
            </w:pPr>
          </w:p>
          <w:p w14:paraId="63E395C9">
            <w:pPr>
              <w:spacing w:line="243" w:lineRule="auto"/>
              <w:rPr>
                <w:rFonts w:ascii="Arial"/>
                <w:sz w:val="21"/>
              </w:rPr>
            </w:pPr>
          </w:p>
          <w:p w14:paraId="690D3F48">
            <w:pPr>
              <w:spacing w:line="244" w:lineRule="auto"/>
              <w:rPr>
                <w:rFonts w:ascii="Arial"/>
                <w:sz w:val="21"/>
              </w:rPr>
            </w:pPr>
          </w:p>
          <w:p w14:paraId="711B546D">
            <w:pPr>
              <w:spacing w:line="244" w:lineRule="auto"/>
              <w:rPr>
                <w:rFonts w:ascii="Arial"/>
                <w:sz w:val="21"/>
              </w:rPr>
            </w:pPr>
          </w:p>
          <w:p w14:paraId="0CC50FF2">
            <w:pPr>
              <w:spacing w:line="244" w:lineRule="auto"/>
              <w:rPr>
                <w:rFonts w:ascii="Arial"/>
                <w:sz w:val="21"/>
              </w:rPr>
            </w:pPr>
          </w:p>
          <w:p w14:paraId="509AD9D0">
            <w:pPr>
              <w:spacing w:line="244" w:lineRule="auto"/>
              <w:rPr>
                <w:rFonts w:ascii="Arial"/>
                <w:sz w:val="21"/>
              </w:rPr>
            </w:pPr>
          </w:p>
          <w:p w14:paraId="40053682">
            <w:pPr>
              <w:spacing w:line="244" w:lineRule="auto"/>
              <w:rPr>
                <w:rFonts w:ascii="Arial"/>
                <w:sz w:val="21"/>
              </w:rPr>
            </w:pPr>
          </w:p>
          <w:p w14:paraId="3C91B824">
            <w:pPr>
              <w:spacing w:before="57" w:line="199" w:lineRule="auto"/>
              <w:ind w:left="351"/>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vMerge w:val="restart"/>
            <w:tcBorders>
              <w:bottom w:val="nil"/>
            </w:tcBorders>
            <w:vAlign w:val="top"/>
          </w:tcPr>
          <w:p w14:paraId="4C1407E6">
            <w:pPr>
              <w:spacing w:line="243" w:lineRule="auto"/>
              <w:rPr>
                <w:rFonts w:ascii="Arial"/>
                <w:sz w:val="21"/>
              </w:rPr>
            </w:pPr>
          </w:p>
          <w:p w14:paraId="0487EDFD">
            <w:pPr>
              <w:spacing w:line="243" w:lineRule="auto"/>
              <w:rPr>
                <w:rFonts w:ascii="Arial"/>
                <w:sz w:val="21"/>
              </w:rPr>
            </w:pPr>
          </w:p>
          <w:p w14:paraId="3898BAAE">
            <w:pPr>
              <w:spacing w:line="243" w:lineRule="auto"/>
              <w:rPr>
                <w:rFonts w:ascii="Arial"/>
                <w:sz w:val="21"/>
              </w:rPr>
            </w:pPr>
          </w:p>
          <w:p w14:paraId="4C3C1B21">
            <w:pPr>
              <w:spacing w:line="243" w:lineRule="auto"/>
              <w:rPr>
                <w:rFonts w:ascii="Arial"/>
                <w:sz w:val="21"/>
              </w:rPr>
            </w:pPr>
          </w:p>
          <w:p w14:paraId="04551C92">
            <w:pPr>
              <w:spacing w:line="243" w:lineRule="auto"/>
              <w:rPr>
                <w:rFonts w:ascii="Arial"/>
                <w:sz w:val="21"/>
              </w:rPr>
            </w:pPr>
          </w:p>
          <w:p w14:paraId="04994DF4">
            <w:pPr>
              <w:spacing w:line="244" w:lineRule="auto"/>
              <w:rPr>
                <w:rFonts w:ascii="Arial"/>
                <w:sz w:val="21"/>
              </w:rPr>
            </w:pPr>
          </w:p>
          <w:p w14:paraId="6B1EF6D2">
            <w:pPr>
              <w:spacing w:line="244" w:lineRule="auto"/>
              <w:rPr>
                <w:rFonts w:ascii="Arial"/>
                <w:sz w:val="21"/>
              </w:rPr>
            </w:pPr>
          </w:p>
          <w:p w14:paraId="51C6882B">
            <w:pPr>
              <w:spacing w:line="244" w:lineRule="auto"/>
              <w:rPr>
                <w:rFonts w:ascii="Arial"/>
                <w:sz w:val="21"/>
              </w:rPr>
            </w:pPr>
          </w:p>
          <w:p w14:paraId="484B0341">
            <w:pPr>
              <w:spacing w:line="244" w:lineRule="auto"/>
              <w:rPr>
                <w:rFonts w:ascii="Arial"/>
                <w:sz w:val="21"/>
              </w:rPr>
            </w:pPr>
          </w:p>
          <w:p w14:paraId="380CBD2D">
            <w:pPr>
              <w:spacing w:line="244" w:lineRule="auto"/>
              <w:rPr>
                <w:rFonts w:ascii="Arial"/>
                <w:sz w:val="21"/>
              </w:rPr>
            </w:pPr>
          </w:p>
          <w:p w14:paraId="37E1F2A5">
            <w:pPr>
              <w:spacing w:before="57" w:line="199" w:lineRule="auto"/>
              <w:ind w:left="17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vMerge w:val="restart"/>
            <w:tcBorders>
              <w:bottom w:val="nil"/>
            </w:tcBorders>
            <w:vAlign w:val="top"/>
          </w:tcPr>
          <w:p w14:paraId="0EA7EDD8">
            <w:pPr>
              <w:spacing w:line="243" w:lineRule="auto"/>
              <w:rPr>
                <w:rFonts w:ascii="Arial"/>
                <w:sz w:val="21"/>
              </w:rPr>
            </w:pPr>
          </w:p>
          <w:p w14:paraId="38B05B52">
            <w:pPr>
              <w:spacing w:line="243" w:lineRule="auto"/>
              <w:rPr>
                <w:rFonts w:ascii="Arial"/>
                <w:sz w:val="21"/>
              </w:rPr>
            </w:pPr>
          </w:p>
          <w:p w14:paraId="2B2C658E">
            <w:pPr>
              <w:spacing w:line="243" w:lineRule="auto"/>
              <w:rPr>
                <w:rFonts w:ascii="Arial"/>
                <w:sz w:val="21"/>
              </w:rPr>
            </w:pPr>
          </w:p>
          <w:p w14:paraId="498160B2">
            <w:pPr>
              <w:spacing w:line="243" w:lineRule="auto"/>
              <w:rPr>
                <w:rFonts w:ascii="Arial"/>
                <w:sz w:val="21"/>
              </w:rPr>
            </w:pPr>
          </w:p>
          <w:p w14:paraId="2519B797">
            <w:pPr>
              <w:spacing w:line="243" w:lineRule="auto"/>
              <w:rPr>
                <w:rFonts w:ascii="Arial"/>
                <w:sz w:val="21"/>
              </w:rPr>
            </w:pPr>
          </w:p>
          <w:p w14:paraId="698DDB2D">
            <w:pPr>
              <w:spacing w:line="244" w:lineRule="auto"/>
              <w:rPr>
                <w:rFonts w:ascii="Arial"/>
                <w:sz w:val="21"/>
              </w:rPr>
            </w:pPr>
          </w:p>
          <w:p w14:paraId="50A9485B">
            <w:pPr>
              <w:spacing w:line="244" w:lineRule="auto"/>
              <w:rPr>
                <w:rFonts w:ascii="Arial"/>
                <w:sz w:val="21"/>
              </w:rPr>
            </w:pPr>
          </w:p>
          <w:p w14:paraId="0317940C">
            <w:pPr>
              <w:spacing w:line="244" w:lineRule="auto"/>
              <w:rPr>
                <w:rFonts w:ascii="Arial"/>
                <w:sz w:val="21"/>
              </w:rPr>
            </w:pPr>
          </w:p>
          <w:p w14:paraId="1DC71A90">
            <w:pPr>
              <w:spacing w:line="244" w:lineRule="auto"/>
              <w:rPr>
                <w:rFonts w:ascii="Arial"/>
                <w:sz w:val="21"/>
              </w:rPr>
            </w:pPr>
          </w:p>
          <w:p w14:paraId="70894B3A">
            <w:pPr>
              <w:spacing w:line="244" w:lineRule="auto"/>
              <w:rPr>
                <w:rFonts w:ascii="Arial"/>
                <w:sz w:val="21"/>
              </w:rPr>
            </w:pPr>
          </w:p>
          <w:p w14:paraId="721BAB31">
            <w:pPr>
              <w:spacing w:before="57" w:line="199" w:lineRule="auto"/>
              <w:ind w:left="173"/>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6" w:type="dxa"/>
            <w:vMerge w:val="restart"/>
            <w:tcBorders>
              <w:bottom w:val="nil"/>
            </w:tcBorders>
            <w:vAlign w:val="top"/>
          </w:tcPr>
          <w:p w14:paraId="6B2EF917">
            <w:pPr>
              <w:spacing w:line="243" w:lineRule="auto"/>
              <w:rPr>
                <w:rFonts w:ascii="Arial"/>
                <w:sz w:val="21"/>
              </w:rPr>
            </w:pPr>
          </w:p>
          <w:p w14:paraId="16C86910">
            <w:pPr>
              <w:spacing w:line="243" w:lineRule="auto"/>
              <w:rPr>
                <w:rFonts w:ascii="Arial"/>
                <w:sz w:val="21"/>
              </w:rPr>
            </w:pPr>
          </w:p>
          <w:p w14:paraId="252AAA7F">
            <w:pPr>
              <w:spacing w:line="243" w:lineRule="auto"/>
              <w:rPr>
                <w:rFonts w:ascii="Arial"/>
                <w:sz w:val="21"/>
              </w:rPr>
            </w:pPr>
          </w:p>
          <w:p w14:paraId="43045711">
            <w:pPr>
              <w:spacing w:line="243" w:lineRule="auto"/>
              <w:rPr>
                <w:rFonts w:ascii="Arial"/>
                <w:sz w:val="21"/>
              </w:rPr>
            </w:pPr>
          </w:p>
          <w:p w14:paraId="03B9A2EB">
            <w:pPr>
              <w:spacing w:line="243" w:lineRule="auto"/>
              <w:rPr>
                <w:rFonts w:ascii="Arial"/>
                <w:sz w:val="21"/>
              </w:rPr>
            </w:pPr>
          </w:p>
          <w:p w14:paraId="2E165644">
            <w:pPr>
              <w:spacing w:line="244" w:lineRule="auto"/>
              <w:rPr>
                <w:rFonts w:ascii="Arial"/>
                <w:sz w:val="21"/>
              </w:rPr>
            </w:pPr>
          </w:p>
          <w:p w14:paraId="0A095A83">
            <w:pPr>
              <w:spacing w:line="244" w:lineRule="auto"/>
              <w:rPr>
                <w:rFonts w:ascii="Arial"/>
                <w:sz w:val="21"/>
              </w:rPr>
            </w:pPr>
          </w:p>
          <w:p w14:paraId="7878C314">
            <w:pPr>
              <w:spacing w:line="244" w:lineRule="auto"/>
              <w:rPr>
                <w:rFonts w:ascii="Arial"/>
                <w:sz w:val="21"/>
              </w:rPr>
            </w:pPr>
          </w:p>
          <w:p w14:paraId="5B4B1619">
            <w:pPr>
              <w:spacing w:line="244" w:lineRule="auto"/>
              <w:rPr>
                <w:rFonts w:ascii="Arial"/>
                <w:sz w:val="21"/>
              </w:rPr>
            </w:pPr>
          </w:p>
          <w:p w14:paraId="1C3809F2">
            <w:pPr>
              <w:spacing w:line="244" w:lineRule="auto"/>
              <w:rPr>
                <w:rFonts w:ascii="Arial"/>
                <w:sz w:val="21"/>
              </w:rPr>
            </w:pPr>
          </w:p>
          <w:p w14:paraId="212E5985">
            <w:pPr>
              <w:spacing w:before="57" w:line="199" w:lineRule="auto"/>
              <w:ind w:left="174"/>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728" w:type="dxa"/>
            <w:vMerge w:val="restart"/>
            <w:tcBorders>
              <w:bottom w:val="nil"/>
            </w:tcBorders>
            <w:vAlign w:val="top"/>
          </w:tcPr>
          <w:p w14:paraId="74BA0B9C">
            <w:pPr>
              <w:spacing w:line="243" w:lineRule="auto"/>
              <w:rPr>
                <w:rFonts w:ascii="Arial"/>
                <w:sz w:val="21"/>
              </w:rPr>
            </w:pPr>
          </w:p>
          <w:p w14:paraId="3217ED7A">
            <w:pPr>
              <w:spacing w:line="243" w:lineRule="auto"/>
              <w:rPr>
                <w:rFonts w:ascii="Arial"/>
                <w:sz w:val="21"/>
              </w:rPr>
            </w:pPr>
          </w:p>
          <w:p w14:paraId="174DC558">
            <w:pPr>
              <w:spacing w:line="243" w:lineRule="auto"/>
              <w:rPr>
                <w:rFonts w:ascii="Arial"/>
                <w:sz w:val="21"/>
              </w:rPr>
            </w:pPr>
          </w:p>
          <w:p w14:paraId="31C4A8FE">
            <w:pPr>
              <w:spacing w:line="243" w:lineRule="auto"/>
              <w:rPr>
                <w:rFonts w:ascii="Arial"/>
                <w:sz w:val="21"/>
              </w:rPr>
            </w:pPr>
          </w:p>
          <w:p w14:paraId="27464CF7">
            <w:pPr>
              <w:spacing w:line="243" w:lineRule="auto"/>
              <w:rPr>
                <w:rFonts w:ascii="Arial"/>
                <w:sz w:val="21"/>
              </w:rPr>
            </w:pPr>
          </w:p>
          <w:p w14:paraId="7971F13E">
            <w:pPr>
              <w:spacing w:line="244" w:lineRule="auto"/>
              <w:rPr>
                <w:rFonts w:ascii="Arial"/>
                <w:sz w:val="21"/>
              </w:rPr>
            </w:pPr>
          </w:p>
          <w:p w14:paraId="3349D850">
            <w:pPr>
              <w:spacing w:line="244" w:lineRule="auto"/>
              <w:rPr>
                <w:rFonts w:ascii="Arial"/>
                <w:sz w:val="21"/>
              </w:rPr>
            </w:pPr>
          </w:p>
          <w:p w14:paraId="5EA42FBE">
            <w:pPr>
              <w:spacing w:line="244" w:lineRule="auto"/>
              <w:rPr>
                <w:rFonts w:ascii="Arial"/>
                <w:sz w:val="21"/>
              </w:rPr>
            </w:pPr>
          </w:p>
          <w:p w14:paraId="6C2BFDCC">
            <w:pPr>
              <w:spacing w:line="244" w:lineRule="auto"/>
              <w:rPr>
                <w:rFonts w:ascii="Arial"/>
                <w:sz w:val="21"/>
              </w:rPr>
            </w:pPr>
          </w:p>
          <w:p w14:paraId="7BD095A4">
            <w:pPr>
              <w:spacing w:line="244" w:lineRule="auto"/>
              <w:rPr>
                <w:rFonts w:ascii="Arial"/>
                <w:sz w:val="21"/>
              </w:rPr>
            </w:pPr>
          </w:p>
          <w:p w14:paraId="33E68317">
            <w:pPr>
              <w:spacing w:before="57" w:line="199" w:lineRule="auto"/>
              <w:ind w:left="34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22" w:type="dxa"/>
            <w:vMerge w:val="continue"/>
            <w:tcBorders>
              <w:top w:val="nil"/>
              <w:bottom w:val="nil"/>
              <w:right w:val="single" w:color="000000" w:sz="6" w:space="0"/>
            </w:tcBorders>
            <w:vAlign w:val="top"/>
          </w:tcPr>
          <w:p w14:paraId="28284931">
            <w:pPr>
              <w:rPr>
                <w:rFonts w:ascii="Arial"/>
                <w:sz w:val="21"/>
              </w:rPr>
            </w:pPr>
          </w:p>
        </w:tc>
      </w:tr>
      <w:tr w14:paraId="3177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511" w:type="dxa"/>
            <w:vMerge w:val="continue"/>
            <w:tcBorders>
              <w:top w:val="nil"/>
              <w:left w:val="single" w:color="000000" w:sz="6" w:space="0"/>
              <w:bottom w:val="nil"/>
            </w:tcBorders>
            <w:vAlign w:val="top"/>
          </w:tcPr>
          <w:p w14:paraId="7E025FEB">
            <w:pPr>
              <w:rPr>
                <w:rFonts w:ascii="Arial"/>
                <w:sz w:val="21"/>
              </w:rPr>
            </w:pPr>
          </w:p>
        </w:tc>
        <w:tc>
          <w:tcPr>
            <w:tcW w:w="111" w:type="dxa"/>
            <w:tcBorders>
              <w:top w:val="nil"/>
              <w:bottom w:val="nil"/>
            </w:tcBorders>
            <w:vAlign w:val="top"/>
          </w:tcPr>
          <w:p w14:paraId="23D89B6B">
            <w:pPr>
              <w:rPr>
                <w:rFonts w:ascii="Arial"/>
                <w:sz w:val="21"/>
              </w:rPr>
            </w:pPr>
          </w:p>
        </w:tc>
        <w:tc>
          <w:tcPr>
            <w:tcW w:w="396" w:type="dxa"/>
            <w:vMerge w:val="restart"/>
            <w:tcBorders>
              <w:bottom w:val="nil"/>
            </w:tcBorders>
            <w:vAlign w:val="top"/>
          </w:tcPr>
          <w:p w14:paraId="7D46B5A3">
            <w:pPr>
              <w:spacing w:line="243" w:lineRule="auto"/>
              <w:rPr>
                <w:rFonts w:ascii="Arial"/>
                <w:sz w:val="21"/>
              </w:rPr>
            </w:pPr>
          </w:p>
          <w:p w14:paraId="04B466D1">
            <w:pPr>
              <w:spacing w:line="243" w:lineRule="auto"/>
              <w:rPr>
                <w:rFonts w:ascii="Arial"/>
                <w:sz w:val="21"/>
              </w:rPr>
            </w:pPr>
          </w:p>
          <w:p w14:paraId="2ECA1AF8">
            <w:pPr>
              <w:spacing w:line="243" w:lineRule="auto"/>
              <w:rPr>
                <w:rFonts w:ascii="Arial"/>
                <w:sz w:val="21"/>
              </w:rPr>
            </w:pPr>
          </w:p>
          <w:p w14:paraId="479EC7AB">
            <w:pPr>
              <w:spacing w:line="243" w:lineRule="auto"/>
              <w:rPr>
                <w:rFonts w:ascii="Arial"/>
                <w:sz w:val="21"/>
              </w:rPr>
            </w:pPr>
          </w:p>
          <w:p w14:paraId="378A05DD">
            <w:pPr>
              <w:spacing w:line="244" w:lineRule="auto"/>
              <w:rPr>
                <w:rFonts w:ascii="Arial"/>
                <w:sz w:val="21"/>
              </w:rPr>
            </w:pPr>
          </w:p>
          <w:p w14:paraId="262B0EB0">
            <w:pPr>
              <w:spacing w:before="57" w:line="192" w:lineRule="auto"/>
              <w:ind w:left="147"/>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5</w:t>
            </w:r>
          </w:p>
        </w:tc>
        <w:tc>
          <w:tcPr>
            <w:tcW w:w="851" w:type="dxa"/>
            <w:vMerge w:val="restart"/>
            <w:tcBorders>
              <w:bottom w:val="nil"/>
            </w:tcBorders>
            <w:vAlign w:val="top"/>
          </w:tcPr>
          <w:p w14:paraId="27621070">
            <w:pPr>
              <w:spacing w:line="272" w:lineRule="auto"/>
              <w:rPr>
                <w:rFonts w:ascii="Arial"/>
                <w:sz w:val="21"/>
              </w:rPr>
            </w:pPr>
          </w:p>
          <w:p w14:paraId="3D0A75B9">
            <w:pPr>
              <w:spacing w:line="273" w:lineRule="auto"/>
              <w:rPr>
                <w:rFonts w:ascii="Arial"/>
                <w:sz w:val="21"/>
              </w:rPr>
            </w:pPr>
          </w:p>
          <w:p w14:paraId="1D60E94B">
            <w:pPr>
              <w:spacing w:line="273" w:lineRule="auto"/>
              <w:rPr>
                <w:rFonts w:ascii="Arial"/>
                <w:sz w:val="21"/>
              </w:rPr>
            </w:pPr>
          </w:p>
          <w:p w14:paraId="39940DD7">
            <w:pPr>
              <w:spacing w:line="273" w:lineRule="auto"/>
              <w:rPr>
                <w:rFonts w:ascii="Arial"/>
                <w:sz w:val="21"/>
              </w:rPr>
            </w:pPr>
          </w:p>
          <w:p w14:paraId="7AD219AD">
            <w:pPr>
              <w:spacing w:before="58" w:line="195" w:lineRule="auto"/>
              <w:ind w:left="11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MF</w:t>
            </w:r>
            <w:r>
              <w:rPr>
                <w:rFonts w:ascii="Times New Roman" w:hAnsi="Times New Roman" w:eastAsia="Times New Roman" w:cs="Times New Roman"/>
                <w:color w:val="00B0F0"/>
                <w:spacing w:val="8"/>
                <w:sz w:val="20"/>
                <w:szCs w:val="20"/>
              </w:rPr>
              <w:t>000</w:t>
            </w:r>
          </w:p>
          <w:p w14:paraId="37F334D5">
            <w:pPr>
              <w:spacing w:before="58" w:line="192" w:lineRule="auto"/>
              <w:ind w:left="375"/>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5</w:t>
            </w:r>
          </w:p>
        </w:tc>
        <w:tc>
          <w:tcPr>
            <w:tcW w:w="396" w:type="dxa"/>
            <w:textDirection w:val="tbRlV"/>
            <w:vAlign w:val="top"/>
          </w:tcPr>
          <w:p w14:paraId="2AC4C55B">
            <w:pPr>
              <w:pStyle w:val="6"/>
              <w:spacing w:before="81" w:line="216" w:lineRule="auto"/>
              <w:ind w:left="145"/>
            </w:pPr>
            <w:r>
              <w:rPr>
                <w:color w:val="00B0F0"/>
                <w:spacing w:val="8"/>
              </w:rPr>
              <w:t>药</w:t>
            </w:r>
            <w:r>
              <w:rPr>
                <w:color w:val="00B0F0"/>
                <w:spacing w:val="-35"/>
              </w:rPr>
              <w:t xml:space="preserve"> </w:t>
            </w:r>
            <w:r>
              <w:rPr>
                <w:color w:val="00B0F0"/>
                <w:spacing w:val="8"/>
              </w:rPr>
              <w:t>房</w:t>
            </w:r>
          </w:p>
        </w:tc>
        <w:tc>
          <w:tcPr>
            <w:tcW w:w="395" w:type="dxa"/>
            <w:vMerge w:val="continue"/>
            <w:tcBorders>
              <w:top w:val="nil"/>
              <w:bottom w:val="nil"/>
            </w:tcBorders>
            <w:textDirection w:val="tbRlV"/>
            <w:vAlign w:val="top"/>
          </w:tcPr>
          <w:p w14:paraId="251AA7AC">
            <w:pPr>
              <w:rPr>
                <w:rFonts w:ascii="Arial"/>
                <w:sz w:val="21"/>
              </w:rPr>
            </w:pPr>
          </w:p>
        </w:tc>
        <w:tc>
          <w:tcPr>
            <w:tcW w:w="571" w:type="dxa"/>
            <w:vMerge w:val="continue"/>
            <w:tcBorders>
              <w:top w:val="nil"/>
              <w:bottom w:val="nil"/>
            </w:tcBorders>
            <w:textDirection w:val="tbRlV"/>
            <w:vAlign w:val="top"/>
          </w:tcPr>
          <w:p w14:paraId="454CBFE5">
            <w:pPr>
              <w:rPr>
                <w:rFonts w:ascii="Arial"/>
                <w:sz w:val="21"/>
              </w:rPr>
            </w:pPr>
          </w:p>
        </w:tc>
        <w:tc>
          <w:tcPr>
            <w:tcW w:w="395" w:type="dxa"/>
            <w:vMerge w:val="continue"/>
            <w:tcBorders>
              <w:top w:val="nil"/>
              <w:bottom w:val="nil"/>
            </w:tcBorders>
            <w:textDirection w:val="tbRlV"/>
            <w:vAlign w:val="top"/>
          </w:tcPr>
          <w:p w14:paraId="0C406615">
            <w:pPr>
              <w:rPr>
                <w:rFonts w:ascii="Arial"/>
                <w:sz w:val="21"/>
              </w:rPr>
            </w:pPr>
          </w:p>
        </w:tc>
        <w:tc>
          <w:tcPr>
            <w:tcW w:w="736" w:type="dxa"/>
            <w:vMerge w:val="continue"/>
            <w:tcBorders>
              <w:top w:val="nil"/>
              <w:bottom w:val="nil"/>
            </w:tcBorders>
            <w:vAlign w:val="top"/>
          </w:tcPr>
          <w:p w14:paraId="5321FFBB">
            <w:pPr>
              <w:rPr>
                <w:rFonts w:ascii="Arial"/>
                <w:sz w:val="21"/>
              </w:rPr>
            </w:pPr>
          </w:p>
        </w:tc>
        <w:tc>
          <w:tcPr>
            <w:tcW w:w="395" w:type="dxa"/>
            <w:vMerge w:val="continue"/>
            <w:tcBorders>
              <w:top w:val="nil"/>
              <w:bottom w:val="nil"/>
            </w:tcBorders>
            <w:vAlign w:val="top"/>
          </w:tcPr>
          <w:p w14:paraId="2047B980">
            <w:pPr>
              <w:rPr>
                <w:rFonts w:ascii="Arial"/>
                <w:sz w:val="21"/>
              </w:rPr>
            </w:pPr>
          </w:p>
        </w:tc>
        <w:tc>
          <w:tcPr>
            <w:tcW w:w="395" w:type="dxa"/>
            <w:vMerge w:val="continue"/>
            <w:tcBorders>
              <w:top w:val="nil"/>
              <w:bottom w:val="nil"/>
            </w:tcBorders>
            <w:vAlign w:val="top"/>
          </w:tcPr>
          <w:p w14:paraId="312D957E">
            <w:pPr>
              <w:rPr>
                <w:rFonts w:ascii="Arial"/>
                <w:sz w:val="21"/>
              </w:rPr>
            </w:pPr>
          </w:p>
        </w:tc>
        <w:tc>
          <w:tcPr>
            <w:tcW w:w="395" w:type="dxa"/>
            <w:vMerge w:val="continue"/>
            <w:tcBorders>
              <w:top w:val="nil"/>
              <w:bottom w:val="nil"/>
            </w:tcBorders>
            <w:vAlign w:val="top"/>
          </w:tcPr>
          <w:p w14:paraId="3A376798">
            <w:pPr>
              <w:rPr>
                <w:rFonts w:ascii="Arial"/>
                <w:sz w:val="21"/>
              </w:rPr>
            </w:pPr>
          </w:p>
        </w:tc>
        <w:tc>
          <w:tcPr>
            <w:tcW w:w="645" w:type="dxa"/>
            <w:vMerge w:val="continue"/>
            <w:tcBorders>
              <w:top w:val="nil"/>
              <w:bottom w:val="nil"/>
            </w:tcBorders>
            <w:vAlign w:val="top"/>
          </w:tcPr>
          <w:p w14:paraId="13B71BBB">
            <w:pPr>
              <w:rPr>
                <w:rFonts w:ascii="Arial"/>
                <w:sz w:val="21"/>
              </w:rPr>
            </w:pPr>
          </w:p>
        </w:tc>
        <w:tc>
          <w:tcPr>
            <w:tcW w:w="757" w:type="dxa"/>
            <w:vMerge w:val="continue"/>
            <w:tcBorders>
              <w:top w:val="nil"/>
              <w:bottom w:val="nil"/>
            </w:tcBorders>
            <w:vAlign w:val="top"/>
          </w:tcPr>
          <w:p w14:paraId="6A9A365D">
            <w:pPr>
              <w:rPr>
                <w:rFonts w:ascii="Arial"/>
                <w:sz w:val="21"/>
              </w:rPr>
            </w:pPr>
          </w:p>
        </w:tc>
        <w:tc>
          <w:tcPr>
            <w:tcW w:w="395" w:type="dxa"/>
            <w:vMerge w:val="continue"/>
            <w:tcBorders>
              <w:top w:val="nil"/>
              <w:bottom w:val="nil"/>
            </w:tcBorders>
            <w:vAlign w:val="top"/>
          </w:tcPr>
          <w:p w14:paraId="01FBC103">
            <w:pPr>
              <w:rPr>
                <w:rFonts w:ascii="Arial"/>
                <w:sz w:val="21"/>
              </w:rPr>
            </w:pPr>
          </w:p>
        </w:tc>
        <w:tc>
          <w:tcPr>
            <w:tcW w:w="395" w:type="dxa"/>
            <w:vMerge w:val="continue"/>
            <w:tcBorders>
              <w:top w:val="nil"/>
              <w:bottom w:val="nil"/>
            </w:tcBorders>
            <w:vAlign w:val="top"/>
          </w:tcPr>
          <w:p w14:paraId="4016012B">
            <w:pPr>
              <w:rPr>
                <w:rFonts w:ascii="Arial"/>
                <w:sz w:val="21"/>
              </w:rPr>
            </w:pPr>
          </w:p>
        </w:tc>
        <w:tc>
          <w:tcPr>
            <w:tcW w:w="396" w:type="dxa"/>
            <w:vMerge w:val="continue"/>
            <w:tcBorders>
              <w:top w:val="nil"/>
              <w:bottom w:val="nil"/>
            </w:tcBorders>
            <w:vAlign w:val="top"/>
          </w:tcPr>
          <w:p w14:paraId="0028F18E">
            <w:pPr>
              <w:rPr>
                <w:rFonts w:ascii="Arial"/>
                <w:sz w:val="21"/>
              </w:rPr>
            </w:pPr>
          </w:p>
        </w:tc>
        <w:tc>
          <w:tcPr>
            <w:tcW w:w="728" w:type="dxa"/>
            <w:vMerge w:val="continue"/>
            <w:tcBorders>
              <w:top w:val="nil"/>
              <w:bottom w:val="nil"/>
            </w:tcBorders>
            <w:vAlign w:val="top"/>
          </w:tcPr>
          <w:p w14:paraId="59D71785">
            <w:pPr>
              <w:rPr>
                <w:rFonts w:ascii="Arial"/>
                <w:sz w:val="21"/>
              </w:rPr>
            </w:pPr>
          </w:p>
        </w:tc>
        <w:tc>
          <w:tcPr>
            <w:tcW w:w="122" w:type="dxa"/>
            <w:vMerge w:val="continue"/>
            <w:tcBorders>
              <w:top w:val="nil"/>
              <w:bottom w:val="nil"/>
              <w:right w:val="single" w:color="000000" w:sz="6" w:space="0"/>
            </w:tcBorders>
            <w:vAlign w:val="top"/>
          </w:tcPr>
          <w:p w14:paraId="48309850">
            <w:pPr>
              <w:rPr>
                <w:rFonts w:ascii="Arial"/>
                <w:sz w:val="21"/>
              </w:rPr>
            </w:pPr>
          </w:p>
        </w:tc>
      </w:tr>
      <w:tr w14:paraId="4495E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0" w:hRule="atLeast"/>
        </w:trPr>
        <w:tc>
          <w:tcPr>
            <w:tcW w:w="511" w:type="dxa"/>
            <w:vMerge w:val="continue"/>
            <w:tcBorders>
              <w:top w:val="nil"/>
              <w:left w:val="single" w:color="000000" w:sz="6" w:space="0"/>
              <w:bottom w:val="nil"/>
            </w:tcBorders>
            <w:vAlign w:val="top"/>
          </w:tcPr>
          <w:p w14:paraId="365A8865">
            <w:pPr>
              <w:rPr>
                <w:rFonts w:ascii="Arial"/>
                <w:sz w:val="21"/>
              </w:rPr>
            </w:pPr>
          </w:p>
        </w:tc>
        <w:tc>
          <w:tcPr>
            <w:tcW w:w="111" w:type="dxa"/>
            <w:tcBorders>
              <w:top w:val="nil"/>
              <w:bottom w:val="nil"/>
            </w:tcBorders>
            <w:vAlign w:val="top"/>
          </w:tcPr>
          <w:p w14:paraId="6098B279">
            <w:pPr>
              <w:rPr>
                <w:rFonts w:ascii="Arial"/>
                <w:sz w:val="21"/>
              </w:rPr>
            </w:pPr>
          </w:p>
        </w:tc>
        <w:tc>
          <w:tcPr>
            <w:tcW w:w="396" w:type="dxa"/>
            <w:vMerge w:val="continue"/>
            <w:tcBorders>
              <w:top w:val="nil"/>
            </w:tcBorders>
            <w:vAlign w:val="top"/>
          </w:tcPr>
          <w:p w14:paraId="2F49BE7E">
            <w:pPr>
              <w:rPr>
                <w:rFonts w:ascii="Arial"/>
                <w:sz w:val="21"/>
              </w:rPr>
            </w:pPr>
          </w:p>
        </w:tc>
        <w:tc>
          <w:tcPr>
            <w:tcW w:w="851" w:type="dxa"/>
            <w:vMerge w:val="continue"/>
            <w:tcBorders>
              <w:top w:val="nil"/>
            </w:tcBorders>
            <w:vAlign w:val="top"/>
          </w:tcPr>
          <w:p w14:paraId="65549E11">
            <w:pPr>
              <w:rPr>
                <w:rFonts w:ascii="Arial"/>
                <w:sz w:val="21"/>
              </w:rPr>
            </w:pPr>
          </w:p>
        </w:tc>
        <w:tc>
          <w:tcPr>
            <w:tcW w:w="396" w:type="dxa"/>
            <w:textDirection w:val="tbRlV"/>
            <w:vAlign w:val="top"/>
          </w:tcPr>
          <w:p w14:paraId="26DE80BD">
            <w:pPr>
              <w:pStyle w:val="6"/>
              <w:spacing w:before="82" w:line="216" w:lineRule="auto"/>
              <w:ind w:left="59"/>
            </w:pPr>
            <w:r>
              <w:rPr>
                <w:color w:val="00B0F0"/>
                <w:spacing w:val="8"/>
              </w:rPr>
              <w:t>医</w:t>
            </w:r>
            <w:r>
              <w:rPr>
                <w:color w:val="00B0F0"/>
                <w:spacing w:val="-34"/>
              </w:rPr>
              <w:t xml:space="preserve"> </w:t>
            </w:r>
            <w:r>
              <w:rPr>
                <w:color w:val="00B0F0"/>
                <w:spacing w:val="8"/>
              </w:rPr>
              <w:t>疗</w:t>
            </w:r>
            <w:r>
              <w:rPr>
                <w:color w:val="00B0F0"/>
                <w:spacing w:val="-37"/>
              </w:rPr>
              <w:t xml:space="preserve"> </w:t>
            </w:r>
            <w:r>
              <w:rPr>
                <w:color w:val="00B0F0"/>
                <w:spacing w:val="8"/>
              </w:rPr>
              <w:t>废</w:t>
            </w:r>
            <w:r>
              <w:rPr>
                <w:color w:val="00B0F0"/>
                <w:spacing w:val="-35"/>
              </w:rPr>
              <w:t xml:space="preserve"> </w:t>
            </w:r>
            <w:r>
              <w:rPr>
                <w:color w:val="00B0F0"/>
                <w:spacing w:val="8"/>
              </w:rPr>
              <w:t>物</w:t>
            </w:r>
            <w:r>
              <w:rPr>
                <w:color w:val="00B0F0"/>
                <w:spacing w:val="-38"/>
              </w:rPr>
              <w:t xml:space="preserve"> </w:t>
            </w:r>
            <w:r>
              <w:rPr>
                <w:color w:val="00B0F0"/>
                <w:spacing w:val="8"/>
              </w:rPr>
              <w:t>暂</w:t>
            </w:r>
            <w:r>
              <w:rPr>
                <w:color w:val="00B0F0"/>
                <w:spacing w:val="-35"/>
              </w:rPr>
              <w:t xml:space="preserve"> </w:t>
            </w:r>
            <w:r>
              <w:rPr>
                <w:color w:val="00B0F0"/>
                <w:spacing w:val="8"/>
              </w:rPr>
              <w:t>存</w:t>
            </w:r>
            <w:r>
              <w:rPr>
                <w:color w:val="00B0F0"/>
                <w:spacing w:val="-35"/>
              </w:rPr>
              <w:t xml:space="preserve"> </w:t>
            </w:r>
            <w:r>
              <w:rPr>
                <w:color w:val="00B0F0"/>
                <w:spacing w:val="8"/>
              </w:rPr>
              <w:t>站</w:t>
            </w:r>
          </w:p>
        </w:tc>
        <w:tc>
          <w:tcPr>
            <w:tcW w:w="395" w:type="dxa"/>
            <w:vMerge w:val="continue"/>
            <w:tcBorders>
              <w:top w:val="nil"/>
              <w:bottom w:val="nil"/>
            </w:tcBorders>
            <w:textDirection w:val="tbRlV"/>
            <w:vAlign w:val="top"/>
          </w:tcPr>
          <w:p w14:paraId="40467BA3">
            <w:pPr>
              <w:rPr>
                <w:rFonts w:ascii="Arial"/>
                <w:sz w:val="21"/>
              </w:rPr>
            </w:pPr>
          </w:p>
        </w:tc>
        <w:tc>
          <w:tcPr>
            <w:tcW w:w="571" w:type="dxa"/>
            <w:vMerge w:val="continue"/>
            <w:tcBorders>
              <w:top w:val="nil"/>
              <w:bottom w:val="nil"/>
            </w:tcBorders>
            <w:textDirection w:val="tbRlV"/>
            <w:vAlign w:val="top"/>
          </w:tcPr>
          <w:p w14:paraId="3406E8D7">
            <w:pPr>
              <w:rPr>
                <w:rFonts w:ascii="Arial"/>
                <w:sz w:val="21"/>
              </w:rPr>
            </w:pPr>
          </w:p>
        </w:tc>
        <w:tc>
          <w:tcPr>
            <w:tcW w:w="395" w:type="dxa"/>
            <w:vMerge w:val="continue"/>
            <w:tcBorders>
              <w:top w:val="nil"/>
              <w:bottom w:val="nil"/>
            </w:tcBorders>
            <w:textDirection w:val="tbRlV"/>
            <w:vAlign w:val="top"/>
          </w:tcPr>
          <w:p w14:paraId="6C2EB0B6">
            <w:pPr>
              <w:rPr>
                <w:rFonts w:ascii="Arial"/>
                <w:sz w:val="21"/>
              </w:rPr>
            </w:pPr>
          </w:p>
        </w:tc>
        <w:tc>
          <w:tcPr>
            <w:tcW w:w="736" w:type="dxa"/>
            <w:vMerge w:val="continue"/>
            <w:tcBorders>
              <w:top w:val="nil"/>
              <w:bottom w:val="nil"/>
            </w:tcBorders>
            <w:vAlign w:val="top"/>
          </w:tcPr>
          <w:p w14:paraId="3A46E0FE">
            <w:pPr>
              <w:rPr>
                <w:rFonts w:ascii="Arial"/>
                <w:sz w:val="21"/>
              </w:rPr>
            </w:pPr>
          </w:p>
        </w:tc>
        <w:tc>
          <w:tcPr>
            <w:tcW w:w="395" w:type="dxa"/>
            <w:vMerge w:val="continue"/>
            <w:tcBorders>
              <w:top w:val="nil"/>
              <w:bottom w:val="nil"/>
            </w:tcBorders>
            <w:vAlign w:val="top"/>
          </w:tcPr>
          <w:p w14:paraId="1068B687">
            <w:pPr>
              <w:rPr>
                <w:rFonts w:ascii="Arial"/>
                <w:sz w:val="21"/>
              </w:rPr>
            </w:pPr>
          </w:p>
        </w:tc>
        <w:tc>
          <w:tcPr>
            <w:tcW w:w="395" w:type="dxa"/>
            <w:vMerge w:val="continue"/>
            <w:tcBorders>
              <w:top w:val="nil"/>
              <w:bottom w:val="nil"/>
            </w:tcBorders>
            <w:vAlign w:val="top"/>
          </w:tcPr>
          <w:p w14:paraId="1B25BECB">
            <w:pPr>
              <w:rPr>
                <w:rFonts w:ascii="Arial"/>
                <w:sz w:val="21"/>
              </w:rPr>
            </w:pPr>
          </w:p>
        </w:tc>
        <w:tc>
          <w:tcPr>
            <w:tcW w:w="395" w:type="dxa"/>
            <w:vMerge w:val="continue"/>
            <w:tcBorders>
              <w:top w:val="nil"/>
              <w:bottom w:val="nil"/>
            </w:tcBorders>
            <w:vAlign w:val="top"/>
          </w:tcPr>
          <w:p w14:paraId="0219CFA3">
            <w:pPr>
              <w:rPr>
                <w:rFonts w:ascii="Arial"/>
                <w:sz w:val="21"/>
              </w:rPr>
            </w:pPr>
          </w:p>
        </w:tc>
        <w:tc>
          <w:tcPr>
            <w:tcW w:w="645" w:type="dxa"/>
            <w:vMerge w:val="continue"/>
            <w:tcBorders>
              <w:top w:val="nil"/>
              <w:bottom w:val="nil"/>
            </w:tcBorders>
            <w:vAlign w:val="top"/>
          </w:tcPr>
          <w:p w14:paraId="4B49F43D">
            <w:pPr>
              <w:rPr>
                <w:rFonts w:ascii="Arial"/>
                <w:sz w:val="21"/>
              </w:rPr>
            </w:pPr>
          </w:p>
        </w:tc>
        <w:tc>
          <w:tcPr>
            <w:tcW w:w="757" w:type="dxa"/>
            <w:vMerge w:val="continue"/>
            <w:tcBorders>
              <w:top w:val="nil"/>
              <w:bottom w:val="nil"/>
            </w:tcBorders>
            <w:vAlign w:val="top"/>
          </w:tcPr>
          <w:p w14:paraId="251445FC">
            <w:pPr>
              <w:rPr>
                <w:rFonts w:ascii="Arial"/>
                <w:sz w:val="21"/>
              </w:rPr>
            </w:pPr>
          </w:p>
        </w:tc>
        <w:tc>
          <w:tcPr>
            <w:tcW w:w="395" w:type="dxa"/>
            <w:vMerge w:val="continue"/>
            <w:tcBorders>
              <w:top w:val="nil"/>
              <w:bottom w:val="nil"/>
            </w:tcBorders>
            <w:vAlign w:val="top"/>
          </w:tcPr>
          <w:p w14:paraId="0EA695BE">
            <w:pPr>
              <w:rPr>
                <w:rFonts w:ascii="Arial"/>
                <w:sz w:val="21"/>
              </w:rPr>
            </w:pPr>
          </w:p>
        </w:tc>
        <w:tc>
          <w:tcPr>
            <w:tcW w:w="395" w:type="dxa"/>
            <w:vMerge w:val="continue"/>
            <w:tcBorders>
              <w:top w:val="nil"/>
              <w:bottom w:val="nil"/>
            </w:tcBorders>
            <w:vAlign w:val="top"/>
          </w:tcPr>
          <w:p w14:paraId="7BA64D04">
            <w:pPr>
              <w:rPr>
                <w:rFonts w:ascii="Arial"/>
                <w:sz w:val="21"/>
              </w:rPr>
            </w:pPr>
          </w:p>
        </w:tc>
        <w:tc>
          <w:tcPr>
            <w:tcW w:w="396" w:type="dxa"/>
            <w:vMerge w:val="continue"/>
            <w:tcBorders>
              <w:top w:val="nil"/>
              <w:bottom w:val="nil"/>
            </w:tcBorders>
            <w:vAlign w:val="top"/>
          </w:tcPr>
          <w:p w14:paraId="4B9847F0">
            <w:pPr>
              <w:rPr>
                <w:rFonts w:ascii="Arial"/>
                <w:sz w:val="21"/>
              </w:rPr>
            </w:pPr>
          </w:p>
        </w:tc>
        <w:tc>
          <w:tcPr>
            <w:tcW w:w="728" w:type="dxa"/>
            <w:vMerge w:val="continue"/>
            <w:tcBorders>
              <w:top w:val="nil"/>
              <w:bottom w:val="nil"/>
            </w:tcBorders>
            <w:vAlign w:val="top"/>
          </w:tcPr>
          <w:p w14:paraId="1D1899C2">
            <w:pPr>
              <w:rPr>
                <w:rFonts w:ascii="Arial"/>
                <w:sz w:val="21"/>
              </w:rPr>
            </w:pPr>
          </w:p>
        </w:tc>
        <w:tc>
          <w:tcPr>
            <w:tcW w:w="122" w:type="dxa"/>
            <w:vMerge w:val="continue"/>
            <w:tcBorders>
              <w:top w:val="nil"/>
              <w:bottom w:val="nil"/>
              <w:right w:val="single" w:color="000000" w:sz="6" w:space="0"/>
            </w:tcBorders>
            <w:vAlign w:val="top"/>
          </w:tcPr>
          <w:p w14:paraId="7287373B">
            <w:pPr>
              <w:rPr>
                <w:rFonts w:ascii="Arial"/>
                <w:sz w:val="21"/>
              </w:rPr>
            </w:pPr>
          </w:p>
        </w:tc>
      </w:tr>
      <w:tr w14:paraId="17622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511" w:type="dxa"/>
            <w:vMerge w:val="continue"/>
            <w:tcBorders>
              <w:top w:val="nil"/>
              <w:left w:val="single" w:color="000000" w:sz="6" w:space="0"/>
              <w:bottom w:val="nil"/>
            </w:tcBorders>
            <w:vAlign w:val="top"/>
          </w:tcPr>
          <w:p w14:paraId="0041E83B">
            <w:pPr>
              <w:rPr>
                <w:rFonts w:ascii="Arial"/>
                <w:sz w:val="21"/>
              </w:rPr>
            </w:pPr>
          </w:p>
        </w:tc>
        <w:tc>
          <w:tcPr>
            <w:tcW w:w="111" w:type="dxa"/>
            <w:tcBorders>
              <w:top w:val="nil"/>
              <w:bottom w:val="nil"/>
            </w:tcBorders>
            <w:vAlign w:val="top"/>
          </w:tcPr>
          <w:p w14:paraId="1138FA6C">
            <w:pPr>
              <w:rPr>
                <w:rFonts w:ascii="Arial"/>
                <w:sz w:val="21"/>
              </w:rPr>
            </w:pPr>
          </w:p>
        </w:tc>
        <w:tc>
          <w:tcPr>
            <w:tcW w:w="396" w:type="dxa"/>
            <w:vAlign w:val="top"/>
          </w:tcPr>
          <w:p w14:paraId="09C63C6F">
            <w:pPr>
              <w:spacing w:line="276" w:lineRule="auto"/>
              <w:rPr>
                <w:rFonts w:ascii="Arial"/>
                <w:sz w:val="21"/>
              </w:rPr>
            </w:pPr>
          </w:p>
          <w:p w14:paraId="6BEB7A3C">
            <w:pPr>
              <w:spacing w:line="276" w:lineRule="auto"/>
              <w:rPr>
                <w:rFonts w:ascii="Arial"/>
                <w:sz w:val="21"/>
              </w:rPr>
            </w:pPr>
          </w:p>
          <w:p w14:paraId="49C76378">
            <w:pPr>
              <w:spacing w:line="276" w:lineRule="auto"/>
              <w:rPr>
                <w:rFonts w:ascii="Arial"/>
                <w:sz w:val="21"/>
              </w:rPr>
            </w:pPr>
          </w:p>
          <w:p w14:paraId="1F67AC6A">
            <w:pPr>
              <w:spacing w:before="58" w:line="195" w:lineRule="auto"/>
              <w:ind w:left="145"/>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6</w:t>
            </w:r>
          </w:p>
        </w:tc>
        <w:tc>
          <w:tcPr>
            <w:tcW w:w="851" w:type="dxa"/>
            <w:vAlign w:val="top"/>
          </w:tcPr>
          <w:p w14:paraId="6CF82C5E">
            <w:pPr>
              <w:spacing w:line="354" w:lineRule="auto"/>
              <w:rPr>
                <w:rFonts w:ascii="Arial"/>
                <w:sz w:val="21"/>
              </w:rPr>
            </w:pPr>
          </w:p>
          <w:p w14:paraId="58059AAB">
            <w:pPr>
              <w:spacing w:line="355" w:lineRule="auto"/>
              <w:rPr>
                <w:rFonts w:ascii="Arial"/>
                <w:sz w:val="21"/>
              </w:rPr>
            </w:pPr>
          </w:p>
          <w:p w14:paraId="2A6DD569">
            <w:pPr>
              <w:spacing w:before="57" w:line="195" w:lineRule="auto"/>
              <w:ind w:left="11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MF</w:t>
            </w:r>
            <w:r>
              <w:rPr>
                <w:rFonts w:ascii="Times New Roman" w:hAnsi="Times New Roman" w:eastAsia="Times New Roman" w:cs="Times New Roman"/>
                <w:color w:val="00B0F0"/>
                <w:spacing w:val="8"/>
                <w:sz w:val="20"/>
                <w:szCs w:val="20"/>
              </w:rPr>
              <w:t>000</w:t>
            </w:r>
          </w:p>
          <w:p w14:paraId="6FA772D6">
            <w:pPr>
              <w:spacing w:before="53" w:line="195" w:lineRule="auto"/>
              <w:ind w:left="373"/>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6</w:t>
            </w:r>
          </w:p>
        </w:tc>
        <w:tc>
          <w:tcPr>
            <w:tcW w:w="396" w:type="dxa"/>
            <w:textDirection w:val="tbRlV"/>
            <w:vAlign w:val="top"/>
          </w:tcPr>
          <w:p w14:paraId="5B946470">
            <w:pPr>
              <w:pStyle w:val="6"/>
              <w:spacing w:before="81" w:line="216" w:lineRule="auto"/>
              <w:ind w:left="39"/>
            </w:pPr>
            <w:r>
              <w:rPr>
                <w:color w:val="00B0F0"/>
                <w:spacing w:val="8"/>
              </w:rPr>
              <w:t>生</w:t>
            </w:r>
            <w:r>
              <w:rPr>
                <w:color w:val="00B0F0"/>
                <w:spacing w:val="-34"/>
              </w:rPr>
              <w:t xml:space="preserve"> </w:t>
            </w:r>
            <w:r>
              <w:rPr>
                <w:color w:val="00B0F0"/>
                <w:spacing w:val="8"/>
              </w:rPr>
              <w:t>活</w:t>
            </w:r>
            <w:r>
              <w:rPr>
                <w:color w:val="00B0F0"/>
                <w:spacing w:val="-35"/>
              </w:rPr>
              <w:t xml:space="preserve"> </w:t>
            </w:r>
            <w:r>
              <w:rPr>
                <w:color w:val="00B0F0"/>
                <w:spacing w:val="8"/>
              </w:rPr>
              <w:t>垃</w:t>
            </w:r>
            <w:r>
              <w:rPr>
                <w:color w:val="00B0F0"/>
                <w:spacing w:val="-37"/>
              </w:rPr>
              <w:t xml:space="preserve"> </w:t>
            </w:r>
            <w:r>
              <w:rPr>
                <w:color w:val="00B0F0"/>
                <w:spacing w:val="8"/>
              </w:rPr>
              <w:t>圾</w:t>
            </w:r>
            <w:r>
              <w:rPr>
                <w:color w:val="00B0F0"/>
                <w:spacing w:val="-36"/>
              </w:rPr>
              <w:t xml:space="preserve"> </w:t>
            </w:r>
            <w:r>
              <w:rPr>
                <w:color w:val="00B0F0"/>
                <w:spacing w:val="8"/>
              </w:rPr>
              <w:t>收</w:t>
            </w:r>
            <w:r>
              <w:rPr>
                <w:color w:val="00B0F0"/>
                <w:spacing w:val="-37"/>
              </w:rPr>
              <w:t xml:space="preserve"> </w:t>
            </w:r>
            <w:r>
              <w:rPr>
                <w:color w:val="00B0F0"/>
                <w:spacing w:val="8"/>
              </w:rPr>
              <w:t>集</w:t>
            </w:r>
            <w:r>
              <w:rPr>
                <w:color w:val="00B0F0"/>
                <w:spacing w:val="-35"/>
              </w:rPr>
              <w:t xml:space="preserve"> </w:t>
            </w:r>
            <w:r>
              <w:rPr>
                <w:color w:val="00B0F0"/>
                <w:spacing w:val="8"/>
              </w:rPr>
              <w:t>站</w:t>
            </w:r>
          </w:p>
        </w:tc>
        <w:tc>
          <w:tcPr>
            <w:tcW w:w="395" w:type="dxa"/>
            <w:vMerge w:val="continue"/>
            <w:tcBorders>
              <w:top w:val="nil"/>
            </w:tcBorders>
            <w:textDirection w:val="tbRlV"/>
            <w:vAlign w:val="top"/>
          </w:tcPr>
          <w:p w14:paraId="54EE39CE">
            <w:pPr>
              <w:rPr>
                <w:rFonts w:ascii="Arial"/>
                <w:sz w:val="21"/>
              </w:rPr>
            </w:pPr>
          </w:p>
        </w:tc>
        <w:tc>
          <w:tcPr>
            <w:tcW w:w="571" w:type="dxa"/>
            <w:vMerge w:val="continue"/>
            <w:tcBorders>
              <w:top w:val="nil"/>
            </w:tcBorders>
            <w:textDirection w:val="tbRlV"/>
            <w:vAlign w:val="top"/>
          </w:tcPr>
          <w:p w14:paraId="6105DBF4">
            <w:pPr>
              <w:rPr>
                <w:rFonts w:ascii="Arial"/>
                <w:sz w:val="21"/>
              </w:rPr>
            </w:pPr>
          </w:p>
        </w:tc>
        <w:tc>
          <w:tcPr>
            <w:tcW w:w="395" w:type="dxa"/>
            <w:vMerge w:val="continue"/>
            <w:tcBorders>
              <w:top w:val="nil"/>
            </w:tcBorders>
            <w:textDirection w:val="tbRlV"/>
            <w:vAlign w:val="top"/>
          </w:tcPr>
          <w:p w14:paraId="4C24FC71">
            <w:pPr>
              <w:rPr>
                <w:rFonts w:ascii="Arial"/>
                <w:sz w:val="21"/>
              </w:rPr>
            </w:pPr>
          </w:p>
        </w:tc>
        <w:tc>
          <w:tcPr>
            <w:tcW w:w="736" w:type="dxa"/>
            <w:vMerge w:val="continue"/>
            <w:tcBorders>
              <w:top w:val="nil"/>
            </w:tcBorders>
            <w:vAlign w:val="top"/>
          </w:tcPr>
          <w:p w14:paraId="50BCB17C">
            <w:pPr>
              <w:rPr>
                <w:rFonts w:ascii="Arial"/>
                <w:sz w:val="21"/>
              </w:rPr>
            </w:pPr>
          </w:p>
        </w:tc>
        <w:tc>
          <w:tcPr>
            <w:tcW w:w="395" w:type="dxa"/>
            <w:vMerge w:val="continue"/>
            <w:tcBorders>
              <w:top w:val="nil"/>
            </w:tcBorders>
            <w:vAlign w:val="top"/>
          </w:tcPr>
          <w:p w14:paraId="4F1F221A">
            <w:pPr>
              <w:rPr>
                <w:rFonts w:ascii="Arial"/>
                <w:sz w:val="21"/>
              </w:rPr>
            </w:pPr>
          </w:p>
        </w:tc>
        <w:tc>
          <w:tcPr>
            <w:tcW w:w="395" w:type="dxa"/>
            <w:vMerge w:val="continue"/>
            <w:tcBorders>
              <w:top w:val="nil"/>
            </w:tcBorders>
            <w:vAlign w:val="top"/>
          </w:tcPr>
          <w:p w14:paraId="6649F960">
            <w:pPr>
              <w:rPr>
                <w:rFonts w:ascii="Arial"/>
                <w:sz w:val="21"/>
              </w:rPr>
            </w:pPr>
          </w:p>
        </w:tc>
        <w:tc>
          <w:tcPr>
            <w:tcW w:w="395" w:type="dxa"/>
            <w:vMerge w:val="continue"/>
            <w:tcBorders>
              <w:top w:val="nil"/>
            </w:tcBorders>
            <w:vAlign w:val="top"/>
          </w:tcPr>
          <w:p w14:paraId="59BA0C8E">
            <w:pPr>
              <w:rPr>
                <w:rFonts w:ascii="Arial"/>
                <w:sz w:val="21"/>
              </w:rPr>
            </w:pPr>
          </w:p>
        </w:tc>
        <w:tc>
          <w:tcPr>
            <w:tcW w:w="645" w:type="dxa"/>
            <w:vMerge w:val="continue"/>
            <w:tcBorders>
              <w:top w:val="nil"/>
            </w:tcBorders>
            <w:vAlign w:val="top"/>
          </w:tcPr>
          <w:p w14:paraId="065669B1">
            <w:pPr>
              <w:rPr>
                <w:rFonts w:ascii="Arial"/>
                <w:sz w:val="21"/>
              </w:rPr>
            </w:pPr>
          </w:p>
        </w:tc>
        <w:tc>
          <w:tcPr>
            <w:tcW w:w="757" w:type="dxa"/>
            <w:vMerge w:val="continue"/>
            <w:tcBorders>
              <w:top w:val="nil"/>
            </w:tcBorders>
            <w:vAlign w:val="top"/>
          </w:tcPr>
          <w:p w14:paraId="58557A12">
            <w:pPr>
              <w:rPr>
                <w:rFonts w:ascii="Arial"/>
                <w:sz w:val="21"/>
              </w:rPr>
            </w:pPr>
          </w:p>
        </w:tc>
        <w:tc>
          <w:tcPr>
            <w:tcW w:w="395" w:type="dxa"/>
            <w:vMerge w:val="continue"/>
            <w:tcBorders>
              <w:top w:val="nil"/>
            </w:tcBorders>
            <w:vAlign w:val="top"/>
          </w:tcPr>
          <w:p w14:paraId="00B8BB5F">
            <w:pPr>
              <w:rPr>
                <w:rFonts w:ascii="Arial"/>
                <w:sz w:val="21"/>
              </w:rPr>
            </w:pPr>
          </w:p>
        </w:tc>
        <w:tc>
          <w:tcPr>
            <w:tcW w:w="395" w:type="dxa"/>
            <w:vMerge w:val="continue"/>
            <w:tcBorders>
              <w:top w:val="nil"/>
            </w:tcBorders>
            <w:vAlign w:val="top"/>
          </w:tcPr>
          <w:p w14:paraId="65B8868A">
            <w:pPr>
              <w:rPr>
                <w:rFonts w:ascii="Arial"/>
                <w:sz w:val="21"/>
              </w:rPr>
            </w:pPr>
          </w:p>
        </w:tc>
        <w:tc>
          <w:tcPr>
            <w:tcW w:w="396" w:type="dxa"/>
            <w:vMerge w:val="continue"/>
            <w:tcBorders>
              <w:top w:val="nil"/>
            </w:tcBorders>
            <w:vAlign w:val="top"/>
          </w:tcPr>
          <w:p w14:paraId="348D395B">
            <w:pPr>
              <w:rPr>
                <w:rFonts w:ascii="Arial"/>
                <w:sz w:val="21"/>
              </w:rPr>
            </w:pPr>
          </w:p>
        </w:tc>
        <w:tc>
          <w:tcPr>
            <w:tcW w:w="728" w:type="dxa"/>
            <w:vMerge w:val="continue"/>
            <w:tcBorders>
              <w:top w:val="nil"/>
            </w:tcBorders>
            <w:vAlign w:val="top"/>
          </w:tcPr>
          <w:p w14:paraId="46E24DB4">
            <w:pPr>
              <w:rPr>
                <w:rFonts w:ascii="Arial"/>
                <w:sz w:val="21"/>
              </w:rPr>
            </w:pPr>
          </w:p>
        </w:tc>
        <w:tc>
          <w:tcPr>
            <w:tcW w:w="122" w:type="dxa"/>
            <w:vMerge w:val="continue"/>
            <w:tcBorders>
              <w:top w:val="nil"/>
              <w:bottom w:val="nil"/>
              <w:right w:val="single" w:color="000000" w:sz="6" w:space="0"/>
            </w:tcBorders>
            <w:vAlign w:val="top"/>
          </w:tcPr>
          <w:p w14:paraId="0FE5930F">
            <w:pPr>
              <w:rPr>
                <w:rFonts w:ascii="Arial"/>
                <w:sz w:val="21"/>
              </w:rPr>
            </w:pPr>
          </w:p>
        </w:tc>
      </w:tr>
      <w:tr w14:paraId="1667F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11" w:type="dxa"/>
            <w:vMerge w:val="continue"/>
            <w:tcBorders>
              <w:top w:val="nil"/>
              <w:left w:val="single" w:color="000000" w:sz="6" w:space="0"/>
              <w:bottom w:val="nil"/>
            </w:tcBorders>
            <w:vAlign w:val="top"/>
          </w:tcPr>
          <w:p w14:paraId="49E23D05">
            <w:pPr>
              <w:rPr>
                <w:rFonts w:ascii="Arial"/>
                <w:sz w:val="21"/>
              </w:rPr>
            </w:pPr>
          </w:p>
        </w:tc>
        <w:tc>
          <w:tcPr>
            <w:tcW w:w="111" w:type="dxa"/>
            <w:tcBorders>
              <w:top w:val="nil"/>
              <w:bottom w:val="nil"/>
            </w:tcBorders>
            <w:vAlign w:val="top"/>
          </w:tcPr>
          <w:p w14:paraId="033C7961">
            <w:pPr>
              <w:rPr>
                <w:rFonts w:ascii="Arial"/>
                <w:sz w:val="21"/>
              </w:rPr>
            </w:pPr>
          </w:p>
        </w:tc>
        <w:tc>
          <w:tcPr>
            <w:tcW w:w="396" w:type="dxa"/>
            <w:vMerge w:val="restart"/>
            <w:tcBorders>
              <w:bottom w:val="nil"/>
            </w:tcBorders>
            <w:vAlign w:val="top"/>
          </w:tcPr>
          <w:p w14:paraId="2AC9F1B8">
            <w:pPr>
              <w:spacing w:line="331" w:lineRule="auto"/>
              <w:rPr>
                <w:rFonts w:ascii="Arial"/>
                <w:sz w:val="21"/>
              </w:rPr>
            </w:pPr>
          </w:p>
          <w:p w14:paraId="7963C410">
            <w:pPr>
              <w:spacing w:before="58" w:line="192" w:lineRule="auto"/>
              <w:ind w:left="144"/>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7</w:t>
            </w:r>
          </w:p>
        </w:tc>
        <w:tc>
          <w:tcPr>
            <w:tcW w:w="851" w:type="dxa"/>
            <w:vMerge w:val="restart"/>
            <w:tcBorders>
              <w:bottom w:val="nil"/>
            </w:tcBorders>
            <w:vAlign w:val="top"/>
          </w:tcPr>
          <w:p w14:paraId="5D5FC985">
            <w:pPr>
              <w:spacing w:before="268" w:line="195" w:lineRule="auto"/>
              <w:ind w:left="11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MF</w:t>
            </w:r>
            <w:r>
              <w:rPr>
                <w:rFonts w:ascii="Times New Roman" w:hAnsi="Times New Roman" w:eastAsia="Times New Roman" w:cs="Times New Roman"/>
                <w:color w:val="00B0F0"/>
                <w:spacing w:val="8"/>
                <w:sz w:val="20"/>
                <w:szCs w:val="20"/>
              </w:rPr>
              <w:t>000</w:t>
            </w:r>
          </w:p>
          <w:p w14:paraId="39CD605A">
            <w:pPr>
              <w:spacing w:before="56" w:line="192" w:lineRule="auto"/>
              <w:ind w:left="372"/>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7</w:t>
            </w:r>
          </w:p>
        </w:tc>
        <w:tc>
          <w:tcPr>
            <w:tcW w:w="396" w:type="dxa"/>
            <w:vMerge w:val="restart"/>
            <w:tcBorders>
              <w:bottom w:val="nil"/>
            </w:tcBorders>
            <w:textDirection w:val="tbRlV"/>
            <w:vAlign w:val="top"/>
          </w:tcPr>
          <w:p w14:paraId="0624192B">
            <w:pPr>
              <w:pStyle w:val="6"/>
              <w:spacing w:before="81" w:line="216" w:lineRule="auto"/>
              <w:ind w:left="52"/>
            </w:pPr>
            <w:r>
              <w:rPr>
                <w:color w:val="00B0F0"/>
                <w:spacing w:val="8"/>
              </w:rPr>
              <w:t>备</w:t>
            </w:r>
            <w:r>
              <w:rPr>
                <w:color w:val="00B0F0"/>
                <w:spacing w:val="-33"/>
              </w:rPr>
              <w:t xml:space="preserve"> </w:t>
            </w:r>
            <w:r>
              <w:rPr>
                <w:color w:val="00B0F0"/>
                <w:spacing w:val="8"/>
              </w:rPr>
              <w:t>用</w:t>
            </w:r>
            <w:r>
              <w:rPr>
                <w:color w:val="00B0F0"/>
                <w:spacing w:val="-37"/>
              </w:rPr>
              <w:t xml:space="preserve"> </w:t>
            </w:r>
            <w:r>
              <w:rPr>
                <w:color w:val="00B0F0"/>
                <w:spacing w:val="8"/>
              </w:rPr>
              <w:t>发</w:t>
            </w:r>
            <w:r>
              <w:rPr>
                <w:color w:val="00B0F0"/>
                <w:spacing w:val="-36"/>
              </w:rPr>
              <w:t xml:space="preserve"> </w:t>
            </w:r>
            <w:r>
              <w:rPr>
                <w:color w:val="00B0F0"/>
                <w:spacing w:val="8"/>
              </w:rPr>
              <w:t>电</w:t>
            </w:r>
            <w:r>
              <w:rPr>
                <w:color w:val="00B0F0"/>
                <w:spacing w:val="-37"/>
              </w:rPr>
              <w:t xml:space="preserve"> </w:t>
            </w:r>
            <w:r>
              <w:rPr>
                <w:color w:val="00B0F0"/>
                <w:spacing w:val="8"/>
              </w:rPr>
              <w:t>机</w:t>
            </w:r>
          </w:p>
        </w:tc>
        <w:tc>
          <w:tcPr>
            <w:tcW w:w="395" w:type="dxa"/>
            <w:vMerge w:val="restart"/>
            <w:tcBorders>
              <w:bottom w:val="nil"/>
            </w:tcBorders>
            <w:textDirection w:val="tbRlV"/>
            <w:vAlign w:val="top"/>
          </w:tcPr>
          <w:p w14:paraId="5A69D9E2">
            <w:pPr>
              <w:pStyle w:val="6"/>
              <w:spacing w:before="78" w:line="215" w:lineRule="auto"/>
              <w:ind w:left="189"/>
            </w:pPr>
            <w:r>
              <w:rPr>
                <w:color w:val="00B0F0"/>
                <w:spacing w:val="8"/>
              </w:rPr>
              <w:t>临</w:t>
            </w:r>
            <w:r>
              <w:rPr>
                <w:color w:val="00B0F0"/>
                <w:spacing w:val="-36"/>
              </w:rPr>
              <w:t xml:space="preserve"> </w:t>
            </w:r>
            <w:r>
              <w:rPr>
                <w:color w:val="00B0F0"/>
                <w:spacing w:val="8"/>
              </w:rPr>
              <w:t>时</w:t>
            </w:r>
            <w:r>
              <w:rPr>
                <w:color w:val="00B0F0"/>
                <w:spacing w:val="-35"/>
              </w:rPr>
              <w:t xml:space="preserve"> </w:t>
            </w:r>
            <w:r>
              <w:rPr>
                <w:color w:val="00B0F0"/>
                <w:spacing w:val="8"/>
              </w:rPr>
              <w:t>供</w:t>
            </w:r>
            <w:r>
              <w:rPr>
                <w:color w:val="00B0F0"/>
                <w:spacing w:val="-38"/>
              </w:rPr>
              <w:t xml:space="preserve"> </w:t>
            </w:r>
            <w:r>
              <w:rPr>
                <w:color w:val="00B0F0"/>
                <w:spacing w:val="8"/>
              </w:rPr>
              <w:t>电</w:t>
            </w:r>
          </w:p>
        </w:tc>
        <w:tc>
          <w:tcPr>
            <w:tcW w:w="571" w:type="dxa"/>
            <w:textDirection w:val="tbRlV"/>
            <w:vAlign w:val="top"/>
          </w:tcPr>
          <w:p w14:paraId="198B4620">
            <w:pPr>
              <w:pStyle w:val="6"/>
              <w:spacing w:before="182" w:line="216" w:lineRule="auto"/>
              <w:ind w:right="4"/>
              <w:jc w:val="right"/>
            </w:pPr>
            <w:r>
              <w:rPr>
                <w:color w:val="00B0F0"/>
                <w:spacing w:val="8"/>
              </w:rPr>
              <w:t>烟</w:t>
            </w:r>
            <w:r>
              <w:rPr>
                <w:color w:val="00B0F0"/>
                <w:spacing w:val="-35"/>
              </w:rPr>
              <w:t xml:space="preserve"> </w:t>
            </w:r>
            <w:r>
              <w:rPr>
                <w:color w:val="00B0F0"/>
                <w:spacing w:val="8"/>
              </w:rPr>
              <w:t>尘</w:t>
            </w:r>
          </w:p>
        </w:tc>
        <w:tc>
          <w:tcPr>
            <w:tcW w:w="395" w:type="dxa"/>
            <w:vMerge w:val="restart"/>
            <w:tcBorders>
              <w:bottom w:val="nil"/>
            </w:tcBorders>
            <w:textDirection w:val="tbRlV"/>
            <w:vAlign w:val="top"/>
          </w:tcPr>
          <w:p w14:paraId="2F7FC56B">
            <w:pPr>
              <w:pStyle w:val="6"/>
              <w:spacing w:before="77" w:line="215" w:lineRule="auto"/>
              <w:ind w:left="326"/>
            </w:pPr>
            <w:r>
              <w:rPr>
                <w:color w:val="00B0F0"/>
                <w:spacing w:val="8"/>
              </w:rPr>
              <w:t>无</w:t>
            </w:r>
            <w:r>
              <w:rPr>
                <w:color w:val="00B0F0"/>
                <w:spacing w:val="-37"/>
              </w:rPr>
              <w:t xml:space="preserve"> </w:t>
            </w:r>
            <w:r>
              <w:rPr>
                <w:color w:val="00B0F0"/>
                <w:spacing w:val="8"/>
              </w:rPr>
              <w:t>组</w:t>
            </w:r>
            <w:r>
              <w:rPr>
                <w:color w:val="00B0F0"/>
                <w:spacing w:val="-37"/>
              </w:rPr>
              <w:t xml:space="preserve"> </w:t>
            </w:r>
            <w:r>
              <w:rPr>
                <w:color w:val="00B0F0"/>
                <w:spacing w:val="8"/>
              </w:rPr>
              <w:t>织</w:t>
            </w:r>
          </w:p>
        </w:tc>
        <w:tc>
          <w:tcPr>
            <w:tcW w:w="736" w:type="dxa"/>
            <w:vMerge w:val="restart"/>
            <w:tcBorders>
              <w:bottom w:val="nil"/>
            </w:tcBorders>
            <w:vAlign w:val="top"/>
          </w:tcPr>
          <w:p w14:paraId="4BB57D0D">
            <w:pPr>
              <w:spacing w:line="264" w:lineRule="auto"/>
              <w:rPr>
                <w:rFonts w:ascii="Arial"/>
                <w:sz w:val="21"/>
              </w:rPr>
            </w:pPr>
          </w:p>
          <w:p w14:paraId="2B1417CD">
            <w:pPr>
              <w:spacing w:line="265" w:lineRule="auto"/>
              <w:rPr>
                <w:rFonts w:ascii="Arial"/>
                <w:sz w:val="21"/>
              </w:rPr>
            </w:pPr>
          </w:p>
          <w:p w14:paraId="22B54809">
            <w:pPr>
              <w:pStyle w:val="6"/>
              <w:spacing w:before="65" w:line="228" w:lineRule="auto"/>
              <w:ind w:left="270"/>
            </w:pPr>
            <w:r>
              <w:rPr>
                <w:color w:val="00B0F0"/>
              </w:rPr>
              <w:t>无</w:t>
            </w:r>
          </w:p>
        </w:tc>
        <w:tc>
          <w:tcPr>
            <w:tcW w:w="395" w:type="dxa"/>
            <w:vMerge w:val="restart"/>
            <w:tcBorders>
              <w:bottom w:val="nil"/>
            </w:tcBorders>
            <w:vAlign w:val="top"/>
          </w:tcPr>
          <w:p w14:paraId="2AE45387">
            <w:pPr>
              <w:spacing w:line="284" w:lineRule="auto"/>
              <w:rPr>
                <w:rFonts w:ascii="Arial"/>
                <w:sz w:val="21"/>
              </w:rPr>
            </w:pPr>
          </w:p>
          <w:p w14:paraId="010933A4">
            <w:pPr>
              <w:spacing w:line="284" w:lineRule="auto"/>
              <w:rPr>
                <w:rFonts w:ascii="Arial"/>
                <w:sz w:val="21"/>
              </w:rPr>
            </w:pPr>
          </w:p>
          <w:p w14:paraId="5FC5C64B">
            <w:pPr>
              <w:spacing w:before="57" w:line="199" w:lineRule="auto"/>
              <w:ind w:left="167"/>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vMerge w:val="restart"/>
            <w:tcBorders>
              <w:bottom w:val="nil"/>
            </w:tcBorders>
            <w:vAlign w:val="top"/>
          </w:tcPr>
          <w:p w14:paraId="21F69F37">
            <w:pPr>
              <w:spacing w:line="284" w:lineRule="auto"/>
              <w:rPr>
                <w:rFonts w:ascii="Arial"/>
                <w:sz w:val="21"/>
              </w:rPr>
            </w:pPr>
          </w:p>
          <w:p w14:paraId="324C726F">
            <w:pPr>
              <w:spacing w:line="284" w:lineRule="auto"/>
              <w:rPr>
                <w:rFonts w:ascii="Arial"/>
                <w:sz w:val="21"/>
              </w:rPr>
            </w:pPr>
          </w:p>
          <w:p w14:paraId="762176C2">
            <w:pPr>
              <w:spacing w:before="57" w:line="199" w:lineRule="auto"/>
              <w:ind w:left="168"/>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vMerge w:val="restart"/>
            <w:tcBorders>
              <w:bottom w:val="nil"/>
            </w:tcBorders>
            <w:vAlign w:val="top"/>
          </w:tcPr>
          <w:p w14:paraId="61247C39">
            <w:pPr>
              <w:spacing w:line="284" w:lineRule="auto"/>
              <w:rPr>
                <w:rFonts w:ascii="Arial"/>
                <w:sz w:val="21"/>
              </w:rPr>
            </w:pPr>
          </w:p>
          <w:p w14:paraId="3E0AE708">
            <w:pPr>
              <w:spacing w:line="284" w:lineRule="auto"/>
              <w:rPr>
                <w:rFonts w:ascii="Arial"/>
                <w:sz w:val="21"/>
              </w:rPr>
            </w:pPr>
          </w:p>
          <w:p w14:paraId="7A6337C4">
            <w:pPr>
              <w:spacing w:before="57" w:line="199" w:lineRule="auto"/>
              <w:ind w:left="169"/>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645" w:type="dxa"/>
            <w:vMerge w:val="restart"/>
            <w:tcBorders>
              <w:bottom w:val="nil"/>
            </w:tcBorders>
            <w:vAlign w:val="top"/>
          </w:tcPr>
          <w:p w14:paraId="6937C764">
            <w:pPr>
              <w:spacing w:line="284" w:lineRule="auto"/>
              <w:rPr>
                <w:rFonts w:ascii="Arial"/>
                <w:sz w:val="21"/>
              </w:rPr>
            </w:pPr>
          </w:p>
          <w:p w14:paraId="4A36B91C">
            <w:pPr>
              <w:spacing w:line="284" w:lineRule="auto"/>
              <w:rPr>
                <w:rFonts w:ascii="Arial"/>
                <w:sz w:val="21"/>
              </w:rPr>
            </w:pPr>
          </w:p>
          <w:p w14:paraId="0775A62B">
            <w:pPr>
              <w:spacing w:before="57" w:line="199" w:lineRule="auto"/>
              <w:ind w:left="295"/>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757" w:type="dxa"/>
            <w:vMerge w:val="restart"/>
            <w:tcBorders>
              <w:bottom w:val="nil"/>
            </w:tcBorders>
            <w:vAlign w:val="top"/>
          </w:tcPr>
          <w:p w14:paraId="0BF0B92A">
            <w:pPr>
              <w:spacing w:line="284" w:lineRule="auto"/>
              <w:rPr>
                <w:rFonts w:ascii="Arial"/>
                <w:sz w:val="21"/>
              </w:rPr>
            </w:pPr>
          </w:p>
          <w:p w14:paraId="66925EA1">
            <w:pPr>
              <w:spacing w:line="284" w:lineRule="auto"/>
              <w:rPr>
                <w:rFonts w:ascii="Arial"/>
                <w:sz w:val="21"/>
              </w:rPr>
            </w:pPr>
          </w:p>
          <w:p w14:paraId="4117FAB9">
            <w:pPr>
              <w:spacing w:before="57" w:line="199" w:lineRule="auto"/>
              <w:ind w:left="351"/>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vMerge w:val="restart"/>
            <w:tcBorders>
              <w:bottom w:val="nil"/>
            </w:tcBorders>
            <w:vAlign w:val="top"/>
          </w:tcPr>
          <w:p w14:paraId="06FC0975">
            <w:pPr>
              <w:spacing w:line="284" w:lineRule="auto"/>
              <w:rPr>
                <w:rFonts w:ascii="Arial"/>
                <w:sz w:val="21"/>
              </w:rPr>
            </w:pPr>
          </w:p>
          <w:p w14:paraId="66DB995D">
            <w:pPr>
              <w:spacing w:line="284" w:lineRule="auto"/>
              <w:rPr>
                <w:rFonts w:ascii="Arial"/>
                <w:sz w:val="21"/>
              </w:rPr>
            </w:pPr>
          </w:p>
          <w:p w14:paraId="38EDDE52">
            <w:pPr>
              <w:spacing w:before="57" w:line="199" w:lineRule="auto"/>
              <w:ind w:left="17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5" w:type="dxa"/>
            <w:vMerge w:val="restart"/>
            <w:tcBorders>
              <w:bottom w:val="nil"/>
            </w:tcBorders>
            <w:vAlign w:val="top"/>
          </w:tcPr>
          <w:p w14:paraId="03C2971D">
            <w:pPr>
              <w:spacing w:line="284" w:lineRule="auto"/>
              <w:rPr>
                <w:rFonts w:ascii="Arial"/>
                <w:sz w:val="21"/>
              </w:rPr>
            </w:pPr>
          </w:p>
          <w:p w14:paraId="2C2918F5">
            <w:pPr>
              <w:spacing w:line="284" w:lineRule="auto"/>
              <w:rPr>
                <w:rFonts w:ascii="Arial"/>
                <w:sz w:val="21"/>
              </w:rPr>
            </w:pPr>
          </w:p>
          <w:p w14:paraId="716638A8">
            <w:pPr>
              <w:spacing w:before="57" w:line="199" w:lineRule="auto"/>
              <w:ind w:left="173"/>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396" w:type="dxa"/>
            <w:vMerge w:val="restart"/>
            <w:tcBorders>
              <w:bottom w:val="nil"/>
            </w:tcBorders>
            <w:vAlign w:val="top"/>
          </w:tcPr>
          <w:p w14:paraId="7B787FC2">
            <w:pPr>
              <w:spacing w:line="284" w:lineRule="auto"/>
              <w:rPr>
                <w:rFonts w:ascii="Arial"/>
                <w:sz w:val="21"/>
              </w:rPr>
            </w:pPr>
          </w:p>
          <w:p w14:paraId="05E7A01D">
            <w:pPr>
              <w:spacing w:line="284" w:lineRule="auto"/>
              <w:rPr>
                <w:rFonts w:ascii="Arial"/>
                <w:sz w:val="21"/>
              </w:rPr>
            </w:pPr>
          </w:p>
          <w:p w14:paraId="0F8A7E60">
            <w:pPr>
              <w:spacing w:before="57" w:line="199" w:lineRule="auto"/>
              <w:ind w:left="174"/>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728" w:type="dxa"/>
            <w:vMerge w:val="restart"/>
            <w:tcBorders>
              <w:bottom w:val="nil"/>
            </w:tcBorders>
            <w:vAlign w:val="top"/>
          </w:tcPr>
          <w:p w14:paraId="58C85518">
            <w:pPr>
              <w:spacing w:line="284" w:lineRule="auto"/>
              <w:rPr>
                <w:rFonts w:ascii="Arial"/>
                <w:sz w:val="21"/>
              </w:rPr>
            </w:pPr>
          </w:p>
          <w:p w14:paraId="0FFECFCB">
            <w:pPr>
              <w:spacing w:line="284" w:lineRule="auto"/>
              <w:rPr>
                <w:rFonts w:ascii="Arial"/>
                <w:sz w:val="21"/>
              </w:rPr>
            </w:pPr>
          </w:p>
          <w:p w14:paraId="3563F7DD">
            <w:pPr>
              <w:spacing w:before="57" w:line="199" w:lineRule="auto"/>
              <w:ind w:left="34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22" w:type="dxa"/>
            <w:vMerge w:val="continue"/>
            <w:tcBorders>
              <w:top w:val="nil"/>
              <w:bottom w:val="nil"/>
              <w:right w:val="single" w:color="000000" w:sz="6" w:space="0"/>
            </w:tcBorders>
            <w:vAlign w:val="top"/>
          </w:tcPr>
          <w:p w14:paraId="7AB372F9">
            <w:pPr>
              <w:rPr>
                <w:rFonts w:ascii="Arial"/>
                <w:sz w:val="21"/>
              </w:rPr>
            </w:pPr>
          </w:p>
        </w:tc>
      </w:tr>
      <w:tr w14:paraId="61059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511" w:type="dxa"/>
            <w:vMerge w:val="continue"/>
            <w:tcBorders>
              <w:top w:val="nil"/>
              <w:left w:val="single" w:color="000000" w:sz="6" w:space="0"/>
              <w:bottom w:val="nil"/>
            </w:tcBorders>
            <w:vAlign w:val="top"/>
          </w:tcPr>
          <w:p w14:paraId="6FF91822">
            <w:pPr>
              <w:rPr>
                <w:rFonts w:ascii="Arial"/>
                <w:sz w:val="21"/>
              </w:rPr>
            </w:pPr>
          </w:p>
        </w:tc>
        <w:tc>
          <w:tcPr>
            <w:tcW w:w="111" w:type="dxa"/>
            <w:tcBorders>
              <w:top w:val="nil"/>
              <w:bottom w:val="nil"/>
            </w:tcBorders>
            <w:vAlign w:val="top"/>
          </w:tcPr>
          <w:p w14:paraId="13BA3625">
            <w:pPr>
              <w:rPr>
                <w:rFonts w:ascii="Arial"/>
                <w:sz w:val="21"/>
              </w:rPr>
            </w:pPr>
          </w:p>
        </w:tc>
        <w:tc>
          <w:tcPr>
            <w:tcW w:w="396" w:type="dxa"/>
            <w:vMerge w:val="continue"/>
            <w:tcBorders>
              <w:top w:val="nil"/>
            </w:tcBorders>
            <w:vAlign w:val="top"/>
          </w:tcPr>
          <w:p w14:paraId="692E89A9">
            <w:pPr>
              <w:rPr>
                <w:rFonts w:ascii="Arial"/>
                <w:sz w:val="21"/>
              </w:rPr>
            </w:pPr>
          </w:p>
        </w:tc>
        <w:tc>
          <w:tcPr>
            <w:tcW w:w="851" w:type="dxa"/>
            <w:vMerge w:val="continue"/>
            <w:tcBorders>
              <w:top w:val="nil"/>
            </w:tcBorders>
            <w:vAlign w:val="top"/>
          </w:tcPr>
          <w:p w14:paraId="02AAF29A">
            <w:pPr>
              <w:rPr>
                <w:rFonts w:ascii="Arial"/>
                <w:sz w:val="21"/>
              </w:rPr>
            </w:pPr>
          </w:p>
        </w:tc>
        <w:tc>
          <w:tcPr>
            <w:tcW w:w="396" w:type="dxa"/>
            <w:vMerge w:val="continue"/>
            <w:tcBorders>
              <w:top w:val="nil"/>
              <w:bottom w:val="nil"/>
            </w:tcBorders>
            <w:textDirection w:val="tbRlV"/>
            <w:vAlign w:val="top"/>
          </w:tcPr>
          <w:p w14:paraId="6693A000">
            <w:pPr>
              <w:rPr>
                <w:rFonts w:ascii="Arial"/>
                <w:sz w:val="21"/>
              </w:rPr>
            </w:pPr>
          </w:p>
        </w:tc>
        <w:tc>
          <w:tcPr>
            <w:tcW w:w="395" w:type="dxa"/>
            <w:vMerge w:val="continue"/>
            <w:tcBorders>
              <w:top w:val="nil"/>
              <w:bottom w:val="nil"/>
            </w:tcBorders>
            <w:textDirection w:val="tbRlV"/>
            <w:vAlign w:val="top"/>
          </w:tcPr>
          <w:p w14:paraId="0AF85B36">
            <w:pPr>
              <w:rPr>
                <w:rFonts w:ascii="Arial"/>
                <w:sz w:val="21"/>
              </w:rPr>
            </w:pPr>
          </w:p>
        </w:tc>
        <w:tc>
          <w:tcPr>
            <w:tcW w:w="571" w:type="dxa"/>
            <w:vAlign w:val="top"/>
          </w:tcPr>
          <w:p w14:paraId="04309233">
            <w:pPr>
              <w:spacing w:before="134" w:line="200" w:lineRule="auto"/>
              <w:ind w:left="125"/>
              <w:rPr>
                <w:rFonts w:ascii="Times New Roman" w:hAnsi="Times New Roman" w:eastAsia="Times New Roman" w:cs="Times New Roman"/>
                <w:sz w:val="13"/>
                <w:szCs w:val="13"/>
              </w:rPr>
            </w:pPr>
            <w:r>
              <w:rPr>
                <w:rFonts w:ascii="Times New Roman" w:hAnsi="Times New Roman" w:eastAsia="Times New Roman" w:cs="Times New Roman"/>
                <w:color w:val="00B0F0"/>
                <w:sz w:val="20"/>
                <w:szCs w:val="20"/>
              </w:rPr>
              <w:t>SO</w:t>
            </w:r>
            <w:r>
              <w:rPr>
                <w:rFonts w:ascii="Times New Roman" w:hAnsi="Times New Roman" w:eastAsia="Times New Roman" w:cs="Times New Roman"/>
                <w:color w:val="00B0F0"/>
                <w:spacing w:val="3"/>
                <w:position w:val="-1"/>
                <w:sz w:val="13"/>
                <w:szCs w:val="13"/>
              </w:rPr>
              <w:t>2</w:t>
            </w:r>
          </w:p>
        </w:tc>
        <w:tc>
          <w:tcPr>
            <w:tcW w:w="395" w:type="dxa"/>
            <w:vMerge w:val="continue"/>
            <w:tcBorders>
              <w:top w:val="nil"/>
              <w:bottom w:val="nil"/>
            </w:tcBorders>
            <w:textDirection w:val="tbRlV"/>
            <w:vAlign w:val="top"/>
          </w:tcPr>
          <w:p w14:paraId="17A08828">
            <w:pPr>
              <w:rPr>
                <w:rFonts w:ascii="Arial"/>
                <w:sz w:val="21"/>
              </w:rPr>
            </w:pPr>
          </w:p>
        </w:tc>
        <w:tc>
          <w:tcPr>
            <w:tcW w:w="736" w:type="dxa"/>
            <w:vMerge w:val="continue"/>
            <w:tcBorders>
              <w:top w:val="nil"/>
              <w:bottom w:val="nil"/>
            </w:tcBorders>
            <w:vAlign w:val="top"/>
          </w:tcPr>
          <w:p w14:paraId="7D8433B6">
            <w:pPr>
              <w:rPr>
                <w:rFonts w:ascii="Arial"/>
                <w:sz w:val="21"/>
              </w:rPr>
            </w:pPr>
          </w:p>
        </w:tc>
        <w:tc>
          <w:tcPr>
            <w:tcW w:w="395" w:type="dxa"/>
            <w:vMerge w:val="continue"/>
            <w:tcBorders>
              <w:top w:val="nil"/>
              <w:bottom w:val="nil"/>
            </w:tcBorders>
            <w:vAlign w:val="top"/>
          </w:tcPr>
          <w:p w14:paraId="6B8964BB">
            <w:pPr>
              <w:rPr>
                <w:rFonts w:ascii="Arial"/>
                <w:sz w:val="21"/>
              </w:rPr>
            </w:pPr>
          </w:p>
        </w:tc>
        <w:tc>
          <w:tcPr>
            <w:tcW w:w="395" w:type="dxa"/>
            <w:vMerge w:val="continue"/>
            <w:tcBorders>
              <w:top w:val="nil"/>
              <w:bottom w:val="nil"/>
            </w:tcBorders>
            <w:vAlign w:val="top"/>
          </w:tcPr>
          <w:p w14:paraId="42FE7B00">
            <w:pPr>
              <w:rPr>
                <w:rFonts w:ascii="Arial"/>
                <w:sz w:val="21"/>
              </w:rPr>
            </w:pPr>
          </w:p>
        </w:tc>
        <w:tc>
          <w:tcPr>
            <w:tcW w:w="395" w:type="dxa"/>
            <w:vMerge w:val="continue"/>
            <w:tcBorders>
              <w:top w:val="nil"/>
              <w:bottom w:val="nil"/>
            </w:tcBorders>
            <w:vAlign w:val="top"/>
          </w:tcPr>
          <w:p w14:paraId="0666E846">
            <w:pPr>
              <w:rPr>
                <w:rFonts w:ascii="Arial"/>
                <w:sz w:val="21"/>
              </w:rPr>
            </w:pPr>
          </w:p>
        </w:tc>
        <w:tc>
          <w:tcPr>
            <w:tcW w:w="645" w:type="dxa"/>
            <w:vMerge w:val="continue"/>
            <w:tcBorders>
              <w:top w:val="nil"/>
              <w:bottom w:val="nil"/>
            </w:tcBorders>
            <w:vAlign w:val="top"/>
          </w:tcPr>
          <w:p w14:paraId="62AF9F3A">
            <w:pPr>
              <w:rPr>
                <w:rFonts w:ascii="Arial"/>
                <w:sz w:val="21"/>
              </w:rPr>
            </w:pPr>
          </w:p>
        </w:tc>
        <w:tc>
          <w:tcPr>
            <w:tcW w:w="757" w:type="dxa"/>
            <w:vMerge w:val="continue"/>
            <w:tcBorders>
              <w:top w:val="nil"/>
              <w:bottom w:val="nil"/>
            </w:tcBorders>
            <w:vAlign w:val="top"/>
          </w:tcPr>
          <w:p w14:paraId="6B7A5684">
            <w:pPr>
              <w:rPr>
                <w:rFonts w:ascii="Arial"/>
                <w:sz w:val="21"/>
              </w:rPr>
            </w:pPr>
          </w:p>
        </w:tc>
        <w:tc>
          <w:tcPr>
            <w:tcW w:w="395" w:type="dxa"/>
            <w:vMerge w:val="continue"/>
            <w:tcBorders>
              <w:top w:val="nil"/>
              <w:bottom w:val="nil"/>
            </w:tcBorders>
            <w:vAlign w:val="top"/>
          </w:tcPr>
          <w:p w14:paraId="6F5FF1C5">
            <w:pPr>
              <w:rPr>
                <w:rFonts w:ascii="Arial"/>
                <w:sz w:val="21"/>
              </w:rPr>
            </w:pPr>
          </w:p>
        </w:tc>
        <w:tc>
          <w:tcPr>
            <w:tcW w:w="395" w:type="dxa"/>
            <w:vMerge w:val="continue"/>
            <w:tcBorders>
              <w:top w:val="nil"/>
              <w:bottom w:val="nil"/>
            </w:tcBorders>
            <w:vAlign w:val="top"/>
          </w:tcPr>
          <w:p w14:paraId="5253C388">
            <w:pPr>
              <w:rPr>
                <w:rFonts w:ascii="Arial"/>
                <w:sz w:val="21"/>
              </w:rPr>
            </w:pPr>
          </w:p>
        </w:tc>
        <w:tc>
          <w:tcPr>
            <w:tcW w:w="396" w:type="dxa"/>
            <w:vMerge w:val="continue"/>
            <w:tcBorders>
              <w:top w:val="nil"/>
              <w:bottom w:val="nil"/>
            </w:tcBorders>
            <w:vAlign w:val="top"/>
          </w:tcPr>
          <w:p w14:paraId="260F3E5F">
            <w:pPr>
              <w:rPr>
                <w:rFonts w:ascii="Arial"/>
                <w:sz w:val="21"/>
              </w:rPr>
            </w:pPr>
          </w:p>
        </w:tc>
        <w:tc>
          <w:tcPr>
            <w:tcW w:w="728" w:type="dxa"/>
            <w:vMerge w:val="continue"/>
            <w:tcBorders>
              <w:top w:val="nil"/>
              <w:bottom w:val="nil"/>
            </w:tcBorders>
            <w:vAlign w:val="top"/>
          </w:tcPr>
          <w:p w14:paraId="6D97C6A9">
            <w:pPr>
              <w:rPr>
                <w:rFonts w:ascii="Arial"/>
                <w:sz w:val="21"/>
              </w:rPr>
            </w:pPr>
          </w:p>
        </w:tc>
        <w:tc>
          <w:tcPr>
            <w:tcW w:w="122" w:type="dxa"/>
            <w:vMerge w:val="continue"/>
            <w:tcBorders>
              <w:top w:val="nil"/>
              <w:bottom w:val="nil"/>
              <w:right w:val="single" w:color="000000" w:sz="6" w:space="0"/>
            </w:tcBorders>
            <w:vAlign w:val="top"/>
          </w:tcPr>
          <w:p w14:paraId="7D40F7BB">
            <w:pPr>
              <w:rPr>
                <w:rFonts w:ascii="Arial"/>
                <w:sz w:val="21"/>
              </w:rPr>
            </w:pPr>
          </w:p>
        </w:tc>
      </w:tr>
      <w:tr w14:paraId="07201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11" w:type="dxa"/>
            <w:vMerge w:val="continue"/>
            <w:tcBorders>
              <w:top w:val="nil"/>
              <w:left w:val="single" w:color="000000" w:sz="6" w:space="0"/>
              <w:bottom w:val="nil"/>
            </w:tcBorders>
            <w:vAlign w:val="top"/>
          </w:tcPr>
          <w:p w14:paraId="0661F072">
            <w:pPr>
              <w:rPr>
                <w:rFonts w:ascii="Arial"/>
                <w:sz w:val="21"/>
              </w:rPr>
            </w:pPr>
          </w:p>
        </w:tc>
        <w:tc>
          <w:tcPr>
            <w:tcW w:w="111" w:type="dxa"/>
            <w:tcBorders>
              <w:top w:val="nil"/>
              <w:bottom w:val="nil"/>
            </w:tcBorders>
            <w:vAlign w:val="top"/>
          </w:tcPr>
          <w:p w14:paraId="3C1B0972">
            <w:pPr>
              <w:rPr>
                <w:rFonts w:ascii="Arial"/>
                <w:sz w:val="21"/>
              </w:rPr>
            </w:pPr>
          </w:p>
        </w:tc>
        <w:tc>
          <w:tcPr>
            <w:tcW w:w="396" w:type="dxa"/>
            <w:vAlign w:val="top"/>
          </w:tcPr>
          <w:p w14:paraId="6AE0DAA2">
            <w:pPr>
              <w:spacing w:before="182" w:line="195" w:lineRule="auto"/>
              <w:ind w:left="149"/>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8</w:t>
            </w:r>
          </w:p>
        </w:tc>
        <w:tc>
          <w:tcPr>
            <w:tcW w:w="851" w:type="dxa"/>
            <w:vAlign w:val="top"/>
          </w:tcPr>
          <w:p w14:paraId="3CA23890">
            <w:pPr>
              <w:spacing w:before="62" w:line="195" w:lineRule="auto"/>
              <w:ind w:left="11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MF</w:t>
            </w:r>
            <w:r>
              <w:rPr>
                <w:rFonts w:ascii="Times New Roman" w:hAnsi="Times New Roman" w:eastAsia="Times New Roman" w:cs="Times New Roman"/>
                <w:color w:val="00B0F0"/>
                <w:spacing w:val="8"/>
                <w:sz w:val="20"/>
                <w:szCs w:val="20"/>
              </w:rPr>
              <w:t>000</w:t>
            </w:r>
          </w:p>
          <w:p w14:paraId="7F039211">
            <w:pPr>
              <w:spacing w:before="55" w:line="179" w:lineRule="auto"/>
              <w:ind w:left="377"/>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8</w:t>
            </w:r>
          </w:p>
        </w:tc>
        <w:tc>
          <w:tcPr>
            <w:tcW w:w="396" w:type="dxa"/>
            <w:vMerge w:val="continue"/>
            <w:tcBorders>
              <w:top w:val="nil"/>
            </w:tcBorders>
            <w:textDirection w:val="tbRlV"/>
            <w:vAlign w:val="top"/>
          </w:tcPr>
          <w:p w14:paraId="5307D911">
            <w:pPr>
              <w:rPr>
                <w:rFonts w:ascii="Arial"/>
                <w:sz w:val="21"/>
              </w:rPr>
            </w:pPr>
          </w:p>
        </w:tc>
        <w:tc>
          <w:tcPr>
            <w:tcW w:w="395" w:type="dxa"/>
            <w:vMerge w:val="continue"/>
            <w:tcBorders>
              <w:top w:val="nil"/>
            </w:tcBorders>
            <w:textDirection w:val="tbRlV"/>
            <w:vAlign w:val="top"/>
          </w:tcPr>
          <w:p w14:paraId="7BC3E0F4">
            <w:pPr>
              <w:rPr>
                <w:rFonts w:ascii="Arial"/>
                <w:sz w:val="21"/>
              </w:rPr>
            </w:pPr>
          </w:p>
        </w:tc>
        <w:tc>
          <w:tcPr>
            <w:tcW w:w="571" w:type="dxa"/>
            <w:vAlign w:val="top"/>
          </w:tcPr>
          <w:p w14:paraId="2761F05F">
            <w:pPr>
              <w:spacing w:before="62" w:line="195" w:lineRule="auto"/>
              <w:ind w:left="126"/>
              <w:rPr>
                <w:rFonts w:ascii="Times New Roman" w:hAnsi="Times New Roman" w:eastAsia="Times New Roman" w:cs="Times New Roman"/>
                <w:sz w:val="20"/>
                <w:szCs w:val="20"/>
              </w:rPr>
            </w:pPr>
            <w:r>
              <w:rPr>
                <w:rFonts w:ascii="Times New Roman" w:hAnsi="Times New Roman" w:eastAsia="Times New Roman" w:cs="Times New Roman"/>
                <w:color w:val="00B0F0"/>
                <w:spacing w:val="7"/>
                <w:sz w:val="20"/>
                <w:szCs w:val="20"/>
              </w:rPr>
              <w:t>NO</w:t>
            </w:r>
          </w:p>
          <w:p w14:paraId="287573EC">
            <w:pPr>
              <w:spacing w:before="104" w:line="123" w:lineRule="exact"/>
              <w:ind w:left="230"/>
              <w:rPr>
                <w:rFonts w:ascii="Times New Roman" w:hAnsi="Times New Roman" w:eastAsia="Times New Roman" w:cs="Times New Roman"/>
                <w:sz w:val="20"/>
                <w:szCs w:val="20"/>
              </w:rPr>
            </w:pPr>
            <w:r>
              <w:rPr>
                <w:rFonts w:ascii="Times New Roman" w:hAnsi="Times New Roman" w:eastAsia="Times New Roman" w:cs="Times New Roman"/>
                <w:color w:val="00B0F0"/>
                <w:spacing w:val="1"/>
                <w:position w:val="-1"/>
                <w:sz w:val="20"/>
                <w:szCs w:val="20"/>
              </w:rPr>
              <w:t>x</w:t>
            </w:r>
          </w:p>
        </w:tc>
        <w:tc>
          <w:tcPr>
            <w:tcW w:w="395" w:type="dxa"/>
            <w:vMerge w:val="continue"/>
            <w:tcBorders>
              <w:top w:val="nil"/>
            </w:tcBorders>
            <w:textDirection w:val="tbRlV"/>
            <w:vAlign w:val="top"/>
          </w:tcPr>
          <w:p w14:paraId="4181823B">
            <w:pPr>
              <w:rPr>
                <w:rFonts w:ascii="Arial"/>
                <w:sz w:val="21"/>
              </w:rPr>
            </w:pPr>
          </w:p>
        </w:tc>
        <w:tc>
          <w:tcPr>
            <w:tcW w:w="736" w:type="dxa"/>
            <w:vMerge w:val="continue"/>
            <w:tcBorders>
              <w:top w:val="nil"/>
            </w:tcBorders>
            <w:vAlign w:val="top"/>
          </w:tcPr>
          <w:p w14:paraId="268B1E29">
            <w:pPr>
              <w:rPr>
                <w:rFonts w:ascii="Arial"/>
                <w:sz w:val="21"/>
              </w:rPr>
            </w:pPr>
          </w:p>
        </w:tc>
        <w:tc>
          <w:tcPr>
            <w:tcW w:w="395" w:type="dxa"/>
            <w:vMerge w:val="continue"/>
            <w:tcBorders>
              <w:top w:val="nil"/>
            </w:tcBorders>
            <w:vAlign w:val="top"/>
          </w:tcPr>
          <w:p w14:paraId="0DD603B6">
            <w:pPr>
              <w:rPr>
                <w:rFonts w:ascii="Arial"/>
                <w:sz w:val="21"/>
              </w:rPr>
            </w:pPr>
          </w:p>
        </w:tc>
        <w:tc>
          <w:tcPr>
            <w:tcW w:w="395" w:type="dxa"/>
            <w:vMerge w:val="continue"/>
            <w:tcBorders>
              <w:top w:val="nil"/>
            </w:tcBorders>
            <w:vAlign w:val="top"/>
          </w:tcPr>
          <w:p w14:paraId="7EE0D908">
            <w:pPr>
              <w:rPr>
                <w:rFonts w:ascii="Arial"/>
                <w:sz w:val="21"/>
              </w:rPr>
            </w:pPr>
          </w:p>
        </w:tc>
        <w:tc>
          <w:tcPr>
            <w:tcW w:w="395" w:type="dxa"/>
            <w:vMerge w:val="continue"/>
            <w:tcBorders>
              <w:top w:val="nil"/>
            </w:tcBorders>
            <w:vAlign w:val="top"/>
          </w:tcPr>
          <w:p w14:paraId="0A9B3E01">
            <w:pPr>
              <w:rPr>
                <w:rFonts w:ascii="Arial"/>
                <w:sz w:val="21"/>
              </w:rPr>
            </w:pPr>
          </w:p>
        </w:tc>
        <w:tc>
          <w:tcPr>
            <w:tcW w:w="645" w:type="dxa"/>
            <w:vMerge w:val="continue"/>
            <w:tcBorders>
              <w:top w:val="nil"/>
            </w:tcBorders>
            <w:vAlign w:val="top"/>
          </w:tcPr>
          <w:p w14:paraId="1C513E6D">
            <w:pPr>
              <w:rPr>
                <w:rFonts w:ascii="Arial"/>
                <w:sz w:val="21"/>
              </w:rPr>
            </w:pPr>
          </w:p>
        </w:tc>
        <w:tc>
          <w:tcPr>
            <w:tcW w:w="757" w:type="dxa"/>
            <w:vMerge w:val="continue"/>
            <w:tcBorders>
              <w:top w:val="nil"/>
            </w:tcBorders>
            <w:vAlign w:val="top"/>
          </w:tcPr>
          <w:p w14:paraId="5CA7266B">
            <w:pPr>
              <w:rPr>
                <w:rFonts w:ascii="Arial"/>
                <w:sz w:val="21"/>
              </w:rPr>
            </w:pPr>
          </w:p>
        </w:tc>
        <w:tc>
          <w:tcPr>
            <w:tcW w:w="395" w:type="dxa"/>
            <w:vMerge w:val="continue"/>
            <w:tcBorders>
              <w:top w:val="nil"/>
            </w:tcBorders>
            <w:vAlign w:val="top"/>
          </w:tcPr>
          <w:p w14:paraId="2B1B2396">
            <w:pPr>
              <w:rPr>
                <w:rFonts w:ascii="Arial"/>
                <w:sz w:val="21"/>
              </w:rPr>
            </w:pPr>
          </w:p>
        </w:tc>
        <w:tc>
          <w:tcPr>
            <w:tcW w:w="395" w:type="dxa"/>
            <w:vMerge w:val="continue"/>
            <w:tcBorders>
              <w:top w:val="nil"/>
            </w:tcBorders>
            <w:vAlign w:val="top"/>
          </w:tcPr>
          <w:p w14:paraId="4EC012E4">
            <w:pPr>
              <w:rPr>
                <w:rFonts w:ascii="Arial"/>
                <w:sz w:val="21"/>
              </w:rPr>
            </w:pPr>
          </w:p>
        </w:tc>
        <w:tc>
          <w:tcPr>
            <w:tcW w:w="396" w:type="dxa"/>
            <w:vMerge w:val="continue"/>
            <w:tcBorders>
              <w:top w:val="nil"/>
            </w:tcBorders>
            <w:vAlign w:val="top"/>
          </w:tcPr>
          <w:p w14:paraId="37AD2920">
            <w:pPr>
              <w:rPr>
                <w:rFonts w:ascii="Arial"/>
                <w:sz w:val="21"/>
              </w:rPr>
            </w:pPr>
          </w:p>
        </w:tc>
        <w:tc>
          <w:tcPr>
            <w:tcW w:w="728" w:type="dxa"/>
            <w:vMerge w:val="continue"/>
            <w:tcBorders>
              <w:top w:val="nil"/>
            </w:tcBorders>
            <w:vAlign w:val="top"/>
          </w:tcPr>
          <w:p w14:paraId="0D792BC8">
            <w:pPr>
              <w:rPr>
                <w:rFonts w:ascii="Arial"/>
                <w:sz w:val="21"/>
              </w:rPr>
            </w:pPr>
          </w:p>
        </w:tc>
        <w:tc>
          <w:tcPr>
            <w:tcW w:w="122" w:type="dxa"/>
            <w:vMerge w:val="continue"/>
            <w:tcBorders>
              <w:top w:val="nil"/>
              <w:bottom w:val="nil"/>
              <w:right w:val="single" w:color="000000" w:sz="6" w:space="0"/>
            </w:tcBorders>
            <w:vAlign w:val="top"/>
          </w:tcPr>
          <w:p w14:paraId="005148F6">
            <w:pPr>
              <w:rPr>
                <w:rFonts w:ascii="Arial"/>
                <w:sz w:val="21"/>
              </w:rPr>
            </w:pPr>
          </w:p>
        </w:tc>
      </w:tr>
      <w:tr w14:paraId="267E8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511" w:type="dxa"/>
            <w:vMerge w:val="continue"/>
            <w:tcBorders>
              <w:top w:val="nil"/>
              <w:left w:val="single" w:color="000000" w:sz="6" w:space="0"/>
              <w:bottom w:val="single" w:color="000000" w:sz="6" w:space="0"/>
            </w:tcBorders>
            <w:vAlign w:val="top"/>
          </w:tcPr>
          <w:p w14:paraId="75DB5CF4">
            <w:pPr>
              <w:rPr>
                <w:rFonts w:ascii="Arial"/>
                <w:sz w:val="21"/>
              </w:rPr>
            </w:pPr>
          </w:p>
        </w:tc>
        <w:tc>
          <w:tcPr>
            <w:tcW w:w="8474" w:type="dxa"/>
            <w:gridSpan w:val="18"/>
            <w:tcBorders>
              <w:bottom w:val="single" w:color="000000" w:sz="6" w:space="0"/>
              <w:right w:val="single" w:color="000000" w:sz="6" w:space="0"/>
            </w:tcBorders>
            <w:vAlign w:val="top"/>
          </w:tcPr>
          <w:p w14:paraId="70CB1F82">
            <w:pPr>
              <w:pStyle w:val="6"/>
              <w:spacing w:before="43" w:line="228" w:lineRule="auto"/>
              <w:ind w:left="537"/>
            </w:pPr>
            <w:r>
              <w:rPr>
                <w:b/>
                <w:bCs/>
                <w:color w:val="00B0F0"/>
                <w:spacing w:val="6"/>
              </w:rPr>
              <w:t>（2）污染物产排情况</w:t>
            </w:r>
          </w:p>
          <w:p w14:paraId="6B33522C">
            <w:pPr>
              <w:pStyle w:val="6"/>
              <w:spacing w:before="161" w:line="227" w:lineRule="auto"/>
              <w:ind w:left="528"/>
            </w:pPr>
            <w:r>
              <w:rPr>
                <w:color w:val="00B0F0"/>
                <w:spacing w:val="8"/>
              </w:rPr>
              <w:t>本项目废气的产排情况见下表：</w:t>
            </w:r>
          </w:p>
        </w:tc>
      </w:tr>
    </w:tbl>
    <w:p w14:paraId="7F627B33">
      <w:pPr>
        <w:pStyle w:val="2"/>
      </w:pPr>
    </w:p>
    <w:p w14:paraId="3E3DED69">
      <w:pPr>
        <w:sectPr>
          <w:footerReference r:id="rId26" w:type="default"/>
          <w:pgSz w:w="11907" w:h="16840"/>
          <w:pgMar w:top="1431" w:right="1453" w:bottom="1014" w:left="1453" w:header="0" w:footer="852" w:gutter="0"/>
          <w:cols w:space="720" w:num="1"/>
        </w:sectPr>
      </w:pPr>
    </w:p>
    <w:p w14:paraId="689094E3">
      <w:pPr>
        <w:spacing w:before="18"/>
      </w:pPr>
    </w:p>
    <w:p w14:paraId="4E629638">
      <w:pPr>
        <w:spacing w:before="17"/>
      </w:pPr>
    </w:p>
    <w:tbl>
      <w:tblPr>
        <w:tblStyle w:val="5"/>
        <w:tblW w:w="13232"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1"/>
        <w:gridCol w:w="112"/>
        <w:gridCol w:w="653"/>
        <w:gridCol w:w="653"/>
        <w:gridCol w:w="435"/>
        <w:gridCol w:w="640"/>
        <w:gridCol w:w="561"/>
        <w:gridCol w:w="582"/>
        <w:gridCol w:w="877"/>
        <w:gridCol w:w="1029"/>
        <w:gridCol w:w="828"/>
        <w:gridCol w:w="1282"/>
        <w:gridCol w:w="499"/>
        <w:gridCol w:w="679"/>
        <w:gridCol w:w="591"/>
        <w:gridCol w:w="837"/>
        <w:gridCol w:w="927"/>
        <w:gridCol w:w="947"/>
        <w:gridCol w:w="652"/>
        <w:gridCol w:w="117"/>
      </w:tblGrid>
      <w:tr w14:paraId="5E387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31" w:type="dxa"/>
            <w:vMerge w:val="restart"/>
            <w:tcBorders>
              <w:top w:val="single" w:color="000000" w:sz="2" w:space="0"/>
              <w:left w:val="single" w:color="000000" w:sz="2" w:space="0"/>
              <w:bottom w:val="nil"/>
              <w:right w:val="single" w:color="000000" w:sz="2" w:space="0"/>
            </w:tcBorders>
            <w:textDirection w:val="tbRlV"/>
            <w:vAlign w:val="top"/>
          </w:tcPr>
          <w:p w14:paraId="7CEEA92B">
            <w:pPr>
              <w:pStyle w:val="6"/>
              <w:spacing w:line="250" w:lineRule="exact"/>
              <w:ind w:left="1628"/>
              <w:rPr>
                <w:sz w:val="28"/>
                <w:szCs w:val="28"/>
              </w:rPr>
            </w:pPr>
            <w:r>
              <w:rPr>
                <w:b/>
                <w:bCs/>
                <w:spacing w:val="5"/>
                <w:position w:val="-3"/>
              </w:rPr>
              <w:t>运</w:t>
            </w:r>
            <w:r>
              <w:rPr>
                <w:spacing w:val="108"/>
                <w:position w:val="-3"/>
              </w:rPr>
              <w:t xml:space="preserve"> </w:t>
            </w:r>
            <w:r>
              <w:rPr>
                <w:b/>
                <w:bCs/>
                <w:spacing w:val="5"/>
                <w:position w:val="-3"/>
              </w:rPr>
              <w:t>营</w:t>
            </w:r>
            <w:r>
              <w:rPr>
                <w:spacing w:val="1"/>
                <w:position w:val="-3"/>
              </w:rPr>
              <w:t xml:space="preserve">  </w:t>
            </w:r>
            <w:r>
              <w:rPr>
                <w:b/>
                <w:bCs/>
                <w:spacing w:val="5"/>
                <w:position w:val="-3"/>
              </w:rPr>
              <w:t>期</w:t>
            </w:r>
            <w:r>
              <w:rPr>
                <w:spacing w:val="99"/>
                <w:position w:val="-3"/>
              </w:rPr>
              <w:t xml:space="preserve"> </w:t>
            </w:r>
            <w:r>
              <w:rPr>
                <w:b/>
                <w:bCs/>
                <w:spacing w:val="5"/>
                <w:position w:val="-3"/>
              </w:rPr>
              <w:t>环</w:t>
            </w:r>
            <w:r>
              <w:rPr>
                <w:spacing w:val="99"/>
                <w:position w:val="-3"/>
              </w:rPr>
              <w:t xml:space="preserve"> </w:t>
            </w:r>
            <w:r>
              <w:rPr>
                <w:b/>
                <w:bCs/>
                <w:spacing w:val="5"/>
                <w:position w:val="-3"/>
              </w:rPr>
              <w:t>境</w:t>
            </w:r>
            <w:r>
              <w:rPr>
                <w:spacing w:val="100"/>
                <w:position w:val="-3"/>
              </w:rPr>
              <w:t xml:space="preserve"> </w:t>
            </w:r>
            <w:r>
              <w:rPr>
                <w:b/>
                <w:bCs/>
                <w:spacing w:val="5"/>
                <w:position w:val="-3"/>
              </w:rPr>
              <w:t>影</w:t>
            </w:r>
            <w:r>
              <w:rPr>
                <w:position w:val="-3"/>
              </w:rPr>
              <w:t xml:space="preserve">  </w:t>
            </w:r>
            <w:r>
              <w:rPr>
                <w:b/>
                <w:bCs/>
                <w:spacing w:val="5"/>
                <w:position w:val="-3"/>
              </w:rPr>
              <w:t>响</w:t>
            </w:r>
            <w:r>
              <w:rPr>
                <w:spacing w:val="101"/>
                <w:position w:val="-3"/>
              </w:rPr>
              <w:t xml:space="preserve"> </w:t>
            </w:r>
            <w:r>
              <w:rPr>
                <w:b/>
                <w:bCs/>
                <w:spacing w:val="5"/>
                <w:position w:val="-3"/>
              </w:rPr>
              <w:t>和</w:t>
            </w:r>
            <w:r>
              <w:rPr>
                <w:spacing w:val="99"/>
                <w:position w:val="-3"/>
              </w:rPr>
              <w:t xml:space="preserve"> </w:t>
            </w:r>
            <w:r>
              <w:rPr>
                <w:b/>
                <w:bCs/>
                <w:spacing w:val="5"/>
                <w:position w:val="-3"/>
              </w:rPr>
              <w:t>保</w:t>
            </w:r>
            <w:r>
              <w:rPr>
                <w:spacing w:val="99"/>
                <w:position w:val="-3"/>
              </w:rPr>
              <w:t xml:space="preserve"> </w:t>
            </w:r>
            <w:r>
              <w:rPr>
                <w:b/>
                <w:bCs/>
                <w:spacing w:val="5"/>
                <w:position w:val="-3"/>
              </w:rPr>
              <w:t>护</w:t>
            </w:r>
            <w:r>
              <w:rPr>
                <w:spacing w:val="99"/>
                <w:position w:val="-3"/>
              </w:rPr>
              <w:t xml:space="preserve"> </w:t>
            </w:r>
            <w:r>
              <w:rPr>
                <w:b/>
                <w:bCs/>
                <w:spacing w:val="5"/>
                <w:position w:val="-3"/>
              </w:rPr>
              <w:t>措</w:t>
            </w:r>
            <w:r>
              <w:rPr>
                <w:spacing w:val="5"/>
                <w:position w:val="-3"/>
              </w:rPr>
              <w:t xml:space="preserve">  </w:t>
            </w:r>
            <w:r>
              <w:rPr>
                <w:b/>
                <w:bCs/>
                <w:spacing w:val="5"/>
                <w:sz w:val="28"/>
                <w:szCs w:val="28"/>
              </w:rPr>
              <w:t>施</w:t>
            </w:r>
          </w:p>
        </w:tc>
        <w:tc>
          <w:tcPr>
            <w:tcW w:w="12901" w:type="dxa"/>
            <w:gridSpan w:val="19"/>
            <w:tcBorders>
              <w:top w:val="single" w:color="000000" w:sz="2" w:space="0"/>
              <w:left w:val="single" w:color="000000" w:sz="2" w:space="0"/>
              <w:right w:val="single" w:color="000000" w:sz="2" w:space="0"/>
            </w:tcBorders>
            <w:vAlign w:val="top"/>
          </w:tcPr>
          <w:p w14:paraId="18F886C3">
            <w:pPr>
              <w:pStyle w:val="6"/>
              <w:spacing w:before="37" w:line="221" w:lineRule="auto"/>
              <w:ind w:left="4869"/>
            </w:pPr>
            <w:r>
              <w:rPr>
                <w:b/>
                <w:bCs/>
                <w:color w:val="00B0F0"/>
                <w:spacing w:val="6"/>
              </w:rPr>
              <w:t>表</w:t>
            </w:r>
            <w:r>
              <w:rPr>
                <w:color w:val="00B0F0"/>
                <w:spacing w:val="-35"/>
              </w:rPr>
              <w:t xml:space="preserve"> </w:t>
            </w:r>
            <w:r>
              <w:rPr>
                <w:rFonts w:ascii="Times New Roman" w:hAnsi="Times New Roman" w:eastAsia="Times New Roman" w:cs="Times New Roman"/>
                <w:b/>
                <w:bCs/>
                <w:color w:val="00B0F0"/>
                <w:spacing w:val="6"/>
              </w:rPr>
              <w:t xml:space="preserve">4-2  </w:t>
            </w:r>
            <w:r>
              <w:rPr>
                <w:b/>
                <w:bCs/>
                <w:color w:val="00B0F0"/>
                <w:spacing w:val="6"/>
              </w:rPr>
              <w:t>本项目废气产排情况一览表</w:t>
            </w:r>
          </w:p>
        </w:tc>
      </w:tr>
      <w:tr w14:paraId="576D9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atLeast"/>
        </w:trPr>
        <w:tc>
          <w:tcPr>
            <w:tcW w:w="331" w:type="dxa"/>
            <w:vMerge w:val="continue"/>
            <w:tcBorders>
              <w:top w:val="nil"/>
              <w:left w:val="single" w:color="000000" w:sz="2" w:space="0"/>
              <w:bottom w:val="nil"/>
              <w:right w:val="single" w:color="000000" w:sz="2" w:space="0"/>
            </w:tcBorders>
            <w:textDirection w:val="tbRlV"/>
            <w:vAlign w:val="top"/>
          </w:tcPr>
          <w:p w14:paraId="5D78EEC6">
            <w:pPr>
              <w:rPr>
                <w:rFonts w:ascii="Arial"/>
                <w:sz w:val="21"/>
              </w:rPr>
            </w:pPr>
          </w:p>
        </w:tc>
        <w:tc>
          <w:tcPr>
            <w:tcW w:w="112" w:type="dxa"/>
            <w:tcBorders>
              <w:top w:val="nil"/>
              <w:left w:val="single" w:color="000000" w:sz="2" w:space="0"/>
              <w:bottom w:val="nil"/>
            </w:tcBorders>
            <w:vAlign w:val="top"/>
          </w:tcPr>
          <w:p w14:paraId="6570DFDC">
            <w:pPr>
              <w:rPr>
                <w:rFonts w:ascii="Arial"/>
                <w:sz w:val="21"/>
              </w:rPr>
            </w:pPr>
          </w:p>
        </w:tc>
        <w:tc>
          <w:tcPr>
            <w:tcW w:w="653" w:type="dxa"/>
            <w:vMerge w:val="restart"/>
            <w:tcBorders>
              <w:bottom w:val="nil"/>
            </w:tcBorders>
            <w:vAlign w:val="top"/>
          </w:tcPr>
          <w:p w14:paraId="7443A10A">
            <w:pPr>
              <w:spacing w:line="255" w:lineRule="auto"/>
              <w:rPr>
                <w:rFonts w:ascii="Arial"/>
                <w:sz w:val="21"/>
              </w:rPr>
            </w:pPr>
          </w:p>
          <w:p w14:paraId="42C1A082">
            <w:pPr>
              <w:spacing w:line="256" w:lineRule="auto"/>
              <w:rPr>
                <w:rFonts w:ascii="Arial"/>
                <w:sz w:val="21"/>
              </w:rPr>
            </w:pPr>
          </w:p>
          <w:p w14:paraId="3CD51572">
            <w:pPr>
              <w:spacing w:line="256" w:lineRule="auto"/>
              <w:rPr>
                <w:rFonts w:ascii="Arial"/>
                <w:sz w:val="21"/>
              </w:rPr>
            </w:pPr>
          </w:p>
          <w:p w14:paraId="1BA8E854">
            <w:pPr>
              <w:pStyle w:val="6"/>
              <w:spacing w:before="65" w:line="229" w:lineRule="auto"/>
              <w:ind w:left="116"/>
            </w:pPr>
            <w:r>
              <w:rPr>
                <w:b/>
                <w:bCs/>
                <w:color w:val="00B0F0"/>
                <w:spacing w:val="2"/>
              </w:rPr>
              <w:t>工序</w:t>
            </w:r>
          </w:p>
        </w:tc>
        <w:tc>
          <w:tcPr>
            <w:tcW w:w="653" w:type="dxa"/>
            <w:vMerge w:val="restart"/>
            <w:tcBorders>
              <w:bottom w:val="nil"/>
            </w:tcBorders>
            <w:vAlign w:val="top"/>
          </w:tcPr>
          <w:p w14:paraId="65F2B53B">
            <w:pPr>
              <w:spacing w:line="255" w:lineRule="auto"/>
              <w:rPr>
                <w:rFonts w:ascii="Arial"/>
                <w:sz w:val="21"/>
              </w:rPr>
            </w:pPr>
          </w:p>
          <w:p w14:paraId="346813DA">
            <w:pPr>
              <w:spacing w:line="256" w:lineRule="auto"/>
              <w:rPr>
                <w:rFonts w:ascii="Arial"/>
                <w:sz w:val="21"/>
              </w:rPr>
            </w:pPr>
          </w:p>
          <w:p w14:paraId="4BB0E64A">
            <w:pPr>
              <w:spacing w:line="256" w:lineRule="auto"/>
              <w:rPr>
                <w:rFonts w:ascii="Arial"/>
                <w:sz w:val="21"/>
              </w:rPr>
            </w:pPr>
          </w:p>
          <w:p w14:paraId="2CB6A2B4">
            <w:pPr>
              <w:pStyle w:val="6"/>
              <w:spacing w:before="65" w:line="228" w:lineRule="auto"/>
              <w:ind w:left="115"/>
            </w:pPr>
            <w:r>
              <w:rPr>
                <w:b/>
                <w:bCs/>
                <w:color w:val="00B0F0"/>
                <w:spacing w:val="3"/>
              </w:rPr>
              <w:t>装置</w:t>
            </w:r>
          </w:p>
        </w:tc>
        <w:tc>
          <w:tcPr>
            <w:tcW w:w="435" w:type="dxa"/>
            <w:vMerge w:val="restart"/>
            <w:tcBorders>
              <w:bottom w:val="nil"/>
            </w:tcBorders>
            <w:textDirection w:val="tbRlV"/>
            <w:vAlign w:val="top"/>
          </w:tcPr>
          <w:p w14:paraId="77D96183">
            <w:pPr>
              <w:pStyle w:val="6"/>
              <w:spacing w:before="108" w:line="217" w:lineRule="auto"/>
              <w:ind w:left="616"/>
            </w:pPr>
            <w:r>
              <w:rPr>
                <w:b/>
                <w:bCs/>
                <w:color w:val="00B0F0"/>
                <w:spacing w:val="14"/>
              </w:rPr>
              <w:t>污染源</w:t>
            </w:r>
          </w:p>
        </w:tc>
        <w:tc>
          <w:tcPr>
            <w:tcW w:w="640" w:type="dxa"/>
            <w:vMerge w:val="restart"/>
            <w:tcBorders>
              <w:bottom w:val="nil"/>
            </w:tcBorders>
            <w:vAlign w:val="top"/>
          </w:tcPr>
          <w:p w14:paraId="11F8BB36">
            <w:pPr>
              <w:spacing w:line="329" w:lineRule="auto"/>
              <w:rPr>
                <w:rFonts w:ascii="Arial"/>
                <w:sz w:val="21"/>
              </w:rPr>
            </w:pPr>
          </w:p>
          <w:p w14:paraId="446B01B6">
            <w:pPr>
              <w:spacing w:line="329" w:lineRule="auto"/>
              <w:rPr>
                <w:rFonts w:ascii="Arial"/>
                <w:sz w:val="21"/>
              </w:rPr>
            </w:pPr>
          </w:p>
          <w:p w14:paraId="6BD17D30">
            <w:pPr>
              <w:pStyle w:val="6"/>
              <w:spacing w:before="65" w:line="216" w:lineRule="auto"/>
              <w:ind w:left="212" w:right="105" w:hanging="103"/>
            </w:pPr>
            <w:r>
              <w:rPr>
                <w:b/>
                <w:bCs/>
                <w:color w:val="00B0F0"/>
                <w:spacing w:val="3"/>
              </w:rPr>
              <w:t>污染</w:t>
            </w:r>
            <w:r>
              <w:rPr>
                <w:color w:val="00B0F0"/>
              </w:rPr>
              <w:t xml:space="preserve"> </w:t>
            </w:r>
            <w:r>
              <w:rPr>
                <w:b/>
                <w:bCs/>
                <w:color w:val="00B0F0"/>
                <w:spacing w:val="-2"/>
              </w:rPr>
              <w:t>物</w:t>
            </w:r>
          </w:p>
        </w:tc>
        <w:tc>
          <w:tcPr>
            <w:tcW w:w="3877" w:type="dxa"/>
            <w:gridSpan w:val="5"/>
            <w:vAlign w:val="top"/>
          </w:tcPr>
          <w:p w14:paraId="0429C6CB">
            <w:pPr>
              <w:pStyle w:val="6"/>
              <w:spacing w:before="56" w:line="228" w:lineRule="auto"/>
              <w:ind w:left="1413"/>
            </w:pPr>
            <w:r>
              <w:rPr>
                <w:b/>
                <w:bCs/>
                <w:color w:val="00B0F0"/>
                <w:spacing w:val="6"/>
              </w:rPr>
              <w:t>污染物产生</w:t>
            </w:r>
          </w:p>
        </w:tc>
        <w:tc>
          <w:tcPr>
            <w:tcW w:w="1781" w:type="dxa"/>
            <w:gridSpan w:val="2"/>
            <w:tcBorders>
              <w:bottom w:val="single" w:color="000000" w:sz="2" w:space="0"/>
            </w:tcBorders>
            <w:vAlign w:val="top"/>
          </w:tcPr>
          <w:p w14:paraId="1BB497A2">
            <w:pPr>
              <w:pStyle w:val="6"/>
              <w:spacing w:before="57" w:line="228" w:lineRule="auto"/>
              <w:ind w:left="477"/>
            </w:pPr>
            <w:r>
              <w:rPr>
                <w:b/>
                <w:bCs/>
                <w:color w:val="00B0F0"/>
                <w:spacing w:val="5"/>
              </w:rPr>
              <w:t>治理措施</w:t>
            </w:r>
          </w:p>
        </w:tc>
        <w:tc>
          <w:tcPr>
            <w:tcW w:w="3981" w:type="dxa"/>
            <w:gridSpan w:val="5"/>
            <w:vAlign w:val="top"/>
          </w:tcPr>
          <w:p w14:paraId="02BD776B">
            <w:pPr>
              <w:pStyle w:val="6"/>
              <w:spacing w:before="57" w:line="228" w:lineRule="auto"/>
              <w:ind w:left="1470"/>
            </w:pPr>
            <w:r>
              <w:rPr>
                <w:b/>
                <w:bCs/>
                <w:color w:val="00B0F0"/>
                <w:spacing w:val="6"/>
              </w:rPr>
              <w:t>污染物排放</w:t>
            </w:r>
          </w:p>
        </w:tc>
        <w:tc>
          <w:tcPr>
            <w:tcW w:w="652" w:type="dxa"/>
            <w:vMerge w:val="restart"/>
            <w:tcBorders>
              <w:bottom w:val="nil"/>
            </w:tcBorders>
            <w:vAlign w:val="top"/>
          </w:tcPr>
          <w:p w14:paraId="3647AE25">
            <w:pPr>
              <w:spacing w:line="273" w:lineRule="auto"/>
              <w:rPr>
                <w:rFonts w:ascii="Arial"/>
                <w:sz w:val="21"/>
              </w:rPr>
            </w:pPr>
          </w:p>
          <w:p w14:paraId="6E1031E0">
            <w:pPr>
              <w:spacing w:line="274" w:lineRule="auto"/>
              <w:rPr>
                <w:rFonts w:ascii="Arial"/>
                <w:sz w:val="21"/>
              </w:rPr>
            </w:pPr>
          </w:p>
          <w:p w14:paraId="094C940D">
            <w:pPr>
              <w:pStyle w:val="6"/>
              <w:spacing w:before="65" w:line="204" w:lineRule="auto"/>
              <w:ind w:left="120"/>
            </w:pPr>
            <w:r>
              <w:rPr>
                <w:b/>
                <w:bCs/>
                <w:color w:val="00B0F0"/>
                <w:spacing w:val="3"/>
              </w:rPr>
              <w:t>排放</w:t>
            </w:r>
          </w:p>
          <w:p w14:paraId="49B98389">
            <w:pPr>
              <w:pStyle w:val="6"/>
              <w:spacing w:line="229" w:lineRule="auto"/>
              <w:ind w:left="129"/>
            </w:pPr>
            <w:r>
              <w:rPr>
                <w:b/>
                <w:bCs/>
                <w:color w:val="00B0F0"/>
                <w:spacing w:val="-1"/>
              </w:rPr>
              <w:t>时间</w:t>
            </w:r>
          </w:p>
          <w:p w14:paraId="33B51336">
            <w:pPr>
              <w:spacing w:before="7" w:line="195" w:lineRule="auto"/>
              <w:ind w:left="234"/>
              <w:rPr>
                <w:rFonts w:ascii="Times New Roman" w:hAnsi="Times New Roman" w:eastAsia="Times New Roman" w:cs="Times New Roman"/>
                <w:sz w:val="20"/>
                <w:szCs w:val="20"/>
              </w:rPr>
            </w:pPr>
            <w:r>
              <w:rPr>
                <w:rFonts w:ascii="Times New Roman" w:hAnsi="Times New Roman" w:eastAsia="Times New Roman" w:cs="Times New Roman"/>
                <w:b/>
                <w:bCs/>
                <w:color w:val="00B0F0"/>
                <w:spacing w:val="3"/>
                <w:sz w:val="20"/>
                <w:szCs w:val="20"/>
              </w:rPr>
              <w:t>/h</w:t>
            </w:r>
          </w:p>
        </w:tc>
        <w:tc>
          <w:tcPr>
            <w:tcW w:w="117" w:type="dxa"/>
            <w:tcBorders>
              <w:top w:val="nil"/>
              <w:bottom w:val="nil"/>
              <w:right w:val="single" w:color="000000" w:sz="2" w:space="0"/>
            </w:tcBorders>
            <w:vAlign w:val="top"/>
          </w:tcPr>
          <w:p w14:paraId="4A525BD2">
            <w:pPr>
              <w:rPr>
                <w:rFonts w:ascii="Arial"/>
                <w:sz w:val="21"/>
              </w:rPr>
            </w:pPr>
          </w:p>
        </w:tc>
      </w:tr>
      <w:tr w14:paraId="27124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7" w:hRule="atLeast"/>
        </w:trPr>
        <w:tc>
          <w:tcPr>
            <w:tcW w:w="331" w:type="dxa"/>
            <w:vMerge w:val="continue"/>
            <w:tcBorders>
              <w:top w:val="nil"/>
              <w:left w:val="single" w:color="000000" w:sz="2" w:space="0"/>
              <w:bottom w:val="nil"/>
              <w:right w:val="single" w:color="000000" w:sz="2" w:space="0"/>
            </w:tcBorders>
            <w:textDirection w:val="tbRlV"/>
            <w:vAlign w:val="top"/>
          </w:tcPr>
          <w:p w14:paraId="3BA7B715">
            <w:pPr>
              <w:rPr>
                <w:rFonts w:ascii="Arial"/>
                <w:sz w:val="21"/>
              </w:rPr>
            </w:pPr>
          </w:p>
        </w:tc>
        <w:tc>
          <w:tcPr>
            <w:tcW w:w="112" w:type="dxa"/>
            <w:tcBorders>
              <w:top w:val="nil"/>
              <w:left w:val="single" w:color="000000" w:sz="2" w:space="0"/>
              <w:bottom w:val="nil"/>
            </w:tcBorders>
            <w:vAlign w:val="top"/>
          </w:tcPr>
          <w:p w14:paraId="78C70AC7">
            <w:pPr>
              <w:rPr>
                <w:rFonts w:ascii="Arial"/>
                <w:sz w:val="21"/>
              </w:rPr>
            </w:pPr>
          </w:p>
        </w:tc>
        <w:tc>
          <w:tcPr>
            <w:tcW w:w="653" w:type="dxa"/>
            <w:vMerge w:val="continue"/>
            <w:tcBorders>
              <w:top w:val="nil"/>
            </w:tcBorders>
            <w:vAlign w:val="top"/>
          </w:tcPr>
          <w:p w14:paraId="72B1FEFA">
            <w:pPr>
              <w:rPr>
                <w:rFonts w:ascii="Arial"/>
                <w:sz w:val="21"/>
              </w:rPr>
            </w:pPr>
          </w:p>
        </w:tc>
        <w:tc>
          <w:tcPr>
            <w:tcW w:w="653" w:type="dxa"/>
            <w:vMerge w:val="continue"/>
            <w:tcBorders>
              <w:top w:val="nil"/>
            </w:tcBorders>
            <w:vAlign w:val="top"/>
          </w:tcPr>
          <w:p w14:paraId="0232ABC6">
            <w:pPr>
              <w:rPr>
                <w:rFonts w:ascii="Arial"/>
                <w:sz w:val="21"/>
              </w:rPr>
            </w:pPr>
          </w:p>
        </w:tc>
        <w:tc>
          <w:tcPr>
            <w:tcW w:w="435" w:type="dxa"/>
            <w:vMerge w:val="continue"/>
            <w:tcBorders>
              <w:top w:val="nil"/>
            </w:tcBorders>
            <w:textDirection w:val="tbRlV"/>
            <w:vAlign w:val="top"/>
          </w:tcPr>
          <w:p w14:paraId="26ED4A78">
            <w:pPr>
              <w:rPr>
                <w:rFonts w:ascii="Arial"/>
                <w:sz w:val="21"/>
              </w:rPr>
            </w:pPr>
          </w:p>
        </w:tc>
        <w:tc>
          <w:tcPr>
            <w:tcW w:w="640" w:type="dxa"/>
            <w:vMerge w:val="continue"/>
            <w:tcBorders>
              <w:top w:val="nil"/>
            </w:tcBorders>
            <w:vAlign w:val="top"/>
          </w:tcPr>
          <w:p w14:paraId="4DF83598">
            <w:pPr>
              <w:rPr>
                <w:rFonts w:ascii="Arial"/>
                <w:sz w:val="21"/>
              </w:rPr>
            </w:pPr>
          </w:p>
        </w:tc>
        <w:tc>
          <w:tcPr>
            <w:tcW w:w="561" w:type="dxa"/>
            <w:textDirection w:val="tbRlV"/>
            <w:vAlign w:val="top"/>
          </w:tcPr>
          <w:p w14:paraId="1CB05416">
            <w:pPr>
              <w:pStyle w:val="6"/>
              <w:spacing w:before="171" w:line="215" w:lineRule="auto"/>
              <w:ind w:left="336"/>
            </w:pPr>
            <w:r>
              <w:rPr>
                <w:b/>
                <w:bCs/>
                <w:color w:val="00B0F0"/>
                <w:spacing w:val="15"/>
              </w:rPr>
              <w:t>核算方法</w:t>
            </w:r>
          </w:p>
        </w:tc>
        <w:tc>
          <w:tcPr>
            <w:tcW w:w="582" w:type="dxa"/>
            <w:textDirection w:val="tbRlV"/>
            <w:vAlign w:val="top"/>
          </w:tcPr>
          <w:p w14:paraId="6C9710AF">
            <w:pPr>
              <w:pStyle w:val="6"/>
              <w:spacing w:before="182" w:line="216" w:lineRule="auto"/>
              <w:ind w:left="7"/>
            </w:pPr>
            <w:r>
              <w:pict>
                <v:shape id="_x0000_s1029" o:spid="_x0000_s1029" o:spt="202" type="#_x0000_t202" style="position:absolute;left:0pt;margin-left:4.6pt;margin-top:56pt;height:23.3pt;width:19.95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14:paraId="15510603">
                        <w:pPr>
                          <w:spacing w:before="19" w:line="216" w:lineRule="auto"/>
                          <w:ind w:left="20"/>
                          <w:rPr>
                            <w:rFonts w:ascii="Times New Roman" w:hAnsi="Times New Roman" w:eastAsia="Times New Roman" w:cs="Times New Roman"/>
                            <w:sz w:val="20"/>
                            <w:szCs w:val="20"/>
                          </w:rPr>
                        </w:pPr>
                        <w:r>
                          <w:rPr>
                            <w:rFonts w:ascii="Times New Roman" w:hAnsi="Times New Roman" w:eastAsia="Times New Roman" w:cs="Times New Roman"/>
                            <w:b/>
                            <w:bCs/>
                            <w:color w:val="00B0F0"/>
                            <w:spacing w:val="3"/>
                            <w:position w:val="-1"/>
                            <w:sz w:val="20"/>
                            <w:szCs w:val="20"/>
                          </w:rPr>
                          <w:t>/m</w:t>
                        </w:r>
                        <w:r>
                          <w:rPr>
                            <w:rFonts w:ascii="Times New Roman" w:hAnsi="Times New Roman" w:eastAsia="Times New Roman" w:cs="Times New Roman"/>
                            <w:b/>
                            <w:bCs/>
                            <w:color w:val="00B0F0"/>
                            <w:spacing w:val="3"/>
                            <w:position w:val="5"/>
                            <w:sz w:val="13"/>
                            <w:szCs w:val="13"/>
                          </w:rPr>
                          <w:t>3</w:t>
                        </w:r>
                        <w:r>
                          <w:rPr>
                            <w:rFonts w:ascii="Times New Roman" w:hAnsi="Times New Roman" w:eastAsia="Times New Roman" w:cs="Times New Roman"/>
                            <w:b/>
                            <w:bCs/>
                            <w:color w:val="00B0F0"/>
                            <w:spacing w:val="3"/>
                            <w:position w:val="-1"/>
                            <w:sz w:val="20"/>
                            <w:szCs w:val="20"/>
                          </w:rPr>
                          <w:t>/</w:t>
                        </w:r>
                      </w:p>
                      <w:p w14:paraId="25B71654">
                        <w:pPr>
                          <w:spacing w:before="34" w:line="192" w:lineRule="auto"/>
                          <w:ind w:left="146"/>
                          <w:rPr>
                            <w:rFonts w:ascii="Times New Roman" w:hAnsi="Times New Roman" w:eastAsia="Times New Roman" w:cs="Times New Roman"/>
                            <w:sz w:val="20"/>
                            <w:szCs w:val="20"/>
                          </w:rPr>
                        </w:pPr>
                        <w:r>
                          <w:rPr>
                            <w:rFonts w:ascii="Times New Roman" w:hAnsi="Times New Roman" w:eastAsia="Times New Roman" w:cs="Times New Roman"/>
                            <w:b/>
                            <w:bCs/>
                            <w:color w:val="00B0F0"/>
                            <w:sz w:val="20"/>
                            <w:szCs w:val="20"/>
                          </w:rPr>
                          <w:t>h</w:t>
                        </w:r>
                      </w:p>
                    </w:txbxContent>
                  </v:textbox>
                </v:shape>
              </w:pict>
            </w:r>
            <w:r>
              <w:rPr>
                <w:b/>
                <w:bCs/>
                <w:color w:val="00B0F0"/>
                <w:spacing w:val="15"/>
              </w:rPr>
              <w:t>废气产生量</w:t>
            </w:r>
          </w:p>
        </w:tc>
        <w:tc>
          <w:tcPr>
            <w:tcW w:w="877" w:type="dxa"/>
            <w:tcBorders>
              <w:bottom w:val="single" w:color="000000" w:sz="2" w:space="0"/>
            </w:tcBorders>
            <w:vAlign w:val="top"/>
          </w:tcPr>
          <w:p w14:paraId="54A72783">
            <w:pPr>
              <w:spacing w:line="379" w:lineRule="auto"/>
              <w:rPr>
                <w:rFonts w:ascii="Arial"/>
                <w:sz w:val="21"/>
              </w:rPr>
            </w:pPr>
          </w:p>
          <w:p w14:paraId="33B2E17B">
            <w:pPr>
              <w:pStyle w:val="6"/>
              <w:spacing w:before="65" w:line="204" w:lineRule="auto"/>
              <w:ind w:left="122"/>
            </w:pPr>
            <w:r>
              <w:rPr>
                <w:b/>
                <w:bCs/>
                <w:color w:val="00B0F0"/>
                <w:spacing w:val="5"/>
              </w:rPr>
              <w:t>产生浓</w:t>
            </w:r>
          </w:p>
          <w:p w14:paraId="0308ABFB">
            <w:pPr>
              <w:pStyle w:val="6"/>
              <w:spacing w:line="218" w:lineRule="auto"/>
              <w:ind w:left="332"/>
            </w:pPr>
            <w:r>
              <w:rPr>
                <w:b/>
                <w:bCs/>
                <w:color w:val="00B0F0"/>
                <w:spacing w:val="-1"/>
              </w:rPr>
              <w:t>度</w:t>
            </w:r>
          </w:p>
          <w:p w14:paraId="7955DF06">
            <w:pPr>
              <w:spacing w:line="217" w:lineRule="auto"/>
              <w:ind w:left="109"/>
              <w:rPr>
                <w:rFonts w:ascii="Times New Roman" w:hAnsi="Times New Roman" w:eastAsia="Times New Roman" w:cs="Times New Roman"/>
                <w:sz w:val="13"/>
                <w:szCs w:val="13"/>
              </w:rPr>
            </w:pPr>
            <w:r>
              <w:rPr>
                <w:rFonts w:ascii="Times New Roman" w:hAnsi="Times New Roman" w:eastAsia="Times New Roman" w:cs="Times New Roman"/>
                <w:b/>
                <w:bCs/>
                <w:color w:val="00B0F0"/>
                <w:spacing w:val="7"/>
                <w:sz w:val="20"/>
                <w:szCs w:val="20"/>
              </w:rPr>
              <w:t>/</w:t>
            </w:r>
            <w:r>
              <w:rPr>
                <w:rFonts w:ascii="Times New Roman" w:hAnsi="Times New Roman" w:eastAsia="Times New Roman" w:cs="Times New Roman"/>
                <w:b/>
                <w:bCs/>
                <w:color w:val="00B0F0"/>
                <w:sz w:val="20"/>
                <w:szCs w:val="20"/>
              </w:rPr>
              <w:t>mg</w:t>
            </w:r>
            <w:r>
              <w:rPr>
                <w:rFonts w:ascii="Times New Roman" w:hAnsi="Times New Roman" w:eastAsia="Times New Roman" w:cs="Times New Roman"/>
                <w:b/>
                <w:bCs/>
                <w:color w:val="00B0F0"/>
                <w:spacing w:val="7"/>
                <w:sz w:val="20"/>
                <w:szCs w:val="20"/>
              </w:rPr>
              <w:t>/m</w:t>
            </w:r>
            <w:r>
              <w:rPr>
                <w:rFonts w:ascii="Times New Roman" w:hAnsi="Times New Roman" w:eastAsia="Times New Roman" w:cs="Times New Roman"/>
                <w:b/>
                <w:bCs/>
                <w:color w:val="00B0F0"/>
                <w:spacing w:val="7"/>
                <w:position w:val="6"/>
                <w:sz w:val="13"/>
                <w:szCs w:val="13"/>
              </w:rPr>
              <w:t>3</w:t>
            </w:r>
          </w:p>
        </w:tc>
        <w:tc>
          <w:tcPr>
            <w:tcW w:w="1029" w:type="dxa"/>
            <w:vAlign w:val="top"/>
          </w:tcPr>
          <w:p w14:paraId="6768138C">
            <w:pPr>
              <w:spacing w:line="245" w:lineRule="auto"/>
              <w:rPr>
                <w:rFonts w:ascii="Arial"/>
                <w:sz w:val="21"/>
              </w:rPr>
            </w:pPr>
          </w:p>
          <w:p w14:paraId="6FB4D860">
            <w:pPr>
              <w:spacing w:line="245" w:lineRule="auto"/>
              <w:rPr>
                <w:rFonts w:ascii="Arial"/>
                <w:sz w:val="21"/>
              </w:rPr>
            </w:pPr>
          </w:p>
          <w:p w14:paraId="27E77EA9">
            <w:pPr>
              <w:pStyle w:val="6"/>
              <w:spacing w:before="65" w:line="212" w:lineRule="auto"/>
              <w:ind w:left="185" w:right="174" w:firstLine="15"/>
              <w:rPr>
                <w:rFonts w:ascii="Times New Roman" w:hAnsi="Times New Roman" w:eastAsia="Times New Roman" w:cs="Times New Roman"/>
              </w:rPr>
            </w:pPr>
            <w:r>
              <w:rPr>
                <w:b/>
                <w:bCs/>
                <w:color w:val="00B0F0"/>
                <w:spacing w:val="5"/>
              </w:rPr>
              <w:t>产生速</w:t>
            </w:r>
            <w:r>
              <w:rPr>
                <w:color w:val="00B0F0"/>
              </w:rPr>
              <w:t xml:space="preserve"> </w:t>
            </w:r>
            <w:r>
              <w:rPr>
                <w:b/>
                <w:bCs/>
                <w:color w:val="00B0F0"/>
                <w:spacing w:val="4"/>
              </w:rPr>
              <w:t>率</w:t>
            </w:r>
            <w:r>
              <w:rPr>
                <w:rFonts w:ascii="Times New Roman" w:hAnsi="Times New Roman" w:eastAsia="Times New Roman" w:cs="Times New Roman"/>
                <w:b/>
                <w:bCs/>
                <w:color w:val="00B0F0"/>
                <w:spacing w:val="4"/>
              </w:rPr>
              <w:t>/</w:t>
            </w:r>
            <w:r>
              <w:rPr>
                <w:rFonts w:ascii="Times New Roman" w:hAnsi="Times New Roman" w:eastAsia="Times New Roman" w:cs="Times New Roman"/>
                <w:b/>
                <w:bCs/>
                <w:color w:val="00B0F0"/>
              </w:rPr>
              <w:t>kg</w:t>
            </w:r>
            <w:r>
              <w:rPr>
                <w:rFonts w:ascii="Times New Roman" w:hAnsi="Times New Roman" w:eastAsia="Times New Roman" w:cs="Times New Roman"/>
                <w:b/>
                <w:bCs/>
                <w:color w:val="00B0F0"/>
                <w:spacing w:val="4"/>
              </w:rPr>
              <w:t>/h</w:t>
            </w:r>
          </w:p>
        </w:tc>
        <w:tc>
          <w:tcPr>
            <w:tcW w:w="828" w:type="dxa"/>
            <w:tcBorders>
              <w:right w:val="single" w:color="000000" w:sz="2" w:space="0"/>
            </w:tcBorders>
            <w:vAlign w:val="top"/>
          </w:tcPr>
          <w:p w14:paraId="3E37EC73">
            <w:pPr>
              <w:spacing w:line="244" w:lineRule="auto"/>
              <w:rPr>
                <w:rFonts w:ascii="Arial"/>
                <w:sz w:val="21"/>
              </w:rPr>
            </w:pPr>
          </w:p>
          <w:p w14:paraId="0331861E">
            <w:pPr>
              <w:spacing w:line="244" w:lineRule="auto"/>
              <w:rPr>
                <w:rFonts w:ascii="Arial"/>
                <w:sz w:val="21"/>
              </w:rPr>
            </w:pPr>
          </w:p>
          <w:p w14:paraId="752E3CC9">
            <w:pPr>
              <w:pStyle w:val="6"/>
              <w:spacing w:before="65" w:line="219" w:lineRule="auto"/>
              <w:ind w:left="165" w:right="162" w:firstLine="38"/>
              <w:rPr>
                <w:rFonts w:ascii="Times New Roman" w:hAnsi="Times New Roman" w:eastAsia="Times New Roman" w:cs="Times New Roman"/>
              </w:rPr>
            </w:pPr>
            <w:r>
              <w:rPr>
                <w:b/>
                <w:bCs/>
                <w:color w:val="00B0F0"/>
                <w:spacing w:val="3"/>
              </w:rPr>
              <w:t>产生</w:t>
            </w:r>
            <w:r>
              <w:rPr>
                <w:color w:val="00B0F0"/>
              </w:rPr>
              <w:t xml:space="preserve"> </w:t>
            </w:r>
            <w:r>
              <w:rPr>
                <w:b/>
                <w:bCs/>
                <w:color w:val="00B0F0"/>
                <w:spacing w:val="2"/>
              </w:rPr>
              <w:t>量</w:t>
            </w:r>
            <w:r>
              <w:rPr>
                <w:rFonts w:ascii="Times New Roman" w:hAnsi="Times New Roman" w:eastAsia="Times New Roman" w:cs="Times New Roman"/>
                <w:b/>
                <w:bCs/>
                <w:color w:val="00B0F0"/>
                <w:spacing w:val="2"/>
              </w:rPr>
              <w:t>/t/a</w:t>
            </w:r>
          </w:p>
        </w:tc>
        <w:tc>
          <w:tcPr>
            <w:tcW w:w="1282" w:type="dxa"/>
            <w:tcBorders>
              <w:top w:val="single" w:color="000000" w:sz="2" w:space="0"/>
              <w:left w:val="single" w:color="000000" w:sz="2" w:space="0"/>
              <w:bottom w:val="single" w:color="000000" w:sz="2" w:space="0"/>
              <w:right w:val="single" w:color="000000" w:sz="2" w:space="0"/>
            </w:tcBorders>
            <w:vAlign w:val="top"/>
          </w:tcPr>
          <w:p w14:paraId="33813631">
            <w:pPr>
              <w:spacing w:line="299" w:lineRule="auto"/>
              <w:rPr>
                <w:rFonts w:ascii="Arial"/>
                <w:sz w:val="21"/>
              </w:rPr>
            </w:pPr>
          </w:p>
          <w:p w14:paraId="4268A9DA">
            <w:pPr>
              <w:spacing w:line="299" w:lineRule="auto"/>
              <w:rPr>
                <w:rFonts w:ascii="Arial"/>
                <w:sz w:val="21"/>
              </w:rPr>
            </w:pPr>
          </w:p>
          <w:p w14:paraId="2FFFCB34">
            <w:pPr>
              <w:pStyle w:val="6"/>
              <w:spacing w:before="65" w:line="238" w:lineRule="auto"/>
              <w:ind w:left="439"/>
            </w:pPr>
            <w:r>
              <w:rPr>
                <w:b/>
                <w:bCs/>
                <w:color w:val="00B0F0"/>
                <w:spacing w:val="2"/>
              </w:rPr>
              <w:t>工艺</w:t>
            </w:r>
          </w:p>
        </w:tc>
        <w:tc>
          <w:tcPr>
            <w:tcW w:w="499" w:type="dxa"/>
            <w:tcBorders>
              <w:top w:val="single" w:color="000000" w:sz="2" w:space="0"/>
              <w:left w:val="single" w:color="000000" w:sz="2" w:space="0"/>
              <w:bottom w:val="single" w:color="000000" w:sz="2" w:space="0"/>
              <w:right w:val="single" w:color="000000" w:sz="2" w:space="0"/>
            </w:tcBorders>
            <w:vAlign w:val="top"/>
          </w:tcPr>
          <w:p w14:paraId="6CB1DA86">
            <w:pPr>
              <w:spacing w:line="379" w:lineRule="auto"/>
              <w:rPr>
                <w:rFonts w:ascii="Arial"/>
                <w:sz w:val="21"/>
              </w:rPr>
            </w:pPr>
          </w:p>
          <w:p w14:paraId="1C801D94">
            <w:pPr>
              <w:pStyle w:val="6"/>
              <w:spacing w:before="65" w:line="204" w:lineRule="auto"/>
              <w:ind w:left="155"/>
            </w:pPr>
            <w:r>
              <w:rPr>
                <w:b/>
                <w:bCs/>
                <w:color w:val="00B0F0"/>
                <w:spacing w:val="-3"/>
              </w:rPr>
              <w:t>效</w:t>
            </w:r>
          </w:p>
          <w:p w14:paraId="62579071">
            <w:pPr>
              <w:pStyle w:val="6"/>
              <w:spacing w:line="230" w:lineRule="auto"/>
              <w:ind w:left="114" w:right="113" w:firstLine="38"/>
              <w:rPr>
                <w:rFonts w:ascii="Times New Roman" w:hAnsi="Times New Roman" w:eastAsia="Times New Roman" w:cs="Times New Roman"/>
              </w:rPr>
            </w:pPr>
            <w:r>
              <w:rPr>
                <w:b/>
                <w:bCs/>
                <w:color w:val="00B0F0"/>
                <w:spacing w:val="-3"/>
              </w:rPr>
              <w:t>率</w:t>
            </w:r>
            <w:r>
              <w:rPr>
                <w:color w:val="00B0F0"/>
              </w:rPr>
              <w:t xml:space="preserve"> </w:t>
            </w:r>
            <w:r>
              <w:rPr>
                <w:rFonts w:ascii="Times New Roman" w:hAnsi="Times New Roman" w:eastAsia="Times New Roman" w:cs="Times New Roman"/>
                <w:b/>
                <w:bCs/>
                <w:color w:val="00B0F0"/>
                <w:spacing w:val="5"/>
              </w:rPr>
              <w:t>/%</w:t>
            </w:r>
          </w:p>
        </w:tc>
        <w:tc>
          <w:tcPr>
            <w:tcW w:w="679" w:type="dxa"/>
            <w:tcBorders>
              <w:left w:val="single" w:color="000000" w:sz="2" w:space="0"/>
            </w:tcBorders>
            <w:vAlign w:val="top"/>
          </w:tcPr>
          <w:p w14:paraId="16C31541">
            <w:pPr>
              <w:spacing w:line="244" w:lineRule="auto"/>
              <w:rPr>
                <w:rFonts w:ascii="Arial"/>
                <w:sz w:val="21"/>
              </w:rPr>
            </w:pPr>
          </w:p>
          <w:p w14:paraId="58C27E4B">
            <w:pPr>
              <w:spacing w:line="245" w:lineRule="auto"/>
              <w:rPr>
                <w:rFonts w:ascii="Arial"/>
                <w:sz w:val="21"/>
              </w:rPr>
            </w:pPr>
          </w:p>
          <w:p w14:paraId="0F9E0A62">
            <w:pPr>
              <w:pStyle w:val="6"/>
              <w:spacing w:before="65" w:line="204" w:lineRule="auto"/>
              <w:ind w:left="139"/>
            </w:pPr>
            <w:r>
              <w:rPr>
                <w:b/>
                <w:bCs/>
                <w:color w:val="00B0F0"/>
                <w:spacing w:val="2"/>
              </w:rPr>
              <w:t>核算</w:t>
            </w:r>
          </w:p>
          <w:p w14:paraId="284E19B7">
            <w:pPr>
              <w:pStyle w:val="6"/>
              <w:spacing w:line="229" w:lineRule="auto"/>
              <w:ind w:left="137"/>
            </w:pPr>
            <w:r>
              <w:rPr>
                <w:b/>
                <w:bCs/>
                <w:color w:val="00B0F0"/>
                <w:spacing w:val="3"/>
              </w:rPr>
              <w:t>方法</w:t>
            </w:r>
          </w:p>
        </w:tc>
        <w:tc>
          <w:tcPr>
            <w:tcW w:w="591" w:type="dxa"/>
            <w:textDirection w:val="tbRlV"/>
            <w:vAlign w:val="top"/>
          </w:tcPr>
          <w:p w14:paraId="74D078E3">
            <w:pPr>
              <w:pStyle w:val="6"/>
              <w:spacing w:before="183" w:line="217" w:lineRule="auto"/>
              <w:ind w:left="7"/>
            </w:pPr>
            <w:r>
              <w:pict>
                <v:shape id="_x0000_s1030" o:spid="_x0000_s1030" o:spt="202" type="#_x0000_t202" style="position:absolute;left:0pt;margin-left:4.9pt;margin-top:56pt;height:23.3pt;width:20.05pt;mso-position-horizontal-relative:page;mso-position-vertical-relative:page;z-index:251662336;mso-width-relative:page;mso-height-relative:page;" filled="f" stroked="f" coordsize="21600,21600">
                  <v:path/>
                  <v:fill on="f" focussize="0,0"/>
                  <v:stroke on="f"/>
                  <v:imagedata o:title=""/>
                  <o:lock v:ext="edit" aspectratio="f"/>
                  <v:textbox inset="0mm,0mm,0mm,0mm">
                    <w:txbxContent>
                      <w:p w14:paraId="4C6CAB68">
                        <w:pPr>
                          <w:spacing w:before="19" w:line="216" w:lineRule="auto"/>
                          <w:ind w:left="20"/>
                          <w:rPr>
                            <w:rFonts w:ascii="Times New Roman" w:hAnsi="Times New Roman" w:eastAsia="Times New Roman" w:cs="Times New Roman"/>
                            <w:sz w:val="20"/>
                            <w:szCs w:val="20"/>
                          </w:rPr>
                        </w:pPr>
                        <w:r>
                          <w:rPr>
                            <w:rFonts w:ascii="Times New Roman" w:hAnsi="Times New Roman" w:eastAsia="Times New Roman" w:cs="Times New Roman"/>
                            <w:b/>
                            <w:bCs/>
                            <w:color w:val="00B0F0"/>
                            <w:spacing w:val="4"/>
                            <w:position w:val="-1"/>
                            <w:sz w:val="20"/>
                            <w:szCs w:val="20"/>
                          </w:rPr>
                          <w:t>/m</w:t>
                        </w:r>
                        <w:r>
                          <w:rPr>
                            <w:rFonts w:ascii="Times New Roman" w:hAnsi="Times New Roman" w:eastAsia="Times New Roman" w:cs="Times New Roman"/>
                            <w:b/>
                            <w:bCs/>
                            <w:color w:val="00B0F0"/>
                            <w:spacing w:val="4"/>
                            <w:position w:val="5"/>
                            <w:sz w:val="13"/>
                            <w:szCs w:val="13"/>
                          </w:rPr>
                          <w:t>3</w:t>
                        </w:r>
                        <w:r>
                          <w:rPr>
                            <w:rFonts w:ascii="Times New Roman" w:hAnsi="Times New Roman" w:eastAsia="Times New Roman" w:cs="Times New Roman"/>
                            <w:b/>
                            <w:bCs/>
                            <w:color w:val="00B0F0"/>
                            <w:spacing w:val="4"/>
                            <w:position w:val="-1"/>
                            <w:sz w:val="20"/>
                            <w:szCs w:val="20"/>
                          </w:rPr>
                          <w:t>/</w:t>
                        </w:r>
                      </w:p>
                      <w:p w14:paraId="42D107F0">
                        <w:pPr>
                          <w:spacing w:before="34" w:line="192" w:lineRule="auto"/>
                          <w:ind w:left="149"/>
                          <w:rPr>
                            <w:rFonts w:ascii="Times New Roman" w:hAnsi="Times New Roman" w:eastAsia="Times New Roman" w:cs="Times New Roman"/>
                            <w:sz w:val="20"/>
                            <w:szCs w:val="20"/>
                          </w:rPr>
                        </w:pPr>
                        <w:r>
                          <w:rPr>
                            <w:rFonts w:ascii="Times New Roman" w:hAnsi="Times New Roman" w:eastAsia="Times New Roman" w:cs="Times New Roman"/>
                            <w:b/>
                            <w:bCs/>
                            <w:color w:val="00B0F0"/>
                            <w:sz w:val="20"/>
                            <w:szCs w:val="20"/>
                          </w:rPr>
                          <w:t>h</w:t>
                        </w:r>
                      </w:p>
                    </w:txbxContent>
                  </v:textbox>
                </v:shape>
              </w:pict>
            </w:r>
            <w:r>
              <w:rPr>
                <w:b/>
                <w:bCs/>
                <w:color w:val="00B0F0"/>
                <w:spacing w:val="15"/>
              </w:rPr>
              <w:t>废气排放量</w:t>
            </w:r>
          </w:p>
        </w:tc>
        <w:tc>
          <w:tcPr>
            <w:tcW w:w="837" w:type="dxa"/>
            <w:vAlign w:val="top"/>
          </w:tcPr>
          <w:p w14:paraId="18A5F49B">
            <w:pPr>
              <w:spacing w:line="269" w:lineRule="auto"/>
              <w:rPr>
                <w:rFonts w:ascii="Arial"/>
                <w:sz w:val="21"/>
              </w:rPr>
            </w:pPr>
          </w:p>
          <w:p w14:paraId="3CBDC42F">
            <w:pPr>
              <w:pStyle w:val="6"/>
              <w:spacing w:before="65" w:line="204" w:lineRule="auto"/>
              <w:ind w:left="210"/>
            </w:pPr>
            <w:r>
              <w:rPr>
                <w:b/>
                <w:bCs/>
                <w:color w:val="00B0F0"/>
                <w:spacing w:val="3"/>
              </w:rPr>
              <w:t>排放</w:t>
            </w:r>
          </w:p>
          <w:p w14:paraId="77E83F83">
            <w:pPr>
              <w:pStyle w:val="6"/>
              <w:spacing w:line="224" w:lineRule="auto"/>
              <w:ind w:left="128" w:right="124" w:firstLine="82"/>
              <w:rPr>
                <w:rFonts w:ascii="Times New Roman" w:hAnsi="Times New Roman" w:eastAsia="Times New Roman" w:cs="Times New Roman"/>
              </w:rPr>
            </w:pPr>
            <w:r>
              <w:rPr>
                <w:b/>
                <w:bCs/>
                <w:color w:val="00B0F0"/>
                <w:spacing w:val="3"/>
              </w:rPr>
              <w:t>浓度</w:t>
            </w:r>
            <w:r>
              <w:rPr>
                <w:color w:val="00B0F0"/>
              </w:rPr>
              <w:t xml:space="preserve"> </w:t>
            </w:r>
            <w:r>
              <w:rPr>
                <w:rFonts w:ascii="Times New Roman" w:hAnsi="Times New Roman" w:eastAsia="Times New Roman" w:cs="Times New Roman"/>
                <w:b/>
                <w:bCs/>
                <w:color w:val="00B0F0"/>
                <w:spacing w:val="8"/>
              </w:rPr>
              <w:t>/</w:t>
            </w:r>
            <w:r>
              <w:rPr>
                <w:rFonts w:ascii="Times New Roman" w:hAnsi="Times New Roman" w:eastAsia="Times New Roman" w:cs="Times New Roman"/>
                <w:b/>
                <w:bCs/>
                <w:color w:val="00B0F0"/>
              </w:rPr>
              <w:t>mg</w:t>
            </w:r>
            <w:r>
              <w:rPr>
                <w:rFonts w:ascii="Times New Roman" w:hAnsi="Times New Roman" w:eastAsia="Times New Roman" w:cs="Times New Roman"/>
                <w:b/>
                <w:bCs/>
                <w:color w:val="00B0F0"/>
                <w:spacing w:val="8"/>
              </w:rPr>
              <w:t>/m</w:t>
            </w:r>
          </w:p>
          <w:p w14:paraId="0E74F743">
            <w:pPr>
              <w:spacing w:line="195" w:lineRule="auto"/>
              <w:ind w:left="379"/>
              <w:rPr>
                <w:rFonts w:ascii="Times New Roman" w:hAnsi="Times New Roman" w:eastAsia="Times New Roman" w:cs="Times New Roman"/>
                <w:sz w:val="13"/>
                <w:szCs w:val="13"/>
              </w:rPr>
            </w:pPr>
            <w:r>
              <w:rPr>
                <w:rFonts w:ascii="Times New Roman" w:hAnsi="Times New Roman" w:eastAsia="Times New Roman" w:cs="Times New Roman"/>
                <w:b/>
                <w:bCs/>
                <w:color w:val="00B0F0"/>
                <w:spacing w:val="1"/>
                <w:sz w:val="13"/>
                <w:szCs w:val="13"/>
              </w:rPr>
              <w:t>3</w:t>
            </w:r>
          </w:p>
        </w:tc>
        <w:tc>
          <w:tcPr>
            <w:tcW w:w="927" w:type="dxa"/>
            <w:vAlign w:val="top"/>
          </w:tcPr>
          <w:p w14:paraId="27566D05">
            <w:pPr>
              <w:spacing w:line="245" w:lineRule="auto"/>
              <w:rPr>
                <w:rFonts w:ascii="Arial"/>
                <w:sz w:val="21"/>
              </w:rPr>
            </w:pPr>
          </w:p>
          <w:p w14:paraId="6C932D48">
            <w:pPr>
              <w:spacing w:line="245" w:lineRule="auto"/>
              <w:rPr>
                <w:rFonts w:ascii="Arial"/>
                <w:sz w:val="21"/>
              </w:rPr>
            </w:pPr>
          </w:p>
          <w:p w14:paraId="7C23FC87">
            <w:pPr>
              <w:pStyle w:val="6"/>
              <w:spacing w:before="65" w:line="212" w:lineRule="auto"/>
              <w:ind w:left="135" w:right="122" w:firstLine="15"/>
              <w:rPr>
                <w:rFonts w:ascii="Times New Roman" w:hAnsi="Times New Roman" w:eastAsia="Times New Roman" w:cs="Times New Roman"/>
              </w:rPr>
            </w:pPr>
            <w:r>
              <w:rPr>
                <w:b/>
                <w:bCs/>
                <w:color w:val="00B0F0"/>
                <w:spacing w:val="5"/>
              </w:rPr>
              <w:t>排放速</w:t>
            </w:r>
            <w:r>
              <w:rPr>
                <w:color w:val="00B0F0"/>
              </w:rPr>
              <w:t xml:space="preserve"> </w:t>
            </w:r>
            <w:r>
              <w:rPr>
                <w:b/>
                <w:bCs/>
                <w:color w:val="00B0F0"/>
                <w:spacing w:val="4"/>
              </w:rPr>
              <w:t>率</w:t>
            </w:r>
            <w:r>
              <w:rPr>
                <w:rFonts w:ascii="Times New Roman" w:hAnsi="Times New Roman" w:eastAsia="Times New Roman" w:cs="Times New Roman"/>
                <w:b/>
                <w:bCs/>
                <w:color w:val="00B0F0"/>
                <w:spacing w:val="4"/>
              </w:rPr>
              <w:t>/</w:t>
            </w:r>
            <w:r>
              <w:rPr>
                <w:rFonts w:ascii="Times New Roman" w:hAnsi="Times New Roman" w:eastAsia="Times New Roman" w:cs="Times New Roman"/>
                <w:b/>
                <w:bCs/>
                <w:color w:val="00B0F0"/>
              </w:rPr>
              <w:t>kg</w:t>
            </w:r>
            <w:r>
              <w:rPr>
                <w:rFonts w:ascii="Times New Roman" w:hAnsi="Times New Roman" w:eastAsia="Times New Roman" w:cs="Times New Roman"/>
                <w:b/>
                <w:bCs/>
                <w:color w:val="00B0F0"/>
                <w:spacing w:val="4"/>
              </w:rPr>
              <w:t>/h</w:t>
            </w:r>
          </w:p>
        </w:tc>
        <w:tc>
          <w:tcPr>
            <w:tcW w:w="947" w:type="dxa"/>
            <w:vAlign w:val="top"/>
          </w:tcPr>
          <w:p w14:paraId="6450D1F6">
            <w:pPr>
              <w:spacing w:line="244" w:lineRule="auto"/>
              <w:rPr>
                <w:rFonts w:ascii="Arial"/>
                <w:sz w:val="21"/>
              </w:rPr>
            </w:pPr>
          </w:p>
          <w:p w14:paraId="79068170">
            <w:pPr>
              <w:spacing w:line="245" w:lineRule="auto"/>
              <w:rPr>
                <w:rFonts w:ascii="Arial"/>
                <w:sz w:val="21"/>
              </w:rPr>
            </w:pPr>
          </w:p>
          <w:p w14:paraId="27F9D4E6">
            <w:pPr>
              <w:pStyle w:val="6"/>
              <w:spacing w:before="65" w:line="229" w:lineRule="auto"/>
              <w:ind w:left="162"/>
            </w:pPr>
            <w:r>
              <w:rPr>
                <w:b/>
                <w:bCs/>
                <w:color w:val="00B0F0"/>
                <w:spacing w:val="5"/>
              </w:rPr>
              <w:t>排放量</w:t>
            </w:r>
          </w:p>
          <w:p w14:paraId="3F8DA5CD">
            <w:pPr>
              <w:spacing w:before="8" w:line="195" w:lineRule="auto"/>
              <w:ind w:left="324"/>
              <w:rPr>
                <w:rFonts w:ascii="Times New Roman" w:hAnsi="Times New Roman" w:eastAsia="Times New Roman" w:cs="Times New Roman"/>
                <w:sz w:val="20"/>
                <w:szCs w:val="20"/>
              </w:rPr>
            </w:pPr>
            <w:r>
              <w:rPr>
                <w:rFonts w:ascii="Times New Roman" w:hAnsi="Times New Roman" w:eastAsia="Times New Roman" w:cs="Times New Roman"/>
                <w:b/>
                <w:bCs/>
                <w:color w:val="00B0F0"/>
                <w:spacing w:val="2"/>
                <w:sz w:val="20"/>
                <w:szCs w:val="20"/>
              </w:rPr>
              <w:t>/t/a</w:t>
            </w:r>
          </w:p>
        </w:tc>
        <w:tc>
          <w:tcPr>
            <w:tcW w:w="652" w:type="dxa"/>
            <w:vMerge w:val="continue"/>
            <w:tcBorders>
              <w:top w:val="nil"/>
            </w:tcBorders>
            <w:vAlign w:val="top"/>
          </w:tcPr>
          <w:p w14:paraId="23C9B425">
            <w:pPr>
              <w:rPr>
                <w:rFonts w:ascii="Arial"/>
                <w:sz w:val="21"/>
              </w:rPr>
            </w:pPr>
          </w:p>
        </w:tc>
        <w:tc>
          <w:tcPr>
            <w:tcW w:w="117" w:type="dxa"/>
            <w:tcBorders>
              <w:top w:val="nil"/>
              <w:bottom w:val="nil"/>
              <w:right w:val="single" w:color="000000" w:sz="2" w:space="0"/>
            </w:tcBorders>
            <w:vAlign w:val="top"/>
          </w:tcPr>
          <w:p w14:paraId="00F4F006">
            <w:pPr>
              <w:rPr>
                <w:rFonts w:ascii="Arial"/>
                <w:sz w:val="21"/>
              </w:rPr>
            </w:pPr>
          </w:p>
        </w:tc>
      </w:tr>
      <w:tr w14:paraId="4816E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331" w:type="dxa"/>
            <w:vMerge w:val="continue"/>
            <w:tcBorders>
              <w:top w:val="nil"/>
              <w:left w:val="single" w:color="000000" w:sz="2" w:space="0"/>
              <w:bottom w:val="nil"/>
              <w:right w:val="single" w:color="000000" w:sz="2" w:space="0"/>
            </w:tcBorders>
            <w:textDirection w:val="tbRlV"/>
            <w:vAlign w:val="top"/>
          </w:tcPr>
          <w:p w14:paraId="4A1B227E">
            <w:pPr>
              <w:rPr>
                <w:rFonts w:ascii="Arial"/>
                <w:sz w:val="21"/>
              </w:rPr>
            </w:pPr>
          </w:p>
        </w:tc>
        <w:tc>
          <w:tcPr>
            <w:tcW w:w="112" w:type="dxa"/>
            <w:tcBorders>
              <w:top w:val="nil"/>
              <w:left w:val="single" w:color="000000" w:sz="2" w:space="0"/>
              <w:bottom w:val="nil"/>
            </w:tcBorders>
            <w:vAlign w:val="top"/>
          </w:tcPr>
          <w:p w14:paraId="7B73C3F7">
            <w:pPr>
              <w:rPr>
                <w:rFonts w:ascii="Arial"/>
                <w:sz w:val="21"/>
              </w:rPr>
            </w:pPr>
          </w:p>
        </w:tc>
        <w:tc>
          <w:tcPr>
            <w:tcW w:w="653" w:type="dxa"/>
            <w:vMerge w:val="restart"/>
            <w:tcBorders>
              <w:bottom w:val="nil"/>
            </w:tcBorders>
            <w:vAlign w:val="top"/>
          </w:tcPr>
          <w:p w14:paraId="09EA9326">
            <w:pPr>
              <w:spacing w:line="267" w:lineRule="auto"/>
              <w:rPr>
                <w:rFonts w:ascii="Arial"/>
                <w:sz w:val="21"/>
              </w:rPr>
            </w:pPr>
          </w:p>
          <w:p w14:paraId="3DF97903">
            <w:pPr>
              <w:pStyle w:val="6"/>
              <w:spacing w:before="65" w:line="204" w:lineRule="auto"/>
              <w:ind w:left="115"/>
            </w:pPr>
            <w:r>
              <w:rPr>
                <w:color w:val="00B0F0"/>
                <w:spacing w:val="3"/>
              </w:rPr>
              <w:t>污水</w:t>
            </w:r>
          </w:p>
          <w:p w14:paraId="6D99E330">
            <w:pPr>
              <w:pStyle w:val="6"/>
              <w:spacing w:before="1" w:line="231" w:lineRule="auto"/>
              <w:ind w:left="117"/>
            </w:pPr>
            <w:r>
              <w:rPr>
                <w:color w:val="00B0F0"/>
                <w:spacing w:val="2"/>
              </w:rPr>
              <w:t>处理</w:t>
            </w:r>
          </w:p>
        </w:tc>
        <w:tc>
          <w:tcPr>
            <w:tcW w:w="653" w:type="dxa"/>
            <w:vMerge w:val="restart"/>
            <w:tcBorders>
              <w:bottom w:val="nil"/>
            </w:tcBorders>
            <w:vAlign w:val="top"/>
          </w:tcPr>
          <w:p w14:paraId="1D91C7DF">
            <w:pPr>
              <w:pStyle w:val="6"/>
              <w:spacing w:before="226" w:line="202" w:lineRule="auto"/>
              <w:ind w:left="117"/>
            </w:pPr>
            <w:r>
              <w:rPr>
                <w:color w:val="00B0F0"/>
                <w:spacing w:val="3"/>
              </w:rPr>
              <w:t>污水</w:t>
            </w:r>
          </w:p>
          <w:p w14:paraId="20116E5F">
            <w:pPr>
              <w:pStyle w:val="6"/>
              <w:spacing w:line="217" w:lineRule="auto"/>
              <w:ind w:left="219" w:right="112" w:hanging="99"/>
            </w:pPr>
            <w:r>
              <w:rPr>
                <w:color w:val="00B0F0"/>
                <w:spacing w:val="2"/>
              </w:rPr>
              <w:t>处理</w:t>
            </w:r>
            <w:r>
              <w:rPr>
                <w:color w:val="00B0F0"/>
              </w:rPr>
              <w:t xml:space="preserve"> 站</w:t>
            </w:r>
          </w:p>
        </w:tc>
        <w:tc>
          <w:tcPr>
            <w:tcW w:w="435" w:type="dxa"/>
            <w:vMerge w:val="restart"/>
            <w:tcBorders>
              <w:bottom w:val="nil"/>
            </w:tcBorders>
            <w:textDirection w:val="tbRlV"/>
            <w:vAlign w:val="top"/>
          </w:tcPr>
          <w:p w14:paraId="5105F4BE">
            <w:pPr>
              <w:pStyle w:val="6"/>
              <w:spacing w:before="107" w:line="215" w:lineRule="auto"/>
              <w:ind w:left="226"/>
            </w:pPr>
            <w:r>
              <w:rPr>
                <w:color w:val="00B0F0"/>
                <w:spacing w:val="15"/>
              </w:rPr>
              <w:t>无组织</w:t>
            </w:r>
          </w:p>
        </w:tc>
        <w:tc>
          <w:tcPr>
            <w:tcW w:w="640" w:type="dxa"/>
            <w:vAlign w:val="top"/>
          </w:tcPr>
          <w:p w14:paraId="74B1DD91">
            <w:pPr>
              <w:spacing w:before="152" w:line="202" w:lineRule="auto"/>
              <w:ind w:left="14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H</w:t>
            </w:r>
            <w:r>
              <w:rPr>
                <w:rFonts w:ascii="Times New Roman" w:hAnsi="Times New Roman" w:eastAsia="Times New Roman" w:cs="Times New Roman"/>
                <w:color w:val="00B0F0"/>
                <w:spacing w:val="3"/>
                <w:position w:val="-1"/>
                <w:sz w:val="13"/>
                <w:szCs w:val="13"/>
              </w:rPr>
              <w:t>2</w:t>
            </w:r>
            <w:r>
              <w:rPr>
                <w:rFonts w:ascii="Times New Roman" w:hAnsi="Times New Roman" w:eastAsia="Times New Roman" w:cs="Times New Roman"/>
                <w:color w:val="00B0F0"/>
                <w:spacing w:val="3"/>
                <w:sz w:val="20"/>
                <w:szCs w:val="20"/>
              </w:rPr>
              <w:t>S</w:t>
            </w:r>
          </w:p>
        </w:tc>
        <w:tc>
          <w:tcPr>
            <w:tcW w:w="561" w:type="dxa"/>
            <w:vMerge w:val="restart"/>
            <w:tcBorders>
              <w:bottom w:val="nil"/>
            </w:tcBorders>
            <w:textDirection w:val="tbRlV"/>
            <w:vAlign w:val="top"/>
          </w:tcPr>
          <w:p w14:paraId="0E080BCB">
            <w:pPr>
              <w:pStyle w:val="6"/>
              <w:spacing w:before="171" w:line="216" w:lineRule="auto"/>
              <w:ind w:left="5"/>
            </w:pPr>
            <w:r>
              <w:rPr>
                <w:color w:val="00B0F0"/>
                <w:spacing w:val="17"/>
              </w:rPr>
              <w:t>产污系数法</w:t>
            </w:r>
          </w:p>
        </w:tc>
        <w:tc>
          <w:tcPr>
            <w:tcW w:w="582" w:type="dxa"/>
            <w:vMerge w:val="restart"/>
            <w:tcBorders>
              <w:bottom w:val="nil"/>
              <w:right w:val="single" w:color="000000" w:sz="2" w:space="0"/>
            </w:tcBorders>
            <w:vAlign w:val="top"/>
          </w:tcPr>
          <w:p w14:paraId="22E50A5B">
            <w:pPr>
              <w:spacing w:line="419" w:lineRule="auto"/>
              <w:rPr>
                <w:rFonts w:ascii="Arial"/>
                <w:sz w:val="21"/>
              </w:rPr>
            </w:pPr>
          </w:p>
          <w:p w14:paraId="7BF26619">
            <w:pPr>
              <w:spacing w:before="57" w:line="199" w:lineRule="auto"/>
              <w:ind w:left="25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877" w:type="dxa"/>
            <w:tcBorders>
              <w:top w:val="single" w:color="000000" w:sz="2" w:space="0"/>
              <w:left w:val="single" w:color="000000" w:sz="2" w:space="0"/>
              <w:bottom w:val="single" w:color="000000" w:sz="2" w:space="0"/>
              <w:right w:val="single" w:color="000000" w:sz="2" w:space="0"/>
            </w:tcBorders>
            <w:vAlign w:val="top"/>
          </w:tcPr>
          <w:p w14:paraId="317C2DF9">
            <w:pPr>
              <w:spacing w:before="148" w:line="199" w:lineRule="auto"/>
              <w:ind w:left="405"/>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029" w:type="dxa"/>
            <w:tcBorders>
              <w:left w:val="single" w:color="000000" w:sz="2" w:space="0"/>
            </w:tcBorders>
            <w:vAlign w:val="top"/>
          </w:tcPr>
          <w:p w14:paraId="1C607640">
            <w:pPr>
              <w:spacing w:before="151" w:line="195" w:lineRule="auto"/>
              <w:ind w:left="125"/>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0.000023</w:t>
            </w:r>
          </w:p>
        </w:tc>
        <w:tc>
          <w:tcPr>
            <w:tcW w:w="828" w:type="dxa"/>
            <w:tcBorders>
              <w:right w:val="single" w:color="000000" w:sz="2" w:space="0"/>
            </w:tcBorders>
            <w:vAlign w:val="top"/>
          </w:tcPr>
          <w:p w14:paraId="29F06D59">
            <w:pPr>
              <w:spacing w:before="151" w:line="195" w:lineRule="auto"/>
              <w:ind w:left="12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0.0002</w:t>
            </w:r>
          </w:p>
        </w:tc>
        <w:tc>
          <w:tcPr>
            <w:tcW w:w="1282" w:type="dxa"/>
            <w:vMerge w:val="restart"/>
            <w:tcBorders>
              <w:top w:val="single" w:color="000000" w:sz="2" w:space="0"/>
              <w:left w:val="single" w:color="000000" w:sz="2" w:space="0"/>
              <w:bottom w:val="nil"/>
              <w:right w:val="single" w:color="000000" w:sz="2" w:space="0"/>
            </w:tcBorders>
            <w:vAlign w:val="top"/>
          </w:tcPr>
          <w:p w14:paraId="2594929F">
            <w:pPr>
              <w:spacing w:line="419" w:lineRule="auto"/>
              <w:rPr>
                <w:rFonts w:ascii="Arial"/>
                <w:sz w:val="21"/>
              </w:rPr>
            </w:pPr>
          </w:p>
          <w:p w14:paraId="40835979">
            <w:pPr>
              <w:spacing w:before="57" w:line="199" w:lineRule="auto"/>
              <w:ind w:left="608"/>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499" w:type="dxa"/>
            <w:vMerge w:val="restart"/>
            <w:tcBorders>
              <w:top w:val="single" w:color="000000" w:sz="2" w:space="0"/>
              <w:left w:val="single" w:color="000000" w:sz="2" w:space="0"/>
              <w:bottom w:val="nil"/>
              <w:right w:val="single" w:color="000000" w:sz="2" w:space="0"/>
            </w:tcBorders>
            <w:vAlign w:val="top"/>
          </w:tcPr>
          <w:p w14:paraId="0ABB5783">
            <w:pPr>
              <w:spacing w:line="419" w:lineRule="auto"/>
              <w:rPr>
                <w:rFonts w:ascii="Arial"/>
                <w:sz w:val="21"/>
              </w:rPr>
            </w:pPr>
          </w:p>
          <w:p w14:paraId="18C6ABD3">
            <w:pPr>
              <w:spacing w:before="57" w:line="199" w:lineRule="auto"/>
              <w:ind w:left="219"/>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679" w:type="dxa"/>
            <w:vMerge w:val="restart"/>
            <w:tcBorders>
              <w:left w:val="single" w:color="000000" w:sz="2" w:space="0"/>
              <w:bottom w:val="nil"/>
            </w:tcBorders>
            <w:vAlign w:val="top"/>
          </w:tcPr>
          <w:p w14:paraId="1C6943F6">
            <w:pPr>
              <w:pStyle w:val="6"/>
              <w:spacing w:before="226" w:line="202" w:lineRule="auto"/>
              <w:ind w:left="136"/>
            </w:pPr>
            <w:r>
              <w:rPr>
                <w:color w:val="00B0F0"/>
                <w:spacing w:val="4"/>
              </w:rPr>
              <w:t>排污</w:t>
            </w:r>
          </w:p>
          <w:p w14:paraId="58A2EBFB">
            <w:pPr>
              <w:pStyle w:val="6"/>
              <w:spacing w:before="1" w:line="218" w:lineRule="auto"/>
              <w:ind w:left="239" w:right="122" w:hanging="99"/>
            </w:pPr>
            <w:r>
              <w:rPr>
                <w:color w:val="00B0F0"/>
                <w:spacing w:val="2"/>
              </w:rPr>
              <w:t>系数</w:t>
            </w:r>
            <w:r>
              <w:rPr>
                <w:color w:val="00B0F0"/>
              </w:rPr>
              <w:t xml:space="preserve"> 法</w:t>
            </w:r>
          </w:p>
        </w:tc>
        <w:tc>
          <w:tcPr>
            <w:tcW w:w="591" w:type="dxa"/>
            <w:vMerge w:val="restart"/>
            <w:tcBorders>
              <w:bottom w:val="nil"/>
            </w:tcBorders>
            <w:vAlign w:val="top"/>
          </w:tcPr>
          <w:p w14:paraId="44F88F75">
            <w:pPr>
              <w:spacing w:line="419" w:lineRule="auto"/>
              <w:rPr>
                <w:rFonts w:ascii="Arial"/>
                <w:sz w:val="21"/>
              </w:rPr>
            </w:pPr>
          </w:p>
          <w:p w14:paraId="3C3F7521">
            <w:pPr>
              <w:spacing w:before="57" w:line="199" w:lineRule="auto"/>
              <w:ind w:left="26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837" w:type="dxa"/>
            <w:vAlign w:val="top"/>
          </w:tcPr>
          <w:p w14:paraId="338F9095">
            <w:pPr>
              <w:spacing w:before="148" w:line="199" w:lineRule="auto"/>
              <w:ind w:left="38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927" w:type="dxa"/>
            <w:vAlign w:val="top"/>
          </w:tcPr>
          <w:p w14:paraId="5C4D8D0E">
            <w:pPr>
              <w:spacing w:before="41" w:line="195" w:lineRule="auto"/>
              <w:ind w:left="123"/>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0.00002</w:t>
            </w:r>
          </w:p>
          <w:p w14:paraId="41C51F4F">
            <w:pPr>
              <w:spacing w:before="33" w:line="174" w:lineRule="auto"/>
              <w:ind w:left="412"/>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3</w:t>
            </w:r>
          </w:p>
        </w:tc>
        <w:tc>
          <w:tcPr>
            <w:tcW w:w="947" w:type="dxa"/>
            <w:vAlign w:val="top"/>
          </w:tcPr>
          <w:p w14:paraId="054EAEEF">
            <w:pPr>
              <w:spacing w:before="151"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0.0002</w:t>
            </w:r>
          </w:p>
        </w:tc>
        <w:tc>
          <w:tcPr>
            <w:tcW w:w="652" w:type="dxa"/>
            <w:vAlign w:val="top"/>
          </w:tcPr>
          <w:p w14:paraId="4E785C31">
            <w:pPr>
              <w:spacing w:before="151" w:line="195" w:lineRule="auto"/>
              <w:ind w:left="124"/>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8760</w:t>
            </w:r>
          </w:p>
        </w:tc>
        <w:tc>
          <w:tcPr>
            <w:tcW w:w="117" w:type="dxa"/>
            <w:tcBorders>
              <w:top w:val="nil"/>
              <w:bottom w:val="nil"/>
              <w:right w:val="single" w:color="000000" w:sz="2" w:space="0"/>
            </w:tcBorders>
            <w:vAlign w:val="top"/>
          </w:tcPr>
          <w:p w14:paraId="54279EBD">
            <w:pPr>
              <w:rPr>
                <w:rFonts w:ascii="Arial"/>
                <w:sz w:val="21"/>
              </w:rPr>
            </w:pPr>
          </w:p>
        </w:tc>
      </w:tr>
      <w:tr w14:paraId="675ED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331" w:type="dxa"/>
            <w:vMerge w:val="continue"/>
            <w:tcBorders>
              <w:top w:val="nil"/>
              <w:left w:val="single" w:color="000000" w:sz="2" w:space="0"/>
              <w:bottom w:val="nil"/>
              <w:right w:val="single" w:color="000000" w:sz="2" w:space="0"/>
            </w:tcBorders>
            <w:textDirection w:val="tbRlV"/>
            <w:vAlign w:val="top"/>
          </w:tcPr>
          <w:p w14:paraId="66C86594">
            <w:pPr>
              <w:rPr>
                <w:rFonts w:ascii="Arial"/>
                <w:sz w:val="21"/>
              </w:rPr>
            </w:pPr>
          </w:p>
        </w:tc>
        <w:tc>
          <w:tcPr>
            <w:tcW w:w="112" w:type="dxa"/>
            <w:tcBorders>
              <w:top w:val="nil"/>
              <w:left w:val="single" w:color="000000" w:sz="2" w:space="0"/>
              <w:bottom w:val="nil"/>
            </w:tcBorders>
            <w:vAlign w:val="top"/>
          </w:tcPr>
          <w:p w14:paraId="4136D393">
            <w:pPr>
              <w:rPr>
                <w:rFonts w:ascii="Arial"/>
                <w:sz w:val="21"/>
              </w:rPr>
            </w:pPr>
          </w:p>
        </w:tc>
        <w:tc>
          <w:tcPr>
            <w:tcW w:w="653" w:type="dxa"/>
            <w:vMerge w:val="continue"/>
            <w:tcBorders>
              <w:top w:val="nil"/>
            </w:tcBorders>
            <w:vAlign w:val="top"/>
          </w:tcPr>
          <w:p w14:paraId="5BBA78B5">
            <w:pPr>
              <w:rPr>
                <w:rFonts w:ascii="Arial"/>
                <w:sz w:val="21"/>
              </w:rPr>
            </w:pPr>
          </w:p>
        </w:tc>
        <w:tc>
          <w:tcPr>
            <w:tcW w:w="653" w:type="dxa"/>
            <w:vMerge w:val="continue"/>
            <w:tcBorders>
              <w:top w:val="nil"/>
            </w:tcBorders>
            <w:vAlign w:val="top"/>
          </w:tcPr>
          <w:p w14:paraId="5D0B1304">
            <w:pPr>
              <w:rPr>
                <w:rFonts w:ascii="Arial"/>
                <w:sz w:val="21"/>
              </w:rPr>
            </w:pPr>
          </w:p>
        </w:tc>
        <w:tc>
          <w:tcPr>
            <w:tcW w:w="435" w:type="dxa"/>
            <w:vMerge w:val="continue"/>
            <w:tcBorders>
              <w:top w:val="nil"/>
            </w:tcBorders>
            <w:textDirection w:val="tbRlV"/>
            <w:vAlign w:val="top"/>
          </w:tcPr>
          <w:p w14:paraId="34374BC2">
            <w:pPr>
              <w:rPr>
                <w:rFonts w:ascii="Arial"/>
                <w:sz w:val="21"/>
              </w:rPr>
            </w:pPr>
          </w:p>
        </w:tc>
        <w:tc>
          <w:tcPr>
            <w:tcW w:w="640" w:type="dxa"/>
            <w:vAlign w:val="top"/>
          </w:tcPr>
          <w:p w14:paraId="15B791D9">
            <w:pPr>
              <w:spacing w:before="260" w:line="199" w:lineRule="auto"/>
              <w:ind w:left="123"/>
              <w:rPr>
                <w:rFonts w:ascii="Times New Roman" w:hAnsi="Times New Roman" w:eastAsia="Times New Roman" w:cs="Times New Roman"/>
                <w:sz w:val="13"/>
                <w:szCs w:val="13"/>
              </w:rPr>
            </w:pPr>
            <w:r>
              <w:rPr>
                <w:rFonts w:ascii="Times New Roman" w:hAnsi="Times New Roman" w:eastAsia="Times New Roman" w:cs="Times New Roman"/>
                <w:color w:val="00B0F0"/>
                <w:spacing w:val="6"/>
                <w:sz w:val="20"/>
                <w:szCs w:val="20"/>
              </w:rPr>
              <w:t>NH</w:t>
            </w:r>
            <w:r>
              <w:rPr>
                <w:rFonts w:ascii="Times New Roman" w:hAnsi="Times New Roman" w:eastAsia="Times New Roman" w:cs="Times New Roman"/>
                <w:color w:val="00B0F0"/>
                <w:spacing w:val="6"/>
                <w:position w:val="-1"/>
                <w:sz w:val="13"/>
                <w:szCs w:val="13"/>
              </w:rPr>
              <w:t>3</w:t>
            </w:r>
          </w:p>
        </w:tc>
        <w:tc>
          <w:tcPr>
            <w:tcW w:w="561" w:type="dxa"/>
            <w:vMerge w:val="continue"/>
            <w:tcBorders>
              <w:top w:val="nil"/>
            </w:tcBorders>
            <w:textDirection w:val="tbRlV"/>
            <w:vAlign w:val="top"/>
          </w:tcPr>
          <w:p w14:paraId="3395DAED">
            <w:pPr>
              <w:rPr>
                <w:rFonts w:ascii="Arial"/>
                <w:sz w:val="21"/>
              </w:rPr>
            </w:pPr>
          </w:p>
        </w:tc>
        <w:tc>
          <w:tcPr>
            <w:tcW w:w="582" w:type="dxa"/>
            <w:vMerge w:val="continue"/>
            <w:tcBorders>
              <w:top w:val="nil"/>
              <w:right w:val="single" w:color="000000" w:sz="2" w:space="0"/>
            </w:tcBorders>
            <w:vAlign w:val="top"/>
          </w:tcPr>
          <w:p w14:paraId="0823885C">
            <w:pPr>
              <w:rPr>
                <w:rFonts w:ascii="Arial"/>
                <w:sz w:val="21"/>
              </w:rPr>
            </w:pPr>
          </w:p>
        </w:tc>
        <w:tc>
          <w:tcPr>
            <w:tcW w:w="877" w:type="dxa"/>
            <w:tcBorders>
              <w:top w:val="single" w:color="000000" w:sz="2" w:space="0"/>
              <w:left w:val="single" w:color="000000" w:sz="2" w:space="0"/>
              <w:bottom w:val="single" w:color="000000" w:sz="2" w:space="0"/>
              <w:right w:val="single" w:color="000000" w:sz="2" w:space="0"/>
            </w:tcBorders>
            <w:vAlign w:val="top"/>
          </w:tcPr>
          <w:p w14:paraId="66AF3AD8">
            <w:pPr>
              <w:spacing w:before="253" w:line="199" w:lineRule="auto"/>
              <w:ind w:left="405"/>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029" w:type="dxa"/>
            <w:tcBorders>
              <w:left w:val="single" w:color="000000" w:sz="2" w:space="0"/>
            </w:tcBorders>
            <w:vAlign w:val="top"/>
          </w:tcPr>
          <w:p w14:paraId="2BE1964C">
            <w:pPr>
              <w:spacing w:before="257" w:line="195" w:lineRule="auto"/>
              <w:ind w:left="178"/>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0.00002</w:t>
            </w:r>
          </w:p>
        </w:tc>
        <w:tc>
          <w:tcPr>
            <w:tcW w:w="828" w:type="dxa"/>
            <w:tcBorders>
              <w:right w:val="single" w:color="000000" w:sz="2" w:space="0"/>
            </w:tcBorders>
            <w:vAlign w:val="top"/>
          </w:tcPr>
          <w:p w14:paraId="0834D43C">
            <w:pPr>
              <w:spacing w:before="2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0.0044</w:t>
            </w:r>
          </w:p>
        </w:tc>
        <w:tc>
          <w:tcPr>
            <w:tcW w:w="1282" w:type="dxa"/>
            <w:vMerge w:val="continue"/>
            <w:tcBorders>
              <w:top w:val="nil"/>
              <w:left w:val="single" w:color="000000" w:sz="2" w:space="0"/>
              <w:bottom w:val="single" w:color="000000" w:sz="2" w:space="0"/>
              <w:right w:val="single" w:color="000000" w:sz="2" w:space="0"/>
            </w:tcBorders>
            <w:vAlign w:val="top"/>
          </w:tcPr>
          <w:p w14:paraId="36243E4A">
            <w:pPr>
              <w:rPr>
                <w:rFonts w:ascii="Arial"/>
                <w:sz w:val="21"/>
              </w:rPr>
            </w:pPr>
          </w:p>
        </w:tc>
        <w:tc>
          <w:tcPr>
            <w:tcW w:w="499" w:type="dxa"/>
            <w:vMerge w:val="continue"/>
            <w:tcBorders>
              <w:top w:val="nil"/>
              <w:left w:val="single" w:color="000000" w:sz="2" w:space="0"/>
              <w:bottom w:val="single" w:color="000000" w:sz="2" w:space="0"/>
              <w:right w:val="single" w:color="000000" w:sz="2" w:space="0"/>
            </w:tcBorders>
            <w:vAlign w:val="top"/>
          </w:tcPr>
          <w:p w14:paraId="76A5ED82">
            <w:pPr>
              <w:rPr>
                <w:rFonts w:ascii="Arial"/>
                <w:sz w:val="21"/>
              </w:rPr>
            </w:pPr>
          </w:p>
        </w:tc>
        <w:tc>
          <w:tcPr>
            <w:tcW w:w="679" w:type="dxa"/>
            <w:vMerge w:val="continue"/>
            <w:tcBorders>
              <w:top w:val="nil"/>
              <w:left w:val="single" w:color="000000" w:sz="2" w:space="0"/>
            </w:tcBorders>
            <w:vAlign w:val="top"/>
          </w:tcPr>
          <w:p w14:paraId="1C2056FB">
            <w:pPr>
              <w:rPr>
                <w:rFonts w:ascii="Arial"/>
                <w:sz w:val="21"/>
              </w:rPr>
            </w:pPr>
          </w:p>
        </w:tc>
        <w:tc>
          <w:tcPr>
            <w:tcW w:w="591" w:type="dxa"/>
            <w:vMerge w:val="continue"/>
            <w:tcBorders>
              <w:top w:val="nil"/>
            </w:tcBorders>
            <w:vAlign w:val="top"/>
          </w:tcPr>
          <w:p w14:paraId="01D7C04A">
            <w:pPr>
              <w:rPr>
                <w:rFonts w:ascii="Arial"/>
                <w:sz w:val="21"/>
              </w:rPr>
            </w:pPr>
          </w:p>
        </w:tc>
        <w:tc>
          <w:tcPr>
            <w:tcW w:w="837" w:type="dxa"/>
            <w:vAlign w:val="top"/>
          </w:tcPr>
          <w:p w14:paraId="23A5D1D8">
            <w:pPr>
              <w:spacing w:before="253" w:line="199" w:lineRule="auto"/>
              <w:ind w:left="38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927" w:type="dxa"/>
            <w:vAlign w:val="top"/>
          </w:tcPr>
          <w:p w14:paraId="63E89B36">
            <w:pPr>
              <w:spacing w:before="257" w:line="195" w:lineRule="auto"/>
              <w:ind w:left="123"/>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0.00002</w:t>
            </w:r>
          </w:p>
        </w:tc>
        <w:tc>
          <w:tcPr>
            <w:tcW w:w="947" w:type="dxa"/>
            <w:vAlign w:val="top"/>
          </w:tcPr>
          <w:p w14:paraId="742156A9">
            <w:pPr>
              <w:spacing w:before="257"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0.0044</w:t>
            </w:r>
          </w:p>
        </w:tc>
        <w:tc>
          <w:tcPr>
            <w:tcW w:w="652" w:type="dxa"/>
            <w:vAlign w:val="top"/>
          </w:tcPr>
          <w:p w14:paraId="6FEB01FD">
            <w:pPr>
              <w:spacing w:before="257" w:line="195" w:lineRule="auto"/>
              <w:ind w:left="124"/>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8760</w:t>
            </w:r>
          </w:p>
        </w:tc>
        <w:tc>
          <w:tcPr>
            <w:tcW w:w="117" w:type="dxa"/>
            <w:tcBorders>
              <w:top w:val="nil"/>
              <w:bottom w:val="nil"/>
              <w:right w:val="single" w:color="000000" w:sz="2" w:space="0"/>
            </w:tcBorders>
            <w:vAlign w:val="top"/>
          </w:tcPr>
          <w:p w14:paraId="0AA2DA4A">
            <w:pPr>
              <w:rPr>
                <w:rFonts w:ascii="Arial"/>
                <w:sz w:val="21"/>
              </w:rPr>
            </w:pPr>
          </w:p>
        </w:tc>
      </w:tr>
      <w:tr w14:paraId="7712E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45" w:hRule="atLeast"/>
        </w:trPr>
        <w:tc>
          <w:tcPr>
            <w:tcW w:w="331" w:type="dxa"/>
            <w:vMerge w:val="continue"/>
            <w:tcBorders>
              <w:top w:val="nil"/>
              <w:left w:val="single" w:color="000000" w:sz="2" w:space="0"/>
              <w:bottom w:val="nil"/>
              <w:right w:val="single" w:color="000000" w:sz="2" w:space="0"/>
            </w:tcBorders>
            <w:textDirection w:val="tbRlV"/>
            <w:vAlign w:val="top"/>
          </w:tcPr>
          <w:p w14:paraId="7185A048">
            <w:pPr>
              <w:rPr>
                <w:rFonts w:ascii="Arial"/>
                <w:sz w:val="21"/>
              </w:rPr>
            </w:pPr>
          </w:p>
        </w:tc>
        <w:tc>
          <w:tcPr>
            <w:tcW w:w="112" w:type="dxa"/>
            <w:tcBorders>
              <w:top w:val="nil"/>
              <w:left w:val="single" w:color="000000" w:sz="2" w:space="0"/>
              <w:bottom w:val="nil"/>
            </w:tcBorders>
            <w:vAlign w:val="top"/>
          </w:tcPr>
          <w:p w14:paraId="1C3FFE7D">
            <w:pPr>
              <w:rPr>
                <w:rFonts w:ascii="Arial"/>
                <w:sz w:val="21"/>
              </w:rPr>
            </w:pPr>
          </w:p>
        </w:tc>
        <w:tc>
          <w:tcPr>
            <w:tcW w:w="653" w:type="dxa"/>
            <w:vAlign w:val="top"/>
          </w:tcPr>
          <w:p w14:paraId="26CE1E0E">
            <w:pPr>
              <w:pStyle w:val="6"/>
              <w:spacing w:before="8" w:line="202" w:lineRule="auto"/>
              <w:ind w:left="123"/>
            </w:pPr>
            <w:r>
              <w:rPr>
                <w:color w:val="00B0F0"/>
                <w:spacing w:val="-1"/>
              </w:rPr>
              <w:t>医院</w:t>
            </w:r>
          </w:p>
          <w:p w14:paraId="4DDE6987">
            <w:pPr>
              <w:pStyle w:val="6"/>
              <w:spacing w:line="203" w:lineRule="auto"/>
              <w:ind w:left="113"/>
            </w:pPr>
            <w:r>
              <w:rPr>
                <w:color w:val="00B0F0"/>
                <w:spacing w:val="4"/>
              </w:rPr>
              <w:t>特有</w:t>
            </w:r>
          </w:p>
          <w:p w14:paraId="4E1A82D9">
            <w:pPr>
              <w:pStyle w:val="6"/>
              <w:spacing w:line="203" w:lineRule="auto"/>
              <w:ind w:left="130"/>
            </w:pPr>
            <w:r>
              <w:rPr>
                <w:color w:val="00B0F0"/>
                <w:spacing w:val="-4"/>
              </w:rPr>
              <w:t>的异</w:t>
            </w:r>
          </w:p>
          <w:p w14:paraId="62678BDC">
            <w:pPr>
              <w:pStyle w:val="6"/>
              <w:spacing w:line="201" w:lineRule="auto"/>
              <w:ind w:left="121"/>
            </w:pPr>
            <w:r>
              <w:rPr>
                <w:color w:val="00B0F0"/>
                <w:spacing w:val="-4"/>
              </w:rPr>
              <w:t>味、</w:t>
            </w:r>
          </w:p>
          <w:p w14:paraId="682B21BA">
            <w:pPr>
              <w:pStyle w:val="6"/>
              <w:spacing w:before="1" w:line="203" w:lineRule="auto"/>
              <w:ind w:left="123"/>
            </w:pPr>
            <w:r>
              <w:rPr>
                <w:color w:val="00B0F0"/>
                <w:spacing w:val="-1"/>
              </w:rPr>
              <w:t>医疗</w:t>
            </w:r>
          </w:p>
          <w:p w14:paraId="7C3FB027">
            <w:pPr>
              <w:pStyle w:val="6"/>
              <w:spacing w:before="1" w:line="203" w:lineRule="auto"/>
              <w:ind w:left="112"/>
            </w:pPr>
            <w:r>
              <w:rPr>
                <w:color w:val="00B0F0"/>
                <w:spacing w:val="5"/>
              </w:rPr>
              <w:t>废物</w:t>
            </w:r>
          </w:p>
          <w:p w14:paraId="5FB5D31C">
            <w:pPr>
              <w:pStyle w:val="6"/>
              <w:spacing w:line="201" w:lineRule="auto"/>
              <w:ind w:left="120"/>
            </w:pPr>
            <w:r>
              <w:rPr>
                <w:color w:val="00B0F0"/>
                <w:spacing w:val="1"/>
              </w:rPr>
              <w:t>暂存</w:t>
            </w:r>
          </w:p>
          <w:p w14:paraId="0C1A37B3">
            <w:pPr>
              <w:pStyle w:val="6"/>
              <w:spacing w:before="1" w:line="203" w:lineRule="auto"/>
              <w:ind w:left="114"/>
            </w:pPr>
            <w:r>
              <w:rPr>
                <w:color w:val="00B0F0"/>
                <w:spacing w:val="4"/>
              </w:rPr>
              <w:t>站及</w:t>
            </w:r>
          </w:p>
          <w:p w14:paraId="73A94B14">
            <w:pPr>
              <w:pStyle w:val="6"/>
              <w:spacing w:before="1" w:line="203" w:lineRule="auto"/>
              <w:ind w:left="115"/>
            </w:pPr>
            <w:r>
              <w:rPr>
                <w:color w:val="00B0F0"/>
                <w:spacing w:val="3"/>
              </w:rPr>
              <w:t>生活</w:t>
            </w:r>
          </w:p>
          <w:p w14:paraId="23AFB0AF">
            <w:pPr>
              <w:pStyle w:val="6"/>
              <w:spacing w:before="1" w:line="201" w:lineRule="auto"/>
              <w:ind w:left="115"/>
            </w:pPr>
            <w:r>
              <w:rPr>
                <w:color w:val="00B0F0"/>
                <w:spacing w:val="3"/>
              </w:rPr>
              <w:t>垃圾</w:t>
            </w:r>
          </w:p>
          <w:p w14:paraId="2EAB91A8">
            <w:pPr>
              <w:pStyle w:val="6"/>
              <w:spacing w:before="1" w:line="197" w:lineRule="auto"/>
              <w:ind w:left="220" w:right="114" w:hanging="99"/>
            </w:pPr>
            <w:r>
              <w:rPr>
                <w:color w:val="00B0F0"/>
                <w:spacing w:val="1"/>
              </w:rPr>
              <w:t>收集</w:t>
            </w:r>
            <w:r>
              <w:rPr>
                <w:color w:val="00B0F0"/>
              </w:rPr>
              <w:t xml:space="preserve"> 站</w:t>
            </w:r>
          </w:p>
        </w:tc>
        <w:tc>
          <w:tcPr>
            <w:tcW w:w="653" w:type="dxa"/>
            <w:vAlign w:val="top"/>
          </w:tcPr>
          <w:p w14:paraId="53EE5EF9">
            <w:pPr>
              <w:pStyle w:val="6"/>
              <w:spacing w:before="7" w:line="203" w:lineRule="auto"/>
              <w:ind w:left="116" w:right="147" w:firstLine="101"/>
              <w:jc w:val="right"/>
            </w:pPr>
            <w:r>
              <w:rPr>
                <w:color w:val="00B0F0"/>
                <w:spacing w:val="1"/>
              </w:rPr>
              <w:t>病</w:t>
            </w:r>
            <w:r>
              <w:rPr>
                <w:color w:val="00B0F0"/>
              </w:rPr>
              <w:t xml:space="preserve"> </w:t>
            </w:r>
            <w:r>
              <w:rPr>
                <w:color w:val="00B0F0"/>
                <w:spacing w:val="-13"/>
              </w:rPr>
              <w:t>房、</w:t>
            </w:r>
            <w:r>
              <w:rPr>
                <w:color w:val="00B0F0"/>
              </w:rPr>
              <w:t xml:space="preserve"> </w:t>
            </w:r>
            <w:r>
              <w:rPr>
                <w:color w:val="00B0F0"/>
                <w:spacing w:val="37"/>
                <w:w w:val="133"/>
              </w:rPr>
              <w:t>药</w:t>
            </w:r>
            <w:r>
              <w:rPr>
                <w:color w:val="00B0F0"/>
              </w:rPr>
              <w:t xml:space="preserve"> </w:t>
            </w:r>
            <w:r>
              <w:rPr>
                <w:color w:val="00B0F0"/>
                <w:spacing w:val="-13"/>
              </w:rPr>
              <w:t>房、</w:t>
            </w:r>
          </w:p>
          <w:p w14:paraId="09BFD202">
            <w:pPr>
              <w:pStyle w:val="6"/>
              <w:spacing w:line="203" w:lineRule="auto"/>
              <w:ind w:left="125"/>
            </w:pPr>
            <w:r>
              <w:rPr>
                <w:color w:val="00B0F0"/>
                <w:spacing w:val="-1"/>
              </w:rPr>
              <w:t>医疗</w:t>
            </w:r>
          </w:p>
          <w:p w14:paraId="03F5CF97">
            <w:pPr>
              <w:pStyle w:val="6"/>
              <w:spacing w:line="203" w:lineRule="auto"/>
              <w:ind w:left="115"/>
            </w:pPr>
            <w:r>
              <w:rPr>
                <w:color w:val="00B0F0"/>
                <w:spacing w:val="5"/>
              </w:rPr>
              <w:t>废物</w:t>
            </w:r>
          </w:p>
          <w:p w14:paraId="30BFC103">
            <w:pPr>
              <w:pStyle w:val="6"/>
              <w:spacing w:line="201" w:lineRule="auto"/>
              <w:ind w:left="122"/>
            </w:pPr>
            <w:r>
              <w:rPr>
                <w:color w:val="00B0F0"/>
                <w:spacing w:val="1"/>
              </w:rPr>
              <w:t>暂存</w:t>
            </w:r>
          </w:p>
          <w:p w14:paraId="13CEEE86">
            <w:pPr>
              <w:pStyle w:val="6"/>
              <w:spacing w:before="1" w:line="203" w:lineRule="auto"/>
              <w:ind w:left="116"/>
            </w:pPr>
            <w:r>
              <w:rPr>
                <w:color w:val="00B0F0"/>
              </w:rPr>
              <w:t>站、</w:t>
            </w:r>
          </w:p>
          <w:p w14:paraId="5D1CB463">
            <w:pPr>
              <w:pStyle w:val="6"/>
              <w:spacing w:before="1" w:line="203" w:lineRule="auto"/>
              <w:ind w:left="117"/>
            </w:pPr>
            <w:r>
              <w:rPr>
                <w:color w:val="00B0F0"/>
                <w:spacing w:val="3"/>
              </w:rPr>
              <w:t>生活</w:t>
            </w:r>
          </w:p>
          <w:p w14:paraId="07EED33F">
            <w:pPr>
              <w:pStyle w:val="6"/>
              <w:spacing w:before="1" w:line="201" w:lineRule="auto"/>
              <w:ind w:left="117"/>
            </w:pPr>
            <w:r>
              <w:rPr>
                <w:color w:val="00B0F0"/>
                <w:spacing w:val="3"/>
              </w:rPr>
              <w:t>垃圾</w:t>
            </w:r>
          </w:p>
          <w:p w14:paraId="2497D9A2">
            <w:pPr>
              <w:pStyle w:val="6"/>
              <w:spacing w:before="1" w:line="197" w:lineRule="auto"/>
              <w:ind w:left="219" w:right="112" w:hanging="96"/>
            </w:pPr>
            <w:r>
              <w:rPr>
                <w:color w:val="00B0F0"/>
                <w:spacing w:val="1"/>
              </w:rPr>
              <w:t>收集</w:t>
            </w:r>
            <w:r>
              <w:rPr>
                <w:color w:val="00B0F0"/>
              </w:rPr>
              <w:t xml:space="preserve"> 站</w:t>
            </w:r>
          </w:p>
        </w:tc>
        <w:tc>
          <w:tcPr>
            <w:tcW w:w="435" w:type="dxa"/>
            <w:textDirection w:val="tbRlV"/>
            <w:vAlign w:val="top"/>
          </w:tcPr>
          <w:p w14:paraId="7E83FCFC">
            <w:pPr>
              <w:pStyle w:val="6"/>
              <w:spacing w:before="107" w:line="215" w:lineRule="auto"/>
              <w:ind w:left="997"/>
            </w:pPr>
            <w:r>
              <w:rPr>
                <w:color w:val="00B0F0"/>
                <w:spacing w:val="15"/>
              </w:rPr>
              <w:t>无组织</w:t>
            </w:r>
          </w:p>
        </w:tc>
        <w:tc>
          <w:tcPr>
            <w:tcW w:w="640" w:type="dxa"/>
            <w:vAlign w:val="top"/>
          </w:tcPr>
          <w:p w14:paraId="74E4818B">
            <w:pPr>
              <w:spacing w:line="259" w:lineRule="auto"/>
              <w:rPr>
                <w:rFonts w:ascii="Arial"/>
                <w:sz w:val="21"/>
              </w:rPr>
            </w:pPr>
          </w:p>
          <w:p w14:paraId="007CFFDA">
            <w:pPr>
              <w:spacing w:line="259" w:lineRule="auto"/>
              <w:rPr>
                <w:rFonts w:ascii="Arial"/>
                <w:sz w:val="21"/>
              </w:rPr>
            </w:pPr>
          </w:p>
          <w:p w14:paraId="30F5B720">
            <w:pPr>
              <w:spacing w:line="259" w:lineRule="auto"/>
              <w:rPr>
                <w:rFonts w:ascii="Arial"/>
                <w:sz w:val="21"/>
              </w:rPr>
            </w:pPr>
          </w:p>
          <w:p w14:paraId="5842952A">
            <w:pPr>
              <w:spacing w:line="259" w:lineRule="auto"/>
              <w:rPr>
                <w:rFonts w:ascii="Arial"/>
                <w:sz w:val="21"/>
              </w:rPr>
            </w:pPr>
          </w:p>
          <w:p w14:paraId="0E95F44B">
            <w:pPr>
              <w:pStyle w:val="6"/>
              <w:spacing w:before="65" w:line="204" w:lineRule="auto"/>
              <w:ind w:left="107"/>
            </w:pPr>
            <w:r>
              <w:rPr>
                <w:color w:val="00B0F0"/>
                <w:spacing w:val="4"/>
              </w:rPr>
              <w:t>臭气</w:t>
            </w:r>
          </w:p>
          <w:p w14:paraId="5914BB1C">
            <w:pPr>
              <w:pStyle w:val="6"/>
              <w:spacing w:line="228" w:lineRule="auto"/>
              <w:ind w:left="107"/>
            </w:pPr>
            <w:r>
              <w:rPr>
                <w:color w:val="00B0F0"/>
                <w:spacing w:val="4"/>
              </w:rPr>
              <w:t>浓度</w:t>
            </w:r>
          </w:p>
        </w:tc>
        <w:tc>
          <w:tcPr>
            <w:tcW w:w="561" w:type="dxa"/>
            <w:textDirection w:val="tbRlV"/>
            <w:vAlign w:val="top"/>
          </w:tcPr>
          <w:p w14:paraId="5C04DD9A">
            <w:pPr>
              <w:pStyle w:val="6"/>
              <w:spacing w:before="171" w:line="216" w:lineRule="auto"/>
              <w:ind w:left="997"/>
            </w:pPr>
            <w:r>
              <w:rPr>
                <w:color w:val="00B0F0"/>
                <w:spacing w:val="15"/>
              </w:rPr>
              <w:t>类比法</w:t>
            </w:r>
          </w:p>
        </w:tc>
        <w:tc>
          <w:tcPr>
            <w:tcW w:w="582" w:type="dxa"/>
            <w:vAlign w:val="top"/>
          </w:tcPr>
          <w:p w14:paraId="18B9569E">
            <w:pPr>
              <w:spacing w:line="296" w:lineRule="auto"/>
              <w:rPr>
                <w:rFonts w:ascii="Arial"/>
                <w:sz w:val="21"/>
              </w:rPr>
            </w:pPr>
          </w:p>
          <w:p w14:paraId="57466DCD">
            <w:pPr>
              <w:spacing w:line="296" w:lineRule="auto"/>
              <w:rPr>
                <w:rFonts w:ascii="Arial"/>
                <w:sz w:val="21"/>
              </w:rPr>
            </w:pPr>
          </w:p>
          <w:p w14:paraId="7FC4EF48">
            <w:pPr>
              <w:spacing w:line="296" w:lineRule="auto"/>
              <w:rPr>
                <w:rFonts w:ascii="Arial"/>
                <w:sz w:val="21"/>
              </w:rPr>
            </w:pPr>
          </w:p>
          <w:p w14:paraId="356EDA20">
            <w:pPr>
              <w:spacing w:line="297" w:lineRule="auto"/>
              <w:rPr>
                <w:rFonts w:ascii="Arial"/>
                <w:sz w:val="21"/>
              </w:rPr>
            </w:pPr>
          </w:p>
          <w:p w14:paraId="743E70F6">
            <w:pPr>
              <w:spacing w:before="57" w:line="199" w:lineRule="auto"/>
              <w:ind w:left="25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877" w:type="dxa"/>
            <w:tcBorders>
              <w:top w:val="single" w:color="000000" w:sz="2" w:space="0"/>
            </w:tcBorders>
            <w:vAlign w:val="top"/>
          </w:tcPr>
          <w:p w14:paraId="5CD68575">
            <w:pPr>
              <w:spacing w:line="296" w:lineRule="auto"/>
              <w:rPr>
                <w:rFonts w:ascii="Arial"/>
                <w:sz w:val="21"/>
              </w:rPr>
            </w:pPr>
          </w:p>
          <w:p w14:paraId="6FE9F653">
            <w:pPr>
              <w:spacing w:line="296" w:lineRule="auto"/>
              <w:rPr>
                <w:rFonts w:ascii="Arial"/>
                <w:sz w:val="21"/>
              </w:rPr>
            </w:pPr>
          </w:p>
          <w:p w14:paraId="56750BF6">
            <w:pPr>
              <w:spacing w:line="296" w:lineRule="auto"/>
              <w:rPr>
                <w:rFonts w:ascii="Arial"/>
                <w:sz w:val="21"/>
              </w:rPr>
            </w:pPr>
          </w:p>
          <w:p w14:paraId="2C9545D6">
            <w:pPr>
              <w:spacing w:line="297" w:lineRule="auto"/>
              <w:rPr>
                <w:rFonts w:ascii="Arial"/>
                <w:sz w:val="21"/>
              </w:rPr>
            </w:pPr>
          </w:p>
          <w:p w14:paraId="49C39957">
            <w:pPr>
              <w:spacing w:before="57" w:line="199" w:lineRule="auto"/>
              <w:ind w:left="40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029" w:type="dxa"/>
            <w:vAlign w:val="top"/>
          </w:tcPr>
          <w:p w14:paraId="73102A3D">
            <w:pPr>
              <w:spacing w:line="296" w:lineRule="auto"/>
              <w:rPr>
                <w:rFonts w:ascii="Arial"/>
                <w:sz w:val="21"/>
              </w:rPr>
            </w:pPr>
          </w:p>
          <w:p w14:paraId="0B60AA23">
            <w:pPr>
              <w:spacing w:line="296" w:lineRule="auto"/>
              <w:rPr>
                <w:rFonts w:ascii="Arial"/>
                <w:sz w:val="21"/>
              </w:rPr>
            </w:pPr>
          </w:p>
          <w:p w14:paraId="5D811293">
            <w:pPr>
              <w:spacing w:line="296" w:lineRule="auto"/>
              <w:rPr>
                <w:rFonts w:ascii="Arial"/>
                <w:sz w:val="21"/>
              </w:rPr>
            </w:pPr>
          </w:p>
          <w:p w14:paraId="016A74C8">
            <w:pPr>
              <w:spacing w:line="297" w:lineRule="auto"/>
              <w:rPr>
                <w:rFonts w:ascii="Arial"/>
                <w:sz w:val="21"/>
              </w:rPr>
            </w:pPr>
          </w:p>
          <w:p w14:paraId="5755806D">
            <w:pPr>
              <w:spacing w:before="57" w:line="199" w:lineRule="auto"/>
              <w:ind w:left="478"/>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828" w:type="dxa"/>
            <w:tcBorders>
              <w:right w:val="single" w:color="000000" w:sz="2" w:space="0"/>
            </w:tcBorders>
            <w:vAlign w:val="top"/>
          </w:tcPr>
          <w:p w14:paraId="012AD89F">
            <w:pPr>
              <w:spacing w:line="296" w:lineRule="auto"/>
              <w:rPr>
                <w:rFonts w:ascii="Arial"/>
                <w:sz w:val="21"/>
              </w:rPr>
            </w:pPr>
          </w:p>
          <w:p w14:paraId="1EF73C06">
            <w:pPr>
              <w:spacing w:line="296" w:lineRule="auto"/>
              <w:rPr>
                <w:rFonts w:ascii="Arial"/>
                <w:sz w:val="21"/>
              </w:rPr>
            </w:pPr>
          </w:p>
          <w:p w14:paraId="5340A8D4">
            <w:pPr>
              <w:spacing w:line="296" w:lineRule="auto"/>
              <w:rPr>
                <w:rFonts w:ascii="Arial"/>
                <w:sz w:val="21"/>
              </w:rPr>
            </w:pPr>
          </w:p>
          <w:p w14:paraId="1841E197">
            <w:pPr>
              <w:spacing w:line="297" w:lineRule="auto"/>
              <w:rPr>
                <w:rFonts w:ascii="Arial"/>
                <w:sz w:val="21"/>
              </w:rPr>
            </w:pPr>
          </w:p>
          <w:p w14:paraId="112C0A40">
            <w:pPr>
              <w:spacing w:before="57" w:line="199" w:lineRule="auto"/>
              <w:ind w:left="378"/>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282" w:type="dxa"/>
            <w:tcBorders>
              <w:top w:val="single" w:color="000000" w:sz="2" w:space="0"/>
              <w:left w:val="single" w:color="000000" w:sz="2" w:space="0"/>
              <w:bottom w:val="single" w:color="000000" w:sz="2" w:space="0"/>
              <w:right w:val="single" w:color="000000" w:sz="2" w:space="0"/>
            </w:tcBorders>
            <w:vAlign w:val="top"/>
          </w:tcPr>
          <w:p w14:paraId="7C0F4912">
            <w:pPr>
              <w:spacing w:line="296" w:lineRule="auto"/>
              <w:rPr>
                <w:rFonts w:ascii="Arial"/>
                <w:sz w:val="21"/>
              </w:rPr>
            </w:pPr>
          </w:p>
          <w:p w14:paraId="23485721">
            <w:pPr>
              <w:spacing w:line="296" w:lineRule="auto"/>
              <w:rPr>
                <w:rFonts w:ascii="Arial"/>
                <w:sz w:val="21"/>
              </w:rPr>
            </w:pPr>
          </w:p>
          <w:p w14:paraId="0E9C40FA">
            <w:pPr>
              <w:spacing w:line="296" w:lineRule="auto"/>
              <w:rPr>
                <w:rFonts w:ascii="Arial"/>
                <w:sz w:val="21"/>
              </w:rPr>
            </w:pPr>
          </w:p>
          <w:p w14:paraId="6C2D17F2">
            <w:pPr>
              <w:spacing w:line="297" w:lineRule="auto"/>
              <w:rPr>
                <w:rFonts w:ascii="Arial"/>
                <w:sz w:val="21"/>
              </w:rPr>
            </w:pPr>
          </w:p>
          <w:p w14:paraId="02687734">
            <w:pPr>
              <w:spacing w:before="57" w:line="199" w:lineRule="auto"/>
              <w:ind w:left="608"/>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499" w:type="dxa"/>
            <w:tcBorders>
              <w:top w:val="single" w:color="000000" w:sz="2" w:space="0"/>
              <w:left w:val="single" w:color="000000" w:sz="2" w:space="0"/>
              <w:bottom w:val="single" w:color="000000" w:sz="2" w:space="0"/>
              <w:right w:val="single" w:color="000000" w:sz="2" w:space="0"/>
            </w:tcBorders>
            <w:vAlign w:val="top"/>
          </w:tcPr>
          <w:p w14:paraId="6AABC629">
            <w:pPr>
              <w:spacing w:line="296" w:lineRule="auto"/>
              <w:rPr>
                <w:rFonts w:ascii="Arial"/>
                <w:sz w:val="21"/>
              </w:rPr>
            </w:pPr>
          </w:p>
          <w:p w14:paraId="1DCE9FB4">
            <w:pPr>
              <w:spacing w:line="296" w:lineRule="auto"/>
              <w:rPr>
                <w:rFonts w:ascii="Arial"/>
                <w:sz w:val="21"/>
              </w:rPr>
            </w:pPr>
          </w:p>
          <w:p w14:paraId="6F18D38D">
            <w:pPr>
              <w:spacing w:line="296" w:lineRule="auto"/>
              <w:rPr>
                <w:rFonts w:ascii="Arial"/>
                <w:sz w:val="21"/>
              </w:rPr>
            </w:pPr>
          </w:p>
          <w:p w14:paraId="0D07390B">
            <w:pPr>
              <w:spacing w:line="297" w:lineRule="auto"/>
              <w:rPr>
                <w:rFonts w:ascii="Arial"/>
                <w:sz w:val="21"/>
              </w:rPr>
            </w:pPr>
          </w:p>
          <w:p w14:paraId="5293DF4D">
            <w:pPr>
              <w:spacing w:before="57" w:line="199" w:lineRule="auto"/>
              <w:ind w:left="219"/>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679" w:type="dxa"/>
            <w:tcBorders>
              <w:left w:val="single" w:color="000000" w:sz="2" w:space="0"/>
            </w:tcBorders>
            <w:vAlign w:val="top"/>
          </w:tcPr>
          <w:p w14:paraId="6CB0C1F3">
            <w:pPr>
              <w:spacing w:line="308" w:lineRule="auto"/>
              <w:rPr>
                <w:rFonts w:ascii="Arial"/>
                <w:sz w:val="21"/>
              </w:rPr>
            </w:pPr>
          </w:p>
          <w:p w14:paraId="69E1D19C">
            <w:pPr>
              <w:spacing w:line="309" w:lineRule="auto"/>
              <w:rPr>
                <w:rFonts w:ascii="Arial"/>
                <w:sz w:val="21"/>
              </w:rPr>
            </w:pPr>
          </w:p>
          <w:p w14:paraId="1CE82497">
            <w:pPr>
              <w:spacing w:line="309" w:lineRule="auto"/>
              <w:rPr>
                <w:rFonts w:ascii="Arial"/>
                <w:sz w:val="21"/>
              </w:rPr>
            </w:pPr>
          </w:p>
          <w:p w14:paraId="27F22ED3">
            <w:pPr>
              <w:pStyle w:val="6"/>
              <w:spacing w:before="65" w:line="204" w:lineRule="auto"/>
              <w:ind w:left="136"/>
            </w:pPr>
            <w:r>
              <w:rPr>
                <w:color w:val="00B0F0"/>
                <w:spacing w:val="4"/>
              </w:rPr>
              <w:t>排污</w:t>
            </w:r>
          </w:p>
          <w:p w14:paraId="63EF1637">
            <w:pPr>
              <w:pStyle w:val="6"/>
              <w:spacing w:before="1" w:line="217" w:lineRule="auto"/>
              <w:ind w:left="239" w:right="122" w:hanging="99"/>
            </w:pPr>
            <w:r>
              <w:rPr>
                <w:color w:val="00B0F0"/>
                <w:spacing w:val="2"/>
              </w:rPr>
              <w:t>系数</w:t>
            </w:r>
            <w:r>
              <w:rPr>
                <w:color w:val="00B0F0"/>
              </w:rPr>
              <w:t xml:space="preserve"> 法</w:t>
            </w:r>
          </w:p>
        </w:tc>
        <w:tc>
          <w:tcPr>
            <w:tcW w:w="591" w:type="dxa"/>
            <w:vAlign w:val="top"/>
          </w:tcPr>
          <w:p w14:paraId="41817986">
            <w:pPr>
              <w:spacing w:line="296" w:lineRule="auto"/>
              <w:rPr>
                <w:rFonts w:ascii="Arial"/>
                <w:sz w:val="21"/>
              </w:rPr>
            </w:pPr>
          </w:p>
          <w:p w14:paraId="678551FF">
            <w:pPr>
              <w:spacing w:line="296" w:lineRule="auto"/>
              <w:rPr>
                <w:rFonts w:ascii="Arial"/>
                <w:sz w:val="21"/>
              </w:rPr>
            </w:pPr>
          </w:p>
          <w:p w14:paraId="65326493">
            <w:pPr>
              <w:spacing w:line="296" w:lineRule="auto"/>
              <w:rPr>
                <w:rFonts w:ascii="Arial"/>
                <w:sz w:val="21"/>
              </w:rPr>
            </w:pPr>
          </w:p>
          <w:p w14:paraId="5FFFC51E">
            <w:pPr>
              <w:spacing w:line="297" w:lineRule="auto"/>
              <w:rPr>
                <w:rFonts w:ascii="Arial"/>
                <w:sz w:val="21"/>
              </w:rPr>
            </w:pPr>
          </w:p>
          <w:p w14:paraId="1D55E4BB">
            <w:pPr>
              <w:spacing w:before="57" w:line="199" w:lineRule="auto"/>
              <w:ind w:left="26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837" w:type="dxa"/>
            <w:vAlign w:val="top"/>
          </w:tcPr>
          <w:p w14:paraId="0B7BECBA">
            <w:pPr>
              <w:spacing w:line="296" w:lineRule="auto"/>
              <w:rPr>
                <w:rFonts w:ascii="Arial"/>
                <w:sz w:val="21"/>
              </w:rPr>
            </w:pPr>
          </w:p>
          <w:p w14:paraId="592D43E3">
            <w:pPr>
              <w:spacing w:line="296" w:lineRule="auto"/>
              <w:rPr>
                <w:rFonts w:ascii="Arial"/>
                <w:sz w:val="21"/>
              </w:rPr>
            </w:pPr>
          </w:p>
          <w:p w14:paraId="11086AA3">
            <w:pPr>
              <w:spacing w:line="296" w:lineRule="auto"/>
              <w:rPr>
                <w:rFonts w:ascii="Arial"/>
                <w:sz w:val="21"/>
              </w:rPr>
            </w:pPr>
          </w:p>
          <w:p w14:paraId="23FCF396">
            <w:pPr>
              <w:spacing w:line="297" w:lineRule="auto"/>
              <w:rPr>
                <w:rFonts w:ascii="Arial"/>
                <w:sz w:val="21"/>
              </w:rPr>
            </w:pPr>
          </w:p>
          <w:p w14:paraId="7D366B51">
            <w:pPr>
              <w:spacing w:before="57" w:line="199" w:lineRule="auto"/>
              <w:ind w:left="38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927" w:type="dxa"/>
            <w:vAlign w:val="top"/>
          </w:tcPr>
          <w:p w14:paraId="09530042">
            <w:pPr>
              <w:spacing w:line="296" w:lineRule="auto"/>
              <w:rPr>
                <w:rFonts w:ascii="Arial"/>
                <w:sz w:val="21"/>
              </w:rPr>
            </w:pPr>
          </w:p>
          <w:p w14:paraId="6D8DB810">
            <w:pPr>
              <w:spacing w:line="296" w:lineRule="auto"/>
              <w:rPr>
                <w:rFonts w:ascii="Arial"/>
                <w:sz w:val="21"/>
              </w:rPr>
            </w:pPr>
          </w:p>
          <w:p w14:paraId="2F21CE14">
            <w:pPr>
              <w:spacing w:line="296" w:lineRule="auto"/>
              <w:rPr>
                <w:rFonts w:ascii="Arial"/>
                <w:sz w:val="21"/>
              </w:rPr>
            </w:pPr>
          </w:p>
          <w:p w14:paraId="29375D26">
            <w:pPr>
              <w:spacing w:line="297" w:lineRule="auto"/>
              <w:rPr>
                <w:rFonts w:ascii="Arial"/>
                <w:sz w:val="21"/>
              </w:rPr>
            </w:pPr>
          </w:p>
          <w:p w14:paraId="7D1003E1">
            <w:pPr>
              <w:spacing w:before="57" w:line="199" w:lineRule="auto"/>
              <w:ind w:left="428"/>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947" w:type="dxa"/>
            <w:vAlign w:val="top"/>
          </w:tcPr>
          <w:p w14:paraId="3C610534">
            <w:pPr>
              <w:spacing w:line="296" w:lineRule="auto"/>
              <w:rPr>
                <w:rFonts w:ascii="Arial"/>
                <w:sz w:val="21"/>
              </w:rPr>
            </w:pPr>
          </w:p>
          <w:p w14:paraId="59BE2EFD">
            <w:pPr>
              <w:spacing w:line="296" w:lineRule="auto"/>
              <w:rPr>
                <w:rFonts w:ascii="Arial"/>
                <w:sz w:val="21"/>
              </w:rPr>
            </w:pPr>
          </w:p>
          <w:p w14:paraId="2B7A40BC">
            <w:pPr>
              <w:spacing w:line="296" w:lineRule="auto"/>
              <w:rPr>
                <w:rFonts w:ascii="Arial"/>
                <w:sz w:val="21"/>
              </w:rPr>
            </w:pPr>
          </w:p>
          <w:p w14:paraId="12F2E323">
            <w:pPr>
              <w:spacing w:line="297" w:lineRule="auto"/>
              <w:rPr>
                <w:rFonts w:ascii="Arial"/>
                <w:sz w:val="21"/>
              </w:rPr>
            </w:pPr>
          </w:p>
          <w:p w14:paraId="02A16308">
            <w:pPr>
              <w:spacing w:before="57" w:line="199" w:lineRule="auto"/>
              <w:ind w:left="44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652" w:type="dxa"/>
            <w:vAlign w:val="top"/>
          </w:tcPr>
          <w:p w14:paraId="0B9F51B0">
            <w:pPr>
              <w:spacing w:line="296" w:lineRule="auto"/>
              <w:rPr>
                <w:rFonts w:ascii="Arial"/>
                <w:sz w:val="21"/>
              </w:rPr>
            </w:pPr>
          </w:p>
          <w:p w14:paraId="3A8489F6">
            <w:pPr>
              <w:spacing w:line="296" w:lineRule="auto"/>
              <w:rPr>
                <w:rFonts w:ascii="Arial"/>
                <w:sz w:val="21"/>
              </w:rPr>
            </w:pPr>
          </w:p>
          <w:p w14:paraId="4F2AB2E4">
            <w:pPr>
              <w:spacing w:line="296" w:lineRule="auto"/>
              <w:rPr>
                <w:rFonts w:ascii="Arial"/>
                <w:sz w:val="21"/>
              </w:rPr>
            </w:pPr>
          </w:p>
          <w:p w14:paraId="00C906CD">
            <w:pPr>
              <w:spacing w:line="297" w:lineRule="auto"/>
              <w:rPr>
                <w:rFonts w:ascii="Arial"/>
                <w:sz w:val="21"/>
              </w:rPr>
            </w:pPr>
          </w:p>
          <w:p w14:paraId="61A26BEA">
            <w:pPr>
              <w:spacing w:before="57" w:line="199" w:lineRule="auto"/>
              <w:ind w:left="29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17" w:type="dxa"/>
            <w:tcBorders>
              <w:top w:val="nil"/>
              <w:bottom w:val="nil"/>
              <w:right w:val="single" w:color="000000" w:sz="2" w:space="0"/>
            </w:tcBorders>
            <w:vAlign w:val="top"/>
          </w:tcPr>
          <w:p w14:paraId="1D6CD00A">
            <w:pPr>
              <w:rPr>
                <w:rFonts w:ascii="Arial"/>
                <w:sz w:val="21"/>
              </w:rPr>
            </w:pPr>
          </w:p>
        </w:tc>
      </w:tr>
      <w:tr w14:paraId="2538B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trPr>
        <w:tc>
          <w:tcPr>
            <w:tcW w:w="331" w:type="dxa"/>
            <w:vMerge w:val="continue"/>
            <w:tcBorders>
              <w:top w:val="nil"/>
              <w:left w:val="single" w:color="000000" w:sz="2" w:space="0"/>
              <w:bottom w:val="nil"/>
              <w:right w:val="single" w:color="000000" w:sz="2" w:space="0"/>
            </w:tcBorders>
            <w:textDirection w:val="tbRlV"/>
            <w:vAlign w:val="top"/>
          </w:tcPr>
          <w:p w14:paraId="55B1FF4B">
            <w:pPr>
              <w:rPr>
                <w:rFonts w:ascii="Arial"/>
                <w:sz w:val="21"/>
              </w:rPr>
            </w:pPr>
          </w:p>
        </w:tc>
        <w:tc>
          <w:tcPr>
            <w:tcW w:w="112" w:type="dxa"/>
            <w:tcBorders>
              <w:top w:val="nil"/>
              <w:left w:val="single" w:color="000000" w:sz="2" w:space="0"/>
              <w:bottom w:val="nil"/>
            </w:tcBorders>
            <w:vAlign w:val="top"/>
          </w:tcPr>
          <w:p w14:paraId="1E0277C5">
            <w:pPr>
              <w:rPr>
                <w:rFonts w:ascii="Arial"/>
                <w:sz w:val="21"/>
              </w:rPr>
            </w:pPr>
          </w:p>
        </w:tc>
        <w:tc>
          <w:tcPr>
            <w:tcW w:w="653" w:type="dxa"/>
            <w:vMerge w:val="restart"/>
            <w:tcBorders>
              <w:bottom w:val="nil"/>
            </w:tcBorders>
            <w:vAlign w:val="top"/>
          </w:tcPr>
          <w:p w14:paraId="53AE6CE7">
            <w:pPr>
              <w:spacing w:line="269" w:lineRule="auto"/>
              <w:rPr>
                <w:rFonts w:ascii="Arial"/>
                <w:sz w:val="21"/>
              </w:rPr>
            </w:pPr>
          </w:p>
          <w:p w14:paraId="3198F5EA">
            <w:pPr>
              <w:pStyle w:val="6"/>
              <w:spacing w:before="65" w:line="204" w:lineRule="auto"/>
              <w:ind w:left="113"/>
            </w:pPr>
            <w:r>
              <w:rPr>
                <w:color w:val="00B0F0"/>
                <w:spacing w:val="4"/>
              </w:rPr>
              <w:t>柴油</w:t>
            </w:r>
          </w:p>
          <w:p w14:paraId="3ACE6D30">
            <w:pPr>
              <w:pStyle w:val="6"/>
              <w:spacing w:line="226" w:lineRule="auto"/>
              <w:ind w:left="114"/>
            </w:pPr>
            <w:r>
              <w:rPr>
                <w:color w:val="00B0F0"/>
                <w:spacing w:val="4"/>
              </w:rPr>
              <w:t>燃烧</w:t>
            </w:r>
          </w:p>
        </w:tc>
        <w:tc>
          <w:tcPr>
            <w:tcW w:w="653" w:type="dxa"/>
            <w:vMerge w:val="restart"/>
            <w:tcBorders>
              <w:bottom w:val="nil"/>
            </w:tcBorders>
            <w:vAlign w:val="top"/>
          </w:tcPr>
          <w:p w14:paraId="4A7474B0">
            <w:pPr>
              <w:pStyle w:val="6"/>
              <w:spacing w:before="228" w:line="202" w:lineRule="auto"/>
              <w:ind w:left="115"/>
            </w:pPr>
            <w:r>
              <w:rPr>
                <w:color w:val="00B0F0"/>
                <w:spacing w:val="4"/>
              </w:rPr>
              <w:t>柴油</w:t>
            </w:r>
          </w:p>
          <w:p w14:paraId="0068952D">
            <w:pPr>
              <w:pStyle w:val="6"/>
              <w:spacing w:line="215" w:lineRule="auto"/>
              <w:ind w:left="218" w:right="112" w:hanging="99"/>
            </w:pPr>
            <w:r>
              <w:rPr>
                <w:color w:val="00B0F0"/>
                <w:spacing w:val="3"/>
              </w:rPr>
              <w:t>发电</w:t>
            </w:r>
            <w:r>
              <w:rPr>
                <w:color w:val="00B0F0"/>
              </w:rPr>
              <w:t xml:space="preserve"> </w:t>
            </w:r>
            <w:r>
              <w:rPr>
                <w:color w:val="00B0F0"/>
                <w:spacing w:val="1"/>
              </w:rPr>
              <w:t>机</w:t>
            </w:r>
          </w:p>
        </w:tc>
        <w:tc>
          <w:tcPr>
            <w:tcW w:w="435" w:type="dxa"/>
            <w:vMerge w:val="restart"/>
            <w:tcBorders>
              <w:bottom w:val="nil"/>
            </w:tcBorders>
            <w:textDirection w:val="tbRlV"/>
            <w:vAlign w:val="top"/>
          </w:tcPr>
          <w:p w14:paraId="74F24BA2">
            <w:pPr>
              <w:pStyle w:val="6"/>
              <w:spacing w:before="107" w:line="216" w:lineRule="auto"/>
              <w:ind w:left="228"/>
            </w:pPr>
            <w:r>
              <w:rPr>
                <w:color w:val="00B0F0"/>
                <w:spacing w:val="15"/>
              </w:rPr>
              <w:t>有组织</w:t>
            </w:r>
          </w:p>
        </w:tc>
        <w:tc>
          <w:tcPr>
            <w:tcW w:w="640" w:type="dxa"/>
            <w:vAlign w:val="top"/>
          </w:tcPr>
          <w:p w14:paraId="31ECF874">
            <w:pPr>
              <w:pStyle w:val="6"/>
              <w:spacing w:before="65" w:line="229" w:lineRule="auto"/>
              <w:ind w:left="108"/>
            </w:pPr>
            <w:r>
              <w:rPr>
                <w:color w:val="00B0F0"/>
                <w:spacing w:val="4"/>
              </w:rPr>
              <w:t>烟尘</w:t>
            </w:r>
          </w:p>
        </w:tc>
        <w:tc>
          <w:tcPr>
            <w:tcW w:w="561" w:type="dxa"/>
            <w:vMerge w:val="restart"/>
            <w:tcBorders>
              <w:bottom w:val="nil"/>
            </w:tcBorders>
            <w:textDirection w:val="tbRlV"/>
            <w:vAlign w:val="top"/>
          </w:tcPr>
          <w:p w14:paraId="077BD9C2">
            <w:pPr>
              <w:pStyle w:val="6"/>
              <w:spacing w:before="171" w:line="216" w:lineRule="auto"/>
              <w:ind w:left="7"/>
            </w:pPr>
            <w:r>
              <w:rPr>
                <w:color w:val="00B0F0"/>
                <w:spacing w:val="17"/>
              </w:rPr>
              <w:t>产污系数法</w:t>
            </w:r>
          </w:p>
        </w:tc>
        <w:tc>
          <w:tcPr>
            <w:tcW w:w="582" w:type="dxa"/>
            <w:vMerge w:val="restart"/>
            <w:tcBorders>
              <w:bottom w:val="nil"/>
            </w:tcBorders>
            <w:vAlign w:val="top"/>
          </w:tcPr>
          <w:p w14:paraId="126E6C13">
            <w:pPr>
              <w:spacing w:line="421" w:lineRule="auto"/>
              <w:rPr>
                <w:rFonts w:ascii="Arial"/>
                <w:sz w:val="21"/>
              </w:rPr>
            </w:pPr>
          </w:p>
          <w:p w14:paraId="4691224C">
            <w:pPr>
              <w:spacing w:before="57" w:line="199" w:lineRule="auto"/>
              <w:ind w:left="25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877" w:type="dxa"/>
            <w:vAlign w:val="top"/>
          </w:tcPr>
          <w:p w14:paraId="7C701EB3">
            <w:pPr>
              <w:spacing w:before="97" w:line="199" w:lineRule="auto"/>
              <w:ind w:left="40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029" w:type="dxa"/>
            <w:vAlign w:val="top"/>
          </w:tcPr>
          <w:p w14:paraId="094D4B7B">
            <w:pPr>
              <w:spacing w:before="101" w:line="195" w:lineRule="auto"/>
              <w:ind w:left="279"/>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0.017</w:t>
            </w:r>
          </w:p>
        </w:tc>
        <w:tc>
          <w:tcPr>
            <w:tcW w:w="828" w:type="dxa"/>
            <w:vAlign w:val="top"/>
          </w:tcPr>
          <w:p w14:paraId="19017B3F">
            <w:pPr>
              <w:spacing w:before="101" w:line="195" w:lineRule="auto"/>
              <w:ind w:left="196"/>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1.632</w:t>
            </w:r>
          </w:p>
        </w:tc>
        <w:tc>
          <w:tcPr>
            <w:tcW w:w="1282" w:type="dxa"/>
            <w:vMerge w:val="restart"/>
            <w:tcBorders>
              <w:top w:val="single" w:color="000000" w:sz="2" w:space="0"/>
              <w:bottom w:val="nil"/>
            </w:tcBorders>
            <w:vAlign w:val="top"/>
          </w:tcPr>
          <w:p w14:paraId="16596806">
            <w:pPr>
              <w:spacing w:line="421" w:lineRule="auto"/>
              <w:rPr>
                <w:rFonts w:ascii="Arial"/>
                <w:sz w:val="21"/>
              </w:rPr>
            </w:pPr>
          </w:p>
          <w:p w14:paraId="2EDCA8B4">
            <w:pPr>
              <w:spacing w:before="57" w:line="199" w:lineRule="auto"/>
              <w:ind w:left="603"/>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499" w:type="dxa"/>
            <w:tcBorders>
              <w:top w:val="single" w:color="000000" w:sz="2" w:space="0"/>
            </w:tcBorders>
            <w:vAlign w:val="top"/>
          </w:tcPr>
          <w:p w14:paraId="2E5AB739">
            <w:pPr>
              <w:spacing w:before="97" w:line="199" w:lineRule="auto"/>
              <w:ind w:left="214"/>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679" w:type="dxa"/>
            <w:vMerge w:val="restart"/>
            <w:tcBorders>
              <w:bottom w:val="nil"/>
            </w:tcBorders>
            <w:vAlign w:val="top"/>
          </w:tcPr>
          <w:p w14:paraId="794B0D99">
            <w:pPr>
              <w:pStyle w:val="6"/>
              <w:spacing w:before="228" w:line="202" w:lineRule="auto"/>
              <w:ind w:left="131"/>
            </w:pPr>
            <w:r>
              <w:rPr>
                <w:color w:val="00B0F0"/>
                <w:spacing w:val="4"/>
              </w:rPr>
              <w:t>排污</w:t>
            </w:r>
          </w:p>
          <w:p w14:paraId="4D401ADC">
            <w:pPr>
              <w:pStyle w:val="6"/>
              <w:spacing w:before="1" w:line="218" w:lineRule="auto"/>
              <w:ind w:left="234" w:right="122" w:hanging="99"/>
            </w:pPr>
            <w:r>
              <w:rPr>
                <w:color w:val="00B0F0"/>
                <w:spacing w:val="2"/>
              </w:rPr>
              <w:t>系数</w:t>
            </w:r>
            <w:r>
              <w:rPr>
                <w:color w:val="00B0F0"/>
              </w:rPr>
              <w:t xml:space="preserve"> 法</w:t>
            </w:r>
          </w:p>
        </w:tc>
        <w:tc>
          <w:tcPr>
            <w:tcW w:w="591" w:type="dxa"/>
            <w:vMerge w:val="restart"/>
            <w:tcBorders>
              <w:bottom w:val="nil"/>
            </w:tcBorders>
            <w:vAlign w:val="top"/>
          </w:tcPr>
          <w:p w14:paraId="650AC028">
            <w:pPr>
              <w:spacing w:line="421" w:lineRule="auto"/>
              <w:rPr>
                <w:rFonts w:ascii="Arial"/>
                <w:sz w:val="21"/>
              </w:rPr>
            </w:pPr>
          </w:p>
          <w:p w14:paraId="3D75355A">
            <w:pPr>
              <w:spacing w:before="57" w:line="199" w:lineRule="auto"/>
              <w:ind w:left="26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837" w:type="dxa"/>
            <w:vAlign w:val="top"/>
          </w:tcPr>
          <w:p w14:paraId="0BDD930F">
            <w:pPr>
              <w:spacing w:before="97" w:line="199" w:lineRule="auto"/>
              <w:ind w:left="38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927" w:type="dxa"/>
            <w:vAlign w:val="top"/>
          </w:tcPr>
          <w:p w14:paraId="7CDBFA71">
            <w:pPr>
              <w:spacing w:before="101" w:line="195" w:lineRule="auto"/>
              <w:ind w:left="229"/>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0.017</w:t>
            </w:r>
          </w:p>
        </w:tc>
        <w:tc>
          <w:tcPr>
            <w:tcW w:w="947" w:type="dxa"/>
            <w:vAlign w:val="top"/>
          </w:tcPr>
          <w:p w14:paraId="280A52F7">
            <w:pPr>
              <w:spacing w:before="101" w:line="195" w:lineRule="auto"/>
              <w:ind w:left="257"/>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1.632</w:t>
            </w:r>
          </w:p>
        </w:tc>
        <w:tc>
          <w:tcPr>
            <w:tcW w:w="652" w:type="dxa"/>
            <w:vAlign w:val="top"/>
          </w:tcPr>
          <w:p w14:paraId="505973C4">
            <w:pPr>
              <w:spacing w:before="101"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96</w:t>
            </w:r>
          </w:p>
        </w:tc>
        <w:tc>
          <w:tcPr>
            <w:tcW w:w="117" w:type="dxa"/>
            <w:tcBorders>
              <w:top w:val="nil"/>
              <w:bottom w:val="nil"/>
              <w:right w:val="single" w:color="000000" w:sz="2" w:space="0"/>
            </w:tcBorders>
            <w:vAlign w:val="top"/>
          </w:tcPr>
          <w:p w14:paraId="0612B6D1">
            <w:pPr>
              <w:rPr>
                <w:rFonts w:ascii="Arial"/>
                <w:sz w:val="21"/>
              </w:rPr>
            </w:pPr>
          </w:p>
        </w:tc>
      </w:tr>
      <w:tr w14:paraId="0F382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5" w:hRule="atLeast"/>
        </w:trPr>
        <w:tc>
          <w:tcPr>
            <w:tcW w:w="331" w:type="dxa"/>
            <w:vMerge w:val="continue"/>
            <w:tcBorders>
              <w:top w:val="nil"/>
              <w:left w:val="single" w:color="000000" w:sz="2" w:space="0"/>
              <w:bottom w:val="nil"/>
              <w:right w:val="single" w:color="000000" w:sz="2" w:space="0"/>
            </w:tcBorders>
            <w:textDirection w:val="tbRlV"/>
            <w:vAlign w:val="top"/>
          </w:tcPr>
          <w:p w14:paraId="7E515052">
            <w:pPr>
              <w:rPr>
                <w:rFonts w:ascii="Arial"/>
                <w:sz w:val="21"/>
              </w:rPr>
            </w:pPr>
          </w:p>
        </w:tc>
        <w:tc>
          <w:tcPr>
            <w:tcW w:w="112" w:type="dxa"/>
            <w:tcBorders>
              <w:top w:val="nil"/>
              <w:left w:val="single" w:color="000000" w:sz="2" w:space="0"/>
              <w:bottom w:val="nil"/>
            </w:tcBorders>
            <w:vAlign w:val="top"/>
          </w:tcPr>
          <w:p w14:paraId="5F915A00">
            <w:pPr>
              <w:rPr>
                <w:rFonts w:ascii="Arial"/>
                <w:sz w:val="21"/>
              </w:rPr>
            </w:pPr>
          </w:p>
        </w:tc>
        <w:tc>
          <w:tcPr>
            <w:tcW w:w="653" w:type="dxa"/>
            <w:vMerge w:val="continue"/>
            <w:tcBorders>
              <w:top w:val="nil"/>
              <w:bottom w:val="nil"/>
            </w:tcBorders>
            <w:vAlign w:val="top"/>
          </w:tcPr>
          <w:p w14:paraId="6AB8730E">
            <w:pPr>
              <w:rPr>
                <w:rFonts w:ascii="Arial"/>
                <w:sz w:val="21"/>
              </w:rPr>
            </w:pPr>
          </w:p>
        </w:tc>
        <w:tc>
          <w:tcPr>
            <w:tcW w:w="653" w:type="dxa"/>
            <w:vMerge w:val="continue"/>
            <w:tcBorders>
              <w:top w:val="nil"/>
              <w:bottom w:val="nil"/>
            </w:tcBorders>
            <w:vAlign w:val="top"/>
          </w:tcPr>
          <w:p w14:paraId="26F1D142">
            <w:pPr>
              <w:rPr>
                <w:rFonts w:ascii="Arial"/>
                <w:sz w:val="21"/>
              </w:rPr>
            </w:pPr>
          </w:p>
        </w:tc>
        <w:tc>
          <w:tcPr>
            <w:tcW w:w="435" w:type="dxa"/>
            <w:vMerge w:val="continue"/>
            <w:tcBorders>
              <w:top w:val="nil"/>
              <w:bottom w:val="nil"/>
            </w:tcBorders>
            <w:textDirection w:val="tbRlV"/>
            <w:vAlign w:val="top"/>
          </w:tcPr>
          <w:p w14:paraId="70E1B21D">
            <w:pPr>
              <w:rPr>
                <w:rFonts w:ascii="Arial"/>
                <w:sz w:val="21"/>
              </w:rPr>
            </w:pPr>
          </w:p>
        </w:tc>
        <w:tc>
          <w:tcPr>
            <w:tcW w:w="640" w:type="dxa"/>
            <w:vAlign w:val="top"/>
          </w:tcPr>
          <w:p w14:paraId="5F60805E">
            <w:pPr>
              <w:spacing w:before="107" w:line="200" w:lineRule="auto"/>
              <w:ind w:left="156"/>
              <w:rPr>
                <w:rFonts w:ascii="Times New Roman" w:hAnsi="Times New Roman" w:eastAsia="Times New Roman" w:cs="Times New Roman"/>
                <w:sz w:val="13"/>
                <w:szCs w:val="13"/>
              </w:rPr>
            </w:pPr>
            <w:r>
              <w:rPr>
                <w:rFonts w:ascii="Times New Roman" w:hAnsi="Times New Roman" w:eastAsia="Times New Roman" w:cs="Times New Roman"/>
                <w:color w:val="00B0F0"/>
                <w:sz w:val="20"/>
                <w:szCs w:val="20"/>
              </w:rPr>
              <w:t>SO</w:t>
            </w:r>
            <w:r>
              <w:rPr>
                <w:rFonts w:ascii="Times New Roman" w:hAnsi="Times New Roman" w:eastAsia="Times New Roman" w:cs="Times New Roman"/>
                <w:color w:val="00B0F0"/>
                <w:spacing w:val="3"/>
                <w:position w:val="-1"/>
                <w:sz w:val="13"/>
                <w:szCs w:val="13"/>
              </w:rPr>
              <w:t>2</w:t>
            </w:r>
          </w:p>
        </w:tc>
        <w:tc>
          <w:tcPr>
            <w:tcW w:w="561" w:type="dxa"/>
            <w:vMerge w:val="continue"/>
            <w:tcBorders>
              <w:top w:val="nil"/>
              <w:bottom w:val="nil"/>
            </w:tcBorders>
            <w:textDirection w:val="tbRlV"/>
            <w:vAlign w:val="top"/>
          </w:tcPr>
          <w:p w14:paraId="6FF973EF">
            <w:pPr>
              <w:rPr>
                <w:rFonts w:ascii="Arial"/>
                <w:sz w:val="21"/>
              </w:rPr>
            </w:pPr>
          </w:p>
        </w:tc>
        <w:tc>
          <w:tcPr>
            <w:tcW w:w="582" w:type="dxa"/>
            <w:vMerge w:val="continue"/>
            <w:tcBorders>
              <w:top w:val="nil"/>
              <w:bottom w:val="nil"/>
            </w:tcBorders>
            <w:vAlign w:val="top"/>
          </w:tcPr>
          <w:p w14:paraId="4303DCEE">
            <w:pPr>
              <w:rPr>
                <w:rFonts w:ascii="Arial"/>
                <w:sz w:val="21"/>
              </w:rPr>
            </w:pPr>
          </w:p>
        </w:tc>
        <w:tc>
          <w:tcPr>
            <w:tcW w:w="877" w:type="dxa"/>
            <w:vAlign w:val="top"/>
          </w:tcPr>
          <w:p w14:paraId="1BA0FDFB">
            <w:pPr>
              <w:spacing w:before="104" w:line="199" w:lineRule="auto"/>
              <w:ind w:left="40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029" w:type="dxa"/>
            <w:vAlign w:val="top"/>
          </w:tcPr>
          <w:p w14:paraId="0C0FDFCB">
            <w:pPr>
              <w:spacing w:before="108" w:line="195" w:lineRule="auto"/>
              <w:ind w:left="224"/>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0.0034</w:t>
            </w:r>
          </w:p>
        </w:tc>
        <w:tc>
          <w:tcPr>
            <w:tcW w:w="828" w:type="dxa"/>
            <w:vAlign w:val="top"/>
          </w:tcPr>
          <w:p w14:paraId="3878C122">
            <w:pPr>
              <w:spacing w:before="108" w:line="195" w:lineRule="auto"/>
              <w:ind w:left="12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0.3264</w:t>
            </w:r>
          </w:p>
        </w:tc>
        <w:tc>
          <w:tcPr>
            <w:tcW w:w="1282" w:type="dxa"/>
            <w:vMerge w:val="continue"/>
            <w:tcBorders>
              <w:top w:val="nil"/>
              <w:bottom w:val="nil"/>
            </w:tcBorders>
            <w:vAlign w:val="top"/>
          </w:tcPr>
          <w:p w14:paraId="4D41560E">
            <w:pPr>
              <w:rPr>
                <w:rFonts w:ascii="Arial"/>
                <w:sz w:val="21"/>
              </w:rPr>
            </w:pPr>
          </w:p>
        </w:tc>
        <w:tc>
          <w:tcPr>
            <w:tcW w:w="499" w:type="dxa"/>
            <w:vAlign w:val="top"/>
          </w:tcPr>
          <w:p w14:paraId="29ED3F27">
            <w:pPr>
              <w:spacing w:before="104" w:line="199" w:lineRule="auto"/>
              <w:ind w:left="214"/>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679" w:type="dxa"/>
            <w:vMerge w:val="continue"/>
            <w:tcBorders>
              <w:top w:val="nil"/>
              <w:bottom w:val="nil"/>
            </w:tcBorders>
            <w:vAlign w:val="top"/>
          </w:tcPr>
          <w:p w14:paraId="3C91C7CD">
            <w:pPr>
              <w:rPr>
                <w:rFonts w:ascii="Arial"/>
                <w:sz w:val="21"/>
              </w:rPr>
            </w:pPr>
          </w:p>
        </w:tc>
        <w:tc>
          <w:tcPr>
            <w:tcW w:w="591" w:type="dxa"/>
            <w:vMerge w:val="continue"/>
            <w:tcBorders>
              <w:top w:val="nil"/>
              <w:bottom w:val="nil"/>
            </w:tcBorders>
            <w:vAlign w:val="top"/>
          </w:tcPr>
          <w:p w14:paraId="7884BE5C">
            <w:pPr>
              <w:rPr>
                <w:rFonts w:ascii="Arial"/>
                <w:sz w:val="21"/>
              </w:rPr>
            </w:pPr>
          </w:p>
        </w:tc>
        <w:tc>
          <w:tcPr>
            <w:tcW w:w="837" w:type="dxa"/>
            <w:vAlign w:val="top"/>
          </w:tcPr>
          <w:p w14:paraId="047B7600">
            <w:pPr>
              <w:spacing w:before="104" w:line="199" w:lineRule="auto"/>
              <w:ind w:left="38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927" w:type="dxa"/>
            <w:vAlign w:val="top"/>
          </w:tcPr>
          <w:p w14:paraId="127D6352">
            <w:pPr>
              <w:spacing w:before="108" w:line="195" w:lineRule="auto"/>
              <w:ind w:left="17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0.0034</w:t>
            </w:r>
          </w:p>
        </w:tc>
        <w:tc>
          <w:tcPr>
            <w:tcW w:w="947" w:type="dxa"/>
            <w:vAlign w:val="top"/>
          </w:tcPr>
          <w:p w14:paraId="584F9586">
            <w:pPr>
              <w:spacing w:before="108"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0.3264</w:t>
            </w:r>
          </w:p>
        </w:tc>
        <w:tc>
          <w:tcPr>
            <w:tcW w:w="652" w:type="dxa"/>
            <w:vAlign w:val="top"/>
          </w:tcPr>
          <w:p w14:paraId="3A45C18D">
            <w:pPr>
              <w:spacing w:before="108"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96</w:t>
            </w:r>
          </w:p>
        </w:tc>
        <w:tc>
          <w:tcPr>
            <w:tcW w:w="117" w:type="dxa"/>
            <w:tcBorders>
              <w:top w:val="nil"/>
              <w:bottom w:val="nil"/>
              <w:right w:val="single" w:color="000000" w:sz="2" w:space="0"/>
            </w:tcBorders>
            <w:vAlign w:val="top"/>
          </w:tcPr>
          <w:p w14:paraId="36A345F8">
            <w:pPr>
              <w:rPr>
                <w:rFonts w:ascii="Arial"/>
                <w:sz w:val="21"/>
              </w:rPr>
            </w:pPr>
          </w:p>
        </w:tc>
      </w:tr>
      <w:tr w14:paraId="2B9E8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trPr>
        <w:tc>
          <w:tcPr>
            <w:tcW w:w="331" w:type="dxa"/>
            <w:vMerge w:val="continue"/>
            <w:tcBorders>
              <w:top w:val="nil"/>
              <w:left w:val="single" w:color="000000" w:sz="2" w:space="0"/>
              <w:bottom w:val="nil"/>
              <w:right w:val="single" w:color="000000" w:sz="2" w:space="0"/>
            </w:tcBorders>
            <w:textDirection w:val="tbRlV"/>
            <w:vAlign w:val="top"/>
          </w:tcPr>
          <w:p w14:paraId="51AB8AF6">
            <w:pPr>
              <w:rPr>
                <w:rFonts w:ascii="Arial"/>
                <w:sz w:val="21"/>
              </w:rPr>
            </w:pPr>
          </w:p>
        </w:tc>
        <w:tc>
          <w:tcPr>
            <w:tcW w:w="112" w:type="dxa"/>
            <w:tcBorders>
              <w:top w:val="nil"/>
              <w:left w:val="single" w:color="000000" w:sz="2" w:space="0"/>
              <w:bottom w:val="nil"/>
            </w:tcBorders>
            <w:vAlign w:val="top"/>
          </w:tcPr>
          <w:p w14:paraId="601C250C">
            <w:pPr>
              <w:rPr>
                <w:rFonts w:ascii="Arial"/>
                <w:sz w:val="21"/>
              </w:rPr>
            </w:pPr>
          </w:p>
        </w:tc>
        <w:tc>
          <w:tcPr>
            <w:tcW w:w="653" w:type="dxa"/>
            <w:vMerge w:val="continue"/>
            <w:tcBorders>
              <w:top w:val="nil"/>
            </w:tcBorders>
            <w:vAlign w:val="top"/>
          </w:tcPr>
          <w:p w14:paraId="05333CB3">
            <w:pPr>
              <w:rPr>
                <w:rFonts w:ascii="Arial"/>
                <w:sz w:val="21"/>
              </w:rPr>
            </w:pPr>
          </w:p>
        </w:tc>
        <w:tc>
          <w:tcPr>
            <w:tcW w:w="653" w:type="dxa"/>
            <w:vMerge w:val="continue"/>
            <w:tcBorders>
              <w:top w:val="nil"/>
            </w:tcBorders>
            <w:vAlign w:val="top"/>
          </w:tcPr>
          <w:p w14:paraId="1E4C2186">
            <w:pPr>
              <w:rPr>
                <w:rFonts w:ascii="Arial"/>
                <w:sz w:val="21"/>
              </w:rPr>
            </w:pPr>
          </w:p>
        </w:tc>
        <w:tc>
          <w:tcPr>
            <w:tcW w:w="435" w:type="dxa"/>
            <w:vMerge w:val="continue"/>
            <w:tcBorders>
              <w:top w:val="nil"/>
            </w:tcBorders>
            <w:textDirection w:val="tbRlV"/>
            <w:vAlign w:val="top"/>
          </w:tcPr>
          <w:p w14:paraId="67653E0B">
            <w:pPr>
              <w:rPr>
                <w:rFonts w:ascii="Arial"/>
                <w:sz w:val="21"/>
              </w:rPr>
            </w:pPr>
          </w:p>
        </w:tc>
        <w:tc>
          <w:tcPr>
            <w:tcW w:w="640" w:type="dxa"/>
            <w:vAlign w:val="top"/>
          </w:tcPr>
          <w:p w14:paraId="1B74476A">
            <w:pPr>
              <w:spacing w:before="139" w:line="195" w:lineRule="auto"/>
              <w:ind w:left="104"/>
              <w:rPr>
                <w:rFonts w:ascii="Times New Roman" w:hAnsi="Times New Roman" w:eastAsia="Times New Roman" w:cs="Times New Roman"/>
                <w:sz w:val="20"/>
                <w:szCs w:val="20"/>
              </w:rPr>
            </w:pPr>
            <w:r>
              <w:rPr>
                <w:rFonts w:ascii="Times New Roman" w:hAnsi="Times New Roman" w:eastAsia="Times New Roman" w:cs="Times New Roman"/>
                <w:color w:val="00B0F0"/>
                <w:spacing w:val="6"/>
                <w:sz w:val="20"/>
                <w:szCs w:val="20"/>
              </w:rPr>
              <w:t>NOx</w:t>
            </w:r>
          </w:p>
        </w:tc>
        <w:tc>
          <w:tcPr>
            <w:tcW w:w="561" w:type="dxa"/>
            <w:vMerge w:val="continue"/>
            <w:tcBorders>
              <w:top w:val="nil"/>
            </w:tcBorders>
            <w:textDirection w:val="tbRlV"/>
            <w:vAlign w:val="top"/>
          </w:tcPr>
          <w:p w14:paraId="4817843B">
            <w:pPr>
              <w:rPr>
                <w:rFonts w:ascii="Arial"/>
                <w:sz w:val="21"/>
              </w:rPr>
            </w:pPr>
          </w:p>
        </w:tc>
        <w:tc>
          <w:tcPr>
            <w:tcW w:w="582" w:type="dxa"/>
            <w:vMerge w:val="continue"/>
            <w:tcBorders>
              <w:top w:val="nil"/>
            </w:tcBorders>
            <w:vAlign w:val="top"/>
          </w:tcPr>
          <w:p w14:paraId="0FD8C66C">
            <w:pPr>
              <w:rPr>
                <w:rFonts w:ascii="Arial"/>
                <w:sz w:val="21"/>
              </w:rPr>
            </w:pPr>
          </w:p>
        </w:tc>
        <w:tc>
          <w:tcPr>
            <w:tcW w:w="877" w:type="dxa"/>
            <w:vAlign w:val="top"/>
          </w:tcPr>
          <w:p w14:paraId="54B7A9FA">
            <w:pPr>
              <w:spacing w:before="136" w:line="199" w:lineRule="auto"/>
              <w:ind w:left="40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1029" w:type="dxa"/>
            <w:vAlign w:val="top"/>
          </w:tcPr>
          <w:p w14:paraId="50DB6EAC">
            <w:pPr>
              <w:spacing w:before="139" w:line="195" w:lineRule="auto"/>
              <w:ind w:left="279"/>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0.323</w:t>
            </w:r>
          </w:p>
        </w:tc>
        <w:tc>
          <w:tcPr>
            <w:tcW w:w="828" w:type="dxa"/>
            <w:vAlign w:val="top"/>
          </w:tcPr>
          <w:p w14:paraId="6A10FCB0">
            <w:pPr>
              <w:spacing w:before="139" w:line="195" w:lineRule="auto"/>
              <w:ind w:left="127"/>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31.008</w:t>
            </w:r>
          </w:p>
        </w:tc>
        <w:tc>
          <w:tcPr>
            <w:tcW w:w="1282" w:type="dxa"/>
            <w:vMerge w:val="continue"/>
            <w:tcBorders>
              <w:top w:val="nil"/>
            </w:tcBorders>
            <w:vAlign w:val="top"/>
          </w:tcPr>
          <w:p w14:paraId="451F35BC">
            <w:pPr>
              <w:rPr>
                <w:rFonts w:ascii="Arial"/>
                <w:sz w:val="21"/>
              </w:rPr>
            </w:pPr>
          </w:p>
        </w:tc>
        <w:tc>
          <w:tcPr>
            <w:tcW w:w="499" w:type="dxa"/>
            <w:vAlign w:val="top"/>
          </w:tcPr>
          <w:p w14:paraId="0086E893">
            <w:pPr>
              <w:spacing w:before="136" w:line="199" w:lineRule="auto"/>
              <w:ind w:left="214"/>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679" w:type="dxa"/>
            <w:vMerge w:val="continue"/>
            <w:tcBorders>
              <w:top w:val="nil"/>
            </w:tcBorders>
            <w:vAlign w:val="top"/>
          </w:tcPr>
          <w:p w14:paraId="5FBDCAA2">
            <w:pPr>
              <w:rPr>
                <w:rFonts w:ascii="Arial"/>
                <w:sz w:val="21"/>
              </w:rPr>
            </w:pPr>
          </w:p>
        </w:tc>
        <w:tc>
          <w:tcPr>
            <w:tcW w:w="591" w:type="dxa"/>
            <w:vMerge w:val="continue"/>
            <w:tcBorders>
              <w:top w:val="nil"/>
            </w:tcBorders>
            <w:vAlign w:val="top"/>
          </w:tcPr>
          <w:p w14:paraId="53DE3AED">
            <w:pPr>
              <w:rPr>
                <w:rFonts w:ascii="Arial"/>
                <w:sz w:val="21"/>
              </w:rPr>
            </w:pPr>
          </w:p>
        </w:tc>
        <w:tc>
          <w:tcPr>
            <w:tcW w:w="837" w:type="dxa"/>
            <w:vAlign w:val="top"/>
          </w:tcPr>
          <w:p w14:paraId="18429D0F">
            <w:pPr>
              <w:spacing w:before="136" w:line="199" w:lineRule="auto"/>
              <w:ind w:left="38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927" w:type="dxa"/>
            <w:vAlign w:val="top"/>
          </w:tcPr>
          <w:p w14:paraId="423B9A31">
            <w:pPr>
              <w:spacing w:before="139" w:line="195" w:lineRule="auto"/>
              <w:ind w:left="229"/>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0.323</w:t>
            </w:r>
          </w:p>
        </w:tc>
        <w:tc>
          <w:tcPr>
            <w:tcW w:w="947" w:type="dxa"/>
            <w:vAlign w:val="top"/>
          </w:tcPr>
          <w:p w14:paraId="447F226F">
            <w:pPr>
              <w:spacing w:before="139" w:line="195" w:lineRule="auto"/>
              <w:ind w:left="189"/>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31.008</w:t>
            </w:r>
          </w:p>
        </w:tc>
        <w:tc>
          <w:tcPr>
            <w:tcW w:w="652" w:type="dxa"/>
            <w:vAlign w:val="top"/>
          </w:tcPr>
          <w:p w14:paraId="45BFF8AF">
            <w:pPr>
              <w:spacing w:before="139" w:line="195"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96</w:t>
            </w:r>
          </w:p>
        </w:tc>
        <w:tc>
          <w:tcPr>
            <w:tcW w:w="117" w:type="dxa"/>
            <w:tcBorders>
              <w:top w:val="nil"/>
              <w:bottom w:val="nil"/>
              <w:right w:val="single" w:color="000000" w:sz="2" w:space="0"/>
            </w:tcBorders>
            <w:vAlign w:val="top"/>
          </w:tcPr>
          <w:p w14:paraId="52F86FE1">
            <w:pPr>
              <w:rPr>
                <w:rFonts w:ascii="Arial"/>
                <w:sz w:val="21"/>
              </w:rPr>
            </w:pPr>
          </w:p>
        </w:tc>
      </w:tr>
      <w:tr w14:paraId="17CC3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6" w:hRule="atLeast"/>
        </w:trPr>
        <w:tc>
          <w:tcPr>
            <w:tcW w:w="331" w:type="dxa"/>
            <w:vMerge w:val="continue"/>
            <w:tcBorders>
              <w:top w:val="nil"/>
              <w:left w:val="single" w:color="000000" w:sz="2" w:space="0"/>
              <w:bottom w:val="single" w:color="000000" w:sz="2" w:space="0"/>
              <w:right w:val="single" w:color="000000" w:sz="2" w:space="0"/>
            </w:tcBorders>
            <w:textDirection w:val="tbRlV"/>
            <w:vAlign w:val="top"/>
          </w:tcPr>
          <w:p w14:paraId="44908DB4">
            <w:pPr>
              <w:rPr>
                <w:rFonts w:ascii="Arial"/>
                <w:sz w:val="21"/>
              </w:rPr>
            </w:pPr>
          </w:p>
        </w:tc>
        <w:tc>
          <w:tcPr>
            <w:tcW w:w="112" w:type="dxa"/>
            <w:tcBorders>
              <w:top w:val="nil"/>
              <w:left w:val="single" w:color="000000" w:sz="2" w:space="0"/>
              <w:bottom w:val="single" w:color="000000" w:sz="2" w:space="0"/>
            </w:tcBorders>
            <w:vAlign w:val="top"/>
          </w:tcPr>
          <w:p w14:paraId="1BE4E92B">
            <w:pPr>
              <w:rPr>
                <w:rFonts w:ascii="Arial"/>
                <w:sz w:val="21"/>
              </w:rPr>
            </w:pPr>
          </w:p>
        </w:tc>
        <w:tc>
          <w:tcPr>
            <w:tcW w:w="653" w:type="dxa"/>
            <w:tcBorders>
              <w:bottom w:val="single" w:color="000000" w:sz="2" w:space="0"/>
            </w:tcBorders>
            <w:vAlign w:val="top"/>
          </w:tcPr>
          <w:p w14:paraId="3FC28468">
            <w:pPr>
              <w:spacing w:line="379" w:lineRule="auto"/>
              <w:rPr>
                <w:rFonts w:ascii="Arial"/>
                <w:sz w:val="21"/>
              </w:rPr>
            </w:pPr>
          </w:p>
          <w:p w14:paraId="522B6514">
            <w:pPr>
              <w:pStyle w:val="6"/>
              <w:spacing w:before="65" w:line="228" w:lineRule="auto"/>
              <w:ind w:left="113"/>
            </w:pPr>
            <w:r>
              <w:rPr>
                <w:color w:val="00B0F0"/>
                <w:spacing w:val="4"/>
              </w:rPr>
              <w:t>炒菜</w:t>
            </w:r>
          </w:p>
        </w:tc>
        <w:tc>
          <w:tcPr>
            <w:tcW w:w="653" w:type="dxa"/>
            <w:tcBorders>
              <w:bottom w:val="single" w:color="000000" w:sz="2" w:space="0"/>
            </w:tcBorders>
            <w:vAlign w:val="top"/>
          </w:tcPr>
          <w:p w14:paraId="06E4241E">
            <w:pPr>
              <w:spacing w:line="380" w:lineRule="auto"/>
              <w:rPr>
                <w:rFonts w:ascii="Arial"/>
                <w:sz w:val="21"/>
              </w:rPr>
            </w:pPr>
          </w:p>
          <w:p w14:paraId="5565B6EF">
            <w:pPr>
              <w:pStyle w:val="6"/>
              <w:spacing w:before="65" w:line="228" w:lineRule="auto"/>
              <w:ind w:left="115"/>
            </w:pPr>
            <w:r>
              <w:rPr>
                <w:color w:val="00B0F0"/>
                <w:spacing w:val="4"/>
              </w:rPr>
              <w:t>炒炉</w:t>
            </w:r>
          </w:p>
        </w:tc>
        <w:tc>
          <w:tcPr>
            <w:tcW w:w="435" w:type="dxa"/>
            <w:tcBorders>
              <w:bottom w:val="single" w:color="000000" w:sz="2" w:space="0"/>
            </w:tcBorders>
            <w:textDirection w:val="tbRlV"/>
            <w:vAlign w:val="top"/>
          </w:tcPr>
          <w:p w14:paraId="3B79EE5F">
            <w:pPr>
              <w:pStyle w:val="6"/>
              <w:spacing w:before="107" w:line="216" w:lineRule="auto"/>
              <w:ind w:left="226"/>
            </w:pPr>
            <w:r>
              <w:rPr>
                <w:color w:val="00B0F0"/>
                <w:spacing w:val="16"/>
              </w:rPr>
              <w:t>有组织</w:t>
            </w:r>
          </w:p>
        </w:tc>
        <w:tc>
          <w:tcPr>
            <w:tcW w:w="640" w:type="dxa"/>
            <w:tcBorders>
              <w:bottom w:val="single" w:color="000000" w:sz="2" w:space="0"/>
            </w:tcBorders>
            <w:vAlign w:val="top"/>
          </w:tcPr>
          <w:p w14:paraId="1E026A10">
            <w:pPr>
              <w:spacing w:line="380" w:lineRule="auto"/>
              <w:rPr>
                <w:rFonts w:ascii="Arial"/>
                <w:sz w:val="21"/>
              </w:rPr>
            </w:pPr>
          </w:p>
          <w:p w14:paraId="4FFCB6B3">
            <w:pPr>
              <w:pStyle w:val="6"/>
              <w:spacing w:before="65" w:line="229" w:lineRule="auto"/>
              <w:ind w:left="111"/>
            </w:pPr>
            <w:r>
              <w:rPr>
                <w:color w:val="00B0F0"/>
                <w:spacing w:val="3"/>
              </w:rPr>
              <w:t>油烟</w:t>
            </w:r>
          </w:p>
        </w:tc>
        <w:tc>
          <w:tcPr>
            <w:tcW w:w="561" w:type="dxa"/>
            <w:tcBorders>
              <w:bottom w:val="single" w:color="000000" w:sz="2" w:space="0"/>
            </w:tcBorders>
            <w:textDirection w:val="tbRlV"/>
            <w:vAlign w:val="top"/>
          </w:tcPr>
          <w:p w14:paraId="3AF8BC98">
            <w:pPr>
              <w:pStyle w:val="6"/>
              <w:spacing w:before="171" w:line="216" w:lineRule="auto"/>
              <w:ind w:left="8"/>
            </w:pPr>
            <w:r>
              <w:rPr>
                <w:color w:val="00B0F0"/>
                <w:spacing w:val="17"/>
              </w:rPr>
              <w:t>产污系数法</w:t>
            </w:r>
          </w:p>
        </w:tc>
        <w:tc>
          <w:tcPr>
            <w:tcW w:w="582" w:type="dxa"/>
            <w:tcBorders>
              <w:bottom w:val="single" w:color="000000" w:sz="2" w:space="0"/>
            </w:tcBorders>
            <w:vAlign w:val="top"/>
          </w:tcPr>
          <w:p w14:paraId="43D8B193">
            <w:pPr>
              <w:spacing w:line="313" w:lineRule="auto"/>
              <w:rPr>
                <w:rFonts w:ascii="Arial"/>
                <w:sz w:val="21"/>
              </w:rPr>
            </w:pPr>
          </w:p>
          <w:p w14:paraId="0C035B1C">
            <w:pPr>
              <w:spacing w:before="58" w:line="195" w:lineRule="auto"/>
              <w:ind w:left="132"/>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500</w:t>
            </w:r>
          </w:p>
          <w:p w14:paraId="1330EDE7">
            <w:pPr>
              <w:spacing w:before="33" w:line="195" w:lineRule="auto"/>
              <w:ind w:left="235"/>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0</w:t>
            </w:r>
          </w:p>
        </w:tc>
        <w:tc>
          <w:tcPr>
            <w:tcW w:w="877" w:type="dxa"/>
            <w:tcBorders>
              <w:bottom w:val="single" w:color="000000" w:sz="2" w:space="0"/>
            </w:tcBorders>
            <w:vAlign w:val="top"/>
          </w:tcPr>
          <w:p w14:paraId="5178DB26">
            <w:pPr>
              <w:spacing w:line="423" w:lineRule="auto"/>
              <w:rPr>
                <w:rFonts w:ascii="Arial"/>
                <w:sz w:val="21"/>
              </w:rPr>
            </w:pPr>
          </w:p>
          <w:p w14:paraId="6C1213A4">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7.</w:t>
            </w:r>
            <w:r>
              <w:rPr>
                <w:rFonts w:ascii="Times New Roman" w:hAnsi="Times New Roman" w:eastAsia="Times New Roman" w:cs="Times New Roman"/>
                <w:color w:val="00B0F0"/>
                <w:spacing w:val="-25"/>
                <w:sz w:val="20"/>
                <w:szCs w:val="20"/>
              </w:rPr>
              <w:t xml:space="preserve"> </w:t>
            </w:r>
            <w:r>
              <w:rPr>
                <w:rFonts w:ascii="Times New Roman" w:hAnsi="Times New Roman" w:eastAsia="Times New Roman" w:cs="Times New Roman"/>
                <w:color w:val="00B0F0"/>
                <w:spacing w:val="-4"/>
                <w:sz w:val="20"/>
                <w:szCs w:val="20"/>
              </w:rPr>
              <w:t>11</w:t>
            </w:r>
          </w:p>
        </w:tc>
        <w:tc>
          <w:tcPr>
            <w:tcW w:w="1029" w:type="dxa"/>
            <w:tcBorders>
              <w:bottom w:val="single" w:color="000000" w:sz="2" w:space="0"/>
            </w:tcBorders>
            <w:vAlign w:val="top"/>
          </w:tcPr>
          <w:p w14:paraId="7DD8CDCF">
            <w:pPr>
              <w:spacing w:line="423" w:lineRule="auto"/>
              <w:rPr>
                <w:rFonts w:ascii="Arial"/>
                <w:sz w:val="21"/>
              </w:rPr>
            </w:pPr>
          </w:p>
          <w:p w14:paraId="23464D10">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0.03555</w:t>
            </w:r>
          </w:p>
        </w:tc>
        <w:tc>
          <w:tcPr>
            <w:tcW w:w="828" w:type="dxa"/>
            <w:tcBorders>
              <w:bottom w:val="single" w:color="000000" w:sz="2" w:space="0"/>
            </w:tcBorders>
            <w:vAlign w:val="top"/>
          </w:tcPr>
          <w:p w14:paraId="608ECCB9">
            <w:pPr>
              <w:spacing w:line="423" w:lineRule="auto"/>
              <w:rPr>
                <w:rFonts w:ascii="Arial"/>
                <w:sz w:val="21"/>
              </w:rPr>
            </w:pPr>
          </w:p>
          <w:p w14:paraId="7887949A">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0.0519</w:t>
            </w:r>
          </w:p>
        </w:tc>
        <w:tc>
          <w:tcPr>
            <w:tcW w:w="1282" w:type="dxa"/>
            <w:tcBorders>
              <w:bottom w:val="single" w:color="000000" w:sz="2" w:space="0"/>
            </w:tcBorders>
            <w:vAlign w:val="top"/>
          </w:tcPr>
          <w:p w14:paraId="0AB8C648">
            <w:pPr>
              <w:pStyle w:val="6"/>
              <w:spacing w:before="226" w:line="212" w:lineRule="auto"/>
              <w:ind w:left="113" w:right="11" w:firstLine="7"/>
              <w:jc w:val="both"/>
            </w:pPr>
            <w:r>
              <w:rPr>
                <w:color w:val="00B0F0"/>
                <w:spacing w:val="7"/>
              </w:rPr>
              <w:t>油烟净化器</w:t>
            </w:r>
            <w:r>
              <w:rPr>
                <w:color w:val="00B0F0"/>
              </w:rPr>
              <w:t xml:space="preserve">  </w:t>
            </w:r>
            <w:r>
              <w:rPr>
                <w:rFonts w:ascii="Times New Roman" w:hAnsi="Times New Roman" w:eastAsia="Times New Roman" w:cs="Times New Roman"/>
                <w:color w:val="00B0F0"/>
                <w:spacing w:val="8"/>
              </w:rPr>
              <w:t xml:space="preserve">+15 </w:t>
            </w:r>
            <w:r>
              <w:rPr>
                <w:color w:val="00B0F0"/>
                <w:spacing w:val="8"/>
              </w:rPr>
              <w:t>米排气</w:t>
            </w:r>
            <w:r>
              <w:rPr>
                <w:color w:val="00B0F0"/>
                <w:spacing w:val="1"/>
              </w:rPr>
              <w:t xml:space="preserve">  </w:t>
            </w:r>
            <w:r>
              <w:rPr>
                <w:color w:val="00B0F0"/>
                <w:spacing w:val="-6"/>
              </w:rPr>
              <w:t>筒（</w:t>
            </w:r>
            <w:r>
              <w:rPr>
                <w:rFonts w:ascii="Times New Roman" w:hAnsi="Times New Roman" w:eastAsia="Times New Roman" w:cs="Times New Roman"/>
                <w:color w:val="00B0F0"/>
                <w:spacing w:val="-6"/>
              </w:rPr>
              <w:t>DA001</w:t>
            </w:r>
            <w:r>
              <w:rPr>
                <w:color w:val="00B0F0"/>
                <w:spacing w:val="-6"/>
              </w:rPr>
              <w:t>）</w:t>
            </w:r>
          </w:p>
        </w:tc>
        <w:tc>
          <w:tcPr>
            <w:tcW w:w="499" w:type="dxa"/>
            <w:tcBorders>
              <w:bottom w:val="single" w:color="000000" w:sz="2" w:space="0"/>
            </w:tcBorders>
            <w:vAlign w:val="top"/>
          </w:tcPr>
          <w:p w14:paraId="1584DEC6">
            <w:pPr>
              <w:spacing w:line="423" w:lineRule="auto"/>
              <w:rPr>
                <w:rFonts w:ascii="Arial"/>
                <w:sz w:val="21"/>
              </w:rPr>
            </w:pPr>
          </w:p>
          <w:p w14:paraId="722CE083">
            <w:pPr>
              <w:spacing w:before="57" w:line="195" w:lineRule="auto"/>
              <w:ind w:left="15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85</w:t>
            </w:r>
          </w:p>
        </w:tc>
        <w:tc>
          <w:tcPr>
            <w:tcW w:w="679" w:type="dxa"/>
            <w:tcBorders>
              <w:bottom w:val="single" w:color="000000" w:sz="2" w:space="0"/>
            </w:tcBorders>
            <w:vAlign w:val="top"/>
          </w:tcPr>
          <w:p w14:paraId="09603BF4">
            <w:pPr>
              <w:pStyle w:val="6"/>
              <w:spacing w:before="226" w:line="204" w:lineRule="auto"/>
              <w:ind w:left="131"/>
            </w:pPr>
            <w:r>
              <w:rPr>
                <w:color w:val="00B0F0"/>
                <w:spacing w:val="4"/>
              </w:rPr>
              <w:t>排污</w:t>
            </w:r>
          </w:p>
          <w:p w14:paraId="3151D42C">
            <w:pPr>
              <w:pStyle w:val="6"/>
              <w:spacing w:before="1" w:line="218" w:lineRule="auto"/>
              <w:ind w:left="234" w:right="122" w:hanging="99"/>
            </w:pPr>
            <w:r>
              <w:rPr>
                <w:color w:val="00B0F0"/>
                <w:spacing w:val="2"/>
              </w:rPr>
              <w:t>系数</w:t>
            </w:r>
            <w:r>
              <w:rPr>
                <w:color w:val="00B0F0"/>
              </w:rPr>
              <w:t xml:space="preserve"> 法</w:t>
            </w:r>
          </w:p>
        </w:tc>
        <w:tc>
          <w:tcPr>
            <w:tcW w:w="591" w:type="dxa"/>
            <w:tcBorders>
              <w:bottom w:val="single" w:color="000000" w:sz="2" w:space="0"/>
            </w:tcBorders>
            <w:vAlign w:val="top"/>
          </w:tcPr>
          <w:p w14:paraId="12774282">
            <w:pPr>
              <w:spacing w:line="313" w:lineRule="auto"/>
              <w:rPr>
                <w:rFonts w:ascii="Arial"/>
                <w:sz w:val="21"/>
              </w:rPr>
            </w:pPr>
          </w:p>
          <w:p w14:paraId="527A317D">
            <w:pPr>
              <w:spacing w:before="58"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500</w:t>
            </w:r>
          </w:p>
          <w:p w14:paraId="6AAD4CC8">
            <w:pPr>
              <w:spacing w:before="33" w:line="195" w:lineRule="auto"/>
              <w:ind w:left="243"/>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0</w:t>
            </w:r>
          </w:p>
        </w:tc>
        <w:tc>
          <w:tcPr>
            <w:tcW w:w="837" w:type="dxa"/>
            <w:tcBorders>
              <w:bottom w:val="single" w:color="000000" w:sz="2" w:space="0"/>
            </w:tcBorders>
            <w:vAlign w:val="top"/>
          </w:tcPr>
          <w:p w14:paraId="08D6930B">
            <w:pPr>
              <w:spacing w:line="423" w:lineRule="auto"/>
              <w:rPr>
                <w:rFonts w:ascii="Arial"/>
                <w:sz w:val="21"/>
              </w:rPr>
            </w:pPr>
          </w:p>
          <w:p w14:paraId="4AD827BB">
            <w:pPr>
              <w:spacing w:before="57" w:line="195" w:lineRule="auto"/>
              <w:ind w:left="147"/>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1.0665</w:t>
            </w:r>
          </w:p>
        </w:tc>
        <w:tc>
          <w:tcPr>
            <w:tcW w:w="927" w:type="dxa"/>
            <w:tcBorders>
              <w:bottom w:val="single" w:color="000000" w:sz="2" w:space="0"/>
            </w:tcBorders>
            <w:vAlign w:val="top"/>
          </w:tcPr>
          <w:p w14:paraId="32726612">
            <w:pPr>
              <w:spacing w:line="423" w:lineRule="auto"/>
              <w:rPr>
                <w:rFonts w:ascii="Arial"/>
                <w:sz w:val="21"/>
              </w:rPr>
            </w:pPr>
          </w:p>
          <w:p w14:paraId="54DF8009">
            <w:pPr>
              <w:spacing w:before="57" w:line="195" w:lineRule="auto"/>
              <w:ind w:left="17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0.0053</w:t>
            </w:r>
          </w:p>
        </w:tc>
        <w:tc>
          <w:tcPr>
            <w:tcW w:w="947" w:type="dxa"/>
            <w:tcBorders>
              <w:bottom w:val="single" w:color="000000" w:sz="2" w:space="0"/>
            </w:tcBorders>
            <w:vAlign w:val="top"/>
          </w:tcPr>
          <w:p w14:paraId="5C83B526">
            <w:pPr>
              <w:spacing w:line="423" w:lineRule="auto"/>
              <w:rPr>
                <w:rFonts w:ascii="Arial"/>
                <w:sz w:val="21"/>
              </w:rPr>
            </w:pPr>
          </w:p>
          <w:p w14:paraId="1C19913A">
            <w:pPr>
              <w:spacing w:before="57" w:line="195" w:lineRule="auto"/>
              <w:ind w:left="135"/>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0.00779</w:t>
            </w:r>
          </w:p>
        </w:tc>
        <w:tc>
          <w:tcPr>
            <w:tcW w:w="652" w:type="dxa"/>
            <w:tcBorders>
              <w:bottom w:val="single" w:color="000000" w:sz="2" w:space="0"/>
            </w:tcBorders>
            <w:vAlign w:val="top"/>
          </w:tcPr>
          <w:p w14:paraId="0C1A5488">
            <w:pPr>
              <w:spacing w:line="423" w:lineRule="auto"/>
              <w:rPr>
                <w:rFonts w:ascii="Arial"/>
                <w:sz w:val="21"/>
              </w:rPr>
            </w:pPr>
          </w:p>
          <w:p w14:paraId="46606565">
            <w:pPr>
              <w:spacing w:before="57" w:line="195" w:lineRule="auto"/>
              <w:ind w:left="136"/>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1460</w:t>
            </w:r>
          </w:p>
        </w:tc>
        <w:tc>
          <w:tcPr>
            <w:tcW w:w="117" w:type="dxa"/>
            <w:tcBorders>
              <w:top w:val="nil"/>
              <w:bottom w:val="single" w:color="000000" w:sz="2" w:space="0"/>
              <w:right w:val="single" w:color="000000" w:sz="2" w:space="0"/>
            </w:tcBorders>
            <w:vAlign w:val="top"/>
          </w:tcPr>
          <w:p w14:paraId="62DB61A2">
            <w:pPr>
              <w:rPr>
                <w:rFonts w:ascii="Arial"/>
                <w:sz w:val="21"/>
              </w:rPr>
            </w:pPr>
          </w:p>
        </w:tc>
      </w:tr>
    </w:tbl>
    <w:p w14:paraId="3AA1D228">
      <w:pPr>
        <w:pStyle w:val="2"/>
      </w:pPr>
    </w:p>
    <w:p w14:paraId="62044646">
      <w:pPr>
        <w:sectPr>
          <w:footerReference r:id="rId27" w:type="default"/>
          <w:pgSz w:w="16840" w:h="11907"/>
          <w:pgMar w:top="1012" w:right="1588" w:bottom="1013" w:left="2014" w:header="0" w:footer="851" w:gutter="0"/>
          <w:cols w:space="720" w:num="1"/>
        </w:sectPr>
      </w:pPr>
    </w:p>
    <w:p w14:paraId="76CE05B5">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5B2FB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3" w:hRule="atLeast"/>
        </w:trPr>
        <w:tc>
          <w:tcPr>
            <w:tcW w:w="678" w:type="dxa"/>
            <w:vAlign w:val="top"/>
          </w:tcPr>
          <w:p w14:paraId="4D1F01FA">
            <w:pPr>
              <w:spacing w:line="246" w:lineRule="auto"/>
              <w:rPr>
                <w:rFonts w:ascii="Arial"/>
                <w:sz w:val="21"/>
              </w:rPr>
            </w:pPr>
          </w:p>
          <w:p w14:paraId="5246296A">
            <w:pPr>
              <w:spacing w:line="246" w:lineRule="auto"/>
              <w:rPr>
                <w:rFonts w:ascii="Arial"/>
                <w:sz w:val="21"/>
              </w:rPr>
            </w:pPr>
          </w:p>
          <w:p w14:paraId="3BC7F4B5">
            <w:pPr>
              <w:spacing w:line="246" w:lineRule="auto"/>
              <w:rPr>
                <w:rFonts w:ascii="Arial"/>
                <w:sz w:val="21"/>
              </w:rPr>
            </w:pPr>
          </w:p>
          <w:p w14:paraId="3515299B">
            <w:pPr>
              <w:spacing w:line="246" w:lineRule="auto"/>
              <w:rPr>
                <w:rFonts w:ascii="Arial"/>
                <w:sz w:val="21"/>
              </w:rPr>
            </w:pPr>
          </w:p>
          <w:p w14:paraId="29F0DF21">
            <w:pPr>
              <w:spacing w:line="246" w:lineRule="auto"/>
              <w:rPr>
                <w:rFonts w:ascii="Arial"/>
                <w:sz w:val="21"/>
              </w:rPr>
            </w:pPr>
          </w:p>
          <w:p w14:paraId="4470F04B">
            <w:pPr>
              <w:spacing w:line="247" w:lineRule="auto"/>
              <w:rPr>
                <w:rFonts w:ascii="Arial"/>
                <w:sz w:val="21"/>
              </w:rPr>
            </w:pPr>
          </w:p>
          <w:p w14:paraId="56F100DC">
            <w:pPr>
              <w:spacing w:line="247" w:lineRule="auto"/>
              <w:rPr>
                <w:rFonts w:ascii="Arial"/>
                <w:sz w:val="21"/>
              </w:rPr>
            </w:pPr>
          </w:p>
          <w:p w14:paraId="20B7BDBA">
            <w:pPr>
              <w:spacing w:line="247" w:lineRule="auto"/>
              <w:rPr>
                <w:rFonts w:ascii="Arial"/>
                <w:sz w:val="21"/>
              </w:rPr>
            </w:pPr>
          </w:p>
          <w:p w14:paraId="05ED2BD4">
            <w:pPr>
              <w:spacing w:line="247" w:lineRule="auto"/>
              <w:rPr>
                <w:rFonts w:ascii="Arial"/>
                <w:sz w:val="21"/>
              </w:rPr>
            </w:pPr>
          </w:p>
          <w:p w14:paraId="74676225">
            <w:pPr>
              <w:spacing w:line="247" w:lineRule="auto"/>
              <w:rPr>
                <w:rFonts w:ascii="Arial"/>
                <w:sz w:val="21"/>
              </w:rPr>
            </w:pPr>
          </w:p>
          <w:p w14:paraId="25E8CE81">
            <w:pPr>
              <w:spacing w:line="247" w:lineRule="auto"/>
              <w:rPr>
                <w:rFonts w:ascii="Arial"/>
                <w:sz w:val="21"/>
              </w:rPr>
            </w:pPr>
          </w:p>
          <w:p w14:paraId="177B63B1">
            <w:pPr>
              <w:spacing w:line="247" w:lineRule="auto"/>
              <w:rPr>
                <w:rFonts w:ascii="Arial"/>
                <w:sz w:val="21"/>
              </w:rPr>
            </w:pPr>
          </w:p>
          <w:p w14:paraId="3147C63F">
            <w:pPr>
              <w:spacing w:line="247" w:lineRule="auto"/>
              <w:rPr>
                <w:rFonts w:ascii="Arial"/>
                <w:sz w:val="21"/>
              </w:rPr>
            </w:pPr>
          </w:p>
          <w:p w14:paraId="09DA4F60">
            <w:pPr>
              <w:spacing w:line="247" w:lineRule="auto"/>
              <w:rPr>
                <w:rFonts w:ascii="Arial"/>
                <w:sz w:val="21"/>
              </w:rPr>
            </w:pPr>
          </w:p>
          <w:p w14:paraId="149B7EEC">
            <w:pPr>
              <w:spacing w:line="247" w:lineRule="auto"/>
              <w:rPr>
                <w:rFonts w:ascii="Arial"/>
                <w:sz w:val="21"/>
              </w:rPr>
            </w:pPr>
          </w:p>
          <w:p w14:paraId="77D4A711">
            <w:pPr>
              <w:spacing w:line="247" w:lineRule="auto"/>
              <w:rPr>
                <w:rFonts w:ascii="Arial"/>
                <w:sz w:val="21"/>
              </w:rPr>
            </w:pPr>
          </w:p>
          <w:p w14:paraId="1BFBB3AF">
            <w:pPr>
              <w:spacing w:line="247" w:lineRule="auto"/>
              <w:rPr>
                <w:rFonts w:ascii="Arial"/>
                <w:sz w:val="21"/>
              </w:rPr>
            </w:pPr>
          </w:p>
          <w:p w14:paraId="0565D7F1">
            <w:pPr>
              <w:spacing w:line="247" w:lineRule="auto"/>
              <w:rPr>
                <w:rFonts w:ascii="Arial"/>
                <w:sz w:val="21"/>
              </w:rPr>
            </w:pPr>
          </w:p>
          <w:p w14:paraId="484550A3">
            <w:pPr>
              <w:spacing w:line="247" w:lineRule="auto"/>
              <w:rPr>
                <w:rFonts w:ascii="Arial"/>
                <w:sz w:val="21"/>
              </w:rPr>
            </w:pPr>
          </w:p>
          <w:p w14:paraId="5C2459F6">
            <w:pPr>
              <w:spacing w:line="247" w:lineRule="auto"/>
              <w:rPr>
                <w:rFonts w:ascii="Arial"/>
                <w:sz w:val="21"/>
              </w:rPr>
            </w:pPr>
          </w:p>
          <w:p w14:paraId="503743F0">
            <w:pPr>
              <w:spacing w:line="247" w:lineRule="auto"/>
              <w:rPr>
                <w:rFonts w:ascii="Arial"/>
                <w:sz w:val="21"/>
              </w:rPr>
            </w:pPr>
          </w:p>
          <w:p w14:paraId="02606546">
            <w:pPr>
              <w:pStyle w:val="6"/>
              <w:spacing w:before="65" w:line="228" w:lineRule="auto"/>
              <w:ind w:left="135"/>
            </w:pPr>
            <w:r>
              <w:rPr>
                <w:b/>
                <w:bCs/>
                <w:spacing w:val="3"/>
              </w:rPr>
              <w:t>运营</w:t>
            </w:r>
          </w:p>
          <w:p w14:paraId="435B0A81">
            <w:pPr>
              <w:pStyle w:val="6"/>
              <w:spacing w:before="160" w:line="228" w:lineRule="auto"/>
              <w:ind w:left="137"/>
            </w:pPr>
            <w:r>
              <w:rPr>
                <w:b/>
                <w:bCs/>
                <w:spacing w:val="2"/>
              </w:rPr>
              <w:t>期环</w:t>
            </w:r>
          </w:p>
          <w:p w14:paraId="3E865EF0">
            <w:pPr>
              <w:pStyle w:val="6"/>
              <w:spacing w:before="160" w:line="228" w:lineRule="auto"/>
              <w:ind w:left="136"/>
            </w:pPr>
            <w:r>
              <w:rPr>
                <w:b/>
                <w:bCs/>
                <w:spacing w:val="3"/>
              </w:rPr>
              <w:t>境影</w:t>
            </w:r>
          </w:p>
          <w:p w14:paraId="4165C124">
            <w:pPr>
              <w:pStyle w:val="6"/>
              <w:spacing w:before="161" w:line="231" w:lineRule="auto"/>
              <w:ind w:left="146"/>
            </w:pPr>
            <w:r>
              <w:rPr>
                <w:b/>
                <w:bCs/>
                <w:spacing w:val="-2"/>
              </w:rPr>
              <w:t>响和</w:t>
            </w:r>
          </w:p>
          <w:p w14:paraId="4F268087">
            <w:pPr>
              <w:pStyle w:val="6"/>
              <w:spacing w:before="158" w:line="228" w:lineRule="auto"/>
              <w:ind w:left="136"/>
            </w:pPr>
            <w:r>
              <w:rPr>
                <w:b/>
                <w:bCs/>
                <w:spacing w:val="3"/>
              </w:rPr>
              <w:t>保护</w:t>
            </w:r>
          </w:p>
          <w:p w14:paraId="0D0DFBBB">
            <w:pPr>
              <w:pStyle w:val="6"/>
              <w:spacing w:before="161" w:line="228" w:lineRule="auto"/>
              <w:ind w:left="135"/>
            </w:pPr>
            <w:r>
              <w:rPr>
                <w:b/>
                <w:bCs/>
                <w:spacing w:val="3"/>
              </w:rPr>
              <w:t>措施</w:t>
            </w:r>
          </w:p>
        </w:tc>
        <w:tc>
          <w:tcPr>
            <w:tcW w:w="8387" w:type="dxa"/>
            <w:vAlign w:val="top"/>
          </w:tcPr>
          <w:p w14:paraId="6F085639">
            <w:pPr>
              <w:pStyle w:val="6"/>
              <w:spacing w:before="35" w:line="228" w:lineRule="auto"/>
              <w:ind w:left="111"/>
            </w:pPr>
            <w:r>
              <w:rPr>
                <w:b/>
                <w:bCs/>
                <w:color w:val="00B0F0"/>
                <w:spacing w:val="5"/>
              </w:rPr>
              <w:t>源强核算说明：</w:t>
            </w:r>
          </w:p>
          <w:p w14:paraId="4E29E73A">
            <w:pPr>
              <w:pStyle w:val="6"/>
              <w:spacing w:before="160" w:line="378" w:lineRule="auto"/>
              <w:ind w:left="115" w:right="107" w:firstLine="420"/>
            </w:pPr>
            <w:r>
              <w:rPr>
                <w:color w:val="00B0F0"/>
                <w:spacing w:val="9"/>
              </w:rPr>
              <w:t>项目产生的废气包括：①污水处理站臭气；②医院特有的异味、医疗废物暂存站及生</w:t>
            </w:r>
            <w:r>
              <w:rPr>
                <w:color w:val="00B0F0"/>
                <w:spacing w:val="4"/>
              </w:rPr>
              <w:t xml:space="preserve"> </w:t>
            </w:r>
            <w:r>
              <w:rPr>
                <w:color w:val="00B0F0"/>
                <w:spacing w:val="9"/>
              </w:rPr>
              <w:t>活垃圾收集站臭气；③备用柴油发电机废气；④厨房油烟废气。</w:t>
            </w:r>
          </w:p>
          <w:p w14:paraId="74249B5D">
            <w:pPr>
              <w:pStyle w:val="6"/>
              <w:spacing w:line="227" w:lineRule="auto"/>
              <w:ind w:left="542"/>
            </w:pPr>
            <w:r>
              <w:rPr>
                <w:b/>
                <w:bCs/>
                <w:color w:val="00B0F0"/>
                <w:spacing w:val="6"/>
              </w:rPr>
              <w:t>（</w:t>
            </w:r>
            <w:r>
              <w:rPr>
                <w:rFonts w:ascii="Times New Roman" w:hAnsi="Times New Roman" w:eastAsia="Times New Roman" w:cs="Times New Roman"/>
                <w:b/>
                <w:bCs/>
                <w:color w:val="00B0F0"/>
                <w:spacing w:val="6"/>
              </w:rPr>
              <w:t>1</w:t>
            </w:r>
            <w:r>
              <w:rPr>
                <w:b/>
                <w:bCs/>
                <w:color w:val="00B0F0"/>
                <w:spacing w:val="6"/>
              </w:rPr>
              <w:t>）污水处理站臭气</w:t>
            </w:r>
          </w:p>
          <w:p w14:paraId="12D172D4">
            <w:pPr>
              <w:pStyle w:val="6"/>
              <w:spacing w:before="162" w:line="377" w:lineRule="auto"/>
              <w:ind w:left="112" w:right="105" w:firstLine="420"/>
              <w:jc w:val="both"/>
            </w:pPr>
            <w:r>
              <w:rPr>
                <w:color w:val="00B0F0"/>
                <w:spacing w:val="9"/>
              </w:rPr>
              <w:t>恶臭是大气、水、固体废物中的异味通过空气介质，作用于人的嗅觉思维被感知的一 种感觉污染。污水处理设施产生的恶臭主要来源于污水、污泥再厌氧状态下的发酵作用，</w:t>
            </w:r>
            <w:r>
              <w:rPr>
                <w:color w:val="00B0F0"/>
                <w:spacing w:val="11"/>
              </w:rPr>
              <w:t xml:space="preserve"> </w:t>
            </w:r>
            <w:r>
              <w:rPr>
                <w:color w:val="00B0F0"/>
                <w:spacing w:val="9"/>
              </w:rPr>
              <w:t>其成分主要是硫化氢、氨，恶臭物质有刺激性，长期接触对人体的呼吸系统会有损害。</w:t>
            </w:r>
          </w:p>
          <w:p w14:paraId="5D93DB47">
            <w:pPr>
              <w:pStyle w:val="6"/>
              <w:spacing w:before="2" w:line="375" w:lineRule="auto"/>
              <w:ind w:left="112" w:right="48" w:firstLine="429"/>
              <w:jc w:val="both"/>
            </w:pPr>
            <w:r>
              <w:rPr>
                <w:color w:val="00B0F0"/>
                <w:spacing w:val="9"/>
              </w:rPr>
              <w:t>医院医疗废水处理站运营期间，各处理池及污泥池等处将散发臭气。依据《医院污水</w:t>
            </w:r>
            <w:r>
              <w:rPr>
                <w:color w:val="00B0F0"/>
              </w:rPr>
              <w:t xml:space="preserve"> 处理技术指南》（环发</w:t>
            </w:r>
            <w:r>
              <w:rPr>
                <w:rFonts w:ascii="Times New Roman" w:hAnsi="Times New Roman" w:eastAsia="Times New Roman" w:cs="Times New Roman"/>
                <w:color w:val="00B0F0"/>
              </w:rPr>
              <w:t>[2003]197</w:t>
            </w:r>
            <w:r>
              <w:rPr>
                <w:rFonts w:ascii="Times New Roman" w:hAnsi="Times New Roman" w:eastAsia="Times New Roman" w:cs="Times New Roman"/>
                <w:color w:val="00B0F0"/>
                <w:spacing w:val="18"/>
              </w:rPr>
              <w:t xml:space="preserve"> </w:t>
            </w:r>
            <w:r>
              <w:rPr>
                <w:color w:val="00B0F0"/>
              </w:rPr>
              <w:t>号）以及《医疗机构水污染物排放标准》（</w:t>
            </w:r>
            <w:r>
              <w:rPr>
                <w:rFonts w:ascii="Times New Roman" w:hAnsi="Times New Roman" w:eastAsia="Times New Roman" w:cs="Times New Roman"/>
                <w:color w:val="00B0F0"/>
              </w:rPr>
              <w:t>GB18466-2005</w:t>
            </w:r>
            <w:r>
              <w:rPr>
                <w:color w:val="00B0F0"/>
                <w:spacing w:val="-49"/>
                <w:w w:val="93"/>
              </w:rPr>
              <w:t>），</w:t>
            </w:r>
            <w:r>
              <w:rPr>
                <w:color w:val="00B0F0"/>
              </w:rPr>
              <w:t xml:space="preserve"> </w:t>
            </w:r>
            <w:r>
              <w:rPr>
                <w:color w:val="00B0F0"/>
                <w:spacing w:val="9"/>
              </w:rPr>
              <w:t xml:space="preserve">为防病毒从水处理构筑物表面挥发到大气中而造成病毒的二次传播污染，废水处理站的恶 </w:t>
            </w:r>
            <w:r>
              <w:rPr>
                <w:color w:val="00B0F0"/>
                <w:spacing w:val="8"/>
              </w:rPr>
              <w:t>臭必须进行除臭除味处理。</w:t>
            </w:r>
          </w:p>
          <w:p w14:paraId="3D967544">
            <w:pPr>
              <w:pStyle w:val="6"/>
              <w:spacing w:before="6" w:line="374" w:lineRule="auto"/>
              <w:ind w:left="112" w:right="103" w:firstLine="420"/>
            </w:pPr>
            <w:r>
              <w:rPr>
                <w:color w:val="00B0F0"/>
                <w:spacing w:val="11"/>
              </w:rPr>
              <w:t>根据美国</w:t>
            </w:r>
            <w:r>
              <w:rPr>
                <w:rFonts w:ascii="Times New Roman" w:hAnsi="Times New Roman" w:eastAsia="Times New Roman" w:cs="Times New Roman"/>
                <w:color w:val="00B0F0"/>
              </w:rPr>
              <w:t>EPA</w:t>
            </w:r>
            <w:r>
              <w:rPr>
                <w:rFonts w:ascii="Times New Roman" w:hAnsi="Times New Roman" w:eastAsia="Times New Roman" w:cs="Times New Roman"/>
                <w:color w:val="00B0F0"/>
                <w:spacing w:val="11"/>
              </w:rPr>
              <w:t xml:space="preserve"> </w:t>
            </w:r>
            <w:r>
              <w:rPr>
                <w:color w:val="00B0F0"/>
                <w:spacing w:val="11"/>
              </w:rPr>
              <w:t>对城市污水处理厂恶臭污染物产生情</w:t>
            </w:r>
            <w:r>
              <w:rPr>
                <w:color w:val="00B0F0"/>
                <w:spacing w:val="10"/>
              </w:rPr>
              <w:t>况的研究：每处理</w:t>
            </w:r>
            <w:r>
              <w:rPr>
                <w:color w:val="00B0F0"/>
                <w:spacing w:val="-18"/>
              </w:rPr>
              <w:t xml:space="preserve"> </w:t>
            </w:r>
            <w:r>
              <w:rPr>
                <w:rFonts w:ascii="Times New Roman" w:hAnsi="Times New Roman" w:eastAsia="Times New Roman" w:cs="Times New Roman"/>
                <w:color w:val="00B0F0"/>
                <w:spacing w:val="10"/>
              </w:rPr>
              <w:t>1g</w:t>
            </w:r>
            <w:r>
              <w:rPr>
                <w:rFonts w:ascii="Times New Roman" w:hAnsi="Times New Roman" w:eastAsia="Times New Roman" w:cs="Times New Roman"/>
                <w:color w:val="00B0F0"/>
                <w:spacing w:val="29"/>
              </w:rPr>
              <w:t xml:space="preserve"> </w:t>
            </w:r>
            <w:r>
              <w:rPr>
                <w:color w:val="00B0F0"/>
                <w:spacing w:val="10"/>
              </w:rPr>
              <w:t>的</w:t>
            </w:r>
            <w:r>
              <w:rPr>
                <w:color w:val="00B0F0"/>
                <w:spacing w:val="-39"/>
              </w:rPr>
              <w:t xml:space="preserve"> </w:t>
            </w:r>
            <w:r>
              <w:rPr>
                <w:rFonts w:ascii="Times New Roman" w:hAnsi="Times New Roman" w:eastAsia="Times New Roman" w:cs="Times New Roman"/>
                <w:color w:val="00B0F0"/>
              </w:rPr>
              <w:t>BOD</w:t>
            </w:r>
            <w:r>
              <w:rPr>
                <w:rFonts w:ascii="Times New Roman" w:hAnsi="Times New Roman" w:eastAsia="Times New Roman" w:cs="Times New Roman"/>
                <w:color w:val="00B0F0"/>
                <w:spacing w:val="10"/>
                <w:position w:val="-1"/>
                <w:sz w:val="13"/>
                <w:szCs w:val="13"/>
              </w:rPr>
              <w:t>5</w:t>
            </w:r>
            <w:r>
              <w:rPr>
                <w:rFonts w:ascii="Times New Roman" w:hAnsi="Times New Roman" w:eastAsia="Times New Roman" w:cs="Times New Roman"/>
                <w:color w:val="00B0F0"/>
                <w:spacing w:val="12"/>
                <w:w w:val="101"/>
                <w:position w:val="-1"/>
                <w:sz w:val="13"/>
                <w:szCs w:val="13"/>
              </w:rPr>
              <w:t xml:space="preserve"> </w:t>
            </w:r>
            <w:r>
              <w:rPr>
                <w:color w:val="00B0F0"/>
                <w:spacing w:val="10"/>
              </w:rPr>
              <w:t>可</w:t>
            </w:r>
            <w:r>
              <w:rPr>
                <w:color w:val="00B0F0"/>
              </w:rPr>
              <w:t xml:space="preserve"> </w:t>
            </w:r>
            <w:r>
              <w:rPr>
                <w:color w:val="00B0F0"/>
                <w:spacing w:val="5"/>
              </w:rPr>
              <w:t>产生</w:t>
            </w:r>
            <w:r>
              <w:rPr>
                <w:color w:val="00B0F0"/>
                <w:spacing w:val="-37"/>
              </w:rPr>
              <w:t xml:space="preserve"> </w:t>
            </w:r>
            <w:r>
              <w:rPr>
                <w:rFonts w:ascii="Times New Roman" w:hAnsi="Times New Roman" w:eastAsia="Times New Roman" w:cs="Times New Roman"/>
                <w:color w:val="00B0F0"/>
                <w:spacing w:val="5"/>
              </w:rPr>
              <w:t>0.00012g</w:t>
            </w:r>
            <w:r>
              <w:rPr>
                <w:rFonts w:ascii="Times New Roman" w:hAnsi="Times New Roman" w:eastAsia="Times New Roman" w:cs="Times New Roman"/>
                <w:color w:val="00B0F0"/>
                <w:spacing w:val="29"/>
                <w:w w:val="101"/>
              </w:rPr>
              <w:t xml:space="preserve"> </w:t>
            </w:r>
            <w:r>
              <w:rPr>
                <w:color w:val="00B0F0"/>
                <w:spacing w:val="5"/>
              </w:rPr>
              <w:t>的</w:t>
            </w:r>
            <w:r>
              <w:rPr>
                <w:color w:val="00B0F0"/>
                <w:spacing w:val="-42"/>
              </w:rPr>
              <w:t xml:space="preserve"> </w:t>
            </w:r>
            <w:r>
              <w:rPr>
                <w:rFonts w:ascii="Times New Roman" w:hAnsi="Times New Roman" w:eastAsia="Times New Roman" w:cs="Times New Roman"/>
                <w:color w:val="00B0F0"/>
                <w:spacing w:val="5"/>
              </w:rPr>
              <w:t>H</w:t>
            </w:r>
            <w:r>
              <w:rPr>
                <w:rFonts w:ascii="Times New Roman" w:hAnsi="Times New Roman" w:eastAsia="Times New Roman" w:cs="Times New Roman"/>
                <w:color w:val="00B0F0"/>
                <w:spacing w:val="5"/>
                <w:position w:val="-1"/>
                <w:sz w:val="13"/>
                <w:szCs w:val="13"/>
              </w:rPr>
              <w:t>2</w:t>
            </w:r>
            <w:r>
              <w:rPr>
                <w:rFonts w:ascii="Times New Roman" w:hAnsi="Times New Roman" w:eastAsia="Times New Roman" w:cs="Times New Roman"/>
                <w:color w:val="00B0F0"/>
                <w:spacing w:val="5"/>
              </w:rPr>
              <w:t xml:space="preserve">S </w:t>
            </w:r>
            <w:r>
              <w:rPr>
                <w:color w:val="00B0F0"/>
                <w:spacing w:val="5"/>
              </w:rPr>
              <w:t>和</w:t>
            </w:r>
            <w:r>
              <w:rPr>
                <w:color w:val="00B0F0"/>
                <w:spacing w:val="-35"/>
              </w:rPr>
              <w:t xml:space="preserve"> </w:t>
            </w:r>
            <w:r>
              <w:rPr>
                <w:rFonts w:ascii="Times New Roman" w:hAnsi="Times New Roman" w:eastAsia="Times New Roman" w:cs="Times New Roman"/>
                <w:color w:val="00B0F0"/>
                <w:spacing w:val="5"/>
              </w:rPr>
              <w:t>0.0031g</w:t>
            </w:r>
            <w:r>
              <w:rPr>
                <w:rFonts w:ascii="Times New Roman" w:hAnsi="Times New Roman" w:eastAsia="Times New Roman" w:cs="Times New Roman"/>
                <w:color w:val="00B0F0"/>
                <w:spacing w:val="29"/>
                <w:w w:val="101"/>
              </w:rPr>
              <w:t xml:space="preserve"> </w:t>
            </w:r>
            <w:r>
              <w:rPr>
                <w:color w:val="00B0F0"/>
                <w:spacing w:val="5"/>
              </w:rPr>
              <w:t>的</w:t>
            </w:r>
            <w:r>
              <w:rPr>
                <w:color w:val="00B0F0"/>
                <w:spacing w:val="-48"/>
              </w:rPr>
              <w:t xml:space="preserve"> </w:t>
            </w:r>
            <w:r>
              <w:rPr>
                <w:rFonts w:ascii="Times New Roman" w:hAnsi="Times New Roman" w:eastAsia="Times New Roman" w:cs="Times New Roman"/>
                <w:color w:val="00B0F0"/>
              </w:rPr>
              <w:t>NH</w:t>
            </w:r>
            <w:r>
              <w:rPr>
                <w:rFonts w:ascii="Times New Roman" w:hAnsi="Times New Roman" w:eastAsia="Times New Roman" w:cs="Times New Roman"/>
                <w:color w:val="00B0F0"/>
                <w:spacing w:val="5"/>
                <w:position w:val="-1"/>
                <w:sz w:val="13"/>
                <w:szCs w:val="13"/>
              </w:rPr>
              <w:t xml:space="preserve">3 </w:t>
            </w:r>
            <w:r>
              <w:rPr>
                <w:color w:val="00B0F0"/>
                <w:spacing w:val="5"/>
              </w:rPr>
              <w:t>。本项目运营后污水处理站处理规模</w:t>
            </w:r>
            <w:r>
              <w:rPr>
                <w:color w:val="00B0F0"/>
                <w:spacing w:val="-41"/>
              </w:rPr>
              <w:t xml:space="preserve"> </w:t>
            </w:r>
            <w:r>
              <w:rPr>
                <w:rFonts w:ascii="Times New Roman" w:hAnsi="Times New Roman" w:eastAsia="Times New Roman" w:cs="Times New Roman"/>
                <w:color w:val="00B0F0"/>
                <w:spacing w:val="5"/>
              </w:rPr>
              <w:t>48.0645t/d</w:t>
            </w:r>
            <w:r>
              <w:rPr>
                <w:rFonts w:ascii="Times New Roman" w:hAnsi="Times New Roman" w:eastAsia="Times New Roman" w:cs="Times New Roman"/>
                <w:color w:val="00B0F0"/>
                <w:spacing w:val="-24"/>
              </w:rPr>
              <w:t xml:space="preserve"> </w:t>
            </w:r>
            <w:r>
              <w:rPr>
                <w:color w:val="00B0F0"/>
                <w:spacing w:val="5"/>
              </w:rPr>
              <w:t>、</w:t>
            </w:r>
            <w:r>
              <w:rPr>
                <w:color w:val="00B0F0"/>
              </w:rPr>
              <w:t xml:space="preserve"> </w:t>
            </w:r>
            <w:r>
              <w:rPr>
                <w:rFonts w:ascii="Times New Roman" w:hAnsi="Times New Roman" w:eastAsia="Times New Roman" w:cs="Times New Roman"/>
                <w:color w:val="00B0F0"/>
                <w:spacing w:val="7"/>
              </w:rPr>
              <w:t>17543.5425t/a</w:t>
            </w:r>
            <w:r>
              <w:rPr>
                <w:rFonts w:ascii="Times New Roman" w:hAnsi="Times New Roman" w:eastAsia="Times New Roman" w:cs="Times New Roman"/>
                <w:color w:val="00B0F0"/>
                <w:spacing w:val="-21"/>
              </w:rPr>
              <w:t xml:space="preserve"> </w:t>
            </w:r>
            <w:r>
              <w:rPr>
                <w:color w:val="00B0F0"/>
                <w:spacing w:val="7"/>
              </w:rPr>
              <w:t>，拟进入污水处理站的污水中</w:t>
            </w:r>
            <w:r>
              <w:rPr>
                <w:color w:val="00B0F0"/>
                <w:spacing w:val="-38"/>
              </w:rPr>
              <w:t xml:space="preserve"> </w:t>
            </w:r>
            <w:r>
              <w:rPr>
                <w:rFonts w:ascii="Times New Roman" w:hAnsi="Times New Roman" w:eastAsia="Times New Roman" w:cs="Times New Roman"/>
                <w:color w:val="00B0F0"/>
              </w:rPr>
              <w:t>BOD</w:t>
            </w:r>
            <w:r>
              <w:rPr>
                <w:rFonts w:ascii="Times New Roman" w:hAnsi="Times New Roman" w:eastAsia="Times New Roman" w:cs="Times New Roman"/>
                <w:color w:val="00B0F0"/>
                <w:spacing w:val="7"/>
                <w:position w:val="-1"/>
                <w:sz w:val="13"/>
                <w:szCs w:val="13"/>
              </w:rPr>
              <w:t>5</w:t>
            </w:r>
            <w:r>
              <w:rPr>
                <w:rFonts w:ascii="Times New Roman" w:hAnsi="Times New Roman" w:eastAsia="Times New Roman" w:cs="Times New Roman"/>
                <w:color w:val="00B0F0"/>
                <w:spacing w:val="29"/>
                <w:w w:val="102"/>
                <w:position w:val="-1"/>
                <w:sz w:val="13"/>
                <w:szCs w:val="13"/>
              </w:rPr>
              <w:t xml:space="preserve"> </w:t>
            </w:r>
            <w:r>
              <w:rPr>
                <w:color w:val="00B0F0"/>
                <w:spacing w:val="7"/>
              </w:rPr>
              <w:t>的处理量为</w:t>
            </w:r>
            <w:r>
              <w:rPr>
                <w:color w:val="00B0F0"/>
                <w:spacing w:val="-18"/>
              </w:rPr>
              <w:t xml:space="preserve"> </w:t>
            </w:r>
            <w:r>
              <w:rPr>
                <w:rFonts w:ascii="Times New Roman" w:hAnsi="Times New Roman" w:eastAsia="Times New Roman" w:cs="Times New Roman"/>
                <w:color w:val="00B0F0"/>
                <w:spacing w:val="7"/>
              </w:rPr>
              <w:t>1.4035t/a</w:t>
            </w:r>
            <w:r>
              <w:rPr>
                <w:color w:val="00B0F0"/>
                <w:spacing w:val="7"/>
              </w:rPr>
              <w:t>（由废水工程分析</w:t>
            </w:r>
            <w:r>
              <w:rPr>
                <w:color w:val="00B0F0"/>
              </w:rPr>
              <w:t xml:space="preserve"> </w:t>
            </w:r>
            <w:r>
              <w:rPr>
                <w:color w:val="00B0F0"/>
                <w:spacing w:val="3"/>
              </w:rPr>
              <w:t>得知）。由此可计算出</w:t>
            </w:r>
            <w:r>
              <w:rPr>
                <w:color w:val="00B0F0"/>
                <w:spacing w:val="-41"/>
              </w:rPr>
              <w:t xml:space="preserve"> </w:t>
            </w:r>
            <w:r>
              <w:rPr>
                <w:rFonts w:ascii="Times New Roman" w:hAnsi="Times New Roman" w:eastAsia="Times New Roman" w:cs="Times New Roman"/>
                <w:color w:val="00B0F0"/>
                <w:spacing w:val="3"/>
              </w:rPr>
              <w:t>H</w:t>
            </w:r>
            <w:r>
              <w:rPr>
                <w:rFonts w:ascii="Times New Roman" w:hAnsi="Times New Roman" w:eastAsia="Times New Roman" w:cs="Times New Roman"/>
                <w:color w:val="00B0F0"/>
                <w:spacing w:val="3"/>
                <w:position w:val="-1"/>
                <w:sz w:val="13"/>
                <w:szCs w:val="13"/>
              </w:rPr>
              <w:t>2</w:t>
            </w:r>
            <w:r>
              <w:rPr>
                <w:rFonts w:ascii="Times New Roman" w:hAnsi="Times New Roman" w:eastAsia="Times New Roman" w:cs="Times New Roman"/>
                <w:color w:val="00B0F0"/>
                <w:spacing w:val="3"/>
              </w:rPr>
              <w:t xml:space="preserve">S </w:t>
            </w:r>
            <w:r>
              <w:rPr>
                <w:color w:val="00B0F0"/>
                <w:spacing w:val="3"/>
              </w:rPr>
              <w:t>和</w:t>
            </w:r>
            <w:r>
              <w:rPr>
                <w:color w:val="00B0F0"/>
                <w:spacing w:val="-50"/>
              </w:rPr>
              <w:t xml:space="preserve"> </w:t>
            </w:r>
            <w:r>
              <w:rPr>
                <w:rFonts w:ascii="Times New Roman" w:hAnsi="Times New Roman" w:eastAsia="Times New Roman" w:cs="Times New Roman"/>
                <w:color w:val="00B0F0"/>
              </w:rPr>
              <w:t>NH</w:t>
            </w:r>
            <w:r>
              <w:rPr>
                <w:rFonts w:ascii="Times New Roman" w:hAnsi="Times New Roman" w:eastAsia="Times New Roman" w:cs="Times New Roman"/>
                <w:color w:val="00B0F0"/>
                <w:spacing w:val="3"/>
                <w:position w:val="-1"/>
                <w:sz w:val="13"/>
                <w:szCs w:val="13"/>
              </w:rPr>
              <w:t xml:space="preserve">3  </w:t>
            </w:r>
            <w:r>
              <w:rPr>
                <w:color w:val="00B0F0"/>
                <w:spacing w:val="3"/>
              </w:rPr>
              <w:t>的产生量分别为</w:t>
            </w:r>
            <w:r>
              <w:rPr>
                <w:color w:val="00B0F0"/>
                <w:spacing w:val="-40"/>
              </w:rPr>
              <w:t xml:space="preserve"> </w:t>
            </w:r>
            <w:r>
              <w:rPr>
                <w:rFonts w:ascii="Times New Roman" w:hAnsi="Times New Roman" w:eastAsia="Times New Roman" w:cs="Times New Roman"/>
                <w:color w:val="00B0F0"/>
                <w:spacing w:val="2"/>
              </w:rPr>
              <w:t>0.0002t/a</w:t>
            </w:r>
            <w:r>
              <w:rPr>
                <w:rFonts w:ascii="Times New Roman" w:hAnsi="Times New Roman" w:eastAsia="Times New Roman" w:cs="Times New Roman"/>
                <w:color w:val="00B0F0"/>
                <w:spacing w:val="-24"/>
              </w:rPr>
              <w:t xml:space="preserve"> </w:t>
            </w:r>
            <w:r>
              <w:rPr>
                <w:color w:val="00B0F0"/>
                <w:spacing w:val="2"/>
              </w:rPr>
              <w:t>、</w:t>
            </w:r>
            <w:r>
              <w:rPr>
                <w:rFonts w:ascii="Times New Roman" w:hAnsi="Times New Roman" w:eastAsia="Times New Roman" w:cs="Times New Roman"/>
                <w:color w:val="00B0F0"/>
                <w:spacing w:val="2"/>
              </w:rPr>
              <w:t>0.0044t/a</w:t>
            </w:r>
            <w:r>
              <w:rPr>
                <w:color w:val="00B0F0"/>
                <w:spacing w:val="2"/>
              </w:rPr>
              <w:t>。</w:t>
            </w:r>
          </w:p>
          <w:p w14:paraId="333D4789">
            <w:pPr>
              <w:pStyle w:val="6"/>
              <w:spacing w:before="13" w:line="377" w:lineRule="auto"/>
              <w:ind w:left="113" w:right="105" w:firstLine="420"/>
              <w:jc w:val="both"/>
            </w:pPr>
            <w:r>
              <w:rPr>
                <w:color w:val="00B0F0"/>
                <w:spacing w:val="9"/>
              </w:rPr>
              <w:t>污水处理站实施加盖管理，污水全部在管路或加盖池体内，无开放水面，将所有的设</w:t>
            </w:r>
            <w:r>
              <w:rPr>
                <w:color w:val="00B0F0"/>
                <w:spacing w:val="5"/>
              </w:rPr>
              <w:t xml:space="preserve"> </w:t>
            </w:r>
            <w:r>
              <w:rPr>
                <w:color w:val="00B0F0"/>
                <w:spacing w:val="9"/>
              </w:rPr>
              <w:t>备均置于构筑物内，将调节池、沉淀池都加盖，能够较大程度减少曝气和污泥散发臭气对</w:t>
            </w:r>
            <w:r>
              <w:rPr>
                <w:color w:val="00B0F0"/>
                <w:spacing w:val="11"/>
              </w:rPr>
              <w:t xml:space="preserve"> </w:t>
            </w:r>
            <w:r>
              <w:rPr>
                <w:color w:val="00B0F0"/>
                <w:spacing w:val="9"/>
              </w:rPr>
              <w:t>周围空气环境的影响。且要求建设单位在进行清理作业前，先向废水处理池内加入杀菌消</w:t>
            </w:r>
            <w:r>
              <w:rPr>
                <w:color w:val="00B0F0"/>
                <w:spacing w:val="8"/>
              </w:rPr>
              <w:t xml:space="preserve"> </w:t>
            </w:r>
            <w:r>
              <w:rPr>
                <w:color w:val="00B0F0"/>
                <w:spacing w:val="9"/>
              </w:rPr>
              <w:t>毒剂或向池内喷洒除臭剂除臭，然后再进行作业。</w:t>
            </w:r>
          </w:p>
          <w:p w14:paraId="173D790F">
            <w:pPr>
              <w:pStyle w:val="6"/>
              <w:spacing w:before="1" w:line="227" w:lineRule="auto"/>
              <w:ind w:left="605"/>
            </w:pPr>
            <w:r>
              <w:rPr>
                <w:b/>
                <w:bCs/>
                <w:color w:val="00B0F0"/>
                <w:spacing w:val="8"/>
              </w:rPr>
              <w:t>（</w:t>
            </w:r>
            <w:r>
              <w:rPr>
                <w:rFonts w:ascii="Times New Roman" w:hAnsi="Times New Roman" w:eastAsia="Times New Roman" w:cs="Times New Roman"/>
                <w:b/>
                <w:bCs/>
                <w:color w:val="00B0F0"/>
                <w:spacing w:val="8"/>
              </w:rPr>
              <w:t>2</w:t>
            </w:r>
            <w:r>
              <w:rPr>
                <w:b/>
                <w:bCs/>
                <w:color w:val="00B0F0"/>
                <w:spacing w:val="8"/>
              </w:rPr>
              <w:t>）医院特有的异味、医疗废物暂存站及生活</w:t>
            </w:r>
            <w:r>
              <w:rPr>
                <w:b/>
                <w:bCs/>
                <w:color w:val="00B0F0"/>
                <w:spacing w:val="7"/>
              </w:rPr>
              <w:t>垃圾收集站臭气</w:t>
            </w:r>
          </w:p>
          <w:p w14:paraId="3CB80CDC">
            <w:pPr>
              <w:pStyle w:val="6"/>
              <w:spacing w:before="165" w:line="339" w:lineRule="auto"/>
              <w:ind w:left="115" w:right="17" w:firstLine="416"/>
            </w:pPr>
            <w:r>
              <w:rPr>
                <w:color w:val="00B0F0"/>
                <w:spacing w:val="6"/>
              </w:rPr>
              <w:t>①本项目医疗过程无组织挥发的药品、药水异味量少，且无毒害作用，主要影响病房、</w:t>
            </w:r>
            <w:r>
              <w:rPr>
                <w:color w:val="00B0F0"/>
                <w:spacing w:val="4"/>
              </w:rPr>
              <w:t xml:space="preserve"> </w:t>
            </w:r>
            <w:r>
              <w:rPr>
                <w:color w:val="00B0F0"/>
                <w:spacing w:val="9"/>
              </w:rPr>
              <w:t>药房等小区域环境，在医院周边区域人体嗅觉系统基本感觉不到。地面、物品消毒等无组</w:t>
            </w:r>
            <w:r>
              <w:rPr>
                <w:color w:val="00B0F0"/>
                <w:spacing w:val="3"/>
              </w:rPr>
              <w:t xml:space="preserve">  </w:t>
            </w:r>
            <w:r>
              <w:rPr>
                <w:color w:val="00B0F0"/>
                <w:spacing w:val="27"/>
              </w:rPr>
              <w:t>织产生的消毒剂异味产生量少</w:t>
            </w:r>
            <w:r>
              <w:rPr>
                <w:color w:val="00B0F0"/>
                <w:spacing w:val="-53"/>
              </w:rPr>
              <w:t xml:space="preserve"> </w:t>
            </w:r>
            <w:r>
              <w:rPr>
                <w:color w:val="00B0F0"/>
                <w:spacing w:val="27"/>
              </w:rPr>
              <w:t>，扩散速度较</w:t>
            </w:r>
            <w:r>
              <w:rPr>
                <w:color w:val="00B0F0"/>
                <w:spacing w:val="26"/>
              </w:rPr>
              <w:t>快</w:t>
            </w:r>
            <w:r>
              <w:rPr>
                <w:color w:val="00B0F0"/>
                <w:spacing w:val="-54"/>
              </w:rPr>
              <w:t xml:space="preserve"> </w:t>
            </w:r>
            <w:r>
              <w:rPr>
                <w:color w:val="00B0F0"/>
                <w:spacing w:val="26"/>
              </w:rPr>
              <w:t>，浓度满足《恶臭污染物排放标准》</w:t>
            </w:r>
            <w:r>
              <w:rPr>
                <w:color w:val="00B0F0"/>
              </w:rPr>
              <w:t xml:space="preserve"> </w:t>
            </w:r>
            <w:r>
              <w:rPr>
                <w:color w:val="00B0F0"/>
                <w:spacing w:val="7"/>
              </w:rPr>
              <w:t>（</w:t>
            </w:r>
            <w:r>
              <w:rPr>
                <w:rFonts w:ascii="Times New Roman" w:hAnsi="Times New Roman" w:eastAsia="Times New Roman" w:cs="Times New Roman"/>
                <w:color w:val="00B0F0"/>
              </w:rPr>
              <w:t>GB</w:t>
            </w:r>
            <w:r>
              <w:rPr>
                <w:rFonts w:ascii="Times New Roman" w:hAnsi="Times New Roman" w:eastAsia="Times New Roman" w:cs="Times New Roman"/>
                <w:color w:val="00B0F0"/>
                <w:spacing w:val="7"/>
              </w:rPr>
              <w:t>14554-1993</w:t>
            </w:r>
            <w:r>
              <w:rPr>
                <w:color w:val="00B0F0"/>
                <w:spacing w:val="7"/>
              </w:rPr>
              <w:t>）表</w:t>
            </w:r>
            <w:r>
              <w:rPr>
                <w:rFonts w:ascii="Times New Roman" w:hAnsi="Times New Roman" w:eastAsia="Times New Roman" w:cs="Times New Roman"/>
                <w:color w:val="00B0F0"/>
                <w:spacing w:val="7"/>
              </w:rPr>
              <w:t>1</w:t>
            </w:r>
            <w:r>
              <w:rPr>
                <w:color w:val="00B0F0"/>
                <w:spacing w:val="7"/>
              </w:rPr>
              <w:t>中臭气浓度二</w:t>
            </w:r>
            <w:r>
              <w:rPr>
                <w:color w:val="00B0F0"/>
                <w:spacing w:val="6"/>
              </w:rPr>
              <w:t>级新扩改建恶臭污染物厂界标准值，对环境影响很小。</w:t>
            </w:r>
          </w:p>
          <w:p w14:paraId="3972D20E">
            <w:pPr>
              <w:pStyle w:val="6"/>
              <w:spacing w:before="163" w:line="352" w:lineRule="auto"/>
              <w:ind w:left="110" w:right="50" w:firstLine="419"/>
            </w:pPr>
            <w:r>
              <w:rPr>
                <w:color w:val="00B0F0"/>
                <w:spacing w:val="8"/>
              </w:rPr>
              <w:t>②本项目设有</w:t>
            </w:r>
            <w:r>
              <w:rPr>
                <w:color w:val="00B0F0"/>
                <w:spacing w:val="-12"/>
              </w:rPr>
              <w:t xml:space="preserve"> </w:t>
            </w:r>
            <w:r>
              <w:rPr>
                <w:rFonts w:ascii="Times New Roman" w:hAnsi="Times New Roman" w:eastAsia="Times New Roman" w:cs="Times New Roman"/>
                <w:color w:val="00B0F0"/>
                <w:spacing w:val="8"/>
              </w:rPr>
              <w:t xml:space="preserve">1 </w:t>
            </w:r>
            <w:r>
              <w:rPr>
                <w:color w:val="00B0F0"/>
                <w:spacing w:val="8"/>
              </w:rPr>
              <w:t>个医疗废物暂存站，用于医疗垃圾的暂时储存，并定期委托有危废处</w:t>
            </w:r>
            <w:r>
              <w:rPr>
                <w:color w:val="00B0F0"/>
              </w:rPr>
              <w:t xml:space="preserve"> </w:t>
            </w:r>
            <w:r>
              <w:rPr>
                <w:color w:val="00B0F0"/>
                <w:spacing w:val="5"/>
              </w:rPr>
              <w:t>置资质单位进行处置。设有</w:t>
            </w:r>
            <w:r>
              <w:rPr>
                <w:color w:val="00B0F0"/>
                <w:spacing w:val="-23"/>
              </w:rPr>
              <w:t xml:space="preserve"> </w:t>
            </w:r>
            <w:r>
              <w:rPr>
                <w:rFonts w:ascii="Times New Roman" w:hAnsi="Times New Roman" w:eastAsia="Times New Roman" w:cs="Times New Roman"/>
                <w:color w:val="00B0F0"/>
                <w:spacing w:val="5"/>
              </w:rPr>
              <w:t xml:space="preserve">1 </w:t>
            </w:r>
            <w:r>
              <w:rPr>
                <w:color w:val="00B0F0"/>
                <w:spacing w:val="5"/>
              </w:rPr>
              <w:t>个生活垃圾收集站，主要用于临</w:t>
            </w:r>
            <w:r>
              <w:rPr>
                <w:color w:val="00B0F0"/>
                <w:spacing w:val="4"/>
              </w:rPr>
              <w:t>时堆放、收集全院生活垃圾，</w:t>
            </w:r>
            <w:r>
              <w:rPr>
                <w:color w:val="00B0F0"/>
              </w:rPr>
              <w:t xml:space="preserve"> </w:t>
            </w:r>
            <w:r>
              <w:rPr>
                <w:color w:val="00B0F0"/>
                <w:spacing w:val="9"/>
              </w:rPr>
              <w:t>经统一收集后交由环卫部门定时清运处理。院方落实定期对生活垃圾收集站、医疗废物暂</w:t>
            </w:r>
            <w:r>
              <w:rPr>
                <w:color w:val="00B0F0"/>
                <w:spacing w:val="11"/>
              </w:rPr>
              <w:t xml:space="preserve"> </w:t>
            </w:r>
            <w:r>
              <w:rPr>
                <w:color w:val="00B0F0"/>
                <w:spacing w:val="9"/>
              </w:rPr>
              <w:t>存站进行消毒、除臭、清洗、强制排风等防治措施，将有效的减少异味气体的产生，避免</w:t>
            </w:r>
            <w:r>
              <w:rPr>
                <w:color w:val="00B0F0"/>
                <w:spacing w:val="11"/>
              </w:rPr>
              <w:t xml:space="preserve"> </w:t>
            </w:r>
            <w:r>
              <w:rPr>
                <w:color w:val="00B0F0"/>
                <w:spacing w:val="8"/>
              </w:rPr>
              <w:t>对周边环境造成较大不良影响。排放可满足《恶臭污</w:t>
            </w:r>
            <w:r>
              <w:rPr>
                <w:color w:val="00B0F0"/>
                <w:spacing w:val="7"/>
              </w:rPr>
              <w:t>染物排放标准》（</w:t>
            </w:r>
            <w:r>
              <w:rPr>
                <w:rFonts w:ascii="Times New Roman" w:hAnsi="Times New Roman" w:eastAsia="Times New Roman" w:cs="Times New Roman"/>
                <w:color w:val="00B0F0"/>
              </w:rPr>
              <w:t>GB</w:t>
            </w:r>
            <w:r>
              <w:rPr>
                <w:rFonts w:ascii="Times New Roman" w:hAnsi="Times New Roman" w:eastAsia="Times New Roman" w:cs="Times New Roman"/>
                <w:color w:val="00B0F0"/>
                <w:spacing w:val="7"/>
              </w:rPr>
              <w:t>14554-93</w:t>
            </w:r>
            <w:r>
              <w:rPr>
                <w:color w:val="00B0F0"/>
                <w:spacing w:val="7"/>
              </w:rPr>
              <w:t>）的相</w:t>
            </w:r>
            <w:r>
              <w:rPr>
                <w:color w:val="00B0F0"/>
              </w:rPr>
              <w:t xml:space="preserve"> </w:t>
            </w:r>
            <w:r>
              <w:rPr>
                <w:color w:val="00B0F0"/>
                <w:spacing w:val="8"/>
              </w:rPr>
              <w:t>关要求，对周边环境影响较小。</w:t>
            </w:r>
          </w:p>
          <w:p w14:paraId="44699050">
            <w:pPr>
              <w:pStyle w:val="6"/>
              <w:spacing w:before="163" w:line="227" w:lineRule="auto"/>
              <w:ind w:left="605"/>
            </w:pPr>
            <w:r>
              <w:rPr>
                <w:b/>
                <w:bCs/>
                <w:color w:val="00B0F0"/>
                <w:spacing w:val="6"/>
              </w:rPr>
              <w:t>（</w:t>
            </w:r>
            <w:r>
              <w:rPr>
                <w:rFonts w:ascii="Times New Roman" w:hAnsi="Times New Roman" w:eastAsia="Times New Roman" w:cs="Times New Roman"/>
                <w:b/>
                <w:bCs/>
                <w:color w:val="00B0F0"/>
                <w:spacing w:val="6"/>
              </w:rPr>
              <w:t>3</w:t>
            </w:r>
            <w:r>
              <w:rPr>
                <w:b/>
                <w:bCs/>
                <w:color w:val="00B0F0"/>
                <w:spacing w:val="6"/>
              </w:rPr>
              <w:t>）备用柴油发电机废气</w:t>
            </w:r>
          </w:p>
          <w:p w14:paraId="09394BC8">
            <w:pPr>
              <w:pStyle w:val="6"/>
              <w:spacing w:before="26" w:line="227" w:lineRule="auto"/>
              <w:ind w:right="7"/>
              <w:jc w:val="right"/>
            </w:pPr>
            <w:r>
              <w:rPr>
                <w:color w:val="00B0F0"/>
                <w:spacing w:val="2"/>
              </w:rPr>
              <w:t>项目设有</w:t>
            </w:r>
            <w:r>
              <w:rPr>
                <w:color w:val="00B0F0"/>
                <w:spacing w:val="-8"/>
              </w:rPr>
              <w:t xml:space="preserve"> </w:t>
            </w:r>
            <w:r>
              <w:rPr>
                <w:rFonts w:ascii="Times New Roman" w:hAnsi="Times New Roman" w:eastAsia="Times New Roman" w:cs="Times New Roman"/>
                <w:color w:val="00B0F0"/>
                <w:spacing w:val="2"/>
              </w:rPr>
              <w:t>1</w:t>
            </w:r>
            <w:r>
              <w:rPr>
                <w:rFonts w:ascii="Times New Roman" w:hAnsi="Times New Roman" w:eastAsia="Times New Roman" w:cs="Times New Roman"/>
                <w:color w:val="00B0F0"/>
                <w:spacing w:val="26"/>
                <w:w w:val="101"/>
              </w:rPr>
              <w:t xml:space="preserve"> </w:t>
            </w:r>
            <w:r>
              <w:rPr>
                <w:color w:val="00B0F0"/>
                <w:spacing w:val="2"/>
              </w:rPr>
              <w:t>台</w:t>
            </w:r>
            <w:r>
              <w:rPr>
                <w:color w:val="00B0F0"/>
                <w:spacing w:val="-33"/>
              </w:rPr>
              <w:t xml:space="preserve"> </w:t>
            </w:r>
            <w:r>
              <w:rPr>
                <w:rFonts w:ascii="Times New Roman" w:hAnsi="Times New Roman" w:eastAsia="Times New Roman" w:cs="Times New Roman"/>
                <w:color w:val="00B0F0"/>
                <w:spacing w:val="2"/>
              </w:rPr>
              <w:t>800</w:t>
            </w:r>
            <w:r>
              <w:rPr>
                <w:rFonts w:ascii="Times New Roman" w:hAnsi="Times New Roman" w:eastAsia="Times New Roman" w:cs="Times New Roman"/>
                <w:color w:val="00B0F0"/>
              </w:rPr>
              <w:t>kW</w:t>
            </w:r>
            <w:r>
              <w:rPr>
                <w:rFonts w:ascii="Times New Roman" w:hAnsi="Times New Roman" w:eastAsia="Times New Roman" w:cs="Times New Roman"/>
                <w:color w:val="00B0F0"/>
                <w:spacing w:val="2"/>
              </w:rPr>
              <w:t xml:space="preserve"> </w:t>
            </w:r>
            <w:r>
              <w:rPr>
                <w:color w:val="00B0F0"/>
                <w:spacing w:val="2"/>
              </w:rPr>
              <w:t>备用发电机，供停电时临时供电使用，在燃烧过程中将产生</w:t>
            </w:r>
            <w:r>
              <w:rPr>
                <w:color w:val="00B0F0"/>
                <w:spacing w:val="-34"/>
              </w:rPr>
              <w:t xml:space="preserve"> </w:t>
            </w:r>
            <w:r>
              <w:rPr>
                <w:rFonts w:ascii="Times New Roman" w:hAnsi="Times New Roman" w:eastAsia="Times New Roman" w:cs="Times New Roman"/>
                <w:color w:val="00B0F0"/>
              </w:rPr>
              <w:t>SO</w:t>
            </w:r>
            <w:r>
              <w:rPr>
                <w:rFonts w:ascii="Times New Roman" w:hAnsi="Times New Roman" w:eastAsia="Times New Roman" w:cs="Times New Roman"/>
                <w:color w:val="00B0F0"/>
                <w:spacing w:val="2"/>
                <w:position w:val="-1"/>
                <w:sz w:val="13"/>
                <w:szCs w:val="13"/>
              </w:rPr>
              <w:t>2</w:t>
            </w:r>
            <w:r>
              <w:rPr>
                <w:color w:val="00B0F0"/>
                <w:spacing w:val="2"/>
              </w:rPr>
              <w:t>、</w:t>
            </w:r>
          </w:p>
        </w:tc>
      </w:tr>
    </w:tbl>
    <w:p w14:paraId="502732D4">
      <w:pPr>
        <w:pStyle w:val="2"/>
      </w:pPr>
    </w:p>
    <w:p w14:paraId="05721599">
      <w:pPr>
        <w:sectPr>
          <w:footerReference r:id="rId28" w:type="default"/>
          <w:pgSz w:w="11907" w:h="16840"/>
          <w:pgMar w:top="1431" w:right="1418" w:bottom="1014" w:left="1418" w:header="0" w:footer="852" w:gutter="0"/>
          <w:cols w:space="720" w:num="1"/>
        </w:sectPr>
      </w:pPr>
    </w:p>
    <w:p w14:paraId="5758BE77">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244A8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5" w:hRule="atLeast"/>
        </w:trPr>
        <w:tc>
          <w:tcPr>
            <w:tcW w:w="678" w:type="dxa"/>
            <w:vAlign w:val="top"/>
          </w:tcPr>
          <w:p w14:paraId="58287B6F">
            <w:pPr>
              <w:rPr>
                <w:rFonts w:ascii="Arial"/>
                <w:sz w:val="21"/>
              </w:rPr>
            </w:pPr>
          </w:p>
        </w:tc>
        <w:tc>
          <w:tcPr>
            <w:tcW w:w="8387" w:type="dxa"/>
            <w:vAlign w:val="top"/>
          </w:tcPr>
          <w:p w14:paraId="5D648FF9">
            <w:pPr>
              <w:pStyle w:val="6"/>
              <w:spacing w:before="36" w:line="377" w:lineRule="auto"/>
              <w:ind w:left="111" w:right="37" w:hanging="10"/>
              <w:jc w:val="both"/>
            </w:pPr>
            <w:r>
              <w:rPr>
                <w:rFonts w:ascii="Times New Roman" w:hAnsi="Times New Roman" w:eastAsia="Times New Roman" w:cs="Times New Roman"/>
                <w:color w:val="00B0F0"/>
              </w:rPr>
              <w:t>NOx</w:t>
            </w:r>
            <w:r>
              <w:rPr>
                <w:rFonts w:ascii="Times New Roman" w:hAnsi="Times New Roman" w:eastAsia="Times New Roman" w:cs="Times New Roman"/>
                <w:color w:val="00B0F0"/>
                <w:spacing w:val="9"/>
              </w:rPr>
              <w:t xml:space="preserve"> </w:t>
            </w:r>
            <w:r>
              <w:rPr>
                <w:color w:val="00B0F0"/>
                <w:spacing w:val="9"/>
              </w:rPr>
              <w:t>及烟尘等废气。该片区市政供电较为稳定，使用发电机的几率</w:t>
            </w:r>
            <w:r>
              <w:rPr>
                <w:color w:val="00B0F0"/>
                <w:spacing w:val="8"/>
              </w:rPr>
              <w:t>有限，预计每月使用时</w:t>
            </w:r>
            <w:r>
              <w:rPr>
                <w:color w:val="00B0F0"/>
              </w:rPr>
              <w:t xml:space="preserve"> </w:t>
            </w:r>
            <w:r>
              <w:rPr>
                <w:color w:val="00B0F0"/>
                <w:spacing w:val="14"/>
              </w:rPr>
              <w:t>间为</w:t>
            </w:r>
            <w:r>
              <w:rPr>
                <w:color w:val="00B0F0"/>
                <w:spacing w:val="-28"/>
              </w:rPr>
              <w:t xml:space="preserve"> </w:t>
            </w:r>
            <w:r>
              <w:rPr>
                <w:rFonts w:ascii="Times New Roman" w:hAnsi="Times New Roman" w:eastAsia="Times New Roman" w:cs="Times New Roman"/>
                <w:color w:val="00B0F0"/>
                <w:spacing w:val="14"/>
              </w:rPr>
              <w:t>8</w:t>
            </w:r>
            <w:r>
              <w:rPr>
                <w:rFonts w:ascii="Times New Roman" w:hAnsi="Times New Roman" w:eastAsia="Times New Roman" w:cs="Times New Roman"/>
                <w:color w:val="00B0F0"/>
                <w:spacing w:val="25"/>
                <w:w w:val="101"/>
              </w:rPr>
              <w:t xml:space="preserve"> </w:t>
            </w:r>
            <w:r>
              <w:rPr>
                <w:color w:val="00B0F0"/>
                <w:spacing w:val="14"/>
              </w:rPr>
              <w:t>小时以下，本评价按</w:t>
            </w:r>
            <w:r>
              <w:rPr>
                <w:color w:val="00B0F0"/>
                <w:spacing w:val="-25"/>
              </w:rPr>
              <w:t xml:space="preserve"> </w:t>
            </w:r>
            <w:r>
              <w:rPr>
                <w:rFonts w:ascii="Times New Roman" w:hAnsi="Times New Roman" w:eastAsia="Times New Roman" w:cs="Times New Roman"/>
                <w:color w:val="00B0F0"/>
                <w:spacing w:val="14"/>
              </w:rPr>
              <w:t>8</w:t>
            </w:r>
            <w:r>
              <w:rPr>
                <w:rFonts w:ascii="Times New Roman" w:hAnsi="Times New Roman" w:eastAsia="Times New Roman" w:cs="Times New Roman"/>
                <w:color w:val="00B0F0"/>
                <w:spacing w:val="25"/>
              </w:rPr>
              <w:t xml:space="preserve"> </w:t>
            </w:r>
            <w:r>
              <w:rPr>
                <w:color w:val="00B0F0"/>
                <w:spacing w:val="14"/>
              </w:rPr>
              <w:t>小时计算，全年共运行</w:t>
            </w:r>
            <w:r>
              <w:rPr>
                <w:color w:val="00B0F0"/>
                <w:spacing w:val="-32"/>
              </w:rPr>
              <w:t xml:space="preserve"> </w:t>
            </w:r>
            <w:r>
              <w:rPr>
                <w:rFonts w:ascii="Times New Roman" w:hAnsi="Times New Roman" w:eastAsia="Times New Roman" w:cs="Times New Roman"/>
                <w:color w:val="00B0F0"/>
                <w:spacing w:val="14"/>
              </w:rPr>
              <w:t>96</w:t>
            </w:r>
            <w:r>
              <w:rPr>
                <w:rFonts w:ascii="Times New Roman" w:hAnsi="Times New Roman" w:eastAsia="Times New Roman" w:cs="Times New Roman"/>
                <w:color w:val="00B0F0"/>
                <w:spacing w:val="25"/>
              </w:rPr>
              <w:t xml:space="preserve"> </w:t>
            </w:r>
            <w:r>
              <w:rPr>
                <w:color w:val="00B0F0"/>
                <w:spacing w:val="14"/>
              </w:rPr>
              <w:t>小时。发</w:t>
            </w:r>
            <w:r>
              <w:rPr>
                <w:color w:val="00B0F0"/>
                <w:spacing w:val="13"/>
              </w:rPr>
              <w:t>电机釆用含硫量低于</w:t>
            </w:r>
            <w:r>
              <w:rPr>
                <w:color w:val="00B0F0"/>
              </w:rPr>
              <w:t xml:space="preserve"> </w:t>
            </w:r>
            <w:r>
              <w:rPr>
                <w:rFonts w:ascii="Times New Roman" w:hAnsi="Times New Roman" w:eastAsia="Times New Roman" w:cs="Times New Roman"/>
                <w:color w:val="00B0F0"/>
                <w:spacing w:val="8"/>
              </w:rPr>
              <w:t>0.001%</w:t>
            </w:r>
            <w:r>
              <w:rPr>
                <w:rFonts w:ascii="Times New Roman" w:hAnsi="Times New Roman" w:eastAsia="Times New Roman" w:cs="Times New Roman"/>
                <w:color w:val="00B0F0"/>
                <w:spacing w:val="-29"/>
              </w:rPr>
              <w:t xml:space="preserve"> </w:t>
            </w:r>
            <w:r>
              <w:rPr>
                <w:color w:val="00B0F0"/>
                <w:spacing w:val="8"/>
              </w:rPr>
              <w:t>、灰分低于</w:t>
            </w:r>
            <w:r>
              <w:rPr>
                <w:color w:val="00B0F0"/>
                <w:spacing w:val="-37"/>
              </w:rPr>
              <w:t xml:space="preserve"> </w:t>
            </w:r>
            <w:r>
              <w:rPr>
                <w:rFonts w:ascii="Times New Roman" w:hAnsi="Times New Roman" w:eastAsia="Times New Roman" w:cs="Times New Roman"/>
                <w:color w:val="00B0F0"/>
                <w:spacing w:val="8"/>
              </w:rPr>
              <w:t>0.01%</w:t>
            </w:r>
            <w:r>
              <w:rPr>
                <w:color w:val="00B0F0"/>
                <w:spacing w:val="8"/>
              </w:rPr>
              <w:t>的轻柴油作为燃料，根据环</w:t>
            </w:r>
            <w:r>
              <w:rPr>
                <w:color w:val="00B0F0"/>
                <w:spacing w:val="7"/>
              </w:rPr>
              <w:t>评工程师注册培训教材《社会区域》</w:t>
            </w:r>
            <w:r>
              <w:rPr>
                <w:color w:val="00B0F0"/>
              </w:rPr>
              <w:t xml:space="preserve"> 给出的计算参数：</w:t>
            </w:r>
            <w:r>
              <w:rPr>
                <w:rFonts w:ascii="Times New Roman" w:hAnsi="Times New Roman" w:eastAsia="Times New Roman" w:cs="Times New Roman"/>
                <w:color w:val="00B0F0"/>
              </w:rPr>
              <w:t>“</w:t>
            </w:r>
            <w:r>
              <w:rPr>
                <w:color w:val="00B0F0"/>
              </w:rPr>
              <w:t>单位耗油率约为</w:t>
            </w:r>
            <w:r>
              <w:rPr>
                <w:color w:val="00B0F0"/>
                <w:spacing w:val="-32"/>
              </w:rPr>
              <w:t xml:space="preserve"> </w:t>
            </w:r>
            <w:r>
              <w:rPr>
                <w:rFonts w:ascii="Times New Roman" w:hAnsi="Times New Roman" w:eastAsia="Times New Roman" w:cs="Times New Roman"/>
                <w:color w:val="00B0F0"/>
              </w:rPr>
              <w:t>212.5g/kW•h”</w:t>
            </w:r>
            <w:r>
              <w:rPr>
                <w:color w:val="00B0F0"/>
              </w:rPr>
              <w:t>。经计算，则备用发电机耗油量为</w:t>
            </w:r>
            <w:r>
              <w:rPr>
                <w:color w:val="00B0F0"/>
                <w:spacing w:val="-28"/>
              </w:rPr>
              <w:t xml:space="preserve"> </w:t>
            </w:r>
            <w:r>
              <w:rPr>
                <w:rFonts w:ascii="Times New Roman" w:hAnsi="Times New Roman" w:eastAsia="Times New Roman" w:cs="Times New Roman"/>
                <w:color w:val="00B0F0"/>
              </w:rPr>
              <w:t>16.32t/a</w:t>
            </w:r>
            <w:r>
              <w:rPr>
                <w:color w:val="00B0F0"/>
              </w:rPr>
              <w:t>。</w:t>
            </w:r>
          </w:p>
          <w:p w14:paraId="60ECBD2B">
            <w:pPr>
              <w:pStyle w:val="6"/>
              <w:spacing w:before="3" w:line="374" w:lineRule="auto"/>
              <w:ind w:left="113" w:right="48" w:firstLine="419"/>
              <w:jc w:val="both"/>
            </w:pPr>
            <w:r>
              <w:rPr>
                <w:color w:val="00B0F0"/>
                <w:spacing w:val="9"/>
              </w:rPr>
              <w:t>根据《大气污染工程师手册》，当空气过剩系数为</w:t>
            </w:r>
            <w:r>
              <w:rPr>
                <w:color w:val="00B0F0"/>
                <w:spacing w:val="-18"/>
              </w:rPr>
              <w:t xml:space="preserve"> </w:t>
            </w:r>
            <w:r>
              <w:rPr>
                <w:rFonts w:ascii="Times New Roman" w:hAnsi="Times New Roman" w:eastAsia="Times New Roman" w:cs="Times New Roman"/>
                <w:color w:val="00B0F0"/>
                <w:spacing w:val="9"/>
              </w:rPr>
              <w:t>1</w:t>
            </w:r>
            <w:r>
              <w:rPr>
                <w:rFonts w:ascii="Times New Roman" w:hAnsi="Times New Roman" w:eastAsia="Times New Roman" w:cs="Times New Roman"/>
                <w:color w:val="00B0F0"/>
                <w:spacing w:val="26"/>
                <w:w w:val="101"/>
              </w:rPr>
              <w:t xml:space="preserve"> </w:t>
            </w:r>
            <w:r>
              <w:rPr>
                <w:color w:val="00B0F0"/>
                <w:spacing w:val="9"/>
              </w:rPr>
              <w:t>时，</w:t>
            </w:r>
            <w:r>
              <w:rPr>
                <w:rFonts w:ascii="Times New Roman" w:hAnsi="Times New Roman" w:eastAsia="Times New Roman" w:cs="Times New Roman"/>
                <w:color w:val="00B0F0"/>
                <w:spacing w:val="9"/>
              </w:rPr>
              <w:t>1</w:t>
            </w:r>
            <w:r>
              <w:rPr>
                <w:rFonts w:ascii="Times New Roman" w:hAnsi="Times New Roman" w:eastAsia="Times New Roman" w:cs="Times New Roman"/>
                <w:color w:val="00B0F0"/>
              </w:rPr>
              <w:t>kg</w:t>
            </w:r>
            <w:r>
              <w:rPr>
                <w:rFonts w:ascii="Times New Roman" w:hAnsi="Times New Roman" w:eastAsia="Times New Roman" w:cs="Times New Roman"/>
                <w:color w:val="00B0F0"/>
                <w:spacing w:val="17"/>
              </w:rPr>
              <w:t xml:space="preserve"> </w:t>
            </w:r>
            <w:r>
              <w:rPr>
                <w:color w:val="00B0F0"/>
                <w:spacing w:val="9"/>
              </w:rPr>
              <w:t>柴</w:t>
            </w:r>
            <w:r>
              <w:rPr>
                <w:color w:val="00B0F0"/>
                <w:spacing w:val="8"/>
              </w:rPr>
              <w:t>油产生的烟气量约为</w:t>
            </w:r>
            <w:r>
              <w:rPr>
                <w:color w:val="00B0F0"/>
              </w:rPr>
              <w:t xml:space="preserve"> </w:t>
            </w:r>
            <w:r>
              <w:rPr>
                <w:rFonts w:ascii="Times New Roman" w:hAnsi="Times New Roman" w:eastAsia="Times New Roman" w:cs="Times New Roman"/>
                <w:color w:val="00B0F0"/>
                <w:spacing w:val="9"/>
              </w:rPr>
              <w:t>11</w:t>
            </w:r>
            <w:r>
              <w:rPr>
                <w:rFonts w:ascii="Times New Roman" w:hAnsi="Times New Roman" w:eastAsia="Times New Roman" w:cs="Times New Roman"/>
                <w:color w:val="00B0F0"/>
              </w:rPr>
              <w:t>Nm</w:t>
            </w:r>
            <w:r>
              <w:rPr>
                <w:rFonts w:ascii="Times New Roman" w:hAnsi="Times New Roman" w:eastAsia="Times New Roman" w:cs="Times New Roman"/>
                <w:color w:val="00B0F0"/>
                <w:spacing w:val="9"/>
                <w:position w:val="6"/>
                <w:sz w:val="13"/>
                <w:szCs w:val="13"/>
              </w:rPr>
              <w:t xml:space="preserve">3 </w:t>
            </w:r>
            <w:r>
              <w:rPr>
                <w:color w:val="00B0F0"/>
                <w:spacing w:val="9"/>
              </w:rPr>
              <w:t>，一般柴油发电机空气过剩系数为</w:t>
            </w:r>
            <w:r>
              <w:rPr>
                <w:color w:val="00B0F0"/>
                <w:spacing w:val="-18"/>
              </w:rPr>
              <w:t xml:space="preserve"> </w:t>
            </w:r>
            <w:r>
              <w:rPr>
                <w:rFonts w:ascii="Times New Roman" w:hAnsi="Times New Roman" w:eastAsia="Times New Roman" w:cs="Times New Roman"/>
                <w:color w:val="00B0F0"/>
                <w:spacing w:val="9"/>
              </w:rPr>
              <w:t>1.8</w:t>
            </w:r>
            <w:r>
              <w:rPr>
                <w:rFonts w:ascii="Times New Roman" w:hAnsi="Times New Roman" w:eastAsia="Times New Roman" w:cs="Times New Roman"/>
                <w:color w:val="00B0F0"/>
                <w:spacing w:val="-22"/>
              </w:rPr>
              <w:t xml:space="preserve"> </w:t>
            </w:r>
            <w:r>
              <w:rPr>
                <w:color w:val="00B0F0"/>
                <w:spacing w:val="9"/>
              </w:rPr>
              <w:t>，则发电机每燃烧</w:t>
            </w:r>
            <w:r>
              <w:rPr>
                <w:color w:val="00B0F0"/>
                <w:spacing w:val="-18"/>
              </w:rPr>
              <w:t xml:space="preserve"> </w:t>
            </w:r>
            <w:r>
              <w:rPr>
                <w:rFonts w:ascii="Times New Roman" w:hAnsi="Times New Roman" w:eastAsia="Times New Roman" w:cs="Times New Roman"/>
                <w:color w:val="00B0F0"/>
                <w:spacing w:val="9"/>
              </w:rPr>
              <w:t>1</w:t>
            </w:r>
            <w:r>
              <w:rPr>
                <w:rFonts w:ascii="Times New Roman" w:hAnsi="Times New Roman" w:eastAsia="Times New Roman" w:cs="Times New Roman"/>
                <w:color w:val="00B0F0"/>
              </w:rPr>
              <w:t>kg</w:t>
            </w:r>
            <w:r>
              <w:rPr>
                <w:rFonts w:ascii="Times New Roman" w:hAnsi="Times New Roman" w:eastAsia="Times New Roman" w:cs="Times New Roman"/>
                <w:color w:val="00B0F0"/>
                <w:spacing w:val="17"/>
                <w:w w:val="101"/>
              </w:rPr>
              <w:t xml:space="preserve"> </w:t>
            </w:r>
            <w:r>
              <w:rPr>
                <w:color w:val="00B0F0"/>
                <w:spacing w:val="9"/>
              </w:rPr>
              <w:t>柴油产生</w:t>
            </w:r>
            <w:r>
              <w:rPr>
                <w:color w:val="00B0F0"/>
                <w:spacing w:val="8"/>
              </w:rPr>
              <w:t>的烟气量为</w:t>
            </w:r>
            <w:r>
              <w:rPr>
                <w:color w:val="00B0F0"/>
              </w:rPr>
              <w:t xml:space="preserve"> </w:t>
            </w:r>
            <w:r>
              <w:rPr>
                <w:rFonts w:ascii="Times New Roman" w:hAnsi="Times New Roman" w:eastAsia="Times New Roman" w:cs="Times New Roman"/>
                <w:color w:val="00B0F0"/>
                <w:spacing w:val="3"/>
              </w:rPr>
              <w:t>11×1.8≈20m</w:t>
            </w:r>
            <w:r>
              <w:rPr>
                <w:rFonts w:ascii="Times New Roman" w:hAnsi="Times New Roman" w:eastAsia="Times New Roman" w:cs="Times New Roman"/>
                <w:color w:val="00B0F0"/>
                <w:spacing w:val="3"/>
                <w:position w:val="6"/>
                <w:sz w:val="13"/>
                <w:szCs w:val="13"/>
              </w:rPr>
              <w:t>3</w:t>
            </w:r>
            <w:r>
              <w:rPr>
                <w:rFonts w:ascii="Times New Roman" w:hAnsi="Times New Roman" w:eastAsia="Times New Roman" w:cs="Times New Roman"/>
                <w:color w:val="00B0F0"/>
                <w:spacing w:val="11"/>
                <w:w w:val="103"/>
                <w:position w:val="6"/>
                <w:sz w:val="13"/>
                <w:szCs w:val="13"/>
              </w:rPr>
              <w:t xml:space="preserve"> </w:t>
            </w:r>
            <w:r>
              <w:rPr>
                <w:color w:val="00B0F0"/>
                <w:spacing w:val="3"/>
              </w:rPr>
              <w:t>。则项目发电机总废气量约</w:t>
            </w:r>
            <w:r>
              <w:rPr>
                <w:color w:val="00B0F0"/>
                <w:spacing w:val="-39"/>
              </w:rPr>
              <w:t xml:space="preserve"> </w:t>
            </w:r>
            <w:r>
              <w:rPr>
                <w:rFonts w:ascii="Times New Roman" w:hAnsi="Times New Roman" w:eastAsia="Times New Roman" w:cs="Times New Roman"/>
                <w:color w:val="00B0F0"/>
                <w:spacing w:val="3"/>
              </w:rPr>
              <w:t>3400m</w:t>
            </w:r>
            <w:r>
              <w:rPr>
                <w:rFonts w:ascii="Times New Roman" w:hAnsi="Times New Roman" w:eastAsia="Times New Roman" w:cs="Times New Roman"/>
                <w:color w:val="00B0F0"/>
                <w:spacing w:val="3"/>
                <w:position w:val="6"/>
                <w:sz w:val="13"/>
                <w:szCs w:val="13"/>
              </w:rPr>
              <w:t>3</w:t>
            </w:r>
            <w:r>
              <w:rPr>
                <w:rFonts w:ascii="Times New Roman" w:hAnsi="Times New Roman" w:eastAsia="Times New Roman" w:cs="Times New Roman"/>
                <w:color w:val="00B0F0"/>
                <w:spacing w:val="3"/>
              </w:rPr>
              <w:t>/h</w:t>
            </w:r>
            <w:r>
              <w:rPr>
                <w:rFonts w:ascii="Times New Roman" w:hAnsi="Times New Roman" w:eastAsia="Times New Roman" w:cs="Times New Roman"/>
                <w:color w:val="00B0F0"/>
                <w:spacing w:val="-24"/>
              </w:rPr>
              <w:t xml:space="preserve"> </w:t>
            </w:r>
            <w:r>
              <w:rPr>
                <w:color w:val="00B0F0"/>
                <w:spacing w:val="3"/>
              </w:rPr>
              <w:t>，合计</w:t>
            </w:r>
            <w:r>
              <w:rPr>
                <w:color w:val="00B0F0"/>
                <w:spacing w:val="-39"/>
              </w:rPr>
              <w:t xml:space="preserve"> </w:t>
            </w:r>
            <w:r>
              <w:rPr>
                <w:rFonts w:ascii="Times New Roman" w:hAnsi="Times New Roman" w:eastAsia="Times New Roman" w:cs="Times New Roman"/>
                <w:color w:val="00B0F0"/>
                <w:spacing w:val="3"/>
              </w:rPr>
              <w:t>326400m</w:t>
            </w:r>
            <w:r>
              <w:rPr>
                <w:rFonts w:ascii="Times New Roman" w:hAnsi="Times New Roman" w:eastAsia="Times New Roman" w:cs="Times New Roman"/>
                <w:color w:val="00B0F0"/>
                <w:spacing w:val="3"/>
                <w:position w:val="6"/>
                <w:sz w:val="13"/>
                <w:szCs w:val="13"/>
              </w:rPr>
              <w:t>3</w:t>
            </w:r>
            <w:r>
              <w:rPr>
                <w:rFonts w:ascii="Times New Roman" w:hAnsi="Times New Roman" w:eastAsia="Times New Roman" w:cs="Times New Roman"/>
                <w:color w:val="00B0F0"/>
                <w:spacing w:val="3"/>
              </w:rPr>
              <w:t>/a</w:t>
            </w:r>
            <w:r>
              <w:rPr>
                <w:rFonts w:ascii="Times New Roman" w:hAnsi="Times New Roman" w:eastAsia="Times New Roman" w:cs="Times New Roman"/>
                <w:color w:val="00B0F0"/>
                <w:spacing w:val="-20"/>
              </w:rPr>
              <w:t xml:space="preserve"> </w:t>
            </w:r>
            <w:r>
              <w:rPr>
                <w:color w:val="00B0F0"/>
                <w:spacing w:val="3"/>
              </w:rPr>
              <w:t>。项目加强车间通风，</w:t>
            </w:r>
            <w:r>
              <w:rPr>
                <w:color w:val="00B0F0"/>
              </w:rPr>
              <w:t xml:space="preserve"> </w:t>
            </w:r>
            <w:r>
              <w:rPr>
                <w:color w:val="00B0F0"/>
                <w:spacing w:val="12"/>
              </w:rPr>
              <w:t>大气系数和扩散后</w:t>
            </w:r>
            <w:r>
              <w:rPr>
                <w:color w:val="00B0F0"/>
                <w:spacing w:val="-47"/>
              </w:rPr>
              <w:t xml:space="preserve"> </w:t>
            </w:r>
            <w:r>
              <w:rPr>
                <w:color w:val="00B0F0"/>
                <w:spacing w:val="12"/>
              </w:rPr>
              <w:t xml:space="preserve">，烟尘排放量为 </w:t>
            </w:r>
            <w:r>
              <w:rPr>
                <w:rFonts w:ascii="Times New Roman" w:hAnsi="Times New Roman" w:eastAsia="Times New Roman" w:cs="Times New Roman"/>
                <w:color w:val="00B0F0"/>
                <w:spacing w:val="12"/>
              </w:rPr>
              <w:t>1.632</w:t>
            </w:r>
            <w:r>
              <w:rPr>
                <w:rFonts w:ascii="Times New Roman" w:hAnsi="Times New Roman" w:eastAsia="Times New Roman" w:cs="Times New Roman"/>
                <w:color w:val="00B0F0"/>
              </w:rPr>
              <w:t>kg</w:t>
            </w:r>
            <w:r>
              <w:rPr>
                <w:rFonts w:ascii="Times New Roman" w:hAnsi="Times New Roman" w:eastAsia="Times New Roman" w:cs="Times New Roman"/>
                <w:color w:val="00B0F0"/>
                <w:spacing w:val="12"/>
              </w:rPr>
              <w:t>/a</w:t>
            </w:r>
            <w:r>
              <w:rPr>
                <w:rFonts w:ascii="Times New Roman" w:hAnsi="Times New Roman" w:eastAsia="Times New Roman" w:cs="Times New Roman"/>
                <w:color w:val="00B0F0"/>
                <w:spacing w:val="-20"/>
              </w:rPr>
              <w:t xml:space="preserve"> </w:t>
            </w:r>
            <w:r>
              <w:rPr>
                <w:color w:val="00B0F0"/>
                <w:spacing w:val="12"/>
              </w:rPr>
              <w:t>（</w:t>
            </w:r>
            <w:r>
              <w:rPr>
                <w:rFonts w:ascii="Times New Roman" w:hAnsi="Times New Roman" w:eastAsia="Times New Roman" w:cs="Times New Roman"/>
                <w:color w:val="00B0F0"/>
                <w:spacing w:val="12"/>
              </w:rPr>
              <w:t>0.017</w:t>
            </w:r>
            <w:r>
              <w:rPr>
                <w:rFonts w:ascii="Times New Roman" w:hAnsi="Times New Roman" w:eastAsia="Times New Roman" w:cs="Times New Roman"/>
                <w:color w:val="00B0F0"/>
              </w:rPr>
              <w:t>kg</w:t>
            </w:r>
            <w:r>
              <w:rPr>
                <w:rFonts w:ascii="Times New Roman" w:hAnsi="Times New Roman" w:eastAsia="Times New Roman" w:cs="Times New Roman"/>
                <w:color w:val="00B0F0"/>
                <w:spacing w:val="12"/>
              </w:rPr>
              <w:t>/h</w:t>
            </w:r>
            <w:r>
              <w:rPr>
                <w:rFonts w:ascii="Times New Roman" w:hAnsi="Times New Roman" w:eastAsia="Times New Roman" w:cs="Times New Roman"/>
                <w:color w:val="00B0F0"/>
                <w:spacing w:val="-26"/>
              </w:rPr>
              <w:t xml:space="preserve"> </w:t>
            </w:r>
            <w:r>
              <w:rPr>
                <w:color w:val="00B0F0"/>
                <w:spacing w:val="12"/>
              </w:rPr>
              <w:t>）、</w:t>
            </w:r>
            <w:r>
              <w:rPr>
                <w:color w:val="00B0F0"/>
                <w:spacing w:val="-60"/>
              </w:rPr>
              <w:t xml:space="preserve"> </w:t>
            </w:r>
            <w:r>
              <w:rPr>
                <w:rFonts w:ascii="Times New Roman" w:hAnsi="Times New Roman" w:eastAsia="Times New Roman" w:cs="Times New Roman"/>
                <w:color w:val="00B0F0"/>
              </w:rPr>
              <w:t>SO</w:t>
            </w:r>
            <w:r>
              <w:rPr>
                <w:rFonts w:ascii="Times New Roman" w:hAnsi="Times New Roman" w:eastAsia="Times New Roman" w:cs="Times New Roman"/>
                <w:color w:val="00B0F0"/>
                <w:spacing w:val="12"/>
                <w:position w:val="-1"/>
                <w:sz w:val="13"/>
                <w:szCs w:val="13"/>
              </w:rPr>
              <w:t>2</w:t>
            </w:r>
            <w:r>
              <w:rPr>
                <w:rFonts w:ascii="Times New Roman" w:hAnsi="Times New Roman" w:eastAsia="Times New Roman" w:cs="Times New Roman"/>
                <w:color w:val="00B0F0"/>
                <w:spacing w:val="1"/>
                <w:position w:val="-1"/>
                <w:sz w:val="13"/>
                <w:szCs w:val="13"/>
              </w:rPr>
              <w:t xml:space="preserve">  </w:t>
            </w:r>
            <w:r>
              <w:rPr>
                <w:color w:val="00B0F0"/>
                <w:spacing w:val="12"/>
              </w:rPr>
              <w:t>排放量为</w:t>
            </w:r>
            <w:r>
              <w:rPr>
                <w:color w:val="00B0F0"/>
                <w:spacing w:val="-18"/>
              </w:rPr>
              <w:t xml:space="preserve"> </w:t>
            </w:r>
            <w:r>
              <w:rPr>
                <w:rFonts w:ascii="Times New Roman" w:hAnsi="Times New Roman" w:eastAsia="Times New Roman" w:cs="Times New Roman"/>
                <w:color w:val="00B0F0"/>
                <w:spacing w:val="12"/>
              </w:rPr>
              <w:t>0.3264</w:t>
            </w:r>
            <w:r>
              <w:rPr>
                <w:rFonts w:ascii="Times New Roman" w:hAnsi="Times New Roman" w:eastAsia="Times New Roman" w:cs="Times New Roman"/>
                <w:color w:val="00B0F0"/>
              </w:rPr>
              <w:t>kg</w:t>
            </w:r>
            <w:r>
              <w:rPr>
                <w:rFonts w:ascii="Times New Roman" w:hAnsi="Times New Roman" w:eastAsia="Times New Roman" w:cs="Times New Roman"/>
                <w:color w:val="00B0F0"/>
                <w:spacing w:val="12"/>
              </w:rPr>
              <w:t>/a</w:t>
            </w:r>
            <w:r>
              <w:rPr>
                <w:rFonts w:ascii="Times New Roman" w:hAnsi="Times New Roman" w:eastAsia="Times New Roman" w:cs="Times New Roman"/>
                <w:color w:val="00B0F0"/>
              </w:rPr>
              <w:t xml:space="preserve">  </w:t>
            </w:r>
            <w:r>
              <w:rPr>
                <w:color w:val="00B0F0"/>
                <w:spacing w:val="7"/>
              </w:rPr>
              <w:t>（</w:t>
            </w:r>
            <w:r>
              <w:rPr>
                <w:rFonts w:ascii="Times New Roman" w:hAnsi="Times New Roman" w:eastAsia="Times New Roman" w:cs="Times New Roman"/>
                <w:color w:val="00B0F0"/>
                <w:spacing w:val="7"/>
              </w:rPr>
              <w:t>0.0034</w:t>
            </w:r>
            <w:r>
              <w:rPr>
                <w:rFonts w:ascii="Times New Roman" w:hAnsi="Times New Roman" w:eastAsia="Times New Roman" w:cs="Times New Roman"/>
                <w:color w:val="00B0F0"/>
              </w:rPr>
              <w:t>kg</w:t>
            </w:r>
            <w:r>
              <w:rPr>
                <w:rFonts w:ascii="Times New Roman" w:hAnsi="Times New Roman" w:eastAsia="Times New Roman" w:cs="Times New Roman"/>
                <w:color w:val="00B0F0"/>
                <w:spacing w:val="7"/>
              </w:rPr>
              <w:t>/h</w:t>
            </w:r>
            <w:r>
              <w:rPr>
                <w:color w:val="00B0F0"/>
                <w:spacing w:val="7"/>
              </w:rPr>
              <w:t>）、</w:t>
            </w:r>
            <w:r>
              <w:rPr>
                <w:rFonts w:ascii="Times New Roman" w:hAnsi="Times New Roman" w:eastAsia="Times New Roman" w:cs="Times New Roman"/>
                <w:color w:val="00B0F0"/>
              </w:rPr>
              <w:t>NOx</w:t>
            </w:r>
            <w:r>
              <w:rPr>
                <w:rFonts w:ascii="Times New Roman" w:hAnsi="Times New Roman" w:eastAsia="Times New Roman" w:cs="Times New Roman"/>
                <w:color w:val="00B0F0"/>
                <w:spacing w:val="7"/>
              </w:rPr>
              <w:t xml:space="preserve"> </w:t>
            </w:r>
            <w:r>
              <w:rPr>
                <w:color w:val="00B0F0"/>
                <w:spacing w:val="7"/>
              </w:rPr>
              <w:t>排放量为</w:t>
            </w:r>
            <w:r>
              <w:rPr>
                <w:color w:val="00B0F0"/>
                <w:spacing w:val="-34"/>
              </w:rPr>
              <w:t xml:space="preserve"> </w:t>
            </w:r>
            <w:r>
              <w:rPr>
                <w:rFonts w:ascii="Times New Roman" w:hAnsi="Times New Roman" w:eastAsia="Times New Roman" w:cs="Times New Roman"/>
                <w:color w:val="00B0F0"/>
                <w:spacing w:val="7"/>
              </w:rPr>
              <w:t>31.008</w:t>
            </w:r>
            <w:r>
              <w:rPr>
                <w:rFonts w:ascii="Times New Roman" w:hAnsi="Times New Roman" w:eastAsia="Times New Roman" w:cs="Times New Roman"/>
                <w:color w:val="00B0F0"/>
              </w:rPr>
              <w:t>kg</w:t>
            </w:r>
            <w:r>
              <w:rPr>
                <w:rFonts w:ascii="Times New Roman" w:hAnsi="Times New Roman" w:eastAsia="Times New Roman" w:cs="Times New Roman"/>
                <w:color w:val="00B0F0"/>
                <w:spacing w:val="7"/>
              </w:rPr>
              <w:t>/a</w:t>
            </w:r>
            <w:r>
              <w:rPr>
                <w:color w:val="00B0F0"/>
                <w:spacing w:val="7"/>
              </w:rPr>
              <w:t>（</w:t>
            </w:r>
            <w:r>
              <w:rPr>
                <w:rFonts w:ascii="Times New Roman" w:hAnsi="Times New Roman" w:eastAsia="Times New Roman" w:cs="Times New Roman"/>
                <w:color w:val="00B0F0"/>
                <w:spacing w:val="7"/>
              </w:rPr>
              <w:t>0.323</w:t>
            </w:r>
            <w:r>
              <w:rPr>
                <w:rFonts w:ascii="Times New Roman" w:hAnsi="Times New Roman" w:eastAsia="Times New Roman" w:cs="Times New Roman"/>
                <w:color w:val="00B0F0"/>
              </w:rPr>
              <w:t>kg</w:t>
            </w:r>
            <w:r>
              <w:rPr>
                <w:rFonts w:ascii="Times New Roman" w:hAnsi="Times New Roman" w:eastAsia="Times New Roman" w:cs="Times New Roman"/>
                <w:color w:val="00B0F0"/>
                <w:spacing w:val="7"/>
              </w:rPr>
              <w:t>/h</w:t>
            </w:r>
            <w:r>
              <w:rPr>
                <w:color w:val="00B0F0"/>
                <w:spacing w:val="-31"/>
              </w:rPr>
              <w:t>），</w:t>
            </w:r>
            <w:r>
              <w:rPr>
                <w:color w:val="00B0F0"/>
                <w:spacing w:val="7"/>
              </w:rPr>
              <w:t>尾气可达到广东省</w:t>
            </w:r>
            <w:r>
              <w:rPr>
                <w:color w:val="00B0F0"/>
                <w:spacing w:val="6"/>
              </w:rPr>
              <w:t>地方标准《大</w:t>
            </w:r>
            <w:r>
              <w:rPr>
                <w:color w:val="00B0F0"/>
              </w:rPr>
              <w:t xml:space="preserve"> </w:t>
            </w:r>
            <w:r>
              <w:rPr>
                <w:color w:val="00B0F0"/>
                <w:spacing w:val="6"/>
              </w:rPr>
              <w:t>气污染物排放限值》（</w:t>
            </w:r>
            <w:r>
              <w:rPr>
                <w:rFonts w:ascii="Times New Roman" w:hAnsi="Times New Roman" w:eastAsia="Times New Roman" w:cs="Times New Roman"/>
                <w:color w:val="00B0F0"/>
              </w:rPr>
              <w:t>DB</w:t>
            </w:r>
            <w:r>
              <w:rPr>
                <w:rFonts w:ascii="Times New Roman" w:hAnsi="Times New Roman" w:eastAsia="Times New Roman" w:cs="Times New Roman"/>
                <w:color w:val="00B0F0"/>
                <w:spacing w:val="6"/>
              </w:rPr>
              <w:t>44/27-2001</w:t>
            </w:r>
            <w:r>
              <w:rPr>
                <w:color w:val="00B0F0"/>
                <w:spacing w:val="6"/>
              </w:rPr>
              <w:t>）第二时段无组织排放监控点</w:t>
            </w:r>
            <w:r>
              <w:rPr>
                <w:color w:val="00B0F0"/>
                <w:spacing w:val="5"/>
              </w:rPr>
              <w:t>浓度限值要求。</w:t>
            </w:r>
          </w:p>
          <w:p w14:paraId="00272059">
            <w:pPr>
              <w:pStyle w:val="6"/>
              <w:spacing w:before="136" w:line="228" w:lineRule="auto"/>
              <w:ind w:left="605"/>
            </w:pPr>
            <w:r>
              <w:rPr>
                <w:b/>
                <w:bCs/>
                <w:color w:val="00B0F0"/>
                <w:spacing w:val="4"/>
              </w:rPr>
              <w:t>（</w:t>
            </w:r>
            <w:r>
              <w:rPr>
                <w:rFonts w:ascii="Times New Roman" w:hAnsi="Times New Roman" w:eastAsia="Times New Roman" w:cs="Times New Roman"/>
                <w:b/>
                <w:bCs/>
                <w:color w:val="00B0F0"/>
                <w:spacing w:val="4"/>
              </w:rPr>
              <w:t>4</w:t>
            </w:r>
            <w:r>
              <w:rPr>
                <w:b/>
                <w:bCs/>
                <w:color w:val="00B0F0"/>
                <w:spacing w:val="4"/>
              </w:rPr>
              <w:t>）厨房油烟</w:t>
            </w:r>
          </w:p>
          <w:p w14:paraId="51F78686">
            <w:pPr>
              <w:pStyle w:val="6"/>
              <w:spacing w:before="28" w:line="376" w:lineRule="auto"/>
              <w:ind w:left="112" w:right="48" w:firstLine="420"/>
              <w:jc w:val="both"/>
            </w:pPr>
            <w:r>
              <w:rPr>
                <w:color w:val="00B0F0"/>
                <w:spacing w:val="9"/>
              </w:rPr>
              <w:t>本项目厨房采用液化石油气作燃料，由于液化石油气属清洁能源，因此产生的燃料废</w:t>
            </w:r>
            <w:r>
              <w:rPr>
                <w:color w:val="00B0F0"/>
                <w:spacing w:val="6"/>
              </w:rPr>
              <w:t xml:space="preserve"> </w:t>
            </w:r>
            <w:r>
              <w:rPr>
                <w:color w:val="00B0F0"/>
                <w:spacing w:val="9"/>
              </w:rPr>
              <w:t>气很少。项目烹饪煮食时产生油烟废气。油烟的主要成分是动植物油遇热挥发、裂解的产</w:t>
            </w:r>
            <w:r>
              <w:rPr>
                <w:color w:val="00B0F0"/>
                <w:spacing w:val="12"/>
              </w:rPr>
              <w:t xml:space="preserve"> </w:t>
            </w:r>
            <w:r>
              <w:rPr>
                <w:color w:val="00B0F0"/>
                <w:spacing w:val="11"/>
              </w:rPr>
              <w:t>物、气味、水蒸汽等。项目厨房内拟设置</w:t>
            </w:r>
            <w:r>
              <w:rPr>
                <w:color w:val="00B0F0"/>
                <w:spacing w:val="-42"/>
              </w:rPr>
              <w:t xml:space="preserve"> </w:t>
            </w:r>
            <w:r>
              <w:rPr>
                <w:rFonts w:ascii="Times New Roman" w:hAnsi="Times New Roman" w:eastAsia="Times New Roman" w:cs="Times New Roman"/>
                <w:color w:val="00B0F0"/>
                <w:spacing w:val="11"/>
              </w:rPr>
              <w:t xml:space="preserve">2 </w:t>
            </w:r>
            <w:r>
              <w:rPr>
                <w:color w:val="00B0F0"/>
                <w:spacing w:val="11"/>
              </w:rPr>
              <w:t>个炉头（炒炉</w:t>
            </w:r>
            <w:r>
              <w:rPr>
                <w:color w:val="00B0F0"/>
                <w:spacing w:val="-33"/>
              </w:rPr>
              <w:t>），</w:t>
            </w:r>
            <w:r>
              <w:rPr>
                <w:color w:val="00B0F0"/>
                <w:spacing w:val="11"/>
              </w:rPr>
              <w:t>参照《广州市饮食服务业油</w:t>
            </w:r>
            <w:r>
              <w:rPr>
                <w:color w:val="00B0F0"/>
              </w:rPr>
              <w:t xml:space="preserve"> </w:t>
            </w:r>
            <w:r>
              <w:rPr>
                <w:color w:val="00B0F0"/>
                <w:spacing w:val="10"/>
              </w:rPr>
              <w:t>烟治理技术指引》每个基准炉头的额定风量为</w:t>
            </w:r>
            <w:r>
              <w:rPr>
                <w:color w:val="00B0F0"/>
                <w:spacing w:val="-40"/>
              </w:rPr>
              <w:t xml:space="preserve"> </w:t>
            </w:r>
            <w:r>
              <w:rPr>
                <w:rFonts w:ascii="Times New Roman" w:hAnsi="Times New Roman" w:eastAsia="Times New Roman" w:cs="Times New Roman"/>
                <w:color w:val="00B0F0"/>
                <w:spacing w:val="10"/>
              </w:rPr>
              <w:t>2000</w:t>
            </w:r>
            <w:r>
              <w:rPr>
                <w:rFonts w:ascii="Times New Roman" w:hAnsi="Times New Roman" w:eastAsia="Times New Roman" w:cs="Times New Roman"/>
                <w:color w:val="00B0F0"/>
                <w:spacing w:val="9"/>
              </w:rPr>
              <w:t>-2500m</w:t>
            </w:r>
            <w:r>
              <w:rPr>
                <w:rFonts w:ascii="Times New Roman" w:hAnsi="Times New Roman" w:eastAsia="Times New Roman" w:cs="Times New Roman"/>
                <w:color w:val="00B0F0"/>
                <w:spacing w:val="9"/>
                <w:position w:val="6"/>
                <w:sz w:val="13"/>
                <w:szCs w:val="13"/>
              </w:rPr>
              <w:t>3</w:t>
            </w:r>
            <w:r>
              <w:rPr>
                <w:rFonts w:ascii="Times New Roman" w:hAnsi="Times New Roman" w:eastAsia="Times New Roman" w:cs="Times New Roman"/>
                <w:color w:val="00B0F0"/>
                <w:spacing w:val="9"/>
              </w:rPr>
              <w:t>/h</w:t>
            </w:r>
            <w:r>
              <w:rPr>
                <w:rFonts w:ascii="Times New Roman" w:hAnsi="Times New Roman" w:eastAsia="Times New Roman" w:cs="Times New Roman"/>
                <w:color w:val="00B0F0"/>
                <w:spacing w:val="-22"/>
              </w:rPr>
              <w:t xml:space="preserve"> </w:t>
            </w:r>
            <w:r>
              <w:rPr>
                <w:color w:val="00B0F0"/>
                <w:spacing w:val="9"/>
              </w:rPr>
              <w:t>，本项目每个炉头产生的油</w:t>
            </w:r>
            <w:r>
              <w:rPr>
                <w:color w:val="00B0F0"/>
              </w:rPr>
              <w:t xml:space="preserve"> </w:t>
            </w:r>
            <w:r>
              <w:rPr>
                <w:color w:val="00B0F0"/>
                <w:spacing w:val="5"/>
              </w:rPr>
              <w:t>烟取</w:t>
            </w:r>
            <w:r>
              <w:rPr>
                <w:color w:val="00B0F0"/>
                <w:spacing w:val="-28"/>
              </w:rPr>
              <w:t xml:space="preserve"> </w:t>
            </w:r>
            <w:r>
              <w:rPr>
                <w:rFonts w:ascii="Times New Roman" w:hAnsi="Times New Roman" w:eastAsia="Times New Roman" w:cs="Times New Roman"/>
                <w:color w:val="00B0F0"/>
                <w:spacing w:val="5"/>
              </w:rPr>
              <w:t>2500m</w:t>
            </w:r>
            <w:r>
              <w:rPr>
                <w:rFonts w:ascii="Times New Roman" w:hAnsi="Times New Roman" w:eastAsia="Times New Roman" w:cs="Times New Roman"/>
                <w:color w:val="00B0F0"/>
                <w:spacing w:val="5"/>
                <w:position w:val="6"/>
                <w:sz w:val="13"/>
                <w:szCs w:val="13"/>
              </w:rPr>
              <w:t>3</w:t>
            </w:r>
            <w:r>
              <w:rPr>
                <w:rFonts w:ascii="Times New Roman" w:hAnsi="Times New Roman" w:eastAsia="Times New Roman" w:cs="Times New Roman"/>
                <w:color w:val="00B0F0"/>
                <w:spacing w:val="5"/>
              </w:rPr>
              <w:t>/h</w:t>
            </w:r>
            <w:r>
              <w:rPr>
                <w:rFonts w:ascii="Times New Roman" w:hAnsi="Times New Roman" w:eastAsia="Times New Roman" w:cs="Times New Roman"/>
                <w:color w:val="00B0F0"/>
                <w:spacing w:val="-18"/>
              </w:rPr>
              <w:t xml:space="preserve"> </w:t>
            </w:r>
            <w:r>
              <w:rPr>
                <w:color w:val="00B0F0"/>
                <w:spacing w:val="5"/>
              </w:rPr>
              <w:t>。则油烟废气年产生量为</w:t>
            </w:r>
            <w:r>
              <w:rPr>
                <w:color w:val="00B0F0"/>
                <w:spacing w:val="-35"/>
              </w:rPr>
              <w:t xml:space="preserve"> </w:t>
            </w:r>
            <w:r>
              <w:rPr>
                <w:rFonts w:ascii="Times New Roman" w:hAnsi="Times New Roman" w:eastAsia="Times New Roman" w:cs="Times New Roman"/>
                <w:color w:val="00B0F0"/>
                <w:spacing w:val="5"/>
              </w:rPr>
              <w:t>5000m</w:t>
            </w:r>
            <w:r>
              <w:rPr>
                <w:rFonts w:ascii="Times New Roman" w:hAnsi="Times New Roman" w:eastAsia="Times New Roman" w:cs="Times New Roman"/>
                <w:color w:val="00B0F0"/>
                <w:spacing w:val="5"/>
                <w:position w:val="6"/>
                <w:sz w:val="13"/>
                <w:szCs w:val="13"/>
              </w:rPr>
              <w:t>3</w:t>
            </w:r>
            <w:r>
              <w:rPr>
                <w:rFonts w:ascii="Times New Roman" w:hAnsi="Times New Roman" w:eastAsia="Times New Roman" w:cs="Times New Roman"/>
                <w:color w:val="00B0F0"/>
                <w:spacing w:val="5"/>
              </w:rPr>
              <w:t>/h</w:t>
            </w:r>
            <w:r>
              <w:rPr>
                <w:color w:val="00B0F0"/>
                <w:spacing w:val="5"/>
              </w:rPr>
              <w:t>（</w:t>
            </w:r>
            <w:r>
              <w:rPr>
                <w:rFonts w:ascii="Times New Roman" w:hAnsi="Times New Roman" w:eastAsia="Times New Roman" w:cs="Times New Roman"/>
                <w:color w:val="00B0F0"/>
                <w:spacing w:val="5"/>
              </w:rPr>
              <w:t>540</w:t>
            </w:r>
            <w:r>
              <w:rPr>
                <w:rFonts w:ascii="Times New Roman" w:hAnsi="Times New Roman" w:eastAsia="Times New Roman" w:cs="Times New Roman"/>
                <w:color w:val="00B0F0"/>
                <w:spacing w:val="20"/>
              </w:rPr>
              <w:t xml:space="preserve"> </w:t>
            </w:r>
            <w:r>
              <w:rPr>
                <w:color w:val="00B0F0"/>
                <w:spacing w:val="5"/>
              </w:rPr>
              <w:t>万</w:t>
            </w:r>
            <w:r>
              <w:rPr>
                <w:color w:val="00B0F0"/>
                <w:spacing w:val="-44"/>
              </w:rPr>
              <w:t xml:space="preserve"> </w:t>
            </w:r>
            <w:r>
              <w:rPr>
                <w:rFonts w:ascii="Times New Roman" w:hAnsi="Times New Roman" w:eastAsia="Times New Roman" w:cs="Times New Roman"/>
                <w:color w:val="00B0F0"/>
                <w:spacing w:val="5"/>
              </w:rPr>
              <w:t>m</w:t>
            </w:r>
            <w:r>
              <w:rPr>
                <w:rFonts w:ascii="Times New Roman" w:hAnsi="Times New Roman" w:eastAsia="Times New Roman" w:cs="Times New Roman"/>
                <w:color w:val="00B0F0"/>
                <w:spacing w:val="5"/>
                <w:position w:val="6"/>
                <w:sz w:val="13"/>
                <w:szCs w:val="13"/>
              </w:rPr>
              <w:t>3</w:t>
            </w:r>
            <w:r>
              <w:rPr>
                <w:rFonts w:ascii="Times New Roman" w:hAnsi="Times New Roman" w:eastAsia="Times New Roman" w:cs="Times New Roman"/>
                <w:color w:val="00B0F0"/>
                <w:spacing w:val="5"/>
              </w:rPr>
              <w:t>/a</w:t>
            </w:r>
            <w:r>
              <w:rPr>
                <w:color w:val="00B0F0"/>
                <w:spacing w:val="5"/>
              </w:rPr>
              <w:t>）。据对南方城市居民的类</w:t>
            </w:r>
            <w:r>
              <w:rPr>
                <w:color w:val="00B0F0"/>
              </w:rPr>
              <w:t xml:space="preserve"> </w:t>
            </w:r>
            <w:r>
              <w:rPr>
                <w:color w:val="00B0F0"/>
                <w:spacing w:val="6"/>
              </w:rPr>
              <w:t>比调查，目前居民人均油耗系数</w:t>
            </w:r>
            <w:r>
              <w:rPr>
                <w:color w:val="00B0F0"/>
                <w:spacing w:val="-36"/>
              </w:rPr>
              <w:t xml:space="preserve"> </w:t>
            </w:r>
            <w:r>
              <w:rPr>
                <w:rFonts w:ascii="Times New Roman" w:hAnsi="Times New Roman" w:eastAsia="Times New Roman" w:cs="Times New Roman"/>
                <w:color w:val="00B0F0"/>
                <w:spacing w:val="6"/>
              </w:rPr>
              <w:t>30g/</w:t>
            </w:r>
            <w:r>
              <w:rPr>
                <w:color w:val="00B0F0"/>
                <w:spacing w:val="6"/>
              </w:rPr>
              <w:t>人</w:t>
            </w:r>
            <w:r>
              <w:rPr>
                <w:rFonts w:ascii="Times New Roman" w:hAnsi="Times New Roman" w:eastAsia="Times New Roman" w:cs="Times New Roman"/>
                <w:color w:val="00B0F0"/>
                <w:spacing w:val="6"/>
              </w:rPr>
              <w:t>·d</w:t>
            </w:r>
            <w:r>
              <w:rPr>
                <w:rFonts w:ascii="Times New Roman" w:hAnsi="Times New Roman" w:eastAsia="Times New Roman" w:cs="Times New Roman"/>
                <w:color w:val="00B0F0"/>
                <w:spacing w:val="-27"/>
              </w:rPr>
              <w:t xml:space="preserve"> </w:t>
            </w:r>
            <w:r>
              <w:rPr>
                <w:color w:val="00B0F0"/>
                <w:spacing w:val="6"/>
              </w:rPr>
              <w:t>，本项目拟设置</w:t>
            </w:r>
            <w:r>
              <w:rPr>
                <w:color w:val="00B0F0"/>
                <w:spacing w:val="-23"/>
              </w:rPr>
              <w:t xml:space="preserve"> </w:t>
            </w:r>
            <w:r>
              <w:rPr>
                <w:rFonts w:ascii="Times New Roman" w:hAnsi="Times New Roman" w:eastAsia="Times New Roman" w:cs="Times New Roman"/>
                <w:color w:val="00B0F0"/>
                <w:spacing w:val="6"/>
              </w:rPr>
              <w:t xml:space="preserve">128 </w:t>
            </w:r>
            <w:r>
              <w:rPr>
                <w:color w:val="00B0F0"/>
                <w:spacing w:val="6"/>
              </w:rPr>
              <w:t>个床位，医务人员</w:t>
            </w:r>
            <w:r>
              <w:rPr>
                <w:rFonts w:ascii="Times New Roman" w:hAnsi="Times New Roman" w:eastAsia="Times New Roman" w:cs="Times New Roman"/>
                <w:color w:val="00B0F0"/>
                <w:spacing w:val="6"/>
              </w:rPr>
              <w:t xml:space="preserve">30 </w:t>
            </w:r>
            <w:r>
              <w:rPr>
                <w:color w:val="00B0F0"/>
                <w:spacing w:val="6"/>
              </w:rPr>
              <w:t>名。厨</w:t>
            </w:r>
            <w:r>
              <w:rPr>
                <w:color w:val="00B0F0"/>
              </w:rPr>
              <w:t xml:space="preserve"> </w:t>
            </w:r>
            <w:r>
              <w:rPr>
                <w:color w:val="00B0F0"/>
                <w:spacing w:val="6"/>
              </w:rPr>
              <w:t>房年工作</w:t>
            </w:r>
            <w:r>
              <w:rPr>
                <w:color w:val="00B0F0"/>
                <w:spacing w:val="-38"/>
              </w:rPr>
              <w:t xml:space="preserve"> </w:t>
            </w:r>
            <w:r>
              <w:rPr>
                <w:rFonts w:ascii="Times New Roman" w:hAnsi="Times New Roman" w:eastAsia="Times New Roman" w:cs="Times New Roman"/>
                <w:color w:val="00B0F0"/>
                <w:spacing w:val="6"/>
              </w:rPr>
              <w:t xml:space="preserve">365 </w:t>
            </w:r>
            <w:r>
              <w:rPr>
                <w:color w:val="00B0F0"/>
                <w:spacing w:val="6"/>
              </w:rPr>
              <w:t>天，每天工作</w:t>
            </w:r>
            <w:r>
              <w:rPr>
                <w:color w:val="00B0F0"/>
                <w:spacing w:val="-44"/>
              </w:rPr>
              <w:t xml:space="preserve"> </w:t>
            </w:r>
            <w:r>
              <w:rPr>
                <w:rFonts w:ascii="Times New Roman" w:hAnsi="Times New Roman" w:eastAsia="Times New Roman" w:cs="Times New Roman"/>
                <w:color w:val="00B0F0"/>
                <w:spacing w:val="6"/>
              </w:rPr>
              <w:t>4</w:t>
            </w:r>
            <w:r>
              <w:rPr>
                <w:rFonts w:ascii="Times New Roman" w:hAnsi="Times New Roman" w:eastAsia="Times New Roman" w:cs="Times New Roman"/>
                <w:color w:val="00B0F0"/>
                <w:spacing w:val="18"/>
              </w:rPr>
              <w:t xml:space="preserve"> </w:t>
            </w:r>
            <w:r>
              <w:rPr>
                <w:color w:val="00B0F0"/>
                <w:spacing w:val="6"/>
              </w:rPr>
              <w:t>小时，则食用耗油量为</w:t>
            </w:r>
            <w:r>
              <w:rPr>
                <w:color w:val="00B0F0"/>
                <w:spacing w:val="-44"/>
              </w:rPr>
              <w:t xml:space="preserve"> </w:t>
            </w:r>
            <w:r>
              <w:rPr>
                <w:rFonts w:ascii="Times New Roman" w:hAnsi="Times New Roman" w:eastAsia="Times New Roman" w:cs="Times New Roman"/>
                <w:color w:val="00B0F0"/>
                <w:spacing w:val="6"/>
              </w:rPr>
              <w:t>4.74</w:t>
            </w:r>
            <w:r>
              <w:rPr>
                <w:rFonts w:ascii="Times New Roman" w:hAnsi="Times New Roman" w:eastAsia="Times New Roman" w:cs="Times New Roman"/>
                <w:color w:val="00B0F0"/>
              </w:rPr>
              <w:t>kg</w:t>
            </w:r>
            <w:r>
              <w:rPr>
                <w:rFonts w:ascii="Times New Roman" w:hAnsi="Times New Roman" w:eastAsia="Times New Roman" w:cs="Times New Roman"/>
                <w:color w:val="00B0F0"/>
                <w:spacing w:val="6"/>
              </w:rPr>
              <w:t>/d</w:t>
            </w:r>
            <w:r>
              <w:rPr>
                <w:color w:val="00B0F0"/>
                <w:spacing w:val="6"/>
              </w:rPr>
              <w:t>（</w:t>
            </w:r>
            <w:r>
              <w:rPr>
                <w:rFonts w:ascii="Times New Roman" w:hAnsi="Times New Roman" w:eastAsia="Times New Roman" w:cs="Times New Roman"/>
                <w:color w:val="00B0F0"/>
                <w:spacing w:val="6"/>
              </w:rPr>
              <w:t>1.7301t/a</w:t>
            </w:r>
            <w:r>
              <w:rPr>
                <w:color w:val="00B0F0"/>
                <w:spacing w:val="-31"/>
              </w:rPr>
              <w:t>），</w:t>
            </w:r>
            <w:r>
              <w:rPr>
                <w:color w:val="00B0F0"/>
                <w:spacing w:val="6"/>
              </w:rPr>
              <w:t>一般油烟挥发</w:t>
            </w:r>
            <w:r>
              <w:rPr>
                <w:color w:val="00B0F0"/>
              </w:rPr>
              <w:t xml:space="preserve"> </w:t>
            </w:r>
            <w:r>
              <w:rPr>
                <w:color w:val="00B0F0"/>
                <w:spacing w:val="4"/>
              </w:rPr>
              <w:t>量占总耗油量的</w:t>
            </w:r>
            <w:r>
              <w:rPr>
                <w:color w:val="00B0F0"/>
                <w:spacing w:val="-40"/>
              </w:rPr>
              <w:t xml:space="preserve"> </w:t>
            </w:r>
            <w:r>
              <w:rPr>
                <w:rFonts w:ascii="Times New Roman" w:hAnsi="Times New Roman" w:eastAsia="Times New Roman" w:cs="Times New Roman"/>
                <w:color w:val="00B0F0"/>
                <w:spacing w:val="4"/>
              </w:rPr>
              <w:t>2-4%</w:t>
            </w:r>
            <w:r>
              <w:rPr>
                <w:rFonts w:ascii="Times New Roman" w:hAnsi="Times New Roman" w:eastAsia="Times New Roman" w:cs="Times New Roman"/>
                <w:color w:val="00B0F0"/>
                <w:spacing w:val="-23"/>
              </w:rPr>
              <w:t xml:space="preserve"> </w:t>
            </w:r>
            <w:r>
              <w:rPr>
                <w:color w:val="00B0F0"/>
                <w:spacing w:val="4"/>
              </w:rPr>
              <w:t>，本项目取</w:t>
            </w:r>
            <w:r>
              <w:rPr>
                <w:color w:val="00B0F0"/>
                <w:spacing w:val="-39"/>
              </w:rPr>
              <w:t xml:space="preserve"> </w:t>
            </w:r>
            <w:r>
              <w:rPr>
                <w:rFonts w:ascii="Times New Roman" w:hAnsi="Times New Roman" w:eastAsia="Times New Roman" w:cs="Times New Roman"/>
                <w:color w:val="00B0F0"/>
                <w:spacing w:val="4"/>
              </w:rPr>
              <w:t>3%</w:t>
            </w:r>
            <w:r>
              <w:rPr>
                <w:rFonts w:ascii="Times New Roman" w:hAnsi="Times New Roman" w:eastAsia="Times New Roman" w:cs="Times New Roman"/>
                <w:color w:val="00B0F0"/>
                <w:spacing w:val="-24"/>
              </w:rPr>
              <w:t xml:space="preserve"> </w:t>
            </w:r>
            <w:r>
              <w:rPr>
                <w:color w:val="00B0F0"/>
                <w:spacing w:val="4"/>
              </w:rPr>
              <w:t>，则本项目油烟的产生量为</w:t>
            </w:r>
            <w:r>
              <w:rPr>
                <w:color w:val="00B0F0"/>
                <w:spacing w:val="-37"/>
              </w:rPr>
              <w:t xml:space="preserve"> </w:t>
            </w:r>
            <w:r>
              <w:rPr>
                <w:rFonts w:ascii="Times New Roman" w:hAnsi="Times New Roman" w:eastAsia="Times New Roman" w:cs="Times New Roman"/>
                <w:color w:val="00B0F0"/>
                <w:spacing w:val="4"/>
              </w:rPr>
              <w:t>0.</w:t>
            </w:r>
            <w:r>
              <w:rPr>
                <w:rFonts w:ascii="Times New Roman" w:hAnsi="Times New Roman" w:eastAsia="Times New Roman" w:cs="Times New Roman"/>
                <w:color w:val="00B0F0"/>
                <w:spacing w:val="-25"/>
              </w:rPr>
              <w:t xml:space="preserve"> </w:t>
            </w:r>
            <w:r>
              <w:rPr>
                <w:rFonts w:ascii="Times New Roman" w:hAnsi="Times New Roman" w:eastAsia="Times New Roman" w:cs="Times New Roman"/>
                <w:color w:val="00B0F0"/>
                <w:spacing w:val="4"/>
              </w:rPr>
              <w:t>1422</w:t>
            </w:r>
            <w:r>
              <w:rPr>
                <w:rFonts w:ascii="Times New Roman" w:hAnsi="Times New Roman" w:eastAsia="Times New Roman" w:cs="Times New Roman"/>
                <w:color w:val="00B0F0"/>
              </w:rPr>
              <w:t>kg</w:t>
            </w:r>
            <w:r>
              <w:rPr>
                <w:rFonts w:ascii="Times New Roman" w:hAnsi="Times New Roman" w:eastAsia="Times New Roman" w:cs="Times New Roman"/>
                <w:color w:val="00B0F0"/>
                <w:spacing w:val="4"/>
              </w:rPr>
              <w:t>/d</w:t>
            </w:r>
            <w:r>
              <w:rPr>
                <w:color w:val="00B0F0"/>
                <w:spacing w:val="4"/>
              </w:rPr>
              <w:t>（</w:t>
            </w:r>
            <w:r>
              <w:rPr>
                <w:rFonts w:ascii="Times New Roman" w:hAnsi="Times New Roman" w:eastAsia="Times New Roman" w:cs="Times New Roman"/>
                <w:color w:val="00B0F0"/>
                <w:spacing w:val="4"/>
              </w:rPr>
              <w:t>51.903</w:t>
            </w:r>
            <w:r>
              <w:rPr>
                <w:rFonts w:ascii="Times New Roman" w:hAnsi="Times New Roman" w:eastAsia="Times New Roman" w:cs="Times New Roman"/>
                <w:color w:val="00B0F0"/>
              </w:rPr>
              <w:t>kg</w:t>
            </w:r>
            <w:r>
              <w:rPr>
                <w:rFonts w:ascii="Times New Roman" w:hAnsi="Times New Roman" w:eastAsia="Times New Roman" w:cs="Times New Roman"/>
                <w:color w:val="00B0F0"/>
                <w:spacing w:val="4"/>
              </w:rPr>
              <w:t>/a</w:t>
            </w:r>
            <w:r>
              <w:rPr>
                <w:color w:val="00B0F0"/>
                <w:spacing w:val="-49"/>
                <w:w w:val="92"/>
              </w:rPr>
              <w:t>），</w:t>
            </w:r>
            <w:r>
              <w:rPr>
                <w:color w:val="00B0F0"/>
              </w:rPr>
              <w:t xml:space="preserve"> </w:t>
            </w:r>
            <w:r>
              <w:rPr>
                <w:color w:val="00B0F0"/>
                <w:spacing w:val="4"/>
              </w:rPr>
              <w:t>产生速率为</w:t>
            </w:r>
            <w:r>
              <w:rPr>
                <w:color w:val="00B0F0"/>
                <w:spacing w:val="-35"/>
              </w:rPr>
              <w:t xml:space="preserve"> </w:t>
            </w:r>
            <w:r>
              <w:rPr>
                <w:rFonts w:ascii="Times New Roman" w:hAnsi="Times New Roman" w:eastAsia="Times New Roman" w:cs="Times New Roman"/>
                <w:color w:val="00B0F0"/>
                <w:spacing w:val="4"/>
              </w:rPr>
              <w:t>0.03555</w:t>
            </w:r>
            <w:r>
              <w:rPr>
                <w:rFonts w:ascii="Times New Roman" w:hAnsi="Times New Roman" w:eastAsia="Times New Roman" w:cs="Times New Roman"/>
                <w:color w:val="00B0F0"/>
              </w:rPr>
              <w:t>kg</w:t>
            </w:r>
            <w:r>
              <w:rPr>
                <w:rFonts w:ascii="Times New Roman" w:hAnsi="Times New Roman" w:eastAsia="Times New Roman" w:cs="Times New Roman"/>
                <w:color w:val="00B0F0"/>
                <w:spacing w:val="4"/>
              </w:rPr>
              <w:t>/h</w:t>
            </w:r>
            <w:r>
              <w:rPr>
                <w:rFonts w:ascii="Times New Roman" w:hAnsi="Times New Roman" w:eastAsia="Times New Roman" w:cs="Times New Roman"/>
                <w:color w:val="00B0F0"/>
                <w:spacing w:val="-23"/>
              </w:rPr>
              <w:t xml:space="preserve"> </w:t>
            </w:r>
            <w:r>
              <w:rPr>
                <w:color w:val="00B0F0"/>
                <w:spacing w:val="4"/>
              </w:rPr>
              <w:t>，产生浓度为</w:t>
            </w:r>
            <w:r>
              <w:rPr>
                <w:color w:val="00B0F0"/>
                <w:spacing w:val="-37"/>
              </w:rPr>
              <w:t xml:space="preserve"> </w:t>
            </w:r>
            <w:r>
              <w:rPr>
                <w:rFonts w:ascii="Times New Roman" w:hAnsi="Times New Roman" w:eastAsia="Times New Roman" w:cs="Times New Roman"/>
                <w:color w:val="00B0F0"/>
                <w:spacing w:val="4"/>
              </w:rPr>
              <w:t>7.</w:t>
            </w:r>
            <w:r>
              <w:rPr>
                <w:rFonts w:ascii="Times New Roman" w:hAnsi="Times New Roman" w:eastAsia="Times New Roman" w:cs="Times New Roman"/>
                <w:color w:val="00B0F0"/>
                <w:spacing w:val="-25"/>
              </w:rPr>
              <w:t xml:space="preserve"> </w:t>
            </w:r>
            <w:r>
              <w:rPr>
                <w:rFonts w:ascii="Times New Roman" w:hAnsi="Times New Roman" w:eastAsia="Times New Roman" w:cs="Times New Roman"/>
                <w:color w:val="00B0F0"/>
                <w:spacing w:val="4"/>
              </w:rPr>
              <w:t>11</w:t>
            </w:r>
            <w:r>
              <w:rPr>
                <w:rFonts w:ascii="Times New Roman" w:hAnsi="Times New Roman" w:eastAsia="Times New Roman" w:cs="Times New Roman"/>
                <w:color w:val="00B0F0"/>
              </w:rPr>
              <w:t>mg</w:t>
            </w:r>
            <w:r>
              <w:rPr>
                <w:rFonts w:ascii="Times New Roman" w:hAnsi="Times New Roman" w:eastAsia="Times New Roman" w:cs="Times New Roman"/>
                <w:color w:val="00B0F0"/>
                <w:spacing w:val="4"/>
              </w:rPr>
              <w:t>/m</w:t>
            </w:r>
            <w:r>
              <w:rPr>
                <w:rFonts w:ascii="Times New Roman" w:hAnsi="Times New Roman" w:eastAsia="Times New Roman" w:cs="Times New Roman"/>
                <w:color w:val="00B0F0"/>
                <w:spacing w:val="4"/>
                <w:position w:val="6"/>
                <w:sz w:val="13"/>
                <w:szCs w:val="13"/>
              </w:rPr>
              <w:t>3</w:t>
            </w:r>
            <w:r>
              <w:rPr>
                <w:color w:val="00B0F0"/>
                <w:spacing w:val="4"/>
              </w:rPr>
              <w:t>。</w:t>
            </w:r>
          </w:p>
          <w:p w14:paraId="741AA1C5">
            <w:pPr>
              <w:pStyle w:val="6"/>
              <w:spacing w:before="7" w:line="377" w:lineRule="auto"/>
              <w:ind w:left="115" w:right="105" w:firstLine="419"/>
              <w:jc w:val="both"/>
              <w:rPr>
                <w:rFonts w:ascii="Times New Roman" w:hAnsi="Times New Roman" w:eastAsia="Times New Roman" w:cs="Times New Roman"/>
                <w:sz w:val="13"/>
                <w:szCs w:val="13"/>
              </w:rPr>
            </w:pPr>
            <w:r>
              <w:rPr>
                <w:color w:val="00B0F0"/>
                <w:spacing w:val="9"/>
              </w:rPr>
              <w:t>建议建设单位安装静电油烟净化器。产生的油烟废气经烟罩有限收集后，经静电油烟</w:t>
            </w:r>
            <w:r>
              <w:rPr>
                <w:color w:val="00B0F0"/>
                <w:spacing w:val="5"/>
              </w:rPr>
              <w:t xml:space="preserve"> </w:t>
            </w:r>
            <w:r>
              <w:rPr>
                <w:color w:val="00B0F0"/>
                <w:spacing w:val="6"/>
              </w:rPr>
              <w:t>净化器进行处理后通过</w:t>
            </w:r>
            <w:r>
              <w:rPr>
                <w:color w:val="00B0F0"/>
                <w:spacing w:val="-23"/>
              </w:rPr>
              <w:t xml:space="preserve"> </w:t>
            </w:r>
            <w:r>
              <w:rPr>
                <w:rFonts w:ascii="Times New Roman" w:hAnsi="Times New Roman" w:eastAsia="Times New Roman" w:cs="Times New Roman"/>
                <w:color w:val="00B0F0"/>
                <w:spacing w:val="6"/>
              </w:rPr>
              <w:t xml:space="preserve">15 </w:t>
            </w:r>
            <w:r>
              <w:rPr>
                <w:color w:val="00B0F0"/>
                <w:spacing w:val="6"/>
              </w:rPr>
              <w:t>米高</w:t>
            </w:r>
            <w:r>
              <w:rPr>
                <w:color w:val="00B0F0"/>
                <w:spacing w:val="-40"/>
              </w:rPr>
              <w:t xml:space="preserve"> </w:t>
            </w:r>
            <w:r>
              <w:rPr>
                <w:rFonts w:ascii="Times New Roman" w:hAnsi="Times New Roman" w:eastAsia="Times New Roman" w:cs="Times New Roman"/>
                <w:color w:val="00B0F0"/>
                <w:spacing w:val="6"/>
              </w:rPr>
              <w:t xml:space="preserve">G1 </w:t>
            </w:r>
            <w:r>
              <w:rPr>
                <w:color w:val="00B0F0"/>
                <w:spacing w:val="6"/>
              </w:rPr>
              <w:t>排气筒至楼顶排放（处理</w:t>
            </w:r>
            <w:r>
              <w:rPr>
                <w:color w:val="00B0F0"/>
                <w:spacing w:val="5"/>
              </w:rPr>
              <w:t>效率可达</w:t>
            </w:r>
            <w:r>
              <w:rPr>
                <w:color w:val="00B0F0"/>
                <w:spacing w:val="-32"/>
              </w:rPr>
              <w:t xml:space="preserve"> </w:t>
            </w:r>
            <w:r>
              <w:rPr>
                <w:rFonts w:ascii="Times New Roman" w:hAnsi="Times New Roman" w:eastAsia="Times New Roman" w:cs="Times New Roman"/>
                <w:color w:val="00B0F0"/>
                <w:spacing w:val="5"/>
              </w:rPr>
              <w:t>85%</w:t>
            </w:r>
            <w:r>
              <w:rPr>
                <w:color w:val="00B0F0"/>
                <w:spacing w:val="5"/>
              </w:rPr>
              <w:t>）。则净化后的</w:t>
            </w:r>
            <w:r>
              <w:rPr>
                <w:color w:val="00B0F0"/>
              </w:rPr>
              <w:t xml:space="preserve"> </w:t>
            </w:r>
            <w:r>
              <w:rPr>
                <w:color w:val="00B0F0"/>
                <w:spacing w:val="2"/>
              </w:rPr>
              <w:t>油烟的排放量为</w:t>
            </w:r>
            <w:r>
              <w:rPr>
                <w:color w:val="00B0F0"/>
                <w:spacing w:val="-56"/>
              </w:rPr>
              <w:t xml:space="preserve"> </w:t>
            </w:r>
            <w:r>
              <w:rPr>
                <w:rFonts w:ascii="Times New Roman" w:hAnsi="Times New Roman" w:eastAsia="Times New Roman" w:cs="Times New Roman"/>
                <w:color w:val="00B0F0"/>
                <w:spacing w:val="2"/>
              </w:rPr>
              <w:t>0.02133</w:t>
            </w:r>
            <w:r>
              <w:rPr>
                <w:rFonts w:ascii="Times New Roman" w:hAnsi="Times New Roman" w:eastAsia="Times New Roman" w:cs="Times New Roman"/>
                <w:color w:val="00B0F0"/>
              </w:rPr>
              <w:t>kg</w:t>
            </w:r>
            <w:r>
              <w:rPr>
                <w:rFonts w:ascii="Times New Roman" w:hAnsi="Times New Roman" w:eastAsia="Times New Roman" w:cs="Times New Roman"/>
                <w:color w:val="00B0F0"/>
                <w:spacing w:val="2"/>
              </w:rPr>
              <w:t>/d</w:t>
            </w:r>
            <w:r>
              <w:rPr>
                <w:color w:val="00B0F0"/>
                <w:spacing w:val="2"/>
              </w:rPr>
              <w:t>（</w:t>
            </w:r>
            <w:r>
              <w:rPr>
                <w:rFonts w:ascii="Times New Roman" w:hAnsi="Times New Roman" w:eastAsia="Times New Roman" w:cs="Times New Roman"/>
                <w:color w:val="00B0F0"/>
                <w:spacing w:val="2"/>
              </w:rPr>
              <w:t>7.7855</w:t>
            </w:r>
            <w:r>
              <w:rPr>
                <w:rFonts w:ascii="Times New Roman" w:hAnsi="Times New Roman" w:eastAsia="Times New Roman" w:cs="Times New Roman"/>
                <w:color w:val="00B0F0"/>
              </w:rPr>
              <w:t>kg</w:t>
            </w:r>
            <w:r>
              <w:rPr>
                <w:rFonts w:ascii="Times New Roman" w:hAnsi="Times New Roman" w:eastAsia="Times New Roman" w:cs="Times New Roman"/>
                <w:color w:val="00B0F0"/>
                <w:spacing w:val="2"/>
              </w:rPr>
              <w:t>/a</w:t>
            </w:r>
            <w:r>
              <w:rPr>
                <w:color w:val="00B0F0"/>
                <w:spacing w:val="-40"/>
                <w:w w:val="75"/>
              </w:rPr>
              <w:t>），</w:t>
            </w:r>
            <w:r>
              <w:rPr>
                <w:color w:val="00B0F0"/>
                <w:spacing w:val="2"/>
              </w:rPr>
              <w:t>排放速率为</w:t>
            </w:r>
            <w:r>
              <w:rPr>
                <w:color w:val="00B0F0"/>
                <w:spacing w:val="-56"/>
              </w:rPr>
              <w:t xml:space="preserve"> </w:t>
            </w:r>
            <w:r>
              <w:rPr>
                <w:rFonts w:ascii="Times New Roman" w:hAnsi="Times New Roman" w:eastAsia="Times New Roman" w:cs="Times New Roman"/>
                <w:color w:val="00B0F0"/>
                <w:spacing w:val="2"/>
              </w:rPr>
              <w:t>0.0053</w:t>
            </w:r>
            <w:r>
              <w:rPr>
                <w:rFonts w:ascii="Times New Roman" w:hAnsi="Times New Roman" w:eastAsia="Times New Roman" w:cs="Times New Roman"/>
                <w:color w:val="00B0F0"/>
              </w:rPr>
              <w:t>kg</w:t>
            </w:r>
            <w:r>
              <w:rPr>
                <w:rFonts w:ascii="Times New Roman" w:hAnsi="Times New Roman" w:eastAsia="Times New Roman" w:cs="Times New Roman"/>
                <w:color w:val="00B0F0"/>
                <w:spacing w:val="2"/>
              </w:rPr>
              <w:t>/h</w:t>
            </w:r>
            <w:r>
              <w:rPr>
                <w:color w:val="00B0F0"/>
                <w:spacing w:val="2"/>
              </w:rPr>
              <w:t>，排放浓度为</w:t>
            </w:r>
            <w:r>
              <w:rPr>
                <w:color w:val="00B0F0"/>
                <w:spacing w:val="-42"/>
              </w:rPr>
              <w:t xml:space="preserve"> </w:t>
            </w:r>
            <w:r>
              <w:rPr>
                <w:rFonts w:ascii="Times New Roman" w:hAnsi="Times New Roman" w:eastAsia="Times New Roman" w:cs="Times New Roman"/>
                <w:color w:val="00B0F0"/>
                <w:spacing w:val="2"/>
              </w:rPr>
              <w:t>1.0665</w:t>
            </w:r>
            <w:r>
              <w:rPr>
                <w:rFonts w:ascii="Times New Roman" w:hAnsi="Times New Roman" w:eastAsia="Times New Roman" w:cs="Times New Roman"/>
                <w:color w:val="00B0F0"/>
              </w:rPr>
              <w:t>mg</w:t>
            </w:r>
            <w:r>
              <w:rPr>
                <w:rFonts w:ascii="Times New Roman" w:hAnsi="Times New Roman" w:eastAsia="Times New Roman" w:cs="Times New Roman"/>
                <w:color w:val="00B0F0"/>
                <w:spacing w:val="2"/>
              </w:rPr>
              <w:t>/m</w:t>
            </w:r>
            <w:r>
              <w:rPr>
                <w:rFonts w:ascii="Times New Roman" w:hAnsi="Times New Roman" w:eastAsia="Times New Roman" w:cs="Times New Roman"/>
                <w:color w:val="00B0F0"/>
                <w:spacing w:val="2"/>
                <w:position w:val="6"/>
                <w:sz w:val="13"/>
                <w:szCs w:val="13"/>
              </w:rPr>
              <w:t>3</w:t>
            </w:r>
          </w:p>
          <w:p w14:paraId="6B54900E">
            <w:pPr>
              <w:pStyle w:val="6"/>
              <w:spacing w:line="226" w:lineRule="auto"/>
              <w:ind w:left="542"/>
            </w:pPr>
            <w:r>
              <w:rPr>
                <w:b/>
                <w:bCs/>
                <w:color w:val="00B0F0"/>
                <w:spacing w:val="6"/>
              </w:rPr>
              <w:t>（</w:t>
            </w:r>
            <w:r>
              <w:rPr>
                <w:rFonts w:ascii="Times New Roman" w:hAnsi="Times New Roman" w:eastAsia="Times New Roman" w:cs="Times New Roman"/>
                <w:b/>
                <w:bCs/>
                <w:color w:val="00B0F0"/>
                <w:spacing w:val="6"/>
              </w:rPr>
              <w:t>3</w:t>
            </w:r>
            <w:r>
              <w:rPr>
                <w:b/>
                <w:bCs/>
                <w:color w:val="00B0F0"/>
                <w:spacing w:val="6"/>
              </w:rPr>
              <w:t>）排放口基本情况</w:t>
            </w:r>
          </w:p>
          <w:p w14:paraId="0EEE335E">
            <w:pPr>
              <w:pStyle w:val="6"/>
              <w:spacing w:before="165" w:line="222" w:lineRule="auto"/>
              <w:ind w:left="2823"/>
            </w:pPr>
            <w:r>
              <w:rPr>
                <w:b/>
                <w:bCs/>
                <w:color w:val="00B0F0"/>
                <w:spacing w:val="6"/>
              </w:rPr>
              <w:t>表</w:t>
            </w:r>
            <w:r>
              <w:rPr>
                <w:color w:val="00B0F0"/>
                <w:spacing w:val="-39"/>
              </w:rPr>
              <w:t xml:space="preserve"> </w:t>
            </w:r>
            <w:r>
              <w:rPr>
                <w:rFonts w:ascii="Times New Roman" w:hAnsi="Times New Roman" w:eastAsia="Times New Roman" w:cs="Times New Roman"/>
                <w:b/>
                <w:bCs/>
                <w:color w:val="00B0F0"/>
                <w:spacing w:val="6"/>
              </w:rPr>
              <w:t xml:space="preserve">4-3  </w:t>
            </w:r>
            <w:r>
              <w:rPr>
                <w:b/>
                <w:bCs/>
                <w:color w:val="00B0F0"/>
                <w:spacing w:val="6"/>
              </w:rPr>
              <w:t>排放口基本情况一览表</w:t>
            </w:r>
          </w:p>
          <w:tbl>
            <w:tblPr>
              <w:tblStyle w:val="5"/>
              <w:tblW w:w="8224" w:type="dxa"/>
              <w:tblInd w:w="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0"/>
              <w:gridCol w:w="709"/>
              <w:gridCol w:w="639"/>
              <w:gridCol w:w="695"/>
              <w:gridCol w:w="1321"/>
              <w:gridCol w:w="1225"/>
              <w:gridCol w:w="857"/>
              <w:gridCol w:w="830"/>
              <w:gridCol w:w="749"/>
              <w:gridCol w:w="599"/>
            </w:tblGrid>
            <w:tr w14:paraId="258D8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9" w:hRule="atLeast"/>
              </w:trPr>
              <w:tc>
                <w:tcPr>
                  <w:tcW w:w="600" w:type="dxa"/>
                  <w:vMerge w:val="restart"/>
                  <w:tcBorders>
                    <w:bottom w:val="nil"/>
                  </w:tcBorders>
                  <w:textDirection w:val="tbRlV"/>
                  <w:vAlign w:val="top"/>
                </w:tcPr>
                <w:p w14:paraId="3E674044">
                  <w:pPr>
                    <w:pStyle w:val="6"/>
                    <w:spacing w:before="189" w:line="218" w:lineRule="auto"/>
                    <w:ind w:left="308"/>
                  </w:pPr>
                  <w:r>
                    <w:rPr>
                      <w:b/>
                      <w:bCs/>
                      <w:color w:val="00B0F0"/>
                      <w:spacing w:val="6"/>
                    </w:rPr>
                    <w:t>序</w:t>
                  </w:r>
                  <w:r>
                    <w:rPr>
                      <w:color w:val="00B0F0"/>
                      <w:spacing w:val="-38"/>
                    </w:rPr>
                    <w:t xml:space="preserve"> </w:t>
                  </w:r>
                  <w:r>
                    <w:rPr>
                      <w:b/>
                      <w:bCs/>
                      <w:color w:val="00B0F0"/>
                      <w:spacing w:val="6"/>
                    </w:rPr>
                    <w:t>号</w:t>
                  </w:r>
                </w:p>
              </w:tc>
              <w:tc>
                <w:tcPr>
                  <w:tcW w:w="709" w:type="dxa"/>
                  <w:vMerge w:val="restart"/>
                  <w:tcBorders>
                    <w:bottom w:val="nil"/>
                  </w:tcBorders>
                  <w:vAlign w:val="top"/>
                </w:tcPr>
                <w:p w14:paraId="2AB0B5DD">
                  <w:pPr>
                    <w:pStyle w:val="6"/>
                    <w:spacing w:before="171" w:line="229" w:lineRule="auto"/>
                    <w:ind w:left="138"/>
                  </w:pPr>
                  <w:r>
                    <w:rPr>
                      <w:b/>
                      <w:bCs/>
                      <w:color w:val="00B0F0"/>
                      <w:spacing w:val="3"/>
                    </w:rPr>
                    <w:t>排放</w:t>
                  </w:r>
                </w:p>
                <w:p w14:paraId="531F6827">
                  <w:pPr>
                    <w:pStyle w:val="6"/>
                    <w:spacing w:before="23" w:line="252" w:lineRule="auto"/>
                    <w:ind w:left="248" w:right="143" w:hanging="78"/>
                  </w:pPr>
                  <w:r>
                    <w:rPr>
                      <w:b/>
                      <w:bCs/>
                      <w:color w:val="00B0F0"/>
                      <w:spacing w:val="-12"/>
                    </w:rPr>
                    <w:t>口编</w:t>
                  </w:r>
                  <w:r>
                    <w:rPr>
                      <w:color w:val="00B0F0"/>
                    </w:rPr>
                    <w:t xml:space="preserve"> </w:t>
                  </w:r>
                  <w:r>
                    <w:rPr>
                      <w:b/>
                      <w:bCs/>
                      <w:color w:val="00B0F0"/>
                      <w:spacing w:val="-3"/>
                    </w:rPr>
                    <w:t>号</w:t>
                  </w:r>
                </w:p>
              </w:tc>
              <w:tc>
                <w:tcPr>
                  <w:tcW w:w="639" w:type="dxa"/>
                  <w:vMerge w:val="restart"/>
                  <w:tcBorders>
                    <w:bottom w:val="nil"/>
                  </w:tcBorders>
                  <w:vAlign w:val="top"/>
                </w:tcPr>
                <w:p w14:paraId="244E329D">
                  <w:pPr>
                    <w:pStyle w:val="6"/>
                    <w:spacing w:before="171" w:line="229" w:lineRule="auto"/>
                    <w:ind w:left="106"/>
                  </w:pPr>
                  <w:r>
                    <w:rPr>
                      <w:b/>
                      <w:bCs/>
                      <w:color w:val="00B0F0"/>
                      <w:spacing w:val="3"/>
                    </w:rPr>
                    <w:t>排放</w:t>
                  </w:r>
                </w:p>
                <w:p w14:paraId="3ECDA4DC">
                  <w:pPr>
                    <w:pStyle w:val="6"/>
                    <w:spacing w:before="22" w:line="253" w:lineRule="auto"/>
                    <w:ind w:left="208" w:right="105" w:hanging="70"/>
                  </w:pPr>
                  <w:r>
                    <w:rPr>
                      <w:b/>
                      <w:bCs/>
                      <w:color w:val="00B0F0"/>
                      <w:spacing w:val="-12"/>
                    </w:rPr>
                    <w:t>口名</w:t>
                  </w:r>
                  <w:r>
                    <w:rPr>
                      <w:color w:val="00B0F0"/>
                    </w:rPr>
                    <w:t xml:space="preserve"> </w:t>
                  </w:r>
                  <w:r>
                    <w:rPr>
                      <w:b/>
                      <w:bCs/>
                      <w:color w:val="00B0F0"/>
                      <w:spacing w:val="-1"/>
                    </w:rPr>
                    <w:t>称</w:t>
                  </w:r>
                </w:p>
              </w:tc>
              <w:tc>
                <w:tcPr>
                  <w:tcW w:w="695" w:type="dxa"/>
                  <w:vMerge w:val="restart"/>
                  <w:tcBorders>
                    <w:bottom w:val="nil"/>
                  </w:tcBorders>
                  <w:vAlign w:val="top"/>
                </w:tcPr>
                <w:p w14:paraId="4736DCFB">
                  <w:pPr>
                    <w:pStyle w:val="6"/>
                    <w:spacing w:before="171" w:line="228" w:lineRule="auto"/>
                    <w:ind w:left="136"/>
                  </w:pPr>
                  <w:r>
                    <w:rPr>
                      <w:b/>
                      <w:bCs/>
                      <w:color w:val="00B0F0"/>
                      <w:spacing w:val="3"/>
                    </w:rPr>
                    <w:t>污染</w:t>
                  </w:r>
                </w:p>
                <w:p w14:paraId="0268346D">
                  <w:pPr>
                    <w:pStyle w:val="6"/>
                    <w:spacing w:before="23" w:line="252" w:lineRule="auto"/>
                    <w:ind w:left="239" w:right="133" w:hanging="105"/>
                  </w:pPr>
                  <w:r>
                    <w:rPr>
                      <w:b/>
                      <w:bCs/>
                      <w:color w:val="00B0F0"/>
                      <w:spacing w:val="3"/>
                    </w:rPr>
                    <w:t>物种</w:t>
                  </w:r>
                  <w:r>
                    <w:rPr>
                      <w:color w:val="00B0F0"/>
                    </w:rPr>
                    <w:t xml:space="preserve"> </w:t>
                  </w:r>
                  <w:r>
                    <w:rPr>
                      <w:b/>
                      <w:bCs/>
                      <w:color w:val="00B0F0"/>
                      <w:spacing w:val="-2"/>
                    </w:rPr>
                    <w:t>类</w:t>
                  </w:r>
                </w:p>
              </w:tc>
              <w:tc>
                <w:tcPr>
                  <w:tcW w:w="2546" w:type="dxa"/>
                  <w:gridSpan w:val="2"/>
                  <w:vAlign w:val="top"/>
                </w:tcPr>
                <w:p w14:paraId="26753B2B">
                  <w:pPr>
                    <w:pStyle w:val="6"/>
                    <w:spacing w:before="243" w:line="228" w:lineRule="auto"/>
                    <w:ind w:left="536"/>
                  </w:pPr>
                  <w:r>
                    <w:rPr>
                      <w:b/>
                      <w:bCs/>
                      <w:color w:val="00B0F0"/>
                      <w:spacing w:val="7"/>
                    </w:rPr>
                    <w:t>排放口地理坐标</w:t>
                  </w:r>
                </w:p>
              </w:tc>
              <w:tc>
                <w:tcPr>
                  <w:tcW w:w="857" w:type="dxa"/>
                  <w:vMerge w:val="restart"/>
                  <w:tcBorders>
                    <w:bottom w:val="nil"/>
                  </w:tcBorders>
                  <w:vAlign w:val="top"/>
                </w:tcPr>
                <w:p w14:paraId="457921EC">
                  <w:pPr>
                    <w:pStyle w:val="6"/>
                    <w:spacing w:before="170" w:line="228" w:lineRule="auto"/>
                    <w:ind w:left="114"/>
                  </w:pPr>
                  <w:r>
                    <w:rPr>
                      <w:b/>
                      <w:bCs/>
                      <w:color w:val="00B0F0"/>
                      <w:spacing w:val="5"/>
                    </w:rPr>
                    <w:t>排气筒</w:t>
                  </w:r>
                </w:p>
                <w:p w14:paraId="5BA05713">
                  <w:pPr>
                    <w:pStyle w:val="6"/>
                    <w:spacing w:before="24" w:line="228" w:lineRule="auto"/>
                    <w:ind w:left="225"/>
                  </w:pPr>
                  <w:r>
                    <w:rPr>
                      <w:b/>
                      <w:bCs/>
                      <w:color w:val="00B0F0"/>
                      <w:spacing w:val="1"/>
                    </w:rPr>
                    <w:t>高度</w:t>
                  </w:r>
                </w:p>
                <w:p w14:paraId="5C13C78D">
                  <w:pPr>
                    <w:pStyle w:val="6"/>
                    <w:spacing w:before="24"/>
                    <w:ind w:left="143"/>
                  </w:pPr>
                  <w:r>
                    <w:rPr>
                      <w:b/>
                      <w:bCs/>
                      <w:color w:val="00B0F0"/>
                      <w:spacing w:val="-3"/>
                    </w:rPr>
                    <w:t>（</w:t>
                  </w:r>
                  <w:r>
                    <w:rPr>
                      <w:rFonts w:ascii="Times New Roman" w:hAnsi="Times New Roman" w:eastAsia="Times New Roman" w:cs="Times New Roman"/>
                      <w:b/>
                      <w:bCs/>
                      <w:color w:val="00B0F0"/>
                      <w:spacing w:val="-3"/>
                    </w:rPr>
                    <w:t>m</w:t>
                  </w:r>
                  <w:r>
                    <w:rPr>
                      <w:b/>
                      <w:bCs/>
                      <w:color w:val="00B0F0"/>
                      <w:spacing w:val="-3"/>
                    </w:rPr>
                    <w:t>）</w:t>
                  </w:r>
                </w:p>
              </w:tc>
              <w:tc>
                <w:tcPr>
                  <w:tcW w:w="830" w:type="dxa"/>
                  <w:vMerge w:val="restart"/>
                  <w:tcBorders>
                    <w:bottom w:val="nil"/>
                  </w:tcBorders>
                  <w:vAlign w:val="top"/>
                </w:tcPr>
                <w:p w14:paraId="4BEC6B96">
                  <w:pPr>
                    <w:pStyle w:val="6"/>
                    <w:spacing w:before="34" w:line="229" w:lineRule="auto"/>
                    <w:ind w:left="210"/>
                  </w:pPr>
                  <w:r>
                    <w:rPr>
                      <w:b/>
                      <w:bCs/>
                      <w:color w:val="00B0F0"/>
                      <w:spacing w:val="3"/>
                    </w:rPr>
                    <w:t>排气</w:t>
                  </w:r>
                </w:p>
                <w:p w14:paraId="7D4E3857">
                  <w:pPr>
                    <w:pStyle w:val="6"/>
                    <w:spacing w:before="25" w:line="228" w:lineRule="auto"/>
                    <w:ind w:left="213"/>
                  </w:pPr>
                  <w:r>
                    <w:rPr>
                      <w:b/>
                      <w:bCs/>
                      <w:color w:val="00B0F0"/>
                      <w:spacing w:val="2"/>
                    </w:rPr>
                    <w:t>筒出</w:t>
                  </w:r>
                </w:p>
                <w:p w14:paraId="55A59237">
                  <w:pPr>
                    <w:pStyle w:val="6"/>
                    <w:spacing w:before="24" w:line="228" w:lineRule="auto"/>
                    <w:ind w:left="242"/>
                  </w:pPr>
                  <w:r>
                    <w:rPr>
                      <w:b/>
                      <w:bCs/>
                      <w:color w:val="00B0F0"/>
                      <w:spacing w:val="-12"/>
                    </w:rPr>
                    <w:t>口内</w:t>
                  </w:r>
                </w:p>
                <w:p w14:paraId="0C204588">
                  <w:pPr>
                    <w:pStyle w:val="6"/>
                    <w:spacing w:before="27" w:line="215" w:lineRule="auto"/>
                    <w:ind w:right="1"/>
                    <w:jc w:val="right"/>
                  </w:pPr>
                  <w:r>
                    <w:rPr>
                      <w:b/>
                      <w:bCs/>
                      <w:color w:val="00B0F0"/>
                      <w:spacing w:val="-18"/>
                    </w:rPr>
                    <w:t>径（</w:t>
                  </w:r>
                  <w:r>
                    <w:rPr>
                      <w:rFonts w:ascii="Times New Roman" w:hAnsi="Times New Roman" w:eastAsia="Times New Roman" w:cs="Times New Roman"/>
                      <w:b/>
                      <w:bCs/>
                      <w:color w:val="00B0F0"/>
                      <w:spacing w:val="-18"/>
                    </w:rPr>
                    <w:t>m</w:t>
                  </w:r>
                  <w:r>
                    <w:rPr>
                      <w:b/>
                      <w:bCs/>
                      <w:color w:val="00B0F0"/>
                      <w:spacing w:val="-18"/>
                    </w:rPr>
                    <w:t>）</w:t>
                  </w:r>
                </w:p>
              </w:tc>
              <w:tc>
                <w:tcPr>
                  <w:tcW w:w="749" w:type="dxa"/>
                  <w:vMerge w:val="restart"/>
                  <w:tcBorders>
                    <w:bottom w:val="nil"/>
                  </w:tcBorders>
                  <w:vAlign w:val="top"/>
                </w:tcPr>
                <w:p w14:paraId="2E0B5758">
                  <w:pPr>
                    <w:pStyle w:val="6"/>
                    <w:spacing w:before="34" w:line="229" w:lineRule="auto"/>
                    <w:ind w:left="169"/>
                  </w:pPr>
                  <w:r>
                    <w:rPr>
                      <w:b/>
                      <w:bCs/>
                      <w:color w:val="00B0F0"/>
                      <w:spacing w:val="3"/>
                    </w:rPr>
                    <w:t>排气</w:t>
                  </w:r>
                </w:p>
                <w:p w14:paraId="5532C4F5">
                  <w:pPr>
                    <w:pStyle w:val="6"/>
                    <w:spacing w:before="25" w:line="228" w:lineRule="auto"/>
                    <w:ind w:left="171"/>
                  </w:pPr>
                  <w:r>
                    <w:rPr>
                      <w:b/>
                      <w:bCs/>
                      <w:color w:val="00B0F0"/>
                      <w:spacing w:val="3"/>
                    </w:rPr>
                    <w:t>温度</w:t>
                  </w:r>
                </w:p>
                <w:p w14:paraId="1E1C40E4">
                  <w:pPr>
                    <w:pStyle w:val="6"/>
                    <w:spacing w:before="23" w:line="231" w:lineRule="auto"/>
                    <w:ind w:left="272"/>
                    <w:rPr>
                      <w:rFonts w:ascii="Times New Roman" w:hAnsi="Times New Roman" w:eastAsia="Times New Roman" w:cs="Times New Roman"/>
                    </w:rPr>
                  </w:pPr>
                  <w:r>
                    <w:rPr>
                      <w:b/>
                      <w:bCs/>
                      <w:color w:val="00B0F0"/>
                      <w:spacing w:val="-1"/>
                    </w:rPr>
                    <w:t>(</w:t>
                  </w:r>
                  <w:r>
                    <w:rPr>
                      <w:rFonts w:ascii="Times New Roman" w:hAnsi="Times New Roman" w:eastAsia="Times New Roman" w:cs="Times New Roman"/>
                      <w:b/>
                      <w:bCs/>
                      <w:color w:val="00B0F0"/>
                      <w:spacing w:val="-1"/>
                    </w:rPr>
                    <w:t>℃</w:t>
                  </w:r>
                </w:p>
                <w:p w14:paraId="50150641">
                  <w:pPr>
                    <w:pStyle w:val="6"/>
                    <w:spacing w:before="24" w:line="215" w:lineRule="auto"/>
                    <w:ind w:left="297"/>
                  </w:pPr>
                  <w:r>
                    <w:rPr>
                      <w:b/>
                      <w:bCs/>
                      <w:color w:val="00B0F0"/>
                      <w:spacing w:val="-3"/>
                    </w:rPr>
                    <w:t>)</w:t>
                  </w:r>
                </w:p>
              </w:tc>
              <w:tc>
                <w:tcPr>
                  <w:tcW w:w="599" w:type="dxa"/>
                  <w:vMerge w:val="restart"/>
                  <w:tcBorders>
                    <w:bottom w:val="nil"/>
                  </w:tcBorders>
                  <w:textDirection w:val="tbRlV"/>
                  <w:vAlign w:val="top"/>
                </w:tcPr>
                <w:p w14:paraId="54B49A6E">
                  <w:pPr>
                    <w:pStyle w:val="6"/>
                    <w:spacing w:before="186" w:line="216" w:lineRule="auto"/>
                    <w:ind w:left="34"/>
                  </w:pPr>
                  <w:r>
                    <w:rPr>
                      <w:b/>
                      <w:bCs/>
                      <w:color w:val="00B0F0"/>
                      <w:spacing w:val="6"/>
                    </w:rPr>
                    <w:t>其</w:t>
                  </w:r>
                  <w:r>
                    <w:rPr>
                      <w:color w:val="00B0F0"/>
                      <w:spacing w:val="-34"/>
                    </w:rPr>
                    <w:t xml:space="preserve"> </w:t>
                  </w:r>
                  <w:r>
                    <w:rPr>
                      <w:b/>
                      <w:bCs/>
                      <w:color w:val="00B0F0"/>
                      <w:spacing w:val="6"/>
                    </w:rPr>
                    <w:t>他</w:t>
                  </w:r>
                  <w:r>
                    <w:rPr>
                      <w:color w:val="00B0F0"/>
                      <w:spacing w:val="-38"/>
                    </w:rPr>
                    <w:t xml:space="preserve"> </w:t>
                  </w:r>
                  <w:r>
                    <w:rPr>
                      <w:b/>
                      <w:bCs/>
                      <w:color w:val="00B0F0"/>
                      <w:spacing w:val="6"/>
                    </w:rPr>
                    <w:t>信</w:t>
                  </w:r>
                  <w:r>
                    <w:rPr>
                      <w:color w:val="00B0F0"/>
                      <w:spacing w:val="-35"/>
                    </w:rPr>
                    <w:t xml:space="preserve"> </w:t>
                  </w:r>
                  <w:r>
                    <w:rPr>
                      <w:b/>
                      <w:bCs/>
                      <w:color w:val="00B0F0"/>
                      <w:spacing w:val="6"/>
                    </w:rPr>
                    <w:t>息</w:t>
                  </w:r>
                </w:p>
              </w:tc>
            </w:tr>
            <w:tr w14:paraId="6AD44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600" w:type="dxa"/>
                  <w:vMerge w:val="continue"/>
                  <w:tcBorders>
                    <w:top w:val="nil"/>
                  </w:tcBorders>
                  <w:textDirection w:val="tbRlV"/>
                  <w:vAlign w:val="top"/>
                </w:tcPr>
                <w:p w14:paraId="7E57D9E8">
                  <w:pPr>
                    <w:rPr>
                      <w:rFonts w:ascii="Arial"/>
                      <w:sz w:val="21"/>
                    </w:rPr>
                  </w:pPr>
                </w:p>
              </w:tc>
              <w:tc>
                <w:tcPr>
                  <w:tcW w:w="709" w:type="dxa"/>
                  <w:vMerge w:val="continue"/>
                  <w:tcBorders>
                    <w:top w:val="nil"/>
                  </w:tcBorders>
                  <w:vAlign w:val="top"/>
                </w:tcPr>
                <w:p w14:paraId="3545D591">
                  <w:pPr>
                    <w:rPr>
                      <w:rFonts w:ascii="Arial"/>
                      <w:sz w:val="21"/>
                    </w:rPr>
                  </w:pPr>
                </w:p>
              </w:tc>
              <w:tc>
                <w:tcPr>
                  <w:tcW w:w="639" w:type="dxa"/>
                  <w:vMerge w:val="continue"/>
                  <w:tcBorders>
                    <w:top w:val="nil"/>
                  </w:tcBorders>
                  <w:vAlign w:val="top"/>
                </w:tcPr>
                <w:p w14:paraId="7B025E55">
                  <w:pPr>
                    <w:rPr>
                      <w:rFonts w:ascii="Arial"/>
                      <w:sz w:val="21"/>
                    </w:rPr>
                  </w:pPr>
                </w:p>
              </w:tc>
              <w:tc>
                <w:tcPr>
                  <w:tcW w:w="695" w:type="dxa"/>
                  <w:vMerge w:val="continue"/>
                  <w:tcBorders>
                    <w:top w:val="nil"/>
                  </w:tcBorders>
                  <w:vAlign w:val="top"/>
                </w:tcPr>
                <w:p w14:paraId="48D20151">
                  <w:pPr>
                    <w:rPr>
                      <w:rFonts w:ascii="Arial"/>
                      <w:sz w:val="21"/>
                    </w:rPr>
                  </w:pPr>
                </w:p>
              </w:tc>
              <w:tc>
                <w:tcPr>
                  <w:tcW w:w="1321" w:type="dxa"/>
                  <w:vAlign w:val="top"/>
                </w:tcPr>
                <w:p w14:paraId="633F5EB3">
                  <w:pPr>
                    <w:pStyle w:val="6"/>
                    <w:spacing w:before="84" w:line="228" w:lineRule="auto"/>
                    <w:ind w:left="449"/>
                  </w:pPr>
                  <w:r>
                    <w:rPr>
                      <w:b/>
                      <w:bCs/>
                      <w:color w:val="00B0F0"/>
                      <w:spacing w:val="3"/>
                    </w:rPr>
                    <w:t>经度</w:t>
                  </w:r>
                </w:p>
              </w:tc>
              <w:tc>
                <w:tcPr>
                  <w:tcW w:w="1225" w:type="dxa"/>
                  <w:vAlign w:val="top"/>
                </w:tcPr>
                <w:p w14:paraId="68EC15B4">
                  <w:pPr>
                    <w:pStyle w:val="6"/>
                    <w:spacing w:before="84" w:line="228" w:lineRule="auto"/>
                    <w:ind w:left="404"/>
                  </w:pPr>
                  <w:r>
                    <w:rPr>
                      <w:b/>
                      <w:bCs/>
                      <w:color w:val="00B0F0"/>
                      <w:spacing w:val="3"/>
                    </w:rPr>
                    <w:t>纬度</w:t>
                  </w:r>
                </w:p>
              </w:tc>
              <w:tc>
                <w:tcPr>
                  <w:tcW w:w="857" w:type="dxa"/>
                  <w:vMerge w:val="continue"/>
                  <w:tcBorders>
                    <w:top w:val="nil"/>
                  </w:tcBorders>
                  <w:vAlign w:val="top"/>
                </w:tcPr>
                <w:p w14:paraId="7F00D3CD">
                  <w:pPr>
                    <w:rPr>
                      <w:rFonts w:ascii="Arial"/>
                      <w:sz w:val="21"/>
                    </w:rPr>
                  </w:pPr>
                </w:p>
              </w:tc>
              <w:tc>
                <w:tcPr>
                  <w:tcW w:w="830" w:type="dxa"/>
                  <w:vMerge w:val="continue"/>
                  <w:tcBorders>
                    <w:top w:val="nil"/>
                  </w:tcBorders>
                  <w:vAlign w:val="top"/>
                </w:tcPr>
                <w:p w14:paraId="12117B66">
                  <w:pPr>
                    <w:rPr>
                      <w:rFonts w:ascii="Arial"/>
                      <w:sz w:val="21"/>
                    </w:rPr>
                  </w:pPr>
                </w:p>
              </w:tc>
              <w:tc>
                <w:tcPr>
                  <w:tcW w:w="749" w:type="dxa"/>
                  <w:vMerge w:val="continue"/>
                  <w:tcBorders>
                    <w:top w:val="nil"/>
                  </w:tcBorders>
                  <w:vAlign w:val="top"/>
                </w:tcPr>
                <w:p w14:paraId="4D469A0E">
                  <w:pPr>
                    <w:rPr>
                      <w:rFonts w:ascii="Arial"/>
                      <w:sz w:val="21"/>
                    </w:rPr>
                  </w:pPr>
                </w:p>
              </w:tc>
              <w:tc>
                <w:tcPr>
                  <w:tcW w:w="599" w:type="dxa"/>
                  <w:vMerge w:val="continue"/>
                  <w:tcBorders>
                    <w:top w:val="nil"/>
                  </w:tcBorders>
                  <w:textDirection w:val="tbRlV"/>
                  <w:vAlign w:val="top"/>
                </w:tcPr>
                <w:p w14:paraId="4EDDB58C">
                  <w:pPr>
                    <w:rPr>
                      <w:rFonts w:ascii="Arial"/>
                      <w:sz w:val="21"/>
                    </w:rPr>
                  </w:pPr>
                </w:p>
              </w:tc>
            </w:tr>
            <w:tr w14:paraId="134BC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6" w:hRule="atLeast"/>
              </w:trPr>
              <w:tc>
                <w:tcPr>
                  <w:tcW w:w="600" w:type="dxa"/>
                  <w:vAlign w:val="top"/>
                </w:tcPr>
                <w:p w14:paraId="72489DF4">
                  <w:pPr>
                    <w:spacing w:line="416" w:lineRule="auto"/>
                    <w:rPr>
                      <w:rFonts w:ascii="Arial"/>
                      <w:sz w:val="21"/>
                    </w:rPr>
                  </w:pPr>
                </w:p>
                <w:p w14:paraId="5AAA585D">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b/>
                      <w:bCs/>
                      <w:color w:val="00B0F0"/>
                      <w:sz w:val="20"/>
                      <w:szCs w:val="20"/>
                    </w:rPr>
                    <w:t>1</w:t>
                  </w:r>
                </w:p>
              </w:tc>
              <w:tc>
                <w:tcPr>
                  <w:tcW w:w="709" w:type="dxa"/>
                  <w:vAlign w:val="top"/>
                </w:tcPr>
                <w:p w14:paraId="787A53DE">
                  <w:pPr>
                    <w:spacing w:line="296" w:lineRule="auto"/>
                    <w:rPr>
                      <w:rFonts w:ascii="Arial"/>
                      <w:sz w:val="21"/>
                    </w:rPr>
                  </w:pPr>
                </w:p>
                <w:p w14:paraId="779FD14F">
                  <w:pPr>
                    <w:spacing w:before="58" w:line="195" w:lineRule="auto"/>
                    <w:ind w:left="141"/>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DA</w:t>
                  </w:r>
                  <w:r>
                    <w:rPr>
                      <w:rFonts w:ascii="Times New Roman" w:hAnsi="Times New Roman" w:eastAsia="Times New Roman" w:cs="Times New Roman"/>
                      <w:color w:val="00B0F0"/>
                      <w:spacing w:val="14"/>
                      <w:sz w:val="20"/>
                      <w:szCs w:val="20"/>
                    </w:rPr>
                    <w:t>0</w:t>
                  </w:r>
                </w:p>
                <w:p w14:paraId="757FC96C">
                  <w:pPr>
                    <w:spacing w:before="55" w:line="195" w:lineRule="auto"/>
                    <w:ind w:left="243"/>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01</w:t>
                  </w:r>
                </w:p>
              </w:tc>
              <w:tc>
                <w:tcPr>
                  <w:tcW w:w="639" w:type="dxa"/>
                  <w:vAlign w:val="top"/>
                </w:tcPr>
                <w:p w14:paraId="56252801">
                  <w:pPr>
                    <w:pStyle w:val="6"/>
                    <w:spacing w:before="32" w:line="229" w:lineRule="auto"/>
                    <w:ind w:left="109"/>
                  </w:pPr>
                  <w:r>
                    <w:rPr>
                      <w:color w:val="00B0F0"/>
                      <w:spacing w:val="3"/>
                    </w:rPr>
                    <w:t>油烟</w:t>
                  </w:r>
                </w:p>
                <w:p w14:paraId="352A25FC">
                  <w:pPr>
                    <w:pStyle w:val="6"/>
                    <w:spacing w:before="25" w:line="228" w:lineRule="auto"/>
                    <w:ind w:left="105"/>
                  </w:pPr>
                  <w:r>
                    <w:rPr>
                      <w:color w:val="00B0F0"/>
                      <w:spacing w:val="5"/>
                    </w:rPr>
                    <w:t>废气</w:t>
                  </w:r>
                </w:p>
                <w:p w14:paraId="405FECC5">
                  <w:pPr>
                    <w:pStyle w:val="6"/>
                    <w:spacing w:before="23" w:line="235" w:lineRule="auto"/>
                    <w:ind w:left="240" w:right="107" w:hanging="134"/>
                  </w:pPr>
                  <w:r>
                    <w:rPr>
                      <w:color w:val="00B0F0"/>
                      <w:spacing w:val="4"/>
                    </w:rPr>
                    <w:t>排放</w:t>
                  </w:r>
                  <w:r>
                    <w:rPr>
                      <w:color w:val="00B0F0"/>
                    </w:rPr>
                    <w:t xml:space="preserve"> 口</w:t>
                  </w:r>
                </w:p>
              </w:tc>
              <w:tc>
                <w:tcPr>
                  <w:tcW w:w="695" w:type="dxa"/>
                  <w:vAlign w:val="top"/>
                </w:tcPr>
                <w:p w14:paraId="4153161A">
                  <w:pPr>
                    <w:spacing w:line="373" w:lineRule="auto"/>
                    <w:rPr>
                      <w:rFonts w:ascii="Arial"/>
                      <w:sz w:val="21"/>
                    </w:rPr>
                  </w:pPr>
                </w:p>
                <w:p w14:paraId="3D9C0498">
                  <w:pPr>
                    <w:pStyle w:val="6"/>
                    <w:spacing w:before="65" w:line="229" w:lineRule="auto"/>
                    <w:ind w:left="138"/>
                  </w:pPr>
                  <w:r>
                    <w:rPr>
                      <w:color w:val="00B0F0"/>
                      <w:spacing w:val="3"/>
                    </w:rPr>
                    <w:t>油烟</w:t>
                  </w:r>
                </w:p>
              </w:tc>
              <w:tc>
                <w:tcPr>
                  <w:tcW w:w="1321" w:type="dxa"/>
                  <w:vAlign w:val="top"/>
                </w:tcPr>
                <w:p w14:paraId="054AB222">
                  <w:pPr>
                    <w:spacing w:line="416" w:lineRule="auto"/>
                    <w:rPr>
                      <w:rFonts w:ascii="Arial"/>
                      <w:sz w:val="21"/>
                    </w:rPr>
                  </w:pPr>
                </w:p>
                <w:p w14:paraId="61F0F578">
                  <w:pPr>
                    <w:spacing w:before="57" w:line="195" w:lineRule="auto"/>
                    <w:ind w:left="128"/>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115°27'3.28"</w:t>
                  </w:r>
                </w:p>
              </w:tc>
              <w:tc>
                <w:tcPr>
                  <w:tcW w:w="1225" w:type="dxa"/>
                  <w:vAlign w:val="top"/>
                </w:tcPr>
                <w:p w14:paraId="4F717B2A">
                  <w:pPr>
                    <w:spacing w:line="416" w:lineRule="auto"/>
                    <w:rPr>
                      <w:rFonts w:ascii="Arial"/>
                      <w:sz w:val="21"/>
                    </w:rPr>
                  </w:pPr>
                </w:p>
                <w:p w14:paraId="335C1A95">
                  <w:pPr>
                    <w:spacing w:before="57" w:line="195" w:lineRule="auto"/>
                    <w:ind w:left="111"/>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22°56'</w:t>
                  </w:r>
                  <w:r>
                    <w:rPr>
                      <w:rFonts w:ascii="Times New Roman" w:hAnsi="Times New Roman" w:eastAsia="Times New Roman" w:cs="Times New Roman"/>
                      <w:color w:val="00B0F0"/>
                      <w:spacing w:val="-30"/>
                      <w:sz w:val="20"/>
                      <w:szCs w:val="20"/>
                    </w:rPr>
                    <w:t xml:space="preserve"> </w:t>
                  </w:r>
                  <w:r>
                    <w:rPr>
                      <w:rFonts w:ascii="Times New Roman" w:hAnsi="Times New Roman" w:eastAsia="Times New Roman" w:cs="Times New Roman"/>
                      <w:color w:val="00B0F0"/>
                      <w:spacing w:val="2"/>
                      <w:sz w:val="20"/>
                      <w:szCs w:val="20"/>
                    </w:rPr>
                    <w:t>1.13"</w:t>
                  </w:r>
                </w:p>
              </w:tc>
              <w:tc>
                <w:tcPr>
                  <w:tcW w:w="857" w:type="dxa"/>
                  <w:vAlign w:val="top"/>
                </w:tcPr>
                <w:p w14:paraId="05E9A952">
                  <w:pPr>
                    <w:spacing w:line="416" w:lineRule="auto"/>
                    <w:rPr>
                      <w:rFonts w:ascii="Arial"/>
                      <w:sz w:val="21"/>
                    </w:rPr>
                  </w:pPr>
                </w:p>
                <w:p w14:paraId="498530B1">
                  <w:pPr>
                    <w:spacing w:before="57" w:line="195" w:lineRule="auto"/>
                    <w:ind w:left="342"/>
                    <w:rPr>
                      <w:rFonts w:ascii="Times New Roman" w:hAnsi="Times New Roman" w:eastAsia="Times New Roman" w:cs="Times New Roman"/>
                      <w:sz w:val="20"/>
                      <w:szCs w:val="20"/>
                    </w:rPr>
                  </w:pPr>
                  <w:r>
                    <w:rPr>
                      <w:rFonts w:ascii="Times New Roman" w:hAnsi="Times New Roman" w:eastAsia="Times New Roman" w:cs="Times New Roman"/>
                      <w:color w:val="00B0F0"/>
                      <w:spacing w:val="-8"/>
                      <w:sz w:val="20"/>
                      <w:szCs w:val="20"/>
                    </w:rPr>
                    <w:t>15</w:t>
                  </w:r>
                </w:p>
              </w:tc>
              <w:tc>
                <w:tcPr>
                  <w:tcW w:w="830" w:type="dxa"/>
                  <w:vAlign w:val="top"/>
                </w:tcPr>
                <w:p w14:paraId="3B0DCE27">
                  <w:pPr>
                    <w:spacing w:line="416" w:lineRule="auto"/>
                    <w:rPr>
                      <w:rFonts w:ascii="Arial"/>
                      <w:sz w:val="21"/>
                    </w:rPr>
                  </w:pPr>
                </w:p>
                <w:p w14:paraId="60810762">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0.4</w:t>
                  </w:r>
                </w:p>
              </w:tc>
              <w:tc>
                <w:tcPr>
                  <w:tcW w:w="749" w:type="dxa"/>
                  <w:vAlign w:val="top"/>
                </w:tcPr>
                <w:p w14:paraId="45CE55E9">
                  <w:pPr>
                    <w:spacing w:line="416" w:lineRule="auto"/>
                    <w:rPr>
                      <w:rFonts w:ascii="Arial"/>
                      <w:sz w:val="21"/>
                    </w:rPr>
                  </w:pPr>
                </w:p>
                <w:p w14:paraId="06B3592E">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40</w:t>
                  </w:r>
                </w:p>
              </w:tc>
              <w:tc>
                <w:tcPr>
                  <w:tcW w:w="599" w:type="dxa"/>
                  <w:vAlign w:val="top"/>
                </w:tcPr>
                <w:p w14:paraId="37FBE9BE">
                  <w:pPr>
                    <w:spacing w:line="416" w:lineRule="auto"/>
                    <w:rPr>
                      <w:rFonts w:ascii="Arial"/>
                      <w:sz w:val="21"/>
                    </w:rPr>
                  </w:pPr>
                </w:p>
                <w:p w14:paraId="64202B73">
                  <w:pPr>
                    <w:spacing w:before="57" w:line="195" w:lineRule="auto"/>
                    <w:ind w:left="264"/>
                    <w:rPr>
                      <w:rFonts w:ascii="Times New Roman" w:hAnsi="Times New Roman" w:eastAsia="Times New Roman" w:cs="Times New Roman"/>
                      <w:sz w:val="20"/>
                      <w:szCs w:val="20"/>
                    </w:rPr>
                  </w:pPr>
                  <w:r>
                    <w:rPr>
                      <w:rFonts w:ascii="Times New Roman" w:hAnsi="Times New Roman" w:eastAsia="Times New Roman" w:cs="Times New Roman"/>
                      <w:b/>
                      <w:bCs/>
                      <w:color w:val="00B0F0"/>
                      <w:spacing w:val="2"/>
                      <w:sz w:val="20"/>
                      <w:szCs w:val="20"/>
                    </w:rPr>
                    <w:t>/</w:t>
                  </w:r>
                </w:p>
              </w:tc>
            </w:tr>
          </w:tbl>
          <w:p w14:paraId="1ED7AB96">
            <w:pPr>
              <w:pStyle w:val="6"/>
              <w:spacing w:before="33" w:line="228" w:lineRule="auto"/>
              <w:ind w:left="542"/>
            </w:pPr>
            <w:r>
              <w:rPr>
                <w:b/>
                <w:bCs/>
                <w:color w:val="00B0F0"/>
                <w:spacing w:val="6"/>
              </w:rPr>
              <w:t>（4）排放标准及达标排放分析</w:t>
            </w:r>
          </w:p>
        </w:tc>
      </w:tr>
    </w:tbl>
    <w:p w14:paraId="35915F7C">
      <w:pPr>
        <w:pStyle w:val="2"/>
      </w:pPr>
    </w:p>
    <w:p w14:paraId="4B9689D2">
      <w:pPr>
        <w:sectPr>
          <w:footerReference r:id="rId29" w:type="default"/>
          <w:pgSz w:w="11907" w:h="16840"/>
          <w:pgMar w:top="1431" w:right="1418" w:bottom="1014" w:left="1418" w:header="0" w:footer="852" w:gutter="0"/>
          <w:cols w:space="720" w:num="1"/>
        </w:sectPr>
      </w:pPr>
    </w:p>
    <w:p w14:paraId="20916BCF">
      <w:pPr>
        <w:spacing w:before="28"/>
      </w:pPr>
    </w:p>
    <w:tbl>
      <w:tblPr>
        <w:tblStyle w:val="5"/>
        <w:tblW w:w="9065"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0"/>
        <w:gridCol w:w="410"/>
        <w:gridCol w:w="785"/>
        <w:gridCol w:w="411"/>
        <w:gridCol w:w="411"/>
        <w:gridCol w:w="804"/>
        <w:gridCol w:w="892"/>
        <w:gridCol w:w="1021"/>
        <w:gridCol w:w="1021"/>
        <w:gridCol w:w="1021"/>
        <w:gridCol w:w="765"/>
        <w:gridCol w:w="411"/>
        <w:gridCol w:w="433"/>
      </w:tblGrid>
      <w:tr w14:paraId="32ABE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5" w:hRule="atLeast"/>
        </w:trPr>
        <w:tc>
          <w:tcPr>
            <w:tcW w:w="680" w:type="dxa"/>
            <w:vMerge w:val="restart"/>
            <w:tcBorders>
              <w:top w:val="single" w:color="000000" w:sz="2" w:space="0"/>
              <w:left w:val="single" w:color="000000" w:sz="2" w:space="0"/>
              <w:bottom w:val="nil"/>
              <w:right w:val="single" w:color="000000" w:sz="2" w:space="0"/>
            </w:tcBorders>
            <w:vAlign w:val="top"/>
          </w:tcPr>
          <w:p w14:paraId="569BC387">
            <w:pPr>
              <w:rPr>
                <w:rFonts w:ascii="Arial"/>
                <w:sz w:val="21"/>
              </w:rPr>
            </w:pPr>
          </w:p>
        </w:tc>
        <w:tc>
          <w:tcPr>
            <w:tcW w:w="8385" w:type="dxa"/>
            <w:gridSpan w:val="12"/>
            <w:tcBorders>
              <w:top w:val="single" w:color="000000" w:sz="2" w:space="0"/>
              <w:left w:val="single" w:color="000000" w:sz="2" w:space="0"/>
              <w:right w:val="single" w:color="000000" w:sz="2" w:space="0"/>
            </w:tcBorders>
            <w:vAlign w:val="top"/>
          </w:tcPr>
          <w:p w14:paraId="43D44DE8">
            <w:pPr>
              <w:pStyle w:val="6"/>
              <w:spacing w:before="35" w:line="225" w:lineRule="auto"/>
              <w:ind w:left="529"/>
            </w:pPr>
            <w:r>
              <w:rPr>
                <w:color w:val="00B0F0"/>
                <w:spacing w:val="9"/>
              </w:rPr>
              <w:t>①有组织排放达标分析：项目有机废气有组织排放和达标情况见下表。</w:t>
            </w:r>
          </w:p>
          <w:p w14:paraId="5D1C6957">
            <w:pPr>
              <w:pStyle w:val="6"/>
              <w:spacing w:before="163" w:line="223" w:lineRule="auto"/>
              <w:ind w:left="2924"/>
            </w:pPr>
            <w:r>
              <w:rPr>
                <w:b/>
                <w:bCs/>
                <w:color w:val="00B0F0"/>
                <w:spacing w:val="5"/>
              </w:rPr>
              <w:t>表</w:t>
            </w:r>
            <w:r>
              <w:rPr>
                <w:color w:val="00B0F0"/>
                <w:spacing w:val="-27"/>
              </w:rPr>
              <w:t xml:space="preserve"> </w:t>
            </w:r>
            <w:r>
              <w:rPr>
                <w:rFonts w:ascii="Times New Roman" w:hAnsi="Times New Roman" w:eastAsia="Times New Roman" w:cs="Times New Roman"/>
                <w:b/>
                <w:bCs/>
                <w:color w:val="00B0F0"/>
                <w:spacing w:val="5"/>
              </w:rPr>
              <w:t xml:space="preserve">4-4  </w:t>
            </w:r>
            <w:r>
              <w:rPr>
                <w:b/>
                <w:bCs/>
                <w:color w:val="00B0F0"/>
                <w:spacing w:val="5"/>
              </w:rPr>
              <w:t>排放标准及达标分析</w:t>
            </w:r>
          </w:p>
        </w:tc>
      </w:tr>
      <w:tr w14:paraId="0FCDA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680" w:type="dxa"/>
            <w:vMerge w:val="continue"/>
            <w:tcBorders>
              <w:top w:val="nil"/>
              <w:left w:val="single" w:color="000000" w:sz="2" w:space="0"/>
              <w:bottom w:val="nil"/>
              <w:right w:val="single" w:color="000000" w:sz="2" w:space="0"/>
            </w:tcBorders>
            <w:vAlign w:val="top"/>
          </w:tcPr>
          <w:p w14:paraId="42A84421">
            <w:pPr>
              <w:rPr>
                <w:rFonts w:ascii="Arial"/>
                <w:sz w:val="21"/>
              </w:rPr>
            </w:pPr>
          </w:p>
        </w:tc>
        <w:tc>
          <w:tcPr>
            <w:tcW w:w="410" w:type="dxa"/>
            <w:vMerge w:val="restart"/>
            <w:tcBorders>
              <w:left w:val="single" w:color="000000" w:sz="2" w:space="0"/>
              <w:bottom w:val="nil"/>
            </w:tcBorders>
            <w:textDirection w:val="tbRlV"/>
            <w:vAlign w:val="top"/>
          </w:tcPr>
          <w:p w14:paraId="30343FAC">
            <w:pPr>
              <w:pStyle w:val="6"/>
              <w:spacing w:before="71" w:line="218" w:lineRule="auto"/>
              <w:ind w:left="434"/>
            </w:pPr>
            <w:r>
              <w:rPr>
                <w:b/>
                <w:bCs/>
                <w:color w:val="00B0F0"/>
                <w:spacing w:val="6"/>
              </w:rPr>
              <w:t>序</w:t>
            </w:r>
            <w:r>
              <w:rPr>
                <w:color w:val="00B0F0"/>
                <w:spacing w:val="-38"/>
              </w:rPr>
              <w:t xml:space="preserve"> </w:t>
            </w:r>
            <w:r>
              <w:rPr>
                <w:b/>
                <w:bCs/>
                <w:color w:val="00B0F0"/>
                <w:spacing w:val="6"/>
              </w:rPr>
              <w:t>号</w:t>
            </w:r>
          </w:p>
        </w:tc>
        <w:tc>
          <w:tcPr>
            <w:tcW w:w="785" w:type="dxa"/>
            <w:vMerge w:val="restart"/>
            <w:tcBorders>
              <w:bottom w:val="nil"/>
            </w:tcBorders>
            <w:vAlign w:val="top"/>
          </w:tcPr>
          <w:p w14:paraId="3603EF3E">
            <w:pPr>
              <w:pStyle w:val="6"/>
              <w:spacing w:before="297" w:line="229" w:lineRule="auto"/>
              <w:ind w:left="194"/>
            </w:pPr>
            <w:r>
              <w:rPr>
                <w:b/>
                <w:bCs/>
                <w:color w:val="00B0F0"/>
                <w:spacing w:val="3"/>
              </w:rPr>
              <w:t>排放</w:t>
            </w:r>
          </w:p>
          <w:p w14:paraId="0E587806">
            <w:pPr>
              <w:pStyle w:val="6"/>
              <w:spacing w:before="22" w:line="255" w:lineRule="auto"/>
              <w:ind w:left="304" w:right="163" w:hanging="78"/>
            </w:pPr>
            <w:r>
              <w:rPr>
                <w:b/>
                <w:bCs/>
                <w:color w:val="00B0F0"/>
                <w:spacing w:val="-12"/>
              </w:rPr>
              <w:t>口编</w:t>
            </w:r>
            <w:r>
              <w:rPr>
                <w:color w:val="00B0F0"/>
              </w:rPr>
              <w:t xml:space="preserve"> </w:t>
            </w:r>
            <w:r>
              <w:rPr>
                <w:b/>
                <w:bCs/>
                <w:color w:val="00B0F0"/>
                <w:spacing w:val="-3"/>
              </w:rPr>
              <w:t>号</w:t>
            </w:r>
          </w:p>
        </w:tc>
        <w:tc>
          <w:tcPr>
            <w:tcW w:w="411" w:type="dxa"/>
            <w:vMerge w:val="restart"/>
            <w:tcBorders>
              <w:bottom w:val="nil"/>
            </w:tcBorders>
            <w:textDirection w:val="tbRlV"/>
            <w:vAlign w:val="top"/>
          </w:tcPr>
          <w:p w14:paraId="05B454E5">
            <w:pPr>
              <w:pStyle w:val="6"/>
              <w:spacing w:before="74" w:line="209" w:lineRule="auto"/>
              <w:ind w:left="26"/>
            </w:pPr>
            <w:r>
              <w:rPr>
                <w:b/>
                <w:bCs/>
                <w:color w:val="00B0F0"/>
                <w:spacing w:val="6"/>
              </w:rPr>
              <w:t>排</w:t>
            </w:r>
            <w:r>
              <w:rPr>
                <w:color w:val="00B0F0"/>
                <w:spacing w:val="-36"/>
              </w:rPr>
              <w:t xml:space="preserve"> </w:t>
            </w:r>
            <w:r>
              <w:rPr>
                <w:b/>
                <w:bCs/>
                <w:color w:val="00B0F0"/>
                <w:spacing w:val="6"/>
              </w:rPr>
              <w:t>放</w:t>
            </w:r>
            <w:r>
              <w:rPr>
                <w:color w:val="00B0F0"/>
                <w:spacing w:val="-35"/>
              </w:rPr>
              <w:t xml:space="preserve"> </w:t>
            </w:r>
            <w:r>
              <w:rPr>
                <w:b/>
                <w:bCs/>
                <w:color w:val="00B0F0"/>
                <w:spacing w:val="6"/>
                <w:position w:val="1"/>
              </w:rPr>
              <w:t>口</w:t>
            </w:r>
            <w:r>
              <w:rPr>
                <w:color w:val="00B0F0"/>
                <w:spacing w:val="-37"/>
                <w:position w:val="1"/>
              </w:rPr>
              <w:t xml:space="preserve"> </w:t>
            </w:r>
            <w:r>
              <w:rPr>
                <w:b/>
                <w:bCs/>
                <w:color w:val="00B0F0"/>
                <w:spacing w:val="6"/>
              </w:rPr>
              <w:t>名</w:t>
            </w:r>
            <w:r>
              <w:rPr>
                <w:color w:val="00B0F0"/>
                <w:spacing w:val="-36"/>
              </w:rPr>
              <w:t xml:space="preserve"> </w:t>
            </w:r>
            <w:r>
              <w:rPr>
                <w:b/>
                <w:bCs/>
                <w:color w:val="00B0F0"/>
                <w:spacing w:val="6"/>
              </w:rPr>
              <w:t>称</w:t>
            </w:r>
          </w:p>
        </w:tc>
        <w:tc>
          <w:tcPr>
            <w:tcW w:w="411" w:type="dxa"/>
            <w:vMerge w:val="restart"/>
            <w:tcBorders>
              <w:bottom w:val="nil"/>
            </w:tcBorders>
            <w:textDirection w:val="tbRlV"/>
            <w:vAlign w:val="top"/>
          </w:tcPr>
          <w:p w14:paraId="017FA3A6">
            <w:pPr>
              <w:pStyle w:val="6"/>
              <w:spacing w:before="75" w:line="216" w:lineRule="auto"/>
              <w:ind w:left="26"/>
            </w:pPr>
            <w:r>
              <w:rPr>
                <w:b/>
                <w:bCs/>
                <w:color w:val="00B0F0"/>
                <w:spacing w:val="6"/>
              </w:rPr>
              <w:t>污</w:t>
            </w:r>
            <w:r>
              <w:rPr>
                <w:color w:val="00B0F0"/>
                <w:spacing w:val="-36"/>
              </w:rPr>
              <w:t xml:space="preserve"> </w:t>
            </w:r>
            <w:r>
              <w:rPr>
                <w:b/>
                <w:bCs/>
                <w:color w:val="00B0F0"/>
                <w:spacing w:val="6"/>
              </w:rPr>
              <w:t>染</w:t>
            </w:r>
            <w:r>
              <w:rPr>
                <w:color w:val="00B0F0"/>
                <w:spacing w:val="-35"/>
              </w:rPr>
              <w:t xml:space="preserve"> </w:t>
            </w:r>
            <w:r>
              <w:rPr>
                <w:b/>
                <w:bCs/>
                <w:color w:val="00B0F0"/>
                <w:spacing w:val="6"/>
              </w:rPr>
              <w:t>物</w:t>
            </w:r>
            <w:r>
              <w:rPr>
                <w:color w:val="00B0F0"/>
                <w:spacing w:val="-37"/>
              </w:rPr>
              <w:t xml:space="preserve"> </w:t>
            </w:r>
            <w:r>
              <w:rPr>
                <w:b/>
                <w:bCs/>
                <w:color w:val="00B0F0"/>
                <w:spacing w:val="6"/>
              </w:rPr>
              <w:t>种</w:t>
            </w:r>
            <w:r>
              <w:rPr>
                <w:color w:val="00B0F0"/>
                <w:spacing w:val="-36"/>
              </w:rPr>
              <w:t xml:space="preserve"> </w:t>
            </w:r>
            <w:r>
              <w:rPr>
                <w:b/>
                <w:bCs/>
                <w:color w:val="00B0F0"/>
                <w:spacing w:val="6"/>
              </w:rPr>
              <w:t>类</w:t>
            </w:r>
          </w:p>
        </w:tc>
        <w:tc>
          <w:tcPr>
            <w:tcW w:w="1696" w:type="dxa"/>
            <w:gridSpan w:val="2"/>
            <w:vAlign w:val="top"/>
          </w:tcPr>
          <w:p w14:paraId="36A337CD">
            <w:pPr>
              <w:pStyle w:val="6"/>
              <w:spacing w:before="33" w:line="228" w:lineRule="auto"/>
              <w:ind w:left="438"/>
            </w:pPr>
            <w:r>
              <w:rPr>
                <w:b/>
                <w:bCs/>
                <w:color w:val="00B0F0"/>
                <w:spacing w:val="6"/>
              </w:rPr>
              <w:t>排放源强</w:t>
            </w:r>
          </w:p>
        </w:tc>
        <w:tc>
          <w:tcPr>
            <w:tcW w:w="3063" w:type="dxa"/>
            <w:gridSpan w:val="3"/>
            <w:vAlign w:val="top"/>
          </w:tcPr>
          <w:p w14:paraId="5189B3CF">
            <w:pPr>
              <w:pStyle w:val="6"/>
              <w:spacing w:before="33" w:line="228" w:lineRule="auto"/>
              <w:ind w:left="298"/>
            </w:pPr>
            <w:r>
              <w:rPr>
                <w:b/>
                <w:bCs/>
                <w:color w:val="00B0F0"/>
                <w:spacing w:val="6"/>
              </w:rPr>
              <w:t>国家或地方污染物排放标准</w:t>
            </w:r>
          </w:p>
        </w:tc>
        <w:tc>
          <w:tcPr>
            <w:tcW w:w="765" w:type="dxa"/>
            <w:vMerge w:val="restart"/>
            <w:tcBorders>
              <w:bottom w:val="nil"/>
            </w:tcBorders>
            <w:vAlign w:val="top"/>
          </w:tcPr>
          <w:p w14:paraId="0D6E9621">
            <w:pPr>
              <w:pStyle w:val="6"/>
              <w:spacing w:before="160" w:line="229" w:lineRule="auto"/>
              <w:ind w:left="176"/>
            </w:pPr>
            <w:r>
              <w:rPr>
                <w:b/>
                <w:bCs/>
                <w:color w:val="00B0F0"/>
                <w:spacing w:val="3"/>
              </w:rPr>
              <w:t>排气</w:t>
            </w:r>
          </w:p>
          <w:p w14:paraId="249AB78D">
            <w:pPr>
              <w:pStyle w:val="6"/>
              <w:spacing w:before="25" w:line="228" w:lineRule="auto"/>
              <w:ind w:left="180"/>
            </w:pPr>
            <w:r>
              <w:rPr>
                <w:b/>
                <w:bCs/>
                <w:color w:val="00B0F0"/>
                <w:spacing w:val="2"/>
              </w:rPr>
              <w:t>筒高</w:t>
            </w:r>
          </w:p>
          <w:p w14:paraId="650C36F2">
            <w:pPr>
              <w:pStyle w:val="6"/>
              <w:spacing w:before="24" w:line="228" w:lineRule="auto"/>
              <w:ind w:left="281"/>
            </w:pPr>
            <w:r>
              <w:rPr>
                <w:b/>
                <w:bCs/>
                <w:color w:val="00B0F0"/>
                <w:spacing w:val="-1"/>
              </w:rPr>
              <w:t>度</w:t>
            </w:r>
          </w:p>
          <w:p w14:paraId="66C29FB7">
            <w:pPr>
              <w:pStyle w:val="6"/>
              <w:spacing w:before="26"/>
              <w:ind w:left="124"/>
            </w:pPr>
            <w:r>
              <w:rPr>
                <w:b/>
                <w:bCs/>
                <w:color w:val="00B0F0"/>
                <w:spacing w:val="-2"/>
              </w:rPr>
              <w:t>（</w:t>
            </w:r>
            <w:r>
              <w:rPr>
                <w:rFonts w:ascii="Times New Roman" w:hAnsi="Times New Roman" w:eastAsia="Times New Roman" w:cs="Times New Roman"/>
                <w:b/>
                <w:bCs/>
                <w:color w:val="00B0F0"/>
                <w:spacing w:val="-2"/>
              </w:rPr>
              <w:t>m</w:t>
            </w:r>
            <w:r>
              <w:rPr>
                <w:b/>
                <w:bCs/>
                <w:color w:val="00B0F0"/>
                <w:spacing w:val="-2"/>
              </w:rPr>
              <w:t>）</w:t>
            </w:r>
          </w:p>
        </w:tc>
        <w:tc>
          <w:tcPr>
            <w:tcW w:w="411" w:type="dxa"/>
            <w:vMerge w:val="restart"/>
            <w:tcBorders>
              <w:bottom w:val="nil"/>
            </w:tcBorders>
            <w:textDirection w:val="tbRlV"/>
            <w:vAlign w:val="top"/>
          </w:tcPr>
          <w:p w14:paraId="10AC6F1E">
            <w:pPr>
              <w:pStyle w:val="6"/>
              <w:spacing w:before="82" w:line="217" w:lineRule="auto"/>
              <w:ind w:left="160"/>
            </w:pPr>
            <w:r>
              <w:rPr>
                <w:b/>
                <w:bCs/>
                <w:color w:val="00B0F0"/>
                <w:spacing w:val="6"/>
              </w:rPr>
              <w:t>治</w:t>
            </w:r>
            <w:r>
              <w:rPr>
                <w:color w:val="00B0F0"/>
                <w:spacing w:val="-34"/>
              </w:rPr>
              <w:t xml:space="preserve"> </w:t>
            </w:r>
            <w:r>
              <w:rPr>
                <w:b/>
                <w:bCs/>
                <w:color w:val="00B0F0"/>
                <w:spacing w:val="6"/>
              </w:rPr>
              <w:t>理</w:t>
            </w:r>
            <w:r>
              <w:rPr>
                <w:color w:val="00B0F0"/>
                <w:spacing w:val="-37"/>
              </w:rPr>
              <w:t xml:space="preserve"> </w:t>
            </w:r>
            <w:r>
              <w:rPr>
                <w:b/>
                <w:bCs/>
                <w:color w:val="00B0F0"/>
                <w:spacing w:val="6"/>
              </w:rPr>
              <w:t>措</w:t>
            </w:r>
            <w:r>
              <w:rPr>
                <w:color w:val="00B0F0"/>
                <w:spacing w:val="-36"/>
              </w:rPr>
              <w:t xml:space="preserve"> </w:t>
            </w:r>
            <w:r>
              <w:rPr>
                <w:b/>
                <w:bCs/>
                <w:color w:val="00B0F0"/>
                <w:spacing w:val="6"/>
              </w:rPr>
              <w:t>施</w:t>
            </w:r>
          </w:p>
        </w:tc>
        <w:tc>
          <w:tcPr>
            <w:tcW w:w="433" w:type="dxa"/>
            <w:vMerge w:val="restart"/>
            <w:tcBorders>
              <w:bottom w:val="nil"/>
              <w:right w:val="single" w:color="000000" w:sz="2" w:space="0"/>
            </w:tcBorders>
            <w:textDirection w:val="tbRlV"/>
            <w:vAlign w:val="top"/>
          </w:tcPr>
          <w:p w14:paraId="03FD2E27">
            <w:pPr>
              <w:pStyle w:val="6"/>
              <w:spacing w:before="110" w:line="217" w:lineRule="auto"/>
              <w:ind w:left="160"/>
            </w:pPr>
            <w:r>
              <w:rPr>
                <w:b/>
                <w:bCs/>
                <w:color w:val="00B0F0"/>
                <w:spacing w:val="6"/>
              </w:rPr>
              <w:t>达</w:t>
            </w:r>
            <w:r>
              <w:rPr>
                <w:color w:val="00B0F0"/>
                <w:spacing w:val="-34"/>
              </w:rPr>
              <w:t xml:space="preserve"> </w:t>
            </w:r>
            <w:r>
              <w:rPr>
                <w:b/>
                <w:bCs/>
                <w:color w:val="00B0F0"/>
                <w:spacing w:val="6"/>
              </w:rPr>
              <w:t>标</w:t>
            </w:r>
            <w:r>
              <w:rPr>
                <w:color w:val="00B0F0"/>
                <w:spacing w:val="-37"/>
              </w:rPr>
              <w:t xml:space="preserve"> </w:t>
            </w:r>
            <w:r>
              <w:rPr>
                <w:b/>
                <w:bCs/>
                <w:color w:val="00B0F0"/>
                <w:spacing w:val="6"/>
              </w:rPr>
              <w:t>情</w:t>
            </w:r>
            <w:r>
              <w:rPr>
                <w:color w:val="00B0F0"/>
                <w:spacing w:val="-36"/>
              </w:rPr>
              <w:t xml:space="preserve"> </w:t>
            </w:r>
            <w:r>
              <w:rPr>
                <w:b/>
                <w:bCs/>
                <w:color w:val="00B0F0"/>
                <w:spacing w:val="6"/>
              </w:rPr>
              <w:t>况</w:t>
            </w:r>
          </w:p>
        </w:tc>
      </w:tr>
      <w:tr w14:paraId="5F158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1" w:hRule="atLeast"/>
        </w:trPr>
        <w:tc>
          <w:tcPr>
            <w:tcW w:w="680" w:type="dxa"/>
            <w:vMerge w:val="continue"/>
            <w:tcBorders>
              <w:top w:val="nil"/>
              <w:left w:val="single" w:color="000000" w:sz="2" w:space="0"/>
              <w:bottom w:val="nil"/>
              <w:right w:val="single" w:color="000000" w:sz="2" w:space="0"/>
            </w:tcBorders>
            <w:vAlign w:val="top"/>
          </w:tcPr>
          <w:p w14:paraId="71EDE3CB">
            <w:pPr>
              <w:rPr>
                <w:rFonts w:ascii="Arial"/>
                <w:sz w:val="21"/>
              </w:rPr>
            </w:pPr>
          </w:p>
        </w:tc>
        <w:tc>
          <w:tcPr>
            <w:tcW w:w="410" w:type="dxa"/>
            <w:vMerge w:val="continue"/>
            <w:tcBorders>
              <w:top w:val="nil"/>
              <w:left w:val="single" w:color="000000" w:sz="2" w:space="0"/>
            </w:tcBorders>
            <w:textDirection w:val="tbRlV"/>
            <w:vAlign w:val="top"/>
          </w:tcPr>
          <w:p w14:paraId="7E203429">
            <w:pPr>
              <w:rPr>
                <w:rFonts w:ascii="Arial"/>
                <w:sz w:val="21"/>
              </w:rPr>
            </w:pPr>
          </w:p>
        </w:tc>
        <w:tc>
          <w:tcPr>
            <w:tcW w:w="785" w:type="dxa"/>
            <w:vMerge w:val="continue"/>
            <w:tcBorders>
              <w:top w:val="nil"/>
            </w:tcBorders>
            <w:vAlign w:val="top"/>
          </w:tcPr>
          <w:p w14:paraId="42A3D872">
            <w:pPr>
              <w:rPr>
                <w:rFonts w:ascii="Arial"/>
                <w:sz w:val="21"/>
              </w:rPr>
            </w:pPr>
          </w:p>
        </w:tc>
        <w:tc>
          <w:tcPr>
            <w:tcW w:w="411" w:type="dxa"/>
            <w:vMerge w:val="continue"/>
            <w:tcBorders>
              <w:top w:val="nil"/>
            </w:tcBorders>
            <w:textDirection w:val="tbRlV"/>
            <w:vAlign w:val="top"/>
          </w:tcPr>
          <w:p w14:paraId="2CAA5B5B">
            <w:pPr>
              <w:rPr>
                <w:rFonts w:ascii="Arial"/>
                <w:sz w:val="21"/>
              </w:rPr>
            </w:pPr>
          </w:p>
        </w:tc>
        <w:tc>
          <w:tcPr>
            <w:tcW w:w="411" w:type="dxa"/>
            <w:vMerge w:val="continue"/>
            <w:tcBorders>
              <w:top w:val="nil"/>
            </w:tcBorders>
            <w:textDirection w:val="tbRlV"/>
            <w:vAlign w:val="top"/>
          </w:tcPr>
          <w:p w14:paraId="5B7570A2">
            <w:pPr>
              <w:rPr>
                <w:rFonts w:ascii="Arial"/>
                <w:sz w:val="21"/>
              </w:rPr>
            </w:pPr>
          </w:p>
        </w:tc>
        <w:tc>
          <w:tcPr>
            <w:tcW w:w="804" w:type="dxa"/>
            <w:vAlign w:val="top"/>
          </w:tcPr>
          <w:p w14:paraId="725DA672">
            <w:pPr>
              <w:pStyle w:val="6"/>
              <w:spacing w:before="40" w:line="229" w:lineRule="auto"/>
              <w:ind w:left="202"/>
            </w:pPr>
            <w:r>
              <w:rPr>
                <w:b/>
                <w:bCs/>
                <w:color w:val="00B0F0"/>
                <w:spacing w:val="3"/>
              </w:rPr>
              <w:t>排放</w:t>
            </w:r>
          </w:p>
          <w:p w14:paraId="70ECA494">
            <w:pPr>
              <w:pStyle w:val="6"/>
              <w:spacing w:before="23" w:line="252" w:lineRule="auto"/>
              <w:ind w:left="120" w:right="98" w:firstLine="82"/>
              <w:rPr>
                <w:rFonts w:ascii="Times New Roman" w:hAnsi="Times New Roman" w:eastAsia="Times New Roman" w:cs="Times New Roman"/>
              </w:rPr>
            </w:pPr>
            <w:r>
              <w:rPr>
                <w:b/>
                <w:bCs/>
                <w:color w:val="00B0F0"/>
                <w:spacing w:val="3"/>
              </w:rPr>
              <w:t>浓度</w:t>
            </w:r>
            <w:r>
              <w:rPr>
                <w:color w:val="00B0F0"/>
              </w:rPr>
              <w:t xml:space="preserve"> </w:t>
            </w:r>
            <w:r>
              <w:rPr>
                <w:rFonts w:ascii="Times New Roman" w:hAnsi="Times New Roman" w:eastAsia="Times New Roman" w:cs="Times New Roman"/>
                <w:b/>
                <w:bCs/>
                <w:color w:val="00B0F0"/>
                <w:spacing w:val="8"/>
              </w:rPr>
              <w:t>/</w:t>
            </w:r>
            <w:r>
              <w:rPr>
                <w:rFonts w:ascii="Times New Roman" w:hAnsi="Times New Roman" w:eastAsia="Times New Roman" w:cs="Times New Roman"/>
                <w:b/>
                <w:bCs/>
                <w:color w:val="00B0F0"/>
              </w:rPr>
              <w:t>mg</w:t>
            </w:r>
            <w:r>
              <w:rPr>
                <w:rFonts w:ascii="Times New Roman" w:hAnsi="Times New Roman" w:eastAsia="Times New Roman" w:cs="Times New Roman"/>
                <w:b/>
                <w:bCs/>
                <w:color w:val="00B0F0"/>
                <w:spacing w:val="8"/>
              </w:rPr>
              <w:t>/m</w:t>
            </w:r>
          </w:p>
          <w:p w14:paraId="546AF0D0">
            <w:pPr>
              <w:spacing w:line="195" w:lineRule="auto"/>
              <w:ind w:left="372"/>
              <w:rPr>
                <w:rFonts w:ascii="Times New Roman" w:hAnsi="Times New Roman" w:eastAsia="Times New Roman" w:cs="Times New Roman"/>
                <w:sz w:val="13"/>
                <w:szCs w:val="13"/>
              </w:rPr>
            </w:pPr>
            <w:r>
              <w:rPr>
                <w:rFonts w:ascii="Times New Roman" w:hAnsi="Times New Roman" w:eastAsia="Times New Roman" w:cs="Times New Roman"/>
                <w:b/>
                <w:bCs/>
                <w:color w:val="00B0F0"/>
                <w:spacing w:val="1"/>
                <w:sz w:val="13"/>
                <w:szCs w:val="13"/>
              </w:rPr>
              <w:t>3</w:t>
            </w:r>
          </w:p>
        </w:tc>
        <w:tc>
          <w:tcPr>
            <w:tcW w:w="892" w:type="dxa"/>
            <w:vAlign w:val="top"/>
          </w:tcPr>
          <w:p w14:paraId="3FC9A640">
            <w:pPr>
              <w:pStyle w:val="6"/>
              <w:spacing w:before="280" w:line="249" w:lineRule="auto"/>
              <w:ind w:left="125" w:right="98" w:firstLine="15"/>
              <w:rPr>
                <w:rFonts w:ascii="Times New Roman" w:hAnsi="Times New Roman" w:eastAsia="Times New Roman" w:cs="Times New Roman"/>
              </w:rPr>
            </w:pPr>
            <w:r>
              <w:rPr>
                <w:b/>
                <w:bCs/>
                <w:color w:val="00B0F0"/>
                <w:spacing w:val="5"/>
              </w:rPr>
              <w:t>排放速</w:t>
            </w:r>
            <w:r>
              <w:rPr>
                <w:color w:val="00B0F0"/>
              </w:rPr>
              <w:t xml:space="preserve"> </w:t>
            </w:r>
            <w:r>
              <w:rPr>
                <w:b/>
                <w:bCs/>
                <w:color w:val="00B0F0"/>
                <w:spacing w:val="4"/>
              </w:rPr>
              <w:t>率</w:t>
            </w:r>
            <w:r>
              <w:rPr>
                <w:rFonts w:ascii="Times New Roman" w:hAnsi="Times New Roman" w:eastAsia="Times New Roman" w:cs="Times New Roman"/>
                <w:b/>
                <w:bCs/>
                <w:color w:val="00B0F0"/>
                <w:spacing w:val="4"/>
              </w:rPr>
              <w:t>/</w:t>
            </w:r>
            <w:r>
              <w:rPr>
                <w:rFonts w:ascii="Times New Roman" w:hAnsi="Times New Roman" w:eastAsia="Times New Roman" w:cs="Times New Roman"/>
                <w:b/>
                <w:bCs/>
                <w:color w:val="00B0F0"/>
              </w:rPr>
              <w:t>kg</w:t>
            </w:r>
            <w:r>
              <w:rPr>
                <w:rFonts w:ascii="Times New Roman" w:hAnsi="Times New Roman" w:eastAsia="Times New Roman" w:cs="Times New Roman"/>
                <w:b/>
                <w:bCs/>
                <w:color w:val="00B0F0"/>
                <w:spacing w:val="4"/>
              </w:rPr>
              <w:t>/h</w:t>
            </w:r>
          </w:p>
        </w:tc>
        <w:tc>
          <w:tcPr>
            <w:tcW w:w="1021" w:type="dxa"/>
            <w:vAlign w:val="top"/>
          </w:tcPr>
          <w:p w14:paraId="1AE1E2D4">
            <w:pPr>
              <w:spacing w:line="349" w:lineRule="auto"/>
              <w:rPr>
                <w:rFonts w:ascii="Arial"/>
                <w:sz w:val="21"/>
              </w:rPr>
            </w:pPr>
          </w:p>
          <w:p w14:paraId="602931CB">
            <w:pPr>
              <w:pStyle w:val="6"/>
              <w:spacing w:before="65" w:line="230" w:lineRule="auto"/>
              <w:ind w:left="311"/>
            </w:pPr>
            <w:r>
              <w:rPr>
                <w:b/>
                <w:bCs/>
                <w:color w:val="00B0F0"/>
                <w:spacing w:val="2"/>
              </w:rPr>
              <w:t>名称</w:t>
            </w:r>
          </w:p>
        </w:tc>
        <w:tc>
          <w:tcPr>
            <w:tcW w:w="1021" w:type="dxa"/>
            <w:vAlign w:val="top"/>
          </w:tcPr>
          <w:p w14:paraId="3BF90CA3">
            <w:pPr>
              <w:pStyle w:val="6"/>
              <w:spacing w:before="160" w:line="228" w:lineRule="auto"/>
              <w:ind w:left="202"/>
            </w:pPr>
            <w:r>
              <w:rPr>
                <w:b/>
                <w:bCs/>
                <w:color w:val="00B0F0"/>
                <w:spacing w:val="5"/>
              </w:rPr>
              <w:t>浓度限</w:t>
            </w:r>
          </w:p>
          <w:p w14:paraId="56A8E6DB">
            <w:pPr>
              <w:pStyle w:val="6"/>
              <w:spacing w:before="23" w:line="228" w:lineRule="auto"/>
              <w:ind w:left="413"/>
            </w:pPr>
            <w:r>
              <w:rPr>
                <w:b/>
                <w:bCs/>
                <w:color w:val="00B0F0"/>
                <w:spacing w:val="-2"/>
              </w:rPr>
              <w:t>值</w:t>
            </w:r>
          </w:p>
          <w:p w14:paraId="29637087">
            <w:pPr>
              <w:spacing w:before="28" w:line="215" w:lineRule="auto"/>
              <w:ind w:left="190"/>
              <w:rPr>
                <w:rFonts w:ascii="Times New Roman" w:hAnsi="Times New Roman" w:eastAsia="Times New Roman" w:cs="Times New Roman"/>
                <w:sz w:val="13"/>
                <w:szCs w:val="13"/>
              </w:rPr>
            </w:pPr>
            <w:r>
              <w:rPr>
                <w:rFonts w:ascii="Times New Roman" w:hAnsi="Times New Roman" w:eastAsia="Times New Roman" w:cs="Times New Roman"/>
                <w:b/>
                <w:bCs/>
                <w:color w:val="00B0F0"/>
                <w:spacing w:val="7"/>
                <w:sz w:val="20"/>
                <w:szCs w:val="20"/>
              </w:rPr>
              <w:t>/</w:t>
            </w:r>
            <w:r>
              <w:rPr>
                <w:rFonts w:ascii="Times New Roman" w:hAnsi="Times New Roman" w:eastAsia="Times New Roman" w:cs="Times New Roman"/>
                <w:b/>
                <w:bCs/>
                <w:color w:val="00B0F0"/>
                <w:sz w:val="20"/>
                <w:szCs w:val="20"/>
              </w:rPr>
              <w:t>mg</w:t>
            </w:r>
            <w:r>
              <w:rPr>
                <w:rFonts w:ascii="Times New Roman" w:hAnsi="Times New Roman" w:eastAsia="Times New Roman" w:cs="Times New Roman"/>
                <w:b/>
                <w:bCs/>
                <w:color w:val="00B0F0"/>
                <w:spacing w:val="7"/>
                <w:sz w:val="20"/>
                <w:szCs w:val="20"/>
              </w:rPr>
              <w:t>/m</w:t>
            </w:r>
            <w:r>
              <w:rPr>
                <w:rFonts w:ascii="Times New Roman" w:hAnsi="Times New Roman" w:eastAsia="Times New Roman" w:cs="Times New Roman"/>
                <w:b/>
                <w:bCs/>
                <w:color w:val="00B0F0"/>
                <w:spacing w:val="7"/>
                <w:position w:val="6"/>
                <w:sz w:val="13"/>
                <w:szCs w:val="13"/>
              </w:rPr>
              <w:t>3</w:t>
            </w:r>
          </w:p>
        </w:tc>
        <w:tc>
          <w:tcPr>
            <w:tcW w:w="1021" w:type="dxa"/>
            <w:vAlign w:val="top"/>
          </w:tcPr>
          <w:p w14:paraId="34E97C9B">
            <w:pPr>
              <w:pStyle w:val="6"/>
              <w:spacing w:before="280" w:line="249" w:lineRule="auto"/>
              <w:ind w:left="144" w:right="123" w:firstLine="56"/>
              <w:rPr>
                <w:rFonts w:ascii="Times New Roman" w:hAnsi="Times New Roman" w:eastAsia="Times New Roman" w:cs="Times New Roman"/>
              </w:rPr>
            </w:pPr>
            <w:r>
              <w:rPr>
                <w:b/>
                <w:bCs/>
                <w:color w:val="00B0F0"/>
                <w:spacing w:val="5"/>
              </w:rPr>
              <w:t>速率限</w:t>
            </w:r>
            <w:r>
              <w:rPr>
                <w:color w:val="00B0F0"/>
                <w:spacing w:val="1"/>
              </w:rPr>
              <w:t xml:space="preserve"> </w:t>
            </w:r>
            <w:r>
              <w:rPr>
                <w:b/>
                <w:bCs/>
                <w:color w:val="00B0F0"/>
                <w:spacing w:val="4"/>
              </w:rPr>
              <w:t>值</w:t>
            </w:r>
            <w:r>
              <w:rPr>
                <w:rFonts w:ascii="Times New Roman" w:hAnsi="Times New Roman" w:eastAsia="Times New Roman" w:cs="Times New Roman"/>
                <w:b/>
                <w:bCs/>
                <w:color w:val="00B0F0"/>
                <w:spacing w:val="4"/>
              </w:rPr>
              <w:t>(</w:t>
            </w:r>
            <w:r>
              <w:rPr>
                <w:rFonts w:ascii="Times New Roman" w:hAnsi="Times New Roman" w:eastAsia="Times New Roman" w:cs="Times New Roman"/>
                <w:b/>
                <w:bCs/>
                <w:color w:val="00B0F0"/>
              </w:rPr>
              <w:t>kg</w:t>
            </w:r>
            <w:r>
              <w:rPr>
                <w:rFonts w:ascii="Times New Roman" w:hAnsi="Times New Roman" w:eastAsia="Times New Roman" w:cs="Times New Roman"/>
                <w:b/>
                <w:bCs/>
                <w:color w:val="00B0F0"/>
                <w:spacing w:val="4"/>
              </w:rPr>
              <w:t>/h)</w:t>
            </w:r>
          </w:p>
        </w:tc>
        <w:tc>
          <w:tcPr>
            <w:tcW w:w="765" w:type="dxa"/>
            <w:vMerge w:val="continue"/>
            <w:tcBorders>
              <w:top w:val="nil"/>
            </w:tcBorders>
            <w:vAlign w:val="top"/>
          </w:tcPr>
          <w:p w14:paraId="677CEB57">
            <w:pPr>
              <w:rPr>
                <w:rFonts w:ascii="Arial"/>
                <w:sz w:val="21"/>
              </w:rPr>
            </w:pPr>
          </w:p>
        </w:tc>
        <w:tc>
          <w:tcPr>
            <w:tcW w:w="411" w:type="dxa"/>
            <w:vMerge w:val="continue"/>
            <w:tcBorders>
              <w:top w:val="nil"/>
            </w:tcBorders>
            <w:textDirection w:val="tbRlV"/>
            <w:vAlign w:val="top"/>
          </w:tcPr>
          <w:p w14:paraId="0A5F85E2">
            <w:pPr>
              <w:rPr>
                <w:rFonts w:ascii="Arial"/>
                <w:sz w:val="21"/>
              </w:rPr>
            </w:pPr>
          </w:p>
        </w:tc>
        <w:tc>
          <w:tcPr>
            <w:tcW w:w="433" w:type="dxa"/>
            <w:vMerge w:val="continue"/>
            <w:tcBorders>
              <w:top w:val="nil"/>
              <w:right w:val="single" w:color="000000" w:sz="2" w:space="0"/>
            </w:tcBorders>
            <w:textDirection w:val="tbRlV"/>
            <w:vAlign w:val="top"/>
          </w:tcPr>
          <w:p w14:paraId="30D4677C">
            <w:pPr>
              <w:rPr>
                <w:rFonts w:ascii="Arial"/>
                <w:sz w:val="21"/>
              </w:rPr>
            </w:pPr>
          </w:p>
        </w:tc>
      </w:tr>
      <w:tr w14:paraId="07D3A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4" w:hRule="atLeast"/>
        </w:trPr>
        <w:tc>
          <w:tcPr>
            <w:tcW w:w="680" w:type="dxa"/>
            <w:vMerge w:val="continue"/>
            <w:tcBorders>
              <w:top w:val="nil"/>
              <w:left w:val="single" w:color="000000" w:sz="2" w:space="0"/>
              <w:bottom w:val="nil"/>
              <w:right w:val="single" w:color="000000" w:sz="2" w:space="0"/>
            </w:tcBorders>
            <w:vAlign w:val="top"/>
          </w:tcPr>
          <w:p w14:paraId="791227E6">
            <w:pPr>
              <w:rPr>
                <w:rFonts w:ascii="Arial"/>
                <w:sz w:val="21"/>
              </w:rPr>
            </w:pPr>
          </w:p>
        </w:tc>
        <w:tc>
          <w:tcPr>
            <w:tcW w:w="410" w:type="dxa"/>
            <w:tcBorders>
              <w:left w:val="single" w:color="000000" w:sz="2" w:space="0"/>
            </w:tcBorders>
            <w:vAlign w:val="top"/>
          </w:tcPr>
          <w:p w14:paraId="7ABA5B57">
            <w:pPr>
              <w:spacing w:line="268" w:lineRule="auto"/>
              <w:rPr>
                <w:rFonts w:ascii="Arial"/>
                <w:sz w:val="21"/>
              </w:rPr>
            </w:pPr>
          </w:p>
          <w:p w14:paraId="0C97DC4D">
            <w:pPr>
              <w:spacing w:line="268" w:lineRule="auto"/>
              <w:rPr>
                <w:rFonts w:ascii="Arial"/>
                <w:sz w:val="21"/>
              </w:rPr>
            </w:pPr>
          </w:p>
          <w:p w14:paraId="1F950B4C">
            <w:pPr>
              <w:spacing w:line="268" w:lineRule="auto"/>
              <w:rPr>
                <w:rFonts w:ascii="Arial"/>
                <w:sz w:val="21"/>
              </w:rPr>
            </w:pPr>
          </w:p>
          <w:p w14:paraId="4994276A">
            <w:pPr>
              <w:spacing w:line="268" w:lineRule="auto"/>
              <w:rPr>
                <w:rFonts w:ascii="Arial"/>
                <w:sz w:val="21"/>
              </w:rPr>
            </w:pPr>
          </w:p>
          <w:p w14:paraId="692BDCB3">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w:t>
            </w:r>
          </w:p>
        </w:tc>
        <w:tc>
          <w:tcPr>
            <w:tcW w:w="785" w:type="dxa"/>
            <w:vAlign w:val="top"/>
          </w:tcPr>
          <w:p w14:paraId="5F8EAC2C">
            <w:pPr>
              <w:spacing w:line="317" w:lineRule="auto"/>
              <w:rPr>
                <w:rFonts w:ascii="Arial"/>
                <w:sz w:val="21"/>
              </w:rPr>
            </w:pPr>
          </w:p>
          <w:p w14:paraId="6E3765EB">
            <w:pPr>
              <w:spacing w:line="317" w:lineRule="auto"/>
              <w:rPr>
                <w:rFonts w:ascii="Arial"/>
                <w:sz w:val="21"/>
              </w:rPr>
            </w:pPr>
          </w:p>
          <w:p w14:paraId="387CCD40">
            <w:pPr>
              <w:spacing w:line="318" w:lineRule="auto"/>
              <w:rPr>
                <w:rFonts w:ascii="Arial"/>
                <w:sz w:val="21"/>
              </w:rPr>
            </w:pPr>
          </w:p>
          <w:p w14:paraId="2EFC9F8E">
            <w:pPr>
              <w:spacing w:before="58" w:line="195" w:lineRule="auto"/>
              <w:ind w:left="144"/>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DA</w:t>
            </w:r>
            <w:r>
              <w:rPr>
                <w:rFonts w:ascii="Times New Roman" w:hAnsi="Times New Roman" w:eastAsia="Times New Roman" w:cs="Times New Roman"/>
                <w:color w:val="00B0F0"/>
                <w:spacing w:val="10"/>
                <w:sz w:val="20"/>
                <w:szCs w:val="20"/>
              </w:rPr>
              <w:t>00</w:t>
            </w:r>
          </w:p>
          <w:p w14:paraId="4B749F5E">
            <w:pPr>
              <w:spacing w:before="53" w:line="195" w:lineRule="auto"/>
              <w:ind w:left="369"/>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w:t>
            </w:r>
          </w:p>
        </w:tc>
        <w:tc>
          <w:tcPr>
            <w:tcW w:w="411" w:type="dxa"/>
            <w:textDirection w:val="tbRlV"/>
            <w:vAlign w:val="top"/>
          </w:tcPr>
          <w:p w14:paraId="2998393A">
            <w:pPr>
              <w:pStyle w:val="6"/>
              <w:spacing w:before="75" w:line="208" w:lineRule="auto"/>
              <w:ind w:left="284"/>
            </w:pPr>
            <w:r>
              <w:rPr>
                <w:color w:val="00B0F0"/>
                <w:spacing w:val="8"/>
              </w:rPr>
              <w:t>油</w:t>
            </w:r>
            <w:r>
              <w:rPr>
                <w:color w:val="00B0F0"/>
                <w:spacing w:val="-34"/>
              </w:rPr>
              <w:t xml:space="preserve"> </w:t>
            </w:r>
            <w:r>
              <w:rPr>
                <w:color w:val="00B0F0"/>
                <w:spacing w:val="8"/>
              </w:rPr>
              <w:t>烟</w:t>
            </w:r>
            <w:r>
              <w:rPr>
                <w:color w:val="00B0F0"/>
                <w:spacing w:val="-37"/>
              </w:rPr>
              <w:t xml:space="preserve"> </w:t>
            </w:r>
            <w:r>
              <w:rPr>
                <w:color w:val="00B0F0"/>
                <w:spacing w:val="8"/>
              </w:rPr>
              <w:t>废</w:t>
            </w:r>
            <w:r>
              <w:rPr>
                <w:color w:val="00B0F0"/>
                <w:spacing w:val="-35"/>
              </w:rPr>
              <w:t xml:space="preserve"> </w:t>
            </w:r>
            <w:r>
              <w:rPr>
                <w:color w:val="00B0F0"/>
                <w:spacing w:val="8"/>
              </w:rPr>
              <w:t>气</w:t>
            </w:r>
            <w:r>
              <w:rPr>
                <w:color w:val="00B0F0"/>
                <w:spacing w:val="-38"/>
              </w:rPr>
              <w:t xml:space="preserve"> </w:t>
            </w:r>
            <w:r>
              <w:rPr>
                <w:color w:val="00B0F0"/>
                <w:spacing w:val="8"/>
              </w:rPr>
              <w:t>排</w:t>
            </w:r>
            <w:r>
              <w:rPr>
                <w:color w:val="00B0F0"/>
                <w:spacing w:val="-35"/>
              </w:rPr>
              <w:t xml:space="preserve"> </w:t>
            </w:r>
            <w:r>
              <w:rPr>
                <w:color w:val="00B0F0"/>
                <w:spacing w:val="8"/>
              </w:rPr>
              <w:t>放</w:t>
            </w:r>
            <w:r>
              <w:rPr>
                <w:color w:val="00B0F0"/>
                <w:spacing w:val="-38"/>
              </w:rPr>
              <w:t xml:space="preserve"> </w:t>
            </w:r>
            <w:r>
              <w:rPr>
                <w:color w:val="00B0F0"/>
                <w:spacing w:val="8"/>
                <w:position w:val="1"/>
              </w:rPr>
              <w:t>口</w:t>
            </w:r>
          </w:p>
        </w:tc>
        <w:tc>
          <w:tcPr>
            <w:tcW w:w="411" w:type="dxa"/>
            <w:textDirection w:val="tbRlV"/>
            <w:vAlign w:val="top"/>
          </w:tcPr>
          <w:p w14:paraId="75DEEFFF">
            <w:pPr>
              <w:pStyle w:val="6"/>
              <w:spacing w:before="75" w:line="216" w:lineRule="auto"/>
              <w:ind w:left="963"/>
            </w:pPr>
            <w:r>
              <w:rPr>
                <w:color w:val="00B0F0"/>
                <w:spacing w:val="8"/>
              </w:rPr>
              <w:t>油</w:t>
            </w:r>
            <w:r>
              <w:rPr>
                <w:color w:val="00B0F0"/>
                <w:spacing w:val="-35"/>
              </w:rPr>
              <w:t xml:space="preserve"> </w:t>
            </w:r>
            <w:r>
              <w:rPr>
                <w:color w:val="00B0F0"/>
                <w:spacing w:val="8"/>
              </w:rPr>
              <w:t>烟</w:t>
            </w:r>
          </w:p>
        </w:tc>
        <w:tc>
          <w:tcPr>
            <w:tcW w:w="804" w:type="dxa"/>
            <w:vAlign w:val="top"/>
          </w:tcPr>
          <w:p w14:paraId="3FBD3587">
            <w:pPr>
              <w:spacing w:line="268" w:lineRule="auto"/>
              <w:rPr>
                <w:rFonts w:ascii="Arial"/>
                <w:sz w:val="21"/>
              </w:rPr>
            </w:pPr>
          </w:p>
          <w:p w14:paraId="0507757A">
            <w:pPr>
              <w:spacing w:line="268" w:lineRule="auto"/>
              <w:rPr>
                <w:rFonts w:ascii="Arial"/>
                <w:sz w:val="21"/>
              </w:rPr>
            </w:pPr>
          </w:p>
          <w:p w14:paraId="3B679EE7">
            <w:pPr>
              <w:spacing w:line="268" w:lineRule="auto"/>
              <w:rPr>
                <w:rFonts w:ascii="Arial"/>
                <w:sz w:val="21"/>
              </w:rPr>
            </w:pPr>
          </w:p>
          <w:p w14:paraId="434C9B7E">
            <w:pPr>
              <w:spacing w:line="268" w:lineRule="auto"/>
              <w:rPr>
                <w:rFonts w:ascii="Arial"/>
                <w:sz w:val="21"/>
              </w:rPr>
            </w:pPr>
          </w:p>
          <w:p w14:paraId="0CFDB5B7">
            <w:pPr>
              <w:spacing w:before="57"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1.0665</w:t>
            </w:r>
          </w:p>
        </w:tc>
        <w:tc>
          <w:tcPr>
            <w:tcW w:w="892" w:type="dxa"/>
            <w:vAlign w:val="top"/>
          </w:tcPr>
          <w:p w14:paraId="49441DE8">
            <w:pPr>
              <w:spacing w:line="268" w:lineRule="auto"/>
              <w:rPr>
                <w:rFonts w:ascii="Arial"/>
                <w:sz w:val="21"/>
              </w:rPr>
            </w:pPr>
          </w:p>
          <w:p w14:paraId="52DD2E63">
            <w:pPr>
              <w:spacing w:line="268" w:lineRule="auto"/>
              <w:rPr>
                <w:rFonts w:ascii="Arial"/>
                <w:sz w:val="21"/>
              </w:rPr>
            </w:pPr>
          </w:p>
          <w:p w14:paraId="2D14093A">
            <w:pPr>
              <w:spacing w:line="268" w:lineRule="auto"/>
              <w:rPr>
                <w:rFonts w:ascii="Arial"/>
                <w:sz w:val="21"/>
              </w:rPr>
            </w:pPr>
          </w:p>
          <w:p w14:paraId="09139CB3">
            <w:pPr>
              <w:spacing w:line="268" w:lineRule="auto"/>
              <w:rPr>
                <w:rFonts w:ascii="Arial"/>
                <w:sz w:val="21"/>
              </w:rPr>
            </w:pPr>
          </w:p>
          <w:p w14:paraId="506E82F5">
            <w:pPr>
              <w:spacing w:before="57" w:line="195" w:lineRule="auto"/>
              <w:ind w:left="16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0.0053</w:t>
            </w:r>
          </w:p>
        </w:tc>
        <w:tc>
          <w:tcPr>
            <w:tcW w:w="1021" w:type="dxa"/>
            <w:vAlign w:val="top"/>
          </w:tcPr>
          <w:p w14:paraId="6F0BB395">
            <w:pPr>
              <w:pStyle w:val="6"/>
              <w:spacing w:before="28" w:line="228" w:lineRule="auto"/>
              <w:ind w:left="209"/>
            </w:pPr>
            <w:r>
              <w:rPr>
                <w:color w:val="00B0F0"/>
                <w:spacing w:val="5"/>
              </w:rPr>
              <w:t>《饮食</w:t>
            </w:r>
          </w:p>
          <w:p w14:paraId="0F6B9D52">
            <w:pPr>
              <w:pStyle w:val="6"/>
              <w:spacing w:before="23" w:line="229" w:lineRule="auto"/>
              <w:ind w:left="202"/>
            </w:pPr>
            <w:r>
              <w:rPr>
                <w:color w:val="00B0F0"/>
                <w:spacing w:val="7"/>
              </w:rPr>
              <w:t>业油烟</w:t>
            </w:r>
          </w:p>
          <w:p w14:paraId="383F4804">
            <w:pPr>
              <w:pStyle w:val="6"/>
              <w:spacing w:before="25" w:line="228" w:lineRule="auto"/>
              <w:ind w:left="203"/>
            </w:pPr>
            <w:r>
              <w:rPr>
                <w:color w:val="00B0F0"/>
                <w:spacing w:val="6"/>
              </w:rPr>
              <w:t>排放标</w:t>
            </w:r>
          </w:p>
          <w:p w14:paraId="50BB2BD5">
            <w:pPr>
              <w:pStyle w:val="6"/>
              <w:spacing w:before="23" w:line="229" w:lineRule="auto"/>
              <w:ind w:left="205"/>
            </w:pPr>
            <w:r>
              <w:rPr>
                <w:color w:val="00B0F0"/>
                <w:spacing w:val="6"/>
              </w:rPr>
              <w:t>准（试</w:t>
            </w:r>
          </w:p>
          <w:p w14:paraId="6E57AA00">
            <w:pPr>
              <w:pStyle w:val="6"/>
              <w:spacing w:before="26" w:line="258" w:lineRule="auto"/>
              <w:ind w:left="173" w:right="141" w:firstLine="34"/>
              <w:rPr>
                <w:rFonts w:ascii="Times New Roman" w:hAnsi="Times New Roman" w:eastAsia="Times New Roman" w:cs="Times New Roman"/>
              </w:rPr>
            </w:pPr>
            <w:r>
              <w:rPr>
                <w:color w:val="00B0F0"/>
                <w:spacing w:val="9"/>
              </w:rPr>
              <w:t>行）》</w:t>
            </w:r>
            <w:r>
              <w:rPr>
                <w:color w:val="00B0F0"/>
              </w:rPr>
              <w:t xml:space="preserve"> </w:t>
            </w:r>
            <w:r>
              <w:rPr>
                <w:color w:val="00B0F0"/>
                <w:spacing w:val="4"/>
              </w:rPr>
              <w:t>（</w:t>
            </w:r>
            <w:r>
              <w:rPr>
                <w:rFonts w:ascii="Times New Roman" w:hAnsi="Times New Roman" w:eastAsia="Times New Roman" w:cs="Times New Roman"/>
                <w:color w:val="00B0F0"/>
              </w:rPr>
              <w:t>GB</w:t>
            </w:r>
            <w:r>
              <w:rPr>
                <w:rFonts w:ascii="Times New Roman" w:hAnsi="Times New Roman" w:eastAsia="Times New Roman" w:cs="Times New Roman"/>
                <w:color w:val="00B0F0"/>
                <w:spacing w:val="4"/>
              </w:rPr>
              <w:t>18</w:t>
            </w:r>
          </w:p>
          <w:p w14:paraId="1B2AB3AE">
            <w:pPr>
              <w:spacing w:before="4" w:line="195" w:lineRule="auto"/>
              <w:ind w:left="162"/>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483-200</w:t>
            </w:r>
          </w:p>
          <w:p w14:paraId="5818C6E9">
            <w:pPr>
              <w:pStyle w:val="6"/>
              <w:spacing w:before="34" w:line="230" w:lineRule="auto"/>
              <w:ind w:left="167"/>
            </w:pPr>
            <w:r>
              <w:rPr>
                <w:rFonts w:ascii="Times New Roman" w:hAnsi="Times New Roman" w:eastAsia="Times New Roman" w:cs="Times New Roman"/>
                <w:color w:val="00B0F0"/>
                <w:spacing w:val="2"/>
              </w:rPr>
              <w:t>1</w:t>
            </w:r>
            <w:r>
              <w:rPr>
                <w:color w:val="00B0F0"/>
                <w:spacing w:val="2"/>
              </w:rPr>
              <w:t>）小型</w:t>
            </w:r>
          </w:p>
          <w:p w14:paraId="77E791F4">
            <w:pPr>
              <w:pStyle w:val="6"/>
              <w:spacing w:before="23" w:line="222" w:lineRule="auto"/>
              <w:ind w:left="310"/>
            </w:pPr>
            <w:r>
              <w:rPr>
                <w:color w:val="00B0F0"/>
                <w:spacing w:val="4"/>
              </w:rPr>
              <w:t>标准</w:t>
            </w:r>
          </w:p>
        </w:tc>
        <w:tc>
          <w:tcPr>
            <w:tcW w:w="1021" w:type="dxa"/>
            <w:vAlign w:val="top"/>
          </w:tcPr>
          <w:p w14:paraId="6837D8B8">
            <w:pPr>
              <w:spacing w:line="268" w:lineRule="auto"/>
              <w:rPr>
                <w:rFonts w:ascii="Arial"/>
                <w:sz w:val="21"/>
              </w:rPr>
            </w:pPr>
          </w:p>
          <w:p w14:paraId="50C5A45D">
            <w:pPr>
              <w:spacing w:line="268" w:lineRule="auto"/>
              <w:rPr>
                <w:rFonts w:ascii="Arial"/>
                <w:sz w:val="21"/>
              </w:rPr>
            </w:pPr>
          </w:p>
          <w:p w14:paraId="7E16F0E3">
            <w:pPr>
              <w:spacing w:line="268" w:lineRule="auto"/>
              <w:rPr>
                <w:rFonts w:ascii="Arial"/>
                <w:sz w:val="21"/>
              </w:rPr>
            </w:pPr>
          </w:p>
          <w:p w14:paraId="00D3EE27">
            <w:pPr>
              <w:spacing w:line="268" w:lineRule="auto"/>
              <w:rPr>
                <w:rFonts w:ascii="Arial"/>
                <w:sz w:val="21"/>
              </w:rPr>
            </w:pPr>
          </w:p>
          <w:p w14:paraId="133F199A">
            <w:pPr>
              <w:spacing w:before="57" w:line="195" w:lineRule="auto"/>
              <w:ind w:left="460"/>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2</w:t>
            </w:r>
          </w:p>
        </w:tc>
        <w:tc>
          <w:tcPr>
            <w:tcW w:w="1021" w:type="dxa"/>
            <w:vAlign w:val="top"/>
          </w:tcPr>
          <w:p w14:paraId="690277C3">
            <w:pPr>
              <w:spacing w:line="267" w:lineRule="auto"/>
              <w:rPr>
                <w:rFonts w:ascii="Arial"/>
                <w:sz w:val="21"/>
              </w:rPr>
            </w:pPr>
          </w:p>
          <w:p w14:paraId="2DFD256D">
            <w:pPr>
              <w:spacing w:line="267" w:lineRule="auto"/>
              <w:rPr>
                <w:rFonts w:ascii="Arial"/>
                <w:sz w:val="21"/>
              </w:rPr>
            </w:pPr>
          </w:p>
          <w:p w14:paraId="32B031E7">
            <w:pPr>
              <w:spacing w:line="267" w:lineRule="auto"/>
              <w:rPr>
                <w:rFonts w:ascii="Arial"/>
                <w:sz w:val="21"/>
              </w:rPr>
            </w:pPr>
          </w:p>
          <w:p w14:paraId="7E042B48">
            <w:pPr>
              <w:spacing w:line="267" w:lineRule="auto"/>
              <w:rPr>
                <w:rFonts w:ascii="Arial"/>
                <w:sz w:val="21"/>
              </w:rPr>
            </w:pPr>
          </w:p>
          <w:p w14:paraId="3A2B592B">
            <w:pPr>
              <w:spacing w:before="57" w:line="199" w:lineRule="auto"/>
              <w:ind w:left="479"/>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w:t>
            </w:r>
          </w:p>
        </w:tc>
        <w:tc>
          <w:tcPr>
            <w:tcW w:w="765" w:type="dxa"/>
            <w:vAlign w:val="top"/>
          </w:tcPr>
          <w:p w14:paraId="49BA86F9">
            <w:pPr>
              <w:spacing w:line="268" w:lineRule="auto"/>
              <w:rPr>
                <w:rFonts w:ascii="Arial"/>
                <w:sz w:val="21"/>
              </w:rPr>
            </w:pPr>
          </w:p>
          <w:p w14:paraId="146B3E10">
            <w:pPr>
              <w:spacing w:line="268" w:lineRule="auto"/>
              <w:rPr>
                <w:rFonts w:ascii="Arial"/>
                <w:sz w:val="21"/>
              </w:rPr>
            </w:pPr>
          </w:p>
          <w:p w14:paraId="606768B2">
            <w:pPr>
              <w:spacing w:line="268" w:lineRule="auto"/>
              <w:rPr>
                <w:rFonts w:ascii="Arial"/>
                <w:sz w:val="21"/>
              </w:rPr>
            </w:pPr>
          </w:p>
          <w:p w14:paraId="4B4D4F15">
            <w:pPr>
              <w:spacing w:line="268" w:lineRule="auto"/>
              <w:rPr>
                <w:rFonts w:ascii="Arial"/>
                <w:sz w:val="21"/>
              </w:rPr>
            </w:pPr>
          </w:p>
          <w:p w14:paraId="6B24F032">
            <w:pPr>
              <w:spacing w:before="57" w:line="195" w:lineRule="auto"/>
              <w:ind w:left="298"/>
              <w:rPr>
                <w:rFonts w:ascii="Times New Roman" w:hAnsi="Times New Roman" w:eastAsia="Times New Roman" w:cs="Times New Roman"/>
                <w:sz w:val="20"/>
                <w:szCs w:val="20"/>
              </w:rPr>
            </w:pPr>
            <w:r>
              <w:rPr>
                <w:rFonts w:ascii="Times New Roman" w:hAnsi="Times New Roman" w:eastAsia="Times New Roman" w:cs="Times New Roman"/>
                <w:color w:val="00B0F0"/>
                <w:spacing w:val="-8"/>
                <w:sz w:val="20"/>
                <w:szCs w:val="20"/>
              </w:rPr>
              <w:t>15</w:t>
            </w:r>
          </w:p>
        </w:tc>
        <w:tc>
          <w:tcPr>
            <w:tcW w:w="411" w:type="dxa"/>
            <w:textDirection w:val="tbRlV"/>
            <w:vAlign w:val="top"/>
          </w:tcPr>
          <w:p w14:paraId="552FA576">
            <w:pPr>
              <w:pStyle w:val="6"/>
              <w:spacing w:before="82" w:line="206" w:lineRule="auto"/>
              <w:ind w:left="284"/>
            </w:pPr>
            <w:r>
              <w:rPr>
                <w:color w:val="00B0F0"/>
                <w:spacing w:val="8"/>
              </w:rPr>
              <w:t>静</w:t>
            </w:r>
            <w:r>
              <w:rPr>
                <w:color w:val="00B0F0"/>
                <w:spacing w:val="-34"/>
              </w:rPr>
              <w:t xml:space="preserve"> </w:t>
            </w:r>
            <w:r>
              <w:rPr>
                <w:color w:val="00B0F0"/>
                <w:spacing w:val="8"/>
                <w:position w:val="1"/>
              </w:rPr>
              <w:t>电</w:t>
            </w:r>
            <w:r>
              <w:rPr>
                <w:color w:val="00B0F0"/>
                <w:spacing w:val="-37"/>
                <w:position w:val="1"/>
              </w:rPr>
              <w:t xml:space="preserve"> </w:t>
            </w:r>
            <w:r>
              <w:rPr>
                <w:color w:val="00B0F0"/>
                <w:spacing w:val="8"/>
              </w:rPr>
              <w:t>油</w:t>
            </w:r>
            <w:r>
              <w:rPr>
                <w:color w:val="00B0F0"/>
                <w:spacing w:val="-35"/>
              </w:rPr>
              <w:t xml:space="preserve"> </w:t>
            </w:r>
            <w:r>
              <w:rPr>
                <w:color w:val="00B0F0"/>
                <w:spacing w:val="8"/>
              </w:rPr>
              <w:t>烟</w:t>
            </w:r>
            <w:r>
              <w:rPr>
                <w:color w:val="00B0F0"/>
                <w:spacing w:val="-38"/>
              </w:rPr>
              <w:t xml:space="preserve"> </w:t>
            </w:r>
            <w:r>
              <w:rPr>
                <w:color w:val="00B0F0"/>
                <w:spacing w:val="8"/>
              </w:rPr>
              <w:t>净</w:t>
            </w:r>
            <w:r>
              <w:rPr>
                <w:color w:val="00B0F0"/>
                <w:spacing w:val="-35"/>
              </w:rPr>
              <w:t xml:space="preserve"> </w:t>
            </w:r>
            <w:r>
              <w:rPr>
                <w:color w:val="00B0F0"/>
                <w:spacing w:val="8"/>
              </w:rPr>
              <w:t>化</w:t>
            </w:r>
            <w:r>
              <w:rPr>
                <w:color w:val="00B0F0"/>
                <w:spacing w:val="-38"/>
              </w:rPr>
              <w:t xml:space="preserve"> </w:t>
            </w:r>
            <w:r>
              <w:rPr>
                <w:color w:val="00B0F0"/>
                <w:spacing w:val="8"/>
              </w:rPr>
              <w:t>器</w:t>
            </w:r>
          </w:p>
        </w:tc>
        <w:tc>
          <w:tcPr>
            <w:tcW w:w="433" w:type="dxa"/>
            <w:tcBorders>
              <w:right w:val="single" w:color="000000" w:sz="2" w:space="0"/>
            </w:tcBorders>
            <w:textDirection w:val="tbRlV"/>
            <w:vAlign w:val="top"/>
          </w:tcPr>
          <w:p w14:paraId="1110224D">
            <w:pPr>
              <w:pStyle w:val="6"/>
              <w:spacing w:before="110" w:line="217" w:lineRule="auto"/>
              <w:ind w:left="963"/>
            </w:pPr>
            <w:r>
              <w:rPr>
                <w:color w:val="00B0F0"/>
                <w:spacing w:val="8"/>
              </w:rPr>
              <w:t>达</w:t>
            </w:r>
            <w:r>
              <w:rPr>
                <w:color w:val="00B0F0"/>
                <w:spacing w:val="-35"/>
              </w:rPr>
              <w:t xml:space="preserve"> </w:t>
            </w:r>
            <w:r>
              <w:rPr>
                <w:color w:val="00B0F0"/>
                <w:spacing w:val="8"/>
              </w:rPr>
              <w:t>标</w:t>
            </w:r>
          </w:p>
        </w:tc>
      </w:tr>
      <w:tr w14:paraId="38F2A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80" w:hRule="atLeast"/>
        </w:trPr>
        <w:tc>
          <w:tcPr>
            <w:tcW w:w="680" w:type="dxa"/>
            <w:vMerge w:val="continue"/>
            <w:tcBorders>
              <w:top w:val="nil"/>
              <w:left w:val="single" w:color="000000" w:sz="2" w:space="0"/>
              <w:bottom w:val="single" w:color="000000" w:sz="2" w:space="0"/>
              <w:right w:val="single" w:color="000000" w:sz="2" w:space="0"/>
            </w:tcBorders>
            <w:vAlign w:val="top"/>
          </w:tcPr>
          <w:p w14:paraId="6873FD86">
            <w:pPr>
              <w:rPr>
                <w:rFonts w:ascii="Arial"/>
                <w:sz w:val="21"/>
              </w:rPr>
            </w:pPr>
          </w:p>
        </w:tc>
        <w:tc>
          <w:tcPr>
            <w:tcW w:w="8385" w:type="dxa"/>
            <w:gridSpan w:val="12"/>
            <w:tcBorders>
              <w:left w:val="single" w:color="000000" w:sz="2" w:space="0"/>
              <w:bottom w:val="single" w:color="000000" w:sz="2" w:space="0"/>
              <w:right w:val="single" w:color="000000" w:sz="2" w:space="0"/>
            </w:tcBorders>
            <w:vAlign w:val="top"/>
          </w:tcPr>
          <w:p w14:paraId="23A2346C">
            <w:pPr>
              <w:pStyle w:val="6"/>
              <w:spacing w:before="29" w:line="229" w:lineRule="auto"/>
              <w:ind w:left="546"/>
            </w:pPr>
            <w:r>
              <w:rPr>
                <w:color w:val="00B0F0"/>
                <w:spacing w:val="-1"/>
              </w:rPr>
              <w:t>由上表可知：</w:t>
            </w:r>
          </w:p>
          <w:p w14:paraId="4BEEE92C">
            <w:pPr>
              <w:pStyle w:val="6"/>
              <w:spacing w:before="158" w:line="377" w:lineRule="auto"/>
              <w:ind w:left="132" w:right="104" w:firstLine="393"/>
            </w:pPr>
            <w:r>
              <w:rPr>
                <w:rFonts w:ascii="Times New Roman" w:hAnsi="Times New Roman" w:eastAsia="Times New Roman" w:cs="Times New Roman"/>
                <w:color w:val="00B0F0"/>
                <w:spacing w:val="-3"/>
              </w:rPr>
              <w:t>DA001</w:t>
            </w:r>
            <w:r>
              <w:rPr>
                <w:rFonts w:ascii="Times New Roman" w:hAnsi="Times New Roman" w:eastAsia="Times New Roman" w:cs="Times New Roman"/>
                <w:color w:val="00B0F0"/>
                <w:spacing w:val="15"/>
              </w:rPr>
              <w:t xml:space="preserve"> </w:t>
            </w:r>
            <w:r>
              <w:rPr>
                <w:color w:val="00B0F0"/>
                <w:spacing w:val="-3"/>
              </w:rPr>
              <w:t>号排气筒中油烟的排放浓度满足《饮食业油烟排放标准（试行）》（</w:t>
            </w:r>
            <w:r>
              <w:rPr>
                <w:rFonts w:ascii="Times New Roman" w:hAnsi="Times New Roman" w:eastAsia="Times New Roman" w:cs="Times New Roman"/>
                <w:color w:val="00B0F0"/>
                <w:spacing w:val="-3"/>
              </w:rPr>
              <w:t>GB1</w:t>
            </w:r>
            <w:r>
              <w:rPr>
                <w:rFonts w:ascii="Times New Roman" w:hAnsi="Times New Roman" w:eastAsia="Times New Roman" w:cs="Times New Roman"/>
                <w:color w:val="00B0F0"/>
                <w:spacing w:val="-4"/>
              </w:rPr>
              <w:t>8483-2001</w:t>
            </w:r>
            <w:r>
              <w:rPr>
                <w:rFonts w:ascii="Times New Roman" w:hAnsi="Times New Roman" w:eastAsia="Times New Roman" w:cs="Times New Roman"/>
                <w:color w:val="00B0F0"/>
              </w:rPr>
              <w:t xml:space="preserve"> </w:t>
            </w:r>
            <w:r>
              <w:rPr>
                <w:color w:val="00B0F0"/>
              </w:rPr>
              <w:t>)</w:t>
            </w:r>
            <w:r>
              <w:rPr>
                <w:color w:val="00B0F0"/>
                <w:spacing w:val="37"/>
              </w:rPr>
              <w:t xml:space="preserve"> </w:t>
            </w:r>
            <w:r>
              <w:rPr>
                <w:color w:val="00B0F0"/>
              </w:rPr>
              <w:t>小型标准要求。</w:t>
            </w:r>
          </w:p>
          <w:p w14:paraId="3A291457">
            <w:pPr>
              <w:pStyle w:val="6"/>
              <w:spacing w:line="225" w:lineRule="auto"/>
              <w:ind w:left="528"/>
            </w:pPr>
            <w:r>
              <w:rPr>
                <w:color w:val="00B0F0"/>
                <w:spacing w:val="9"/>
              </w:rPr>
              <w:t>②无组织排放达标分析</w:t>
            </w:r>
          </w:p>
          <w:p w14:paraId="1D4913F8">
            <w:pPr>
              <w:pStyle w:val="6"/>
              <w:spacing w:before="164" w:line="377" w:lineRule="auto"/>
              <w:ind w:left="111" w:right="105" w:firstLine="420"/>
            </w:pPr>
            <w:r>
              <w:rPr>
                <w:color w:val="00B0F0"/>
                <w:spacing w:val="9"/>
              </w:rPr>
              <w:t>污水处理站实施加盖管理，污水全部在管路或加盖池体内，无开放水面，将所有的设</w:t>
            </w:r>
            <w:r>
              <w:rPr>
                <w:color w:val="00B0F0"/>
                <w:spacing w:val="5"/>
              </w:rPr>
              <w:t xml:space="preserve"> </w:t>
            </w:r>
            <w:r>
              <w:rPr>
                <w:color w:val="00B0F0"/>
                <w:spacing w:val="9"/>
              </w:rPr>
              <w:t>备均置于构筑物内，将调节池、沉淀池都加盖，能够较大程度减少曝气和污泥散发臭气对</w:t>
            </w:r>
            <w:r>
              <w:rPr>
                <w:color w:val="00B0F0"/>
                <w:spacing w:val="11"/>
              </w:rPr>
              <w:t xml:space="preserve"> </w:t>
            </w:r>
            <w:r>
              <w:rPr>
                <w:color w:val="00B0F0"/>
                <w:spacing w:val="9"/>
              </w:rPr>
              <w:t>周围空气环境的影响。且要求建设单位在进行清理作业前，先向废水处理池内加入杀菌消</w:t>
            </w:r>
            <w:r>
              <w:rPr>
                <w:color w:val="00B0F0"/>
                <w:spacing w:val="8"/>
              </w:rPr>
              <w:t xml:space="preserve"> </w:t>
            </w:r>
            <w:r>
              <w:rPr>
                <w:color w:val="00B0F0"/>
                <w:spacing w:val="9"/>
              </w:rPr>
              <w:t>毒剂或向池内喷洒除臭剂除臭，然后再进行作业。</w:t>
            </w:r>
          </w:p>
          <w:p w14:paraId="115E1A01">
            <w:pPr>
              <w:pStyle w:val="6"/>
              <w:spacing w:before="2" w:line="377" w:lineRule="auto"/>
              <w:ind w:left="109" w:right="105" w:firstLine="421"/>
              <w:jc w:val="both"/>
            </w:pPr>
            <w:r>
              <w:rPr>
                <w:color w:val="00B0F0"/>
                <w:spacing w:val="8"/>
              </w:rPr>
              <w:t>本项目设有</w:t>
            </w:r>
            <w:r>
              <w:rPr>
                <w:color w:val="00B0F0"/>
                <w:spacing w:val="-12"/>
              </w:rPr>
              <w:t xml:space="preserve"> </w:t>
            </w:r>
            <w:r>
              <w:rPr>
                <w:rFonts w:ascii="Times New Roman" w:hAnsi="Times New Roman" w:eastAsia="Times New Roman" w:cs="Times New Roman"/>
                <w:color w:val="00B0F0"/>
                <w:spacing w:val="8"/>
              </w:rPr>
              <w:t xml:space="preserve">1 </w:t>
            </w:r>
            <w:r>
              <w:rPr>
                <w:color w:val="00B0F0"/>
                <w:spacing w:val="8"/>
              </w:rPr>
              <w:t>个医疗废物暂存站，用于医疗垃圾的暂时储存，并定期委托有危废处置</w:t>
            </w:r>
            <w:r>
              <w:rPr>
                <w:color w:val="00B0F0"/>
              </w:rPr>
              <w:t xml:space="preserve"> </w:t>
            </w:r>
            <w:r>
              <w:rPr>
                <w:color w:val="00B0F0"/>
                <w:spacing w:val="8"/>
              </w:rPr>
              <w:t>资质单位进行处置。设有</w:t>
            </w:r>
            <w:r>
              <w:rPr>
                <w:color w:val="00B0F0"/>
                <w:spacing w:val="-7"/>
              </w:rPr>
              <w:t xml:space="preserve"> </w:t>
            </w:r>
            <w:r>
              <w:rPr>
                <w:rFonts w:ascii="Times New Roman" w:hAnsi="Times New Roman" w:eastAsia="Times New Roman" w:cs="Times New Roman"/>
                <w:color w:val="00B0F0"/>
                <w:spacing w:val="8"/>
              </w:rPr>
              <w:t xml:space="preserve">1 </w:t>
            </w:r>
            <w:r>
              <w:rPr>
                <w:color w:val="00B0F0"/>
                <w:spacing w:val="8"/>
              </w:rPr>
              <w:t>个生活垃圾收集站，主要用于临时堆放、收集全院生活垃圾，</w:t>
            </w:r>
            <w:r>
              <w:rPr>
                <w:color w:val="00B0F0"/>
              </w:rPr>
              <w:t xml:space="preserve"> </w:t>
            </w:r>
            <w:r>
              <w:rPr>
                <w:color w:val="00B0F0"/>
                <w:spacing w:val="9"/>
              </w:rPr>
              <w:t>经统一收集后交由环卫部门定时清运处理。院方落实定期对生活垃圾收集站、医疗废物暂</w:t>
            </w:r>
            <w:r>
              <w:rPr>
                <w:color w:val="00B0F0"/>
                <w:spacing w:val="10"/>
              </w:rPr>
              <w:t xml:space="preserve"> </w:t>
            </w:r>
            <w:r>
              <w:rPr>
                <w:color w:val="00B0F0"/>
                <w:spacing w:val="9"/>
              </w:rPr>
              <w:t>存站进行消毒、除臭、清洗、强制排风等防治措施，将有效的减少异味气体的产生，避免</w:t>
            </w:r>
            <w:r>
              <w:rPr>
                <w:color w:val="00B0F0"/>
                <w:spacing w:val="10"/>
              </w:rPr>
              <w:t xml:space="preserve"> </w:t>
            </w:r>
            <w:r>
              <w:rPr>
                <w:color w:val="00B0F0"/>
                <w:spacing w:val="8"/>
              </w:rPr>
              <w:t>对周边环境造成较大不良影响。排放可满足《恶臭污</w:t>
            </w:r>
            <w:r>
              <w:rPr>
                <w:color w:val="00B0F0"/>
                <w:spacing w:val="7"/>
              </w:rPr>
              <w:t>染物排放标准》（</w:t>
            </w:r>
            <w:r>
              <w:rPr>
                <w:rFonts w:ascii="Times New Roman" w:hAnsi="Times New Roman" w:eastAsia="Times New Roman" w:cs="Times New Roman"/>
                <w:color w:val="00B0F0"/>
              </w:rPr>
              <w:t>GB</w:t>
            </w:r>
            <w:r>
              <w:rPr>
                <w:rFonts w:ascii="Times New Roman" w:hAnsi="Times New Roman" w:eastAsia="Times New Roman" w:cs="Times New Roman"/>
                <w:color w:val="00B0F0"/>
                <w:spacing w:val="7"/>
              </w:rPr>
              <w:t>14554-93</w:t>
            </w:r>
            <w:r>
              <w:rPr>
                <w:color w:val="00B0F0"/>
                <w:spacing w:val="7"/>
              </w:rPr>
              <w:t>）的相</w:t>
            </w:r>
            <w:r>
              <w:rPr>
                <w:color w:val="00B0F0"/>
              </w:rPr>
              <w:t xml:space="preserve"> </w:t>
            </w:r>
            <w:r>
              <w:rPr>
                <w:color w:val="00B0F0"/>
                <w:spacing w:val="5"/>
              </w:rPr>
              <w:t>关要求。</w:t>
            </w:r>
          </w:p>
          <w:p w14:paraId="76B3FE96">
            <w:pPr>
              <w:pStyle w:val="6"/>
              <w:spacing w:before="1" w:line="377" w:lineRule="auto"/>
              <w:ind w:left="109" w:right="105" w:firstLine="424"/>
              <w:jc w:val="both"/>
            </w:pPr>
            <w:r>
              <w:rPr>
                <w:color w:val="00B0F0"/>
                <w:spacing w:val="9"/>
              </w:rPr>
              <w:t>项目备用发电机供停电时临时供电使用，在燃烧过程中将产生</w:t>
            </w:r>
            <w:r>
              <w:rPr>
                <w:color w:val="00B0F0"/>
                <w:spacing w:val="-31"/>
              </w:rPr>
              <w:t xml:space="preserve"> </w:t>
            </w:r>
            <w:r>
              <w:rPr>
                <w:rFonts w:ascii="Times New Roman" w:hAnsi="Times New Roman" w:eastAsia="Times New Roman" w:cs="Times New Roman"/>
                <w:color w:val="00B0F0"/>
              </w:rPr>
              <w:t>SO</w:t>
            </w:r>
            <w:r>
              <w:rPr>
                <w:rFonts w:ascii="Times New Roman" w:hAnsi="Times New Roman" w:eastAsia="Times New Roman" w:cs="Times New Roman"/>
                <w:color w:val="00B0F0"/>
                <w:spacing w:val="9"/>
                <w:position w:val="-1"/>
                <w:sz w:val="13"/>
                <w:szCs w:val="13"/>
              </w:rPr>
              <w:t>2</w:t>
            </w:r>
            <w:r>
              <w:rPr>
                <w:color w:val="00B0F0"/>
                <w:spacing w:val="9"/>
              </w:rPr>
              <w:t>、</w:t>
            </w:r>
            <w:r>
              <w:rPr>
                <w:rFonts w:ascii="Times New Roman" w:hAnsi="Times New Roman" w:eastAsia="Times New Roman" w:cs="Times New Roman"/>
                <w:color w:val="00B0F0"/>
              </w:rPr>
              <w:t>NOx</w:t>
            </w:r>
            <w:r>
              <w:rPr>
                <w:rFonts w:ascii="Times New Roman" w:hAnsi="Times New Roman" w:eastAsia="Times New Roman" w:cs="Times New Roman"/>
                <w:color w:val="00B0F0"/>
                <w:spacing w:val="9"/>
              </w:rPr>
              <w:t xml:space="preserve"> </w:t>
            </w:r>
            <w:r>
              <w:rPr>
                <w:color w:val="00B0F0"/>
                <w:spacing w:val="9"/>
              </w:rPr>
              <w:t>及</w:t>
            </w:r>
            <w:r>
              <w:rPr>
                <w:color w:val="00B0F0"/>
                <w:spacing w:val="8"/>
              </w:rPr>
              <w:t>烟尘等废</w:t>
            </w:r>
            <w:r>
              <w:rPr>
                <w:color w:val="00B0F0"/>
              </w:rPr>
              <w:t xml:space="preserve"> </w:t>
            </w:r>
            <w:r>
              <w:rPr>
                <w:color w:val="00B0F0"/>
                <w:spacing w:val="9"/>
              </w:rPr>
              <w:t>气，产生量较少，可在车间内无组织排放，加强车间内的通风，经过距离衰减及大气环境</w:t>
            </w:r>
            <w:r>
              <w:rPr>
                <w:color w:val="00B0F0"/>
                <w:spacing w:val="10"/>
              </w:rPr>
              <w:t xml:space="preserve"> </w:t>
            </w:r>
            <w:r>
              <w:rPr>
                <w:color w:val="00B0F0"/>
                <w:spacing w:val="8"/>
              </w:rPr>
              <w:t>稀释后，项目尾气可达到广东省地方标准《大气污染物排放限值》（</w:t>
            </w:r>
            <w:r>
              <w:rPr>
                <w:color w:val="00B0F0"/>
              </w:rPr>
              <w:t>DB</w:t>
            </w:r>
            <w:r>
              <w:rPr>
                <w:color w:val="00B0F0"/>
                <w:spacing w:val="8"/>
              </w:rPr>
              <w:t>44/27-2001）第二</w:t>
            </w:r>
            <w:r>
              <w:rPr>
                <w:color w:val="00B0F0"/>
                <w:spacing w:val="15"/>
              </w:rPr>
              <w:t xml:space="preserve"> </w:t>
            </w:r>
            <w:r>
              <w:rPr>
                <w:color w:val="00B0F0"/>
                <w:spacing w:val="8"/>
              </w:rPr>
              <w:t>时段无组织排放监控点浓度限值要求。</w:t>
            </w:r>
          </w:p>
          <w:p w14:paraId="720F1F3E">
            <w:pPr>
              <w:pStyle w:val="6"/>
              <w:spacing w:line="229" w:lineRule="auto"/>
              <w:ind w:left="540"/>
            </w:pPr>
            <w:r>
              <w:rPr>
                <w:b/>
                <w:bCs/>
                <w:color w:val="00B0F0"/>
                <w:spacing w:val="4"/>
              </w:rPr>
              <w:t>（</w:t>
            </w:r>
            <w:r>
              <w:rPr>
                <w:rFonts w:ascii="Times New Roman" w:hAnsi="Times New Roman" w:eastAsia="Times New Roman" w:cs="Times New Roman"/>
                <w:b/>
                <w:bCs/>
                <w:color w:val="00B0F0"/>
                <w:spacing w:val="4"/>
              </w:rPr>
              <w:t>6</w:t>
            </w:r>
            <w:r>
              <w:rPr>
                <w:b/>
                <w:bCs/>
                <w:color w:val="00B0F0"/>
                <w:spacing w:val="4"/>
              </w:rPr>
              <w:t>）监测计划</w:t>
            </w:r>
          </w:p>
          <w:p w14:paraId="2A08281F">
            <w:pPr>
              <w:pStyle w:val="6"/>
              <w:spacing w:before="160" w:line="227" w:lineRule="auto"/>
              <w:ind w:left="530"/>
            </w:pPr>
            <w:r>
              <w:rPr>
                <w:color w:val="00B0F0"/>
                <w:spacing w:val="6"/>
              </w:rPr>
              <w:t>根据《排污许可证申请与核发技术规范医疗机构》（</w:t>
            </w:r>
            <w:r>
              <w:rPr>
                <w:rFonts w:ascii="Times New Roman" w:hAnsi="Times New Roman" w:eastAsia="Times New Roman" w:cs="Times New Roman"/>
                <w:color w:val="00B0F0"/>
              </w:rPr>
              <w:t>HJ</w:t>
            </w:r>
            <w:r>
              <w:rPr>
                <w:rFonts w:ascii="Times New Roman" w:hAnsi="Times New Roman" w:eastAsia="Times New Roman" w:cs="Times New Roman"/>
                <w:color w:val="00B0F0"/>
                <w:spacing w:val="6"/>
              </w:rPr>
              <w:t>1105-2</w:t>
            </w:r>
            <w:r>
              <w:rPr>
                <w:rFonts w:ascii="Times New Roman" w:hAnsi="Times New Roman" w:eastAsia="Times New Roman" w:cs="Times New Roman"/>
                <w:color w:val="00B0F0"/>
                <w:spacing w:val="5"/>
              </w:rPr>
              <w:t>020</w:t>
            </w:r>
            <w:r>
              <w:rPr>
                <w:color w:val="00B0F0"/>
                <w:spacing w:val="5"/>
              </w:rPr>
              <w:t xml:space="preserve">）中表 </w:t>
            </w:r>
            <w:r>
              <w:rPr>
                <w:rFonts w:ascii="Times New Roman" w:hAnsi="Times New Roman" w:eastAsia="Times New Roman" w:cs="Times New Roman"/>
                <w:color w:val="00B0F0"/>
                <w:spacing w:val="5"/>
              </w:rPr>
              <w:t xml:space="preserve">5    </w:t>
            </w:r>
            <w:r>
              <w:rPr>
                <w:color w:val="00B0F0"/>
                <w:spacing w:val="5"/>
              </w:rPr>
              <w:t>医疗机构</w:t>
            </w:r>
          </w:p>
        </w:tc>
      </w:tr>
    </w:tbl>
    <w:p w14:paraId="39E3ADB0">
      <w:pPr>
        <w:pStyle w:val="2"/>
      </w:pPr>
    </w:p>
    <w:p w14:paraId="79E3D04E">
      <w:pPr>
        <w:sectPr>
          <w:footerReference r:id="rId30" w:type="default"/>
          <w:pgSz w:w="11907" w:h="16840"/>
          <w:pgMar w:top="1431" w:right="1418" w:bottom="1014" w:left="1418" w:header="0" w:footer="852" w:gutter="0"/>
          <w:cols w:space="720" w:num="1"/>
        </w:sectPr>
      </w:pPr>
    </w:p>
    <w:p w14:paraId="5FF4F41E">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65322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7" w:hRule="atLeast"/>
        </w:trPr>
        <w:tc>
          <w:tcPr>
            <w:tcW w:w="678" w:type="dxa"/>
            <w:vAlign w:val="top"/>
          </w:tcPr>
          <w:p w14:paraId="54E9D5F7">
            <w:pPr>
              <w:rPr>
                <w:rFonts w:ascii="Arial"/>
                <w:sz w:val="21"/>
              </w:rPr>
            </w:pPr>
          </w:p>
        </w:tc>
        <w:tc>
          <w:tcPr>
            <w:tcW w:w="8387" w:type="dxa"/>
            <w:vAlign w:val="top"/>
          </w:tcPr>
          <w:p w14:paraId="71BCD1FD">
            <w:pPr>
              <w:pStyle w:val="6"/>
              <w:spacing w:before="34" w:line="378" w:lineRule="auto"/>
              <w:ind w:left="112" w:right="107"/>
            </w:pPr>
            <w:r>
              <w:rPr>
                <w:color w:val="00B0F0"/>
                <w:spacing w:val="9"/>
              </w:rPr>
              <w:t xml:space="preserve">排污单位废气监测点位、监测指标和最低监测频次，无组织废气排放的污染源每季度至少 </w:t>
            </w:r>
            <w:r>
              <w:rPr>
                <w:color w:val="00B0F0"/>
                <w:spacing w:val="6"/>
              </w:rPr>
              <w:t>开展一次监测。</w:t>
            </w:r>
          </w:p>
          <w:p w14:paraId="2918F12D">
            <w:pPr>
              <w:pStyle w:val="6"/>
              <w:spacing w:before="1" w:line="376" w:lineRule="auto"/>
              <w:ind w:left="112" w:right="105" w:firstLine="421"/>
            </w:pPr>
            <w:r>
              <w:rPr>
                <w:color w:val="00B0F0"/>
                <w:spacing w:val="7"/>
              </w:rPr>
              <w:t>参照《排污单位自行监测技术指南 总则》（</w:t>
            </w:r>
            <w:r>
              <w:rPr>
                <w:rFonts w:ascii="Times New Roman" w:hAnsi="Times New Roman" w:eastAsia="Times New Roman" w:cs="Times New Roman"/>
                <w:color w:val="00B0F0"/>
              </w:rPr>
              <w:t>HJ</w:t>
            </w:r>
            <w:r>
              <w:rPr>
                <w:rFonts w:ascii="Times New Roman" w:hAnsi="Times New Roman" w:eastAsia="Times New Roman" w:cs="Times New Roman"/>
                <w:color w:val="00B0F0"/>
                <w:spacing w:val="16"/>
              </w:rPr>
              <w:t xml:space="preserve"> </w:t>
            </w:r>
            <w:r>
              <w:rPr>
                <w:rFonts w:ascii="Times New Roman" w:hAnsi="Times New Roman" w:eastAsia="Times New Roman" w:cs="Times New Roman"/>
                <w:color w:val="00B0F0"/>
                <w:spacing w:val="6"/>
              </w:rPr>
              <w:t>819-2017</w:t>
            </w:r>
            <w:r>
              <w:rPr>
                <w:color w:val="00B0F0"/>
                <w:spacing w:val="-34"/>
              </w:rPr>
              <w:t>），</w:t>
            </w:r>
            <w:r>
              <w:rPr>
                <w:color w:val="00B0F0"/>
                <w:spacing w:val="6"/>
              </w:rPr>
              <w:t>非重点排污单位的其他排</w:t>
            </w:r>
            <w:r>
              <w:rPr>
                <w:color w:val="00B0F0"/>
              </w:rPr>
              <w:t xml:space="preserve"> </w:t>
            </w:r>
            <w:r>
              <w:rPr>
                <w:color w:val="00B0F0"/>
                <w:spacing w:val="5"/>
              </w:rPr>
              <w:t>放口的监测频次最低为</w:t>
            </w:r>
            <w:r>
              <w:rPr>
                <w:color w:val="00B0F0"/>
                <w:spacing w:val="-20"/>
              </w:rPr>
              <w:t xml:space="preserve"> </w:t>
            </w:r>
            <w:r>
              <w:rPr>
                <w:rFonts w:ascii="Times New Roman" w:hAnsi="Times New Roman" w:eastAsia="Times New Roman" w:cs="Times New Roman"/>
                <w:color w:val="00B0F0"/>
                <w:spacing w:val="5"/>
              </w:rPr>
              <w:t>1</w:t>
            </w:r>
            <w:r>
              <w:rPr>
                <w:rFonts w:ascii="Times New Roman" w:hAnsi="Times New Roman" w:eastAsia="Times New Roman" w:cs="Times New Roman"/>
                <w:color w:val="00B0F0"/>
                <w:spacing w:val="18"/>
              </w:rPr>
              <w:t xml:space="preserve"> </w:t>
            </w:r>
            <w:r>
              <w:rPr>
                <w:color w:val="00B0F0"/>
                <w:spacing w:val="5"/>
              </w:rPr>
              <w:t>次</w:t>
            </w:r>
            <w:r>
              <w:rPr>
                <w:rFonts w:ascii="Times New Roman" w:hAnsi="Times New Roman" w:eastAsia="Times New Roman" w:cs="Times New Roman"/>
                <w:color w:val="00B0F0"/>
                <w:spacing w:val="5"/>
              </w:rPr>
              <w:t>/</w:t>
            </w:r>
            <w:r>
              <w:rPr>
                <w:color w:val="00B0F0"/>
                <w:spacing w:val="5"/>
              </w:rPr>
              <w:t>年，排气筒</w:t>
            </w:r>
            <w:r>
              <w:rPr>
                <w:color w:val="00B0F0"/>
                <w:spacing w:val="-44"/>
              </w:rPr>
              <w:t xml:space="preserve"> </w:t>
            </w:r>
            <w:r>
              <w:rPr>
                <w:rFonts w:ascii="Times New Roman" w:hAnsi="Times New Roman" w:eastAsia="Times New Roman" w:cs="Times New Roman"/>
                <w:color w:val="00B0F0"/>
              </w:rPr>
              <w:t>DA</w:t>
            </w:r>
            <w:r>
              <w:rPr>
                <w:rFonts w:ascii="Times New Roman" w:hAnsi="Times New Roman" w:eastAsia="Times New Roman" w:cs="Times New Roman"/>
                <w:color w:val="00B0F0"/>
                <w:spacing w:val="5"/>
              </w:rPr>
              <w:t>001</w:t>
            </w:r>
            <w:r>
              <w:rPr>
                <w:rFonts w:ascii="Times New Roman" w:hAnsi="Times New Roman" w:eastAsia="Times New Roman" w:cs="Times New Roman"/>
                <w:color w:val="00B0F0"/>
                <w:spacing w:val="29"/>
                <w:w w:val="101"/>
              </w:rPr>
              <w:t xml:space="preserve"> </w:t>
            </w:r>
            <w:r>
              <w:rPr>
                <w:color w:val="00B0F0"/>
                <w:spacing w:val="5"/>
              </w:rPr>
              <w:t>的监测频次为</w:t>
            </w:r>
            <w:r>
              <w:rPr>
                <w:color w:val="00B0F0"/>
                <w:spacing w:val="-21"/>
              </w:rPr>
              <w:t xml:space="preserve"> </w:t>
            </w:r>
            <w:r>
              <w:rPr>
                <w:rFonts w:ascii="Times New Roman" w:hAnsi="Times New Roman" w:eastAsia="Times New Roman" w:cs="Times New Roman"/>
                <w:color w:val="00B0F0"/>
                <w:spacing w:val="5"/>
              </w:rPr>
              <w:t>1</w:t>
            </w:r>
            <w:r>
              <w:rPr>
                <w:rFonts w:ascii="Times New Roman" w:hAnsi="Times New Roman" w:eastAsia="Times New Roman" w:cs="Times New Roman"/>
                <w:color w:val="00B0F0"/>
                <w:spacing w:val="16"/>
              </w:rPr>
              <w:t xml:space="preserve"> </w:t>
            </w:r>
            <w:r>
              <w:rPr>
                <w:color w:val="00B0F0"/>
                <w:spacing w:val="5"/>
              </w:rPr>
              <w:t>次</w:t>
            </w:r>
            <w:r>
              <w:rPr>
                <w:rFonts w:ascii="Times New Roman" w:hAnsi="Times New Roman" w:eastAsia="Times New Roman" w:cs="Times New Roman"/>
                <w:color w:val="00B0F0"/>
                <w:spacing w:val="5"/>
              </w:rPr>
              <w:t>/</w:t>
            </w:r>
            <w:r>
              <w:rPr>
                <w:color w:val="00B0F0"/>
                <w:spacing w:val="5"/>
              </w:rPr>
              <w:t>年。</w:t>
            </w:r>
          </w:p>
          <w:p w14:paraId="638C828A">
            <w:pPr>
              <w:pStyle w:val="6"/>
              <w:spacing w:line="226" w:lineRule="auto"/>
              <w:ind w:left="533"/>
            </w:pPr>
            <w:r>
              <w:rPr>
                <w:color w:val="00B0F0"/>
                <w:spacing w:val="8"/>
              </w:rPr>
              <w:t>本项目废气污染源监测计划见下表：</w:t>
            </w:r>
          </w:p>
          <w:p w14:paraId="6F32D3A1">
            <w:pPr>
              <w:pStyle w:val="6"/>
              <w:spacing w:before="161" w:line="224" w:lineRule="auto"/>
              <w:ind w:left="2718"/>
            </w:pPr>
            <w:r>
              <w:rPr>
                <w:b/>
                <w:bCs/>
                <w:color w:val="00B0F0"/>
                <w:spacing w:val="6"/>
              </w:rPr>
              <w:t>表</w:t>
            </w:r>
            <w:r>
              <w:rPr>
                <w:color w:val="00B0F0"/>
                <w:spacing w:val="-39"/>
              </w:rPr>
              <w:t xml:space="preserve"> </w:t>
            </w:r>
            <w:r>
              <w:rPr>
                <w:rFonts w:ascii="Times New Roman" w:hAnsi="Times New Roman" w:eastAsia="Times New Roman" w:cs="Times New Roman"/>
                <w:b/>
                <w:bCs/>
                <w:color w:val="00B0F0"/>
                <w:spacing w:val="6"/>
              </w:rPr>
              <w:t xml:space="preserve">4-5  </w:t>
            </w:r>
            <w:r>
              <w:rPr>
                <w:b/>
                <w:bCs/>
                <w:color w:val="00B0F0"/>
                <w:spacing w:val="6"/>
              </w:rPr>
              <w:t>项目废气监测计划一览表</w:t>
            </w:r>
          </w:p>
          <w:tbl>
            <w:tblPr>
              <w:tblStyle w:val="5"/>
              <w:tblW w:w="8165"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6"/>
              <w:gridCol w:w="880"/>
              <w:gridCol w:w="723"/>
              <w:gridCol w:w="844"/>
              <w:gridCol w:w="5132"/>
            </w:tblGrid>
            <w:tr w14:paraId="287EB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86" w:type="dxa"/>
                  <w:textDirection w:val="tbRlV"/>
                  <w:vAlign w:val="top"/>
                </w:tcPr>
                <w:p w14:paraId="07ABDDB7">
                  <w:pPr>
                    <w:pStyle w:val="6"/>
                    <w:spacing w:before="186" w:line="218" w:lineRule="auto"/>
                    <w:ind w:left="36"/>
                  </w:pPr>
                  <w:r>
                    <w:rPr>
                      <w:b/>
                      <w:bCs/>
                      <w:color w:val="00B0F0"/>
                      <w:spacing w:val="6"/>
                    </w:rPr>
                    <w:t>序</w:t>
                  </w:r>
                  <w:r>
                    <w:rPr>
                      <w:color w:val="00B0F0"/>
                      <w:spacing w:val="-38"/>
                    </w:rPr>
                    <w:t xml:space="preserve"> </w:t>
                  </w:r>
                  <w:r>
                    <w:rPr>
                      <w:b/>
                      <w:bCs/>
                      <w:color w:val="00B0F0"/>
                      <w:spacing w:val="6"/>
                    </w:rPr>
                    <w:t>号</w:t>
                  </w:r>
                </w:p>
              </w:tc>
              <w:tc>
                <w:tcPr>
                  <w:tcW w:w="880" w:type="dxa"/>
                  <w:vAlign w:val="top"/>
                </w:tcPr>
                <w:p w14:paraId="2D940C5C">
                  <w:pPr>
                    <w:pStyle w:val="6"/>
                    <w:spacing w:before="36" w:line="229" w:lineRule="auto"/>
                    <w:ind w:left="128"/>
                  </w:pPr>
                  <w:r>
                    <w:rPr>
                      <w:b/>
                      <w:bCs/>
                      <w:color w:val="00B0F0"/>
                      <w:spacing w:val="5"/>
                    </w:rPr>
                    <w:t>监测点</w:t>
                  </w:r>
                </w:p>
                <w:p w14:paraId="0226B804">
                  <w:pPr>
                    <w:pStyle w:val="6"/>
                    <w:spacing w:before="22" w:line="219" w:lineRule="auto"/>
                    <w:ind w:left="339"/>
                  </w:pPr>
                  <w:r>
                    <w:rPr>
                      <w:b/>
                      <w:bCs/>
                      <w:color w:val="00B0F0"/>
                      <w:spacing w:val="-2"/>
                    </w:rPr>
                    <w:t>位</w:t>
                  </w:r>
                </w:p>
              </w:tc>
              <w:tc>
                <w:tcPr>
                  <w:tcW w:w="723" w:type="dxa"/>
                  <w:vAlign w:val="top"/>
                </w:tcPr>
                <w:p w14:paraId="52602E0D">
                  <w:pPr>
                    <w:pStyle w:val="6"/>
                    <w:spacing w:before="36" w:line="229" w:lineRule="auto"/>
                    <w:ind w:left="155"/>
                  </w:pPr>
                  <w:r>
                    <w:rPr>
                      <w:b/>
                      <w:bCs/>
                      <w:color w:val="00B0F0"/>
                      <w:spacing w:val="3"/>
                    </w:rPr>
                    <w:t>监测</w:t>
                  </w:r>
                </w:p>
                <w:p w14:paraId="159AB529">
                  <w:pPr>
                    <w:pStyle w:val="6"/>
                    <w:spacing w:before="22" w:line="219" w:lineRule="auto"/>
                    <w:ind w:left="171"/>
                  </w:pPr>
                  <w:r>
                    <w:rPr>
                      <w:b/>
                      <w:bCs/>
                      <w:color w:val="00B0F0"/>
                      <w:spacing w:val="-5"/>
                    </w:rPr>
                    <w:t>因子</w:t>
                  </w:r>
                </w:p>
              </w:tc>
              <w:tc>
                <w:tcPr>
                  <w:tcW w:w="844" w:type="dxa"/>
                  <w:vAlign w:val="top"/>
                </w:tcPr>
                <w:p w14:paraId="4BBABE7B">
                  <w:pPr>
                    <w:pStyle w:val="6"/>
                    <w:spacing w:before="36" w:line="229" w:lineRule="auto"/>
                    <w:ind w:left="217"/>
                  </w:pPr>
                  <w:r>
                    <w:rPr>
                      <w:b/>
                      <w:bCs/>
                      <w:color w:val="00B0F0"/>
                      <w:spacing w:val="3"/>
                    </w:rPr>
                    <w:t>监测</w:t>
                  </w:r>
                </w:p>
                <w:p w14:paraId="4DB60051">
                  <w:pPr>
                    <w:pStyle w:val="6"/>
                    <w:spacing w:before="22" w:line="219" w:lineRule="auto"/>
                    <w:ind w:left="217"/>
                  </w:pPr>
                  <w:r>
                    <w:rPr>
                      <w:b/>
                      <w:bCs/>
                      <w:color w:val="00B0F0"/>
                      <w:spacing w:val="3"/>
                    </w:rPr>
                    <w:t>频次</w:t>
                  </w:r>
                </w:p>
              </w:tc>
              <w:tc>
                <w:tcPr>
                  <w:tcW w:w="5132" w:type="dxa"/>
                  <w:vAlign w:val="top"/>
                </w:tcPr>
                <w:p w14:paraId="55FD8AD6">
                  <w:pPr>
                    <w:pStyle w:val="6"/>
                    <w:spacing w:before="170" w:line="228" w:lineRule="auto"/>
                    <w:ind w:left="2149"/>
                  </w:pPr>
                  <w:r>
                    <w:rPr>
                      <w:b/>
                      <w:bCs/>
                      <w:color w:val="00B0F0"/>
                      <w:spacing w:val="6"/>
                    </w:rPr>
                    <w:t>执行标准</w:t>
                  </w:r>
                </w:p>
              </w:tc>
            </w:tr>
            <w:tr w14:paraId="2E5E6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86" w:type="dxa"/>
                  <w:vAlign w:val="top"/>
                </w:tcPr>
                <w:p w14:paraId="542736A1">
                  <w:pPr>
                    <w:spacing w:before="204" w:line="195" w:lineRule="auto"/>
                    <w:ind w:left="262"/>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w:t>
                  </w:r>
                </w:p>
              </w:tc>
              <w:tc>
                <w:tcPr>
                  <w:tcW w:w="880" w:type="dxa"/>
                  <w:vAlign w:val="top"/>
                </w:tcPr>
                <w:p w14:paraId="54057F6A">
                  <w:pPr>
                    <w:pStyle w:val="6"/>
                    <w:spacing w:before="45" w:line="228" w:lineRule="auto"/>
                    <w:ind w:left="111"/>
                  </w:pPr>
                  <w:r>
                    <w:rPr>
                      <w:color w:val="00B0F0"/>
                      <w:spacing w:val="6"/>
                    </w:rPr>
                    <w:t>排气筒</w:t>
                  </w:r>
                </w:p>
                <w:p w14:paraId="3719B45B">
                  <w:pPr>
                    <w:spacing w:before="46" w:line="195" w:lineRule="auto"/>
                    <w:ind w:left="130"/>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DA</w:t>
                  </w:r>
                  <w:r>
                    <w:rPr>
                      <w:rFonts w:ascii="Times New Roman" w:hAnsi="Times New Roman" w:eastAsia="Times New Roman" w:cs="Times New Roman"/>
                      <w:color w:val="00B0F0"/>
                      <w:spacing w:val="8"/>
                      <w:sz w:val="20"/>
                      <w:szCs w:val="20"/>
                    </w:rPr>
                    <w:t>001</w:t>
                  </w:r>
                </w:p>
              </w:tc>
              <w:tc>
                <w:tcPr>
                  <w:tcW w:w="723" w:type="dxa"/>
                  <w:vAlign w:val="top"/>
                </w:tcPr>
                <w:p w14:paraId="09A7A422">
                  <w:pPr>
                    <w:pStyle w:val="6"/>
                    <w:spacing w:before="165" w:line="229" w:lineRule="auto"/>
                    <w:ind w:left="158"/>
                  </w:pPr>
                  <w:r>
                    <w:rPr>
                      <w:color w:val="00B0F0"/>
                      <w:spacing w:val="3"/>
                    </w:rPr>
                    <w:t>油烟</w:t>
                  </w:r>
                </w:p>
              </w:tc>
              <w:tc>
                <w:tcPr>
                  <w:tcW w:w="844" w:type="dxa"/>
                  <w:vAlign w:val="top"/>
                </w:tcPr>
                <w:p w14:paraId="33AEEB7B">
                  <w:pPr>
                    <w:pStyle w:val="6"/>
                    <w:spacing w:before="165" w:line="228" w:lineRule="auto"/>
                    <w:ind w:left="125"/>
                  </w:pPr>
                  <w:r>
                    <w:rPr>
                      <w:rFonts w:ascii="Times New Roman" w:hAnsi="Times New Roman" w:eastAsia="Times New Roman" w:cs="Times New Roman"/>
                      <w:color w:val="00B0F0"/>
                      <w:spacing w:val="-4"/>
                    </w:rPr>
                    <w:t>1</w:t>
                  </w:r>
                  <w:r>
                    <w:rPr>
                      <w:rFonts w:ascii="Times New Roman" w:hAnsi="Times New Roman" w:eastAsia="Times New Roman" w:cs="Times New Roman"/>
                      <w:color w:val="00B0F0"/>
                      <w:spacing w:val="18"/>
                      <w:w w:val="101"/>
                    </w:rPr>
                    <w:t xml:space="preserve"> </w:t>
                  </w:r>
                  <w:r>
                    <w:rPr>
                      <w:color w:val="00B0F0"/>
                      <w:spacing w:val="-4"/>
                    </w:rPr>
                    <w:t>次</w:t>
                  </w:r>
                  <w:r>
                    <w:rPr>
                      <w:rFonts w:ascii="Times New Roman" w:hAnsi="Times New Roman" w:eastAsia="Times New Roman" w:cs="Times New Roman"/>
                      <w:color w:val="00B0F0"/>
                      <w:spacing w:val="-4"/>
                    </w:rPr>
                    <w:t>/</w:t>
                  </w:r>
                  <w:r>
                    <w:rPr>
                      <w:color w:val="00B0F0"/>
                      <w:spacing w:val="-4"/>
                    </w:rPr>
                    <w:t>年</w:t>
                  </w:r>
                </w:p>
              </w:tc>
              <w:tc>
                <w:tcPr>
                  <w:tcW w:w="5132" w:type="dxa"/>
                  <w:vAlign w:val="top"/>
                </w:tcPr>
                <w:p w14:paraId="4610FD74">
                  <w:pPr>
                    <w:pStyle w:val="6"/>
                    <w:spacing w:before="31" w:line="234" w:lineRule="auto"/>
                    <w:ind w:left="1539" w:right="22" w:hanging="995"/>
                  </w:pPr>
                  <w:r>
                    <w:rPr>
                      <w:color w:val="00B0F0"/>
                      <w:spacing w:val="-3"/>
                    </w:rPr>
                    <w:t>《饮食业油烟排放标准（试行）》（</w:t>
                  </w:r>
                  <w:r>
                    <w:rPr>
                      <w:rFonts w:ascii="Times New Roman" w:hAnsi="Times New Roman" w:eastAsia="Times New Roman" w:cs="Times New Roman"/>
                      <w:color w:val="00B0F0"/>
                      <w:spacing w:val="-3"/>
                    </w:rPr>
                    <w:t>GB18483-2001</w:t>
                  </w:r>
                  <w:r>
                    <w:rPr>
                      <w:color w:val="00B0F0"/>
                      <w:spacing w:val="-3"/>
                    </w:rPr>
                    <w:t>）</w:t>
                  </w:r>
                  <w:r>
                    <w:rPr>
                      <w:color w:val="00B0F0"/>
                      <w:spacing w:val="1"/>
                    </w:rPr>
                    <w:t xml:space="preserve"> </w:t>
                  </w:r>
                  <w:r>
                    <w:rPr>
                      <w:color w:val="00B0F0"/>
                      <w:spacing w:val="6"/>
                    </w:rPr>
                    <w:t>中小型规模的标准限值</w:t>
                  </w:r>
                </w:p>
              </w:tc>
            </w:tr>
            <w:tr w14:paraId="3F00E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586" w:type="dxa"/>
                  <w:vMerge w:val="restart"/>
                  <w:tcBorders>
                    <w:bottom w:val="nil"/>
                  </w:tcBorders>
                  <w:vAlign w:val="top"/>
                </w:tcPr>
                <w:p w14:paraId="4F87340B">
                  <w:pPr>
                    <w:spacing w:line="346" w:lineRule="auto"/>
                    <w:rPr>
                      <w:rFonts w:ascii="Arial"/>
                      <w:sz w:val="21"/>
                    </w:rPr>
                  </w:pPr>
                </w:p>
                <w:p w14:paraId="4AA497AF">
                  <w:pPr>
                    <w:spacing w:line="347" w:lineRule="auto"/>
                    <w:rPr>
                      <w:rFonts w:ascii="Arial"/>
                      <w:sz w:val="21"/>
                    </w:rPr>
                  </w:pPr>
                </w:p>
                <w:p w14:paraId="4299100C">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2</w:t>
                  </w:r>
                </w:p>
              </w:tc>
              <w:tc>
                <w:tcPr>
                  <w:tcW w:w="880" w:type="dxa"/>
                  <w:vMerge w:val="restart"/>
                  <w:tcBorders>
                    <w:bottom w:val="nil"/>
                  </w:tcBorders>
                  <w:vAlign w:val="top"/>
                </w:tcPr>
                <w:p w14:paraId="27A49728">
                  <w:pPr>
                    <w:spacing w:line="325" w:lineRule="auto"/>
                    <w:rPr>
                      <w:rFonts w:ascii="Arial"/>
                      <w:sz w:val="21"/>
                    </w:rPr>
                  </w:pPr>
                </w:p>
                <w:p w14:paraId="11B783FC">
                  <w:pPr>
                    <w:spacing w:line="325" w:lineRule="auto"/>
                    <w:rPr>
                      <w:rFonts w:ascii="Arial"/>
                      <w:sz w:val="21"/>
                    </w:rPr>
                  </w:pPr>
                </w:p>
                <w:p w14:paraId="00E05E9C">
                  <w:pPr>
                    <w:pStyle w:val="6"/>
                    <w:spacing w:before="65" w:line="228" w:lineRule="auto"/>
                    <w:ind w:left="236"/>
                  </w:pPr>
                  <w:r>
                    <w:rPr>
                      <w:color w:val="00B0F0"/>
                      <w:spacing w:val="3"/>
                    </w:rPr>
                    <w:t>厂界</w:t>
                  </w:r>
                </w:p>
              </w:tc>
              <w:tc>
                <w:tcPr>
                  <w:tcW w:w="723" w:type="dxa"/>
                  <w:vAlign w:val="top"/>
                </w:tcPr>
                <w:p w14:paraId="236F1AD8">
                  <w:pPr>
                    <w:pStyle w:val="6"/>
                    <w:spacing w:before="69" w:line="192" w:lineRule="auto"/>
                    <w:ind w:left="88"/>
                  </w:pPr>
                  <w:r>
                    <w:rPr>
                      <w:rFonts w:ascii="Times New Roman" w:hAnsi="Times New Roman" w:eastAsia="Times New Roman" w:cs="Times New Roman"/>
                      <w:color w:val="00B0F0"/>
                      <w:spacing w:val="3"/>
                    </w:rPr>
                    <w:t>H</w:t>
                  </w:r>
                  <w:r>
                    <w:rPr>
                      <w:rFonts w:ascii="Times New Roman" w:hAnsi="Times New Roman" w:eastAsia="Times New Roman" w:cs="Times New Roman"/>
                      <w:color w:val="00B0F0"/>
                      <w:spacing w:val="3"/>
                      <w:position w:val="-1"/>
                      <w:sz w:val="13"/>
                      <w:szCs w:val="13"/>
                    </w:rPr>
                    <w:t>2</w:t>
                  </w:r>
                  <w:r>
                    <w:rPr>
                      <w:rFonts w:ascii="Times New Roman" w:hAnsi="Times New Roman" w:eastAsia="Times New Roman" w:cs="Times New Roman"/>
                      <w:color w:val="00B0F0"/>
                      <w:spacing w:val="3"/>
                    </w:rPr>
                    <w:t>S</w:t>
                  </w:r>
                  <w:r>
                    <w:rPr>
                      <w:color w:val="00B0F0"/>
                      <w:spacing w:val="3"/>
                    </w:rPr>
                    <w:t>、</w:t>
                  </w:r>
                </w:p>
                <w:p w14:paraId="7F0BC656">
                  <w:pPr>
                    <w:pStyle w:val="6"/>
                    <w:spacing w:before="69" w:line="214" w:lineRule="auto"/>
                    <w:ind w:left="64" w:right="68"/>
                  </w:pPr>
                  <w:r>
                    <w:rPr>
                      <w:rFonts w:ascii="Times New Roman" w:hAnsi="Times New Roman" w:eastAsia="Times New Roman" w:cs="Times New Roman"/>
                      <w:color w:val="00B0F0"/>
                    </w:rPr>
                    <w:t>NH</w:t>
                  </w:r>
                  <w:r>
                    <w:rPr>
                      <w:rFonts w:ascii="Times New Roman" w:hAnsi="Times New Roman" w:eastAsia="Times New Roman" w:cs="Times New Roman"/>
                      <w:color w:val="00B0F0"/>
                      <w:spacing w:val="3"/>
                      <w:position w:val="-1"/>
                      <w:sz w:val="13"/>
                      <w:szCs w:val="13"/>
                    </w:rPr>
                    <w:t>3</w:t>
                  </w:r>
                  <w:r>
                    <w:rPr>
                      <w:rFonts w:ascii="Times New Roman" w:hAnsi="Times New Roman" w:eastAsia="Times New Roman" w:cs="Times New Roman"/>
                      <w:color w:val="00B0F0"/>
                      <w:spacing w:val="-9"/>
                      <w:position w:val="-1"/>
                      <w:sz w:val="13"/>
                      <w:szCs w:val="13"/>
                    </w:rPr>
                    <w:t xml:space="preserve"> </w:t>
                  </w:r>
                  <w:r>
                    <w:rPr>
                      <w:color w:val="00B0F0"/>
                      <w:spacing w:val="3"/>
                    </w:rPr>
                    <w:t>、</w:t>
                  </w:r>
                  <w:r>
                    <w:rPr>
                      <w:color w:val="00B0F0"/>
                    </w:rPr>
                    <w:t xml:space="preserve"> </w:t>
                  </w:r>
                  <w:r>
                    <w:rPr>
                      <w:color w:val="00B0F0"/>
                      <w:spacing w:val="-5"/>
                    </w:rPr>
                    <w:t>恶臭、</w:t>
                  </w:r>
                </w:p>
              </w:tc>
              <w:tc>
                <w:tcPr>
                  <w:tcW w:w="844" w:type="dxa"/>
                  <w:vAlign w:val="top"/>
                </w:tcPr>
                <w:p w14:paraId="38DC4710">
                  <w:pPr>
                    <w:pStyle w:val="6"/>
                    <w:spacing w:before="169" w:line="252" w:lineRule="auto"/>
                    <w:ind w:left="321" w:right="104" w:hanging="196"/>
                  </w:pPr>
                  <w:r>
                    <w:rPr>
                      <w:rFonts w:ascii="Times New Roman" w:hAnsi="Times New Roman" w:eastAsia="Times New Roman" w:cs="Times New Roman"/>
                      <w:color w:val="00B0F0"/>
                      <w:spacing w:val="-4"/>
                    </w:rPr>
                    <w:t>1</w:t>
                  </w:r>
                  <w:r>
                    <w:rPr>
                      <w:rFonts w:ascii="Times New Roman" w:hAnsi="Times New Roman" w:eastAsia="Times New Roman" w:cs="Times New Roman"/>
                      <w:color w:val="00B0F0"/>
                      <w:spacing w:val="18"/>
                      <w:w w:val="101"/>
                    </w:rPr>
                    <w:t xml:space="preserve"> </w:t>
                  </w:r>
                  <w:r>
                    <w:rPr>
                      <w:color w:val="00B0F0"/>
                      <w:spacing w:val="-4"/>
                    </w:rPr>
                    <w:t>次</w:t>
                  </w:r>
                  <w:r>
                    <w:rPr>
                      <w:rFonts w:ascii="Times New Roman" w:hAnsi="Times New Roman" w:eastAsia="Times New Roman" w:cs="Times New Roman"/>
                      <w:color w:val="00B0F0"/>
                      <w:spacing w:val="-4"/>
                    </w:rPr>
                    <w:t>/</w:t>
                  </w:r>
                  <w:r>
                    <w:rPr>
                      <w:color w:val="00B0F0"/>
                      <w:spacing w:val="-4"/>
                    </w:rPr>
                    <w:t>季</w:t>
                  </w:r>
                  <w:r>
                    <w:rPr>
                      <w:color w:val="00B0F0"/>
                    </w:rPr>
                    <w:t xml:space="preserve"> </w:t>
                  </w:r>
                  <w:r>
                    <w:rPr>
                      <w:color w:val="00B0F0"/>
                      <w:spacing w:val="1"/>
                    </w:rPr>
                    <w:t>度</w:t>
                  </w:r>
                </w:p>
              </w:tc>
              <w:tc>
                <w:tcPr>
                  <w:tcW w:w="5132" w:type="dxa"/>
                  <w:vAlign w:val="top"/>
                </w:tcPr>
                <w:p w14:paraId="01DCA7D2">
                  <w:pPr>
                    <w:pStyle w:val="6"/>
                    <w:spacing w:before="169" w:line="252" w:lineRule="auto"/>
                    <w:ind w:left="681" w:right="99" w:hanging="569"/>
                  </w:pPr>
                  <w:r>
                    <w:rPr>
                      <w:color w:val="00B0F0"/>
                      <w:spacing w:val="4"/>
                    </w:rPr>
                    <w:t>《医疗机构水污染物排放标准》（</w:t>
                  </w:r>
                  <w:r>
                    <w:rPr>
                      <w:rFonts w:ascii="Times New Roman" w:hAnsi="Times New Roman" w:eastAsia="Times New Roman" w:cs="Times New Roman"/>
                      <w:color w:val="00B0F0"/>
                    </w:rPr>
                    <w:t>GB</w:t>
                  </w:r>
                  <w:r>
                    <w:rPr>
                      <w:rFonts w:ascii="Times New Roman" w:hAnsi="Times New Roman" w:eastAsia="Times New Roman" w:cs="Times New Roman"/>
                      <w:color w:val="00B0F0"/>
                      <w:spacing w:val="4"/>
                    </w:rPr>
                    <w:t>18466-2</w:t>
                  </w:r>
                  <w:r>
                    <w:rPr>
                      <w:rFonts w:ascii="Times New Roman" w:hAnsi="Times New Roman" w:eastAsia="Times New Roman" w:cs="Times New Roman"/>
                      <w:color w:val="00B0F0"/>
                      <w:spacing w:val="3"/>
                    </w:rPr>
                    <w:t>005</w:t>
                  </w:r>
                  <w:r>
                    <w:rPr>
                      <w:color w:val="00B0F0"/>
                      <w:spacing w:val="3"/>
                    </w:rPr>
                    <w:t>）表</w:t>
                  </w:r>
                  <w:r>
                    <w:rPr>
                      <w:color w:val="00B0F0"/>
                      <w:spacing w:val="-37"/>
                    </w:rPr>
                    <w:t xml:space="preserve"> </w:t>
                  </w:r>
                  <w:r>
                    <w:rPr>
                      <w:rFonts w:ascii="Times New Roman" w:hAnsi="Times New Roman" w:eastAsia="Times New Roman" w:cs="Times New Roman"/>
                      <w:color w:val="00B0F0"/>
                      <w:spacing w:val="3"/>
                    </w:rPr>
                    <w:t>3</w:t>
                  </w:r>
                  <w:r>
                    <w:rPr>
                      <w:rFonts w:ascii="Times New Roman" w:hAnsi="Times New Roman" w:eastAsia="Times New Roman" w:cs="Times New Roman"/>
                      <w:color w:val="00B0F0"/>
                    </w:rPr>
                    <w:t xml:space="preserve"> </w:t>
                  </w:r>
                  <w:r>
                    <w:rPr>
                      <w:color w:val="00B0F0"/>
                      <w:spacing w:val="9"/>
                    </w:rPr>
                    <w:t>污水处理站周边大气污染物最高允许浓度</w:t>
                  </w:r>
                </w:p>
              </w:tc>
            </w:tr>
            <w:tr w14:paraId="15814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586" w:type="dxa"/>
                  <w:vMerge w:val="continue"/>
                  <w:tcBorders>
                    <w:top w:val="nil"/>
                  </w:tcBorders>
                  <w:vAlign w:val="top"/>
                </w:tcPr>
                <w:p w14:paraId="2DF36C91">
                  <w:pPr>
                    <w:rPr>
                      <w:rFonts w:ascii="Arial"/>
                      <w:sz w:val="21"/>
                    </w:rPr>
                  </w:pPr>
                </w:p>
              </w:tc>
              <w:tc>
                <w:tcPr>
                  <w:tcW w:w="880" w:type="dxa"/>
                  <w:vMerge w:val="continue"/>
                  <w:tcBorders>
                    <w:top w:val="nil"/>
                  </w:tcBorders>
                  <w:vAlign w:val="top"/>
                </w:tcPr>
                <w:p w14:paraId="7DE9C7B1">
                  <w:pPr>
                    <w:rPr>
                      <w:rFonts w:ascii="Arial"/>
                      <w:sz w:val="21"/>
                    </w:rPr>
                  </w:pPr>
                </w:p>
              </w:tc>
              <w:tc>
                <w:tcPr>
                  <w:tcW w:w="723" w:type="dxa"/>
                  <w:vAlign w:val="top"/>
                </w:tcPr>
                <w:p w14:paraId="4C417292">
                  <w:pPr>
                    <w:pStyle w:val="6"/>
                    <w:spacing w:before="72" w:line="192" w:lineRule="auto"/>
                    <w:ind w:left="97"/>
                  </w:pPr>
                  <w:r>
                    <w:rPr>
                      <w:rFonts w:ascii="Times New Roman" w:hAnsi="Times New Roman" w:eastAsia="Times New Roman" w:cs="Times New Roman"/>
                      <w:color w:val="00B0F0"/>
                    </w:rPr>
                    <w:t>SO</w:t>
                  </w:r>
                  <w:r>
                    <w:rPr>
                      <w:rFonts w:ascii="Times New Roman" w:hAnsi="Times New Roman" w:eastAsia="Times New Roman" w:cs="Times New Roman"/>
                      <w:color w:val="00B0F0"/>
                      <w:spacing w:val="1"/>
                      <w:position w:val="-1"/>
                      <w:sz w:val="13"/>
                      <w:szCs w:val="13"/>
                    </w:rPr>
                    <w:t>2</w:t>
                  </w:r>
                  <w:r>
                    <w:rPr>
                      <w:color w:val="00B0F0"/>
                      <w:spacing w:val="1"/>
                    </w:rPr>
                    <w:t>、</w:t>
                  </w:r>
                </w:p>
                <w:p w14:paraId="7E5BDFAC">
                  <w:pPr>
                    <w:pStyle w:val="6"/>
                    <w:spacing w:before="62" w:line="186" w:lineRule="auto"/>
                    <w:ind w:left="53"/>
                  </w:pPr>
                  <w:r>
                    <w:rPr>
                      <w:rFonts w:ascii="Times New Roman" w:hAnsi="Times New Roman" w:eastAsia="Times New Roman" w:cs="Times New Roman"/>
                      <w:color w:val="00B0F0"/>
                    </w:rPr>
                    <w:t>NOx</w:t>
                  </w:r>
                  <w:r>
                    <w:rPr>
                      <w:color w:val="00B0F0"/>
                      <w:spacing w:val="20"/>
                    </w:rPr>
                    <w:t>、</w:t>
                  </w:r>
                </w:p>
                <w:p w14:paraId="489C403A">
                  <w:pPr>
                    <w:pStyle w:val="6"/>
                    <w:spacing w:before="33" w:line="219" w:lineRule="auto"/>
                    <w:ind w:left="155"/>
                  </w:pPr>
                  <w:r>
                    <w:rPr>
                      <w:color w:val="00B0F0"/>
                      <w:spacing w:val="4"/>
                    </w:rPr>
                    <w:t>烟尘</w:t>
                  </w:r>
                </w:p>
              </w:tc>
              <w:tc>
                <w:tcPr>
                  <w:tcW w:w="844" w:type="dxa"/>
                  <w:vAlign w:val="top"/>
                </w:tcPr>
                <w:p w14:paraId="3B80A1A2">
                  <w:pPr>
                    <w:rPr>
                      <w:rFonts w:ascii="Arial"/>
                      <w:sz w:val="21"/>
                    </w:rPr>
                  </w:pPr>
                </w:p>
                <w:p w14:paraId="6626AF18">
                  <w:pPr>
                    <w:pStyle w:val="6"/>
                    <w:spacing w:before="65" w:line="228" w:lineRule="auto"/>
                    <w:ind w:left="125"/>
                  </w:pPr>
                  <w:r>
                    <w:rPr>
                      <w:rFonts w:ascii="Times New Roman" w:hAnsi="Times New Roman" w:eastAsia="Times New Roman" w:cs="Times New Roman"/>
                      <w:color w:val="00B0F0"/>
                      <w:spacing w:val="-4"/>
                    </w:rPr>
                    <w:t>1</w:t>
                  </w:r>
                  <w:r>
                    <w:rPr>
                      <w:rFonts w:ascii="Times New Roman" w:hAnsi="Times New Roman" w:eastAsia="Times New Roman" w:cs="Times New Roman"/>
                      <w:color w:val="00B0F0"/>
                      <w:spacing w:val="18"/>
                      <w:w w:val="101"/>
                    </w:rPr>
                    <w:t xml:space="preserve"> </w:t>
                  </w:r>
                  <w:r>
                    <w:rPr>
                      <w:color w:val="00B0F0"/>
                      <w:spacing w:val="-4"/>
                    </w:rPr>
                    <w:t>次</w:t>
                  </w:r>
                  <w:r>
                    <w:rPr>
                      <w:rFonts w:ascii="Times New Roman" w:hAnsi="Times New Roman" w:eastAsia="Times New Roman" w:cs="Times New Roman"/>
                      <w:color w:val="00B0F0"/>
                      <w:spacing w:val="-4"/>
                    </w:rPr>
                    <w:t>/</w:t>
                  </w:r>
                  <w:r>
                    <w:rPr>
                      <w:color w:val="00B0F0"/>
                      <w:spacing w:val="-4"/>
                    </w:rPr>
                    <w:t>年</w:t>
                  </w:r>
                </w:p>
              </w:tc>
              <w:tc>
                <w:tcPr>
                  <w:tcW w:w="5132" w:type="dxa"/>
                  <w:vAlign w:val="top"/>
                </w:tcPr>
                <w:p w14:paraId="1FE7EB00">
                  <w:pPr>
                    <w:pStyle w:val="6"/>
                    <w:spacing w:before="169" w:line="228" w:lineRule="auto"/>
                    <w:ind w:left="110"/>
                  </w:pPr>
                  <w:r>
                    <w:rPr>
                      <w:color w:val="00B0F0"/>
                      <w:spacing w:val="4"/>
                    </w:rPr>
                    <w:t>《大气污染物排放限值》（</w:t>
                  </w:r>
                  <w:r>
                    <w:rPr>
                      <w:rFonts w:ascii="Times New Roman" w:hAnsi="Times New Roman" w:eastAsia="Times New Roman" w:cs="Times New Roman"/>
                      <w:color w:val="00B0F0"/>
                    </w:rPr>
                    <w:t>DB</w:t>
                  </w:r>
                  <w:r>
                    <w:rPr>
                      <w:rFonts w:ascii="Times New Roman" w:hAnsi="Times New Roman" w:eastAsia="Times New Roman" w:cs="Times New Roman"/>
                      <w:color w:val="00B0F0"/>
                      <w:spacing w:val="4"/>
                    </w:rPr>
                    <w:t>44/27-2001</w:t>
                  </w:r>
                  <w:r>
                    <w:rPr>
                      <w:color w:val="00B0F0"/>
                      <w:spacing w:val="4"/>
                    </w:rPr>
                    <w:t>）第二时段无</w:t>
                  </w:r>
                </w:p>
                <w:p w14:paraId="75A2E870">
                  <w:pPr>
                    <w:pStyle w:val="6"/>
                    <w:spacing w:before="26" w:line="228" w:lineRule="auto"/>
                    <w:ind w:left="1209"/>
                  </w:pPr>
                  <w:r>
                    <w:rPr>
                      <w:color w:val="00B0F0"/>
                      <w:spacing w:val="9"/>
                    </w:rPr>
                    <w:t>组织排放监控点浓度限值要求</w:t>
                  </w:r>
                </w:p>
              </w:tc>
            </w:tr>
          </w:tbl>
          <w:p w14:paraId="7C76285C">
            <w:pPr>
              <w:pStyle w:val="6"/>
              <w:spacing w:before="32" w:line="228" w:lineRule="auto"/>
              <w:ind w:left="542"/>
            </w:pPr>
            <w:r>
              <w:rPr>
                <w:b/>
                <w:bCs/>
                <w:color w:val="00B0F0"/>
                <w:spacing w:val="6"/>
              </w:rPr>
              <w:t>（</w:t>
            </w:r>
            <w:r>
              <w:rPr>
                <w:rFonts w:ascii="Times New Roman" w:hAnsi="Times New Roman" w:eastAsia="Times New Roman" w:cs="Times New Roman"/>
                <w:b/>
                <w:bCs/>
                <w:color w:val="00B0F0"/>
                <w:spacing w:val="6"/>
              </w:rPr>
              <w:t>7</w:t>
            </w:r>
            <w:r>
              <w:rPr>
                <w:b/>
                <w:bCs/>
                <w:color w:val="00B0F0"/>
                <w:spacing w:val="6"/>
              </w:rPr>
              <w:t>）大气环境影响分析</w:t>
            </w:r>
          </w:p>
          <w:p w14:paraId="7590ECEA">
            <w:pPr>
              <w:pStyle w:val="6"/>
              <w:spacing w:before="160" w:line="378" w:lineRule="auto"/>
              <w:ind w:left="114" w:right="105" w:firstLine="419"/>
            </w:pPr>
            <w:r>
              <w:rPr>
                <w:color w:val="00B0F0"/>
                <w:spacing w:val="9"/>
              </w:rPr>
              <w:t>本项目产生的废气包括：①污水处理站臭气；②医院特有的异味、医疗废物暂存站及 生活垃圾收集站臭气；③备用柴油发电机废气；④厨房油烟废气。</w:t>
            </w:r>
          </w:p>
          <w:p w14:paraId="43EF52D7">
            <w:pPr>
              <w:pStyle w:val="6"/>
              <w:spacing w:line="227" w:lineRule="auto"/>
              <w:ind w:left="538"/>
            </w:pPr>
            <w:r>
              <w:rPr>
                <w:rFonts w:ascii="Times New Roman" w:hAnsi="Times New Roman" w:eastAsia="Times New Roman" w:cs="Times New Roman"/>
                <w:b/>
                <w:bCs/>
                <w:color w:val="00B0F0"/>
                <w:spacing w:val="6"/>
              </w:rPr>
              <w:t>1</w:t>
            </w:r>
            <w:r>
              <w:rPr>
                <w:b/>
                <w:bCs/>
                <w:color w:val="00B0F0"/>
                <w:spacing w:val="6"/>
              </w:rPr>
              <w:t>）污水处理站臭气</w:t>
            </w:r>
          </w:p>
          <w:p w14:paraId="44E358C0">
            <w:pPr>
              <w:pStyle w:val="6"/>
              <w:spacing w:before="162" w:line="377" w:lineRule="auto"/>
              <w:ind w:left="113" w:right="105" w:firstLine="484"/>
              <w:jc w:val="both"/>
            </w:pPr>
            <w:r>
              <w:rPr>
                <w:color w:val="00B0F0"/>
                <w:spacing w:val="7"/>
              </w:rPr>
              <w:t>项目污水处理站实施加盖管理，污水全部在管路或加盖池体内，无开放水面，将所有</w:t>
            </w:r>
            <w:r>
              <w:rPr>
                <w:color w:val="00B0F0"/>
                <w:spacing w:val="15"/>
              </w:rPr>
              <w:t xml:space="preserve"> </w:t>
            </w:r>
            <w:r>
              <w:rPr>
                <w:color w:val="00B0F0"/>
                <w:spacing w:val="9"/>
              </w:rPr>
              <w:t>的设备均置于构筑物内，将调节池、沉淀池都加盖，能够较大程度减少曝气和污泥散发臭</w:t>
            </w:r>
            <w:r>
              <w:rPr>
                <w:color w:val="00B0F0"/>
                <w:spacing w:val="11"/>
              </w:rPr>
              <w:t xml:space="preserve"> </w:t>
            </w:r>
            <w:r>
              <w:rPr>
                <w:color w:val="00B0F0"/>
                <w:spacing w:val="9"/>
              </w:rPr>
              <w:t>气对周围空气环境的影响。且要求建设单位在进行清理作业前，先向废水处理池内加入杀</w:t>
            </w:r>
            <w:r>
              <w:rPr>
                <w:color w:val="00B0F0"/>
                <w:spacing w:val="8"/>
              </w:rPr>
              <w:t xml:space="preserve"> </w:t>
            </w:r>
            <w:r>
              <w:rPr>
                <w:color w:val="00B0F0"/>
                <w:spacing w:val="9"/>
              </w:rPr>
              <w:t>菌消毒剂或向池内喷洒除臭剂除臭，然后再进行作业，达到污水处理站周边区域空气中的</w:t>
            </w:r>
            <w:r>
              <w:rPr>
                <w:color w:val="00B0F0"/>
                <w:spacing w:val="8"/>
              </w:rPr>
              <w:t xml:space="preserve"> </w:t>
            </w:r>
            <w:r>
              <w:rPr>
                <w:color w:val="00B0F0"/>
                <w:spacing w:val="5"/>
              </w:rPr>
              <w:t>污染物浓度满足《医疗机构水污染物排放标准》（</w:t>
            </w:r>
            <w:r>
              <w:rPr>
                <w:rFonts w:ascii="Times New Roman" w:hAnsi="Times New Roman" w:eastAsia="Times New Roman" w:cs="Times New Roman"/>
                <w:color w:val="00B0F0"/>
              </w:rPr>
              <w:t>GB</w:t>
            </w:r>
            <w:r>
              <w:rPr>
                <w:rFonts w:ascii="Times New Roman" w:hAnsi="Times New Roman" w:eastAsia="Times New Roman" w:cs="Times New Roman"/>
                <w:color w:val="00B0F0"/>
                <w:spacing w:val="5"/>
              </w:rPr>
              <w:t>18466-2005</w:t>
            </w:r>
            <w:r>
              <w:rPr>
                <w:color w:val="00B0F0"/>
                <w:spacing w:val="5"/>
              </w:rPr>
              <w:t xml:space="preserve">）表 </w:t>
            </w:r>
            <w:r>
              <w:rPr>
                <w:rFonts w:ascii="Times New Roman" w:hAnsi="Times New Roman" w:eastAsia="Times New Roman" w:cs="Times New Roman"/>
                <w:color w:val="00B0F0"/>
                <w:spacing w:val="5"/>
              </w:rPr>
              <w:t>3“</w:t>
            </w:r>
            <w:r>
              <w:rPr>
                <w:color w:val="00B0F0"/>
                <w:spacing w:val="5"/>
              </w:rPr>
              <w:t>污水处理设施周边</w:t>
            </w:r>
            <w:r>
              <w:rPr>
                <w:color w:val="00B0F0"/>
                <w:spacing w:val="3"/>
              </w:rPr>
              <w:t xml:space="preserve"> </w:t>
            </w:r>
            <w:r>
              <w:rPr>
                <w:color w:val="00B0F0"/>
                <w:spacing w:val="9"/>
              </w:rPr>
              <w:t>大气污染物最高允许浓度</w:t>
            </w:r>
            <w:r>
              <w:rPr>
                <w:rFonts w:ascii="Times New Roman" w:hAnsi="Times New Roman" w:eastAsia="Times New Roman" w:cs="Times New Roman"/>
                <w:color w:val="00B0F0"/>
                <w:spacing w:val="9"/>
              </w:rPr>
              <w:t>”</w:t>
            </w:r>
            <w:r>
              <w:rPr>
                <w:color w:val="00B0F0"/>
                <w:spacing w:val="9"/>
              </w:rPr>
              <w:t>要求，对周围大气环境质量影响较小。</w:t>
            </w:r>
          </w:p>
          <w:p w14:paraId="71FDF64D">
            <w:pPr>
              <w:pStyle w:val="6"/>
              <w:spacing w:line="227" w:lineRule="auto"/>
              <w:ind w:left="591"/>
            </w:pPr>
            <w:r>
              <w:rPr>
                <w:rFonts w:ascii="Times New Roman" w:hAnsi="Times New Roman" w:eastAsia="Times New Roman" w:cs="Times New Roman"/>
                <w:b/>
                <w:bCs/>
                <w:color w:val="00B0F0"/>
                <w:spacing w:val="8"/>
              </w:rPr>
              <w:t>2</w:t>
            </w:r>
            <w:r>
              <w:rPr>
                <w:b/>
                <w:bCs/>
                <w:color w:val="00B0F0"/>
                <w:spacing w:val="8"/>
              </w:rPr>
              <w:t>）医院特有的异味、医疗废物暂存站及生活垃圾收集站臭气</w:t>
            </w:r>
          </w:p>
          <w:p w14:paraId="6CE81969">
            <w:pPr>
              <w:pStyle w:val="6"/>
              <w:spacing w:before="164" w:line="377" w:lineRule="auto"/>
              <w:ind w:left="111" w:right="105" w:firstLine="421"/>
              <w:jc w:val="both"/>
            </w:pPr>
            <w:r>
              <w:rPr>
                <w:color w:val="00B0F0"/>
                <w:spacing w:val="8"/>
              </w:rPr>
              <w:t>本项目设有</w:t>
            </w:r>
            <w:r>
              <w:rPr>
                <w:color w:val="00B0F0"/>
                <w:spacing w:val="-12"/>
              </w:rPr>
              <w:t xml:space="preserve"> </w:t>
            </w:r>
            <w:r>
              <w:rPr>
                <w:rFonts w:ascii="Times New Roman" w:hAnsi="Times New Roman" w:eastAsia="Times New Roman" w:cs="Times New Roman"/>
                <w:color w:val="00B0F0"/>
                <w:spacing w:val="8"/>
              </w:rPr>
              <w:t xml:space="preserve">1 </w:t>
            </w:r>
            <w:r>
              <w:rPr>
                <w:color w:val="00B0F0"/>
                <w:spacing w:val="8"/>
              </w:rPr>
              <w:t>个医疗废物暂存站，用于医疗垃圾的暂时储存，并定期委托有危废处置</w:t>
            </w:r>
            <w:r>
              <w:rPr>
                <w:color w:val="00B0F0"/>
              </w:rPr>
              <w:t xml:space="preserve"> </w:t>
            </w:r>
            <w:r>
              <w:rPr>
                <w:color w:val="00B0F0"/>
                <w:spacing w:val="8"/>
              </w:rPr>
              <w:t>资质单位进行处置。设有</w:t>
            </w:r>
            <w:r>
              <w:rPr>
                <w:color w:val="00B0F0"/>
                <w:spacing w:val="-7"/>
              </w:rPr>
              <w:t xml:space="preserve"> </w:t>
            </w:r>
            <w:r>
              <w:rPr>
                <w:rFonts w:ascii="Times New Roman" w:hAnsi="Times New Roman" w:eastAsia="Times New Roman" w:cs="Times New Roman"/>
                <w:color w:val="00B0F0"/>
                <w:spacing w:val="8"/>
              </w:rPr>
              <w:t xml:space="preserve">1 </w:t>
            </w:r>
            <w:r>
              <w:rPr>
                <w:color w:val="00B0F0"/>
                <w:spacing w:val="8"/>
              </w:rPr>
              <w:t>个生活垃圾收集站，主要用于临时堆放、收集全院生活垃圾，</w:t>
            </w:r>
            <w:r>
              <w:rPr>
                <w:color w:val="00B0F0"/>
              </w:rPr>
              <w:t xml:space="preserve"> </w:t>
            </w:r>
            <w:r>
              <w:rPr>
                <w:color w:val="00B0F0"/>
                <w:spacing w:val="9"/>
              </w:rPr>
              <w:t>经统一收集后交由环卫部门定时清运处理。院方落实定期对生活垃圾收集站、医疗废物暂</w:t>
            </w:r>
            <w:r>
              <w:rPr>
                <w:color w:val="00B0F0"/>
                <w:spacing w:val="10"/>
              </w:rPr>
              <w:t xml:space="preserve"> </w:t>
            </w:r>
            <w:r>
              <w:rPr>
                <w:color w:val="00B0F0"/>
                <w:spacing w:val="9"/>
              </w:rPr>
              <w:t>存站进行消毒、除臭、清洗、强制排风等防治措施，将有效的减少异味气体的产生，避免</w:t>
            </w:r>
            <w:r>
              <w:rPr>
                <w:color w:val="00B0F0"/>
                <w:spacing w:val="10"/>
              </w:rPr>
              <w:t xml:space="preserve"> </w:t>
            </w:r>
            <w:r>
              <w:rPr>
                <w:color w:val="00B0F0"/>
                <w:spacing w:val="8"/>
              </w:rPr>
              <w:t>对周边环境造成较大不良影响。排放可满足《恶臭污</w:t>
            </w:r>
            <w:r>
              <w:rPr>
                <w:color w:val="00B0F0"/>
                <w:spacing w:val="7"/>
              </w:rPr>
              <w:t>染物排放标准》（</w:t>
            </w:r>
            <w:r>
              <w:rPr>
                <w:rFonts w:ascii="Times New Roman" w:hAnsi="Times New Roman" w:eastAsia="Times New Roman" w:cs="Times New Roman"/>
                <w:color w:val="00B0F0"/>
              </w:rPr>
              <w:t>GB</w:t>
            </w:r>
            <w:r>
              <w:rPr>
                <w:rFonts w:ascii="Times New Roman" w:hAnsi="Times New Roman" w:eastAsia="Times New Roman" w:cs="Times New Roman"/>
                <w:color w:val="00B0F0"/>
                <w:spacing w:val="7"/>
              </w:rPr>
              <w:t>14554-93</w:t>
            </w:r>
            <w:r>
              <w:rPr>
                <w:color w:val="00B0F0"/>
                <w:spacing w:val="7"/>
              </w:rPr>
              <w:t>）的相</w:t>
            </w:r>
            <w:r>
              <w:rPr>
                <w:color w:val="00B0F0"/>
              </w:rPr>
              <w:t xml:space="preserve"> </w:t>
            </w:r>
            <w:r>
              <w:rPr>
                <w:color w:val="00B0F0"/>
                <w:spacing w:val="8"/>
              </w:rPr>
              <w:t>关要求，对周边环境影响较小。</w:t>
            </w:r>
          </w:p>
          <w:p w14:paraId="343BD0C1">
            <w:pPr>
              <w:pStyle w:val="6"/>
              <w:spacing w:before="1" w:line="226" w:lineRule="auto"/>
              <w:ind w:left="527"/>
            </w:pPr>
            <w:r>
              <w:rPr>
                <w:rFonts w:ascii="Times New Roman" w:hAnsi="Times New Roman" w:eastAsia="Times New Roman" w:cs="Times New Roman"/>
                <w:b/>
                <w:bCs/>
                <w:color w:val="00B0F0"/>
                <w:spacing w:val="7"/>
              </w:rPr>
              <w:t>3</w:t>
            </w:r>
            <w:r>
              <w:rPr>
                <w:b/>
                <w:bCs/>
                <w:color w:val="00B0F0"/>
                <w:spacing w:val="7"/>
              </w:rPr>
              <w:t>）备用柴油发电机废气</w:t>
            </w:r>
          </w:p>
          <w:p w14:paraId="34D423E0">
            <w:pPr>
              <w:pStyle w:val="6"/>
              <w:spacing w:before="162" w:line="227" w:lineRule="auto"/>
              <w:ind w:left="535"/>
            </w:pPr>
            <w:r>
              <w:rPr>
                <w:color w:val="00B0F0"/>
                <w:spacing w:val="9"/>
              </w:rPr>
              <w:t>项目备用发电机使用柴油为燃料，备用发电机耗油量为</w:t>
            </w:r>
            <w:r>
              <w:rPr>
                <w:color w:val="00B0F0"/>
                <w:spacing w:val="-14"/>
              </w:rPr>
              <w:t xml:space="preserve"> </w:t>
            </w:r>
            <w:r>
              <w:rPr>
                <w:rFonts w:ascii="Times New Roman" w:hAnsi="Times New Roman" w:eastAsia="Times New Roman" w:cs="Times New Roman"/>
                <w:color w:val="00B0F0"/>
                <w:spacing w:val="9"/>
              </w:rPr>
              <w:t>16.32t/a</w:t>
            </w:r>
            <w:r>
              <w:rPr>
                <w:rFonts w:ascii="Times New Roman" w:hAnsi="Times New Roman" w:eastAsia="Times New Roman" w:cs="Times New Roman"/>
                <w:color w:val="00B0F0"/>
                <w:spacing w:val="-18"/>
              </w:rPr>
              <w:t xml:space="preserve"> </w:t>
            </w:r>
            <w:r>
              <w:rPr>
                <w:color w:val="00B0F0"/>
                <w:spacing w:val="9"/>
              </w:rPr>
              <w:t>。预计每月使用时间</w:t>
            </w:r>
          </w:p>
        </w:tc>
      </w:tr>
    </w:tbl>
    <w:p w14:paraId="7106F8DC">
      <w:pPr>
        <w:pStyle w:val="2"/>
      </w:pPr>
    </w:p>
    <w:p w14:paraId="478191F3">
      <w:pPr>
        <w:sectPr>
          <w:footerReference r:id="rId31" w:type="default"/>
          <w:pgSz w:w="11907" w:h="16840"/>
          <w:pgMar w:top="1431" w:right="1418" w:bottom="1014" w:left="1418" w:header="0" w:footer="852" w:gutter="0"/>
          <w:cols w:space="720" w:num="1"/>
        </w:sectPr>
      </w:pPr>
    </w:p>
    <w:p w14:paraId="2BD4D099">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1A6AE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1" w:hRule="atLeast"/>
        </w:trPr>
        <w:tc>
          <w:tcPr>
            <w:tcW w:w="678" w:type="dxa"/>
            <w:vAlign w:val="top"/>
          </w:tcPr>
          <w:p w14:paraId="33B6D878">
            <w:pPr>
              <w:rPr>
                <w:rFonts w:ascii="Arial"/>
                <w:sz w:val="21"/>
              </w:rPr>
            </w:pPr>
          </w:p>
        </w:tc>
        <w:tc>
          <w:tcPr>
            <w:tcW w:w="8387" w:type="dxa"/>
            <w:vAlign w:val="top"/>
          </w:tcPr>
          <w:p w14:paraId="3E495673">
            <w:pPr>
              <w:pStyle w:val="6"/>
              <w:spacing w:before="35" w:line="375" w:lineRule="auto"/>
              <w:ind w:left="111" w:right="48" w:firstLine="3"/>
              <w:jc w:val="both"/>
            </w:pPr>
            <w:r>
              <w:rPr>
                <w:color w:val="00B0F0"/>
                <w:spacing w:val="9"/>
              </w:rPr>
              <w:t>为</w:t>
            </w:r>
            <w:r>
              <w:rPr>
                <w:color w:val="00B0F0"/>
                <w:spacing w:val="-30"/>
              </w:rPr>
              <w:t xml:space="preserve"> </w:t>
            </w:r>
            <w:r>
              <w:rPr>
                <w:rFonts w:ascii="Times New Roman" w:hAnsi="Times New Roman" w:eastAsia="Times New Roman" w:cs="Times New Roman"/>
                <w:color w:val="00B0F0"/>
                <w:spacing w:val="9"/>
              </w:rPr>
              <w:t>8</w:t>
            </w:r>
            <w:r>
              <w:rPr>
                <w:rFonts w:ascii="Times New Roman" w:hAnsi="Times New Roman" w:eastAsia="Times New Roman" w:cs="Times New Roman"/>
                <w:color w:val="00B0F0"/>
                <w:spacing w:val="17"/>
                <w:w w:val="101"/>
              </w:rPr>
              <w:t xml:space="preserve"> </w:t>
            </w:r>
            <w:r>
              <w:rPr>
                <w:color w:val="00B0F0"/>
                <w:spacing w:val="9"/>
              </w:rPr>
              <w:t>小时以下，本评价按</w:t>
            </w:r>
            <w:r>
              <w:rPr>
                <w:color w:val="00B0F0"/>
                <w:spacing w:val="-30"/>
              </w:rPr>
              <w:t xml:space="preserve"> </w:t>
            </w:r>
            <w:r>
              <w:rPr>
                <w:rFonts w:ascii="Times New Roman" w:hAnsi="Times New Roman" w:eastAsia="Times New Roman" w:cs="Times New Roman"/>
                <w:color w:val="00B0F0"/>
                <w:spacing w:val="9"/>
              </w:rPr>
              <w:t>8</w:t>
            </w:r>
            <w:r>
              <w:rPr>
                <w:rFonts w:ascii="Times New Roman" w:hAnsi="Times New Roman" w:eastAsia="Times New Roman" w:cs="Times New Roman"/>
                <w:color w:val="00B0F0"/>
                <w:spacing w:val="18"/>
              </w:rPr>
              <w:t xml:space="preserve"> </w:t>
            </w:r>
            <w:r>
              <w:rPr>
                <w:color w:val="00B0F0"/>
                <w:spacing w:val="9"/>
              </w:rPr>
              <w:t>小时计算，全年共运行</w:t>
            </w:r>
            <w:r>
              <w:rPr>
                <w:color w:val="00B0F0"/>
                <w:spacing w:val="-37"/>
              </w:rPr>
              <w:t xml:space="preserve"> </w:t>
            </w:r>
            <w:r>
              <w:rPr>
                <w:rFonts w:ascii="Times New Roman" w:hAnsi="Times New Roman" w:eastAsia="Times New Roman" w:cs="Times New Roman"/>
                <w:color w:val="00B0F0"/>
                <w:spacing w:val="9"/>
              </w:rPr>
              <w:t>96</w:t>
            </w:r>
            <w:r>
              <w:rPr>
                <w:rFonts w:ascii="Times New Roman" w:hAnsi="Times New Roman" w:eastAsia="Times New Roman" w:cs="Times New Roman"/>
                <w:color w:val="00B0F0"/>
                <w:spacing w:val="20"/>
                <w:w w:val="101"/>
              </w:rPr>
              <w:t xml:space="preserve"> </w:t>
            </w:r>
            <w:r>
              <w:rPr>
                <w:color w:val="00B0F0"/>
                <w:spacing w:val="9"/>
              </w:rPr>
              <w:t>小时。项目加强车间通风、大气稀</w:t>
            </w:r>
            <w:r>
              <w:rPr>
                <w:color w:val="00B0F0"/>
              </w:rPr>
              <w:t xml:space="preserve"> </w:t>
            </w:r>
            <w:r>
              <w:rPr>
                <w:color w:val="00B0F0"/>
                <w:spacing w:val="8"/>
              </w:rPr>
              <w:t>释和扩散后，备用发电机尾气</w:t>
            </w:r>
            <w:r>
              <w:rPr>
                <w:color w:val="00B0F0"/>
                <w:spacing w:val="-31"/>
              </w:rPr>
              <w:t xml:space="preserve"> </w:t>
            </w:r>
            <w:r>
              <w:rPr>
                <w:rFonts w:ascii="Times New Roman" w:hAnsi="Times New Roman" w:eastAsia="Times New Roman" w:cs="Times New Roman"/>
                <w:color w:val="00B0F0"/>
              </w:rPr>
              <w:t>SO</w:t>
            </w:r>
            <w:r>
              <w:rPr>
                <w:rFonts w:ascii="Times New Roman" w:hAnsi="Times New Roman" w:eastAsia="Times New Roman" w:cs="Times New Roman"/>
                <w:color w:val="00B0F0"/>
                <w:spacing w:val="8"/>
                <w:position w:val="-1"/>
                <w:sz w:val="13"/>
                <w:szCs w:val="13"/>
              </w:rPr>
              <w:t>2</w:t>
            </w:r>
            <w:r>
              <w:rPr>
                <w:rFonts w:ascii="Times New Roman" w:hAnsi="Times New Roman" w:eastAsia="Times New Roman" w:cs="Times New Roman"/>
                <w:color w:val="00B0F0"/>
                <w:spacing w:val="10"/>
                <w:w w:val="101"/>
                <w:position w:val="-1"/>
                <w:sz w:val="13"/>
                <w:szCs w:val="13"/>
              </w:rPr>
              <w:t xml:space="preserve"> </w:t>
            </w:r>
            <w:r>
              <w:rPr>
                <w:color w:val="00B0F0"/>
                <w:spacing w:val="8"/>
              </w:rPr>
              <w:t>排放量为</w:t>
            </w:r>
            <w:r>
              <w:rPr>
                <w:color w:val="00B0F0"/>
                <w:spacing w:val="-35"/>
              </w:rPr>
              <w:t xml:space="preserve"> </w:t>
            </w:r>
            <w:r>
              <w:rPr>
                <w:rFonts w:ascii="Times New Roman" w:hAnsi="Times New Roman" w:eastAsia="Times New Roman" w:cs="Times New Roman"/>
                <w:color w:val="00B0F0"/>
                <w:spacing w:val="8"/>
              </w:rPr>
              <w:t>0.3264</w:t>
            </w:r>
            <w:r>
              <w:rPr>
                <w:rFonts w:ascii="Times New Roman" w:hAnsi="Times New Roman" w:eastAsia="Times New Roman" w:cs="Times New Roman"/>
                <w:color w:val="00B0F0"/>
              </w:rPr>
              <w:t>kg</w:t>
            </w:r>
            <w:r>
              <w:rPr>
                <w:rFonts w:ascii="Times New Roman" w:hAnsi="Times New Roman" w:eastAsia="Times New Roman" w:cs="Times New Roman"/>
                <w:color w:val="00B0F0"/>
                <w:spacing w:val="8"/>
              </w:rPr>
              <w:t>/a</w:t>
            </w:r>
            <w:r>
              <w:rPr>
                <w:rFonts w:ascii="Times New Roman" w:hAnsi="Times New Roman" w:eastAsia="Times New Roman" w:cs="Times New Roman"/>
                <w:color w:val="00B0F0"/>
                <w:spacing w:val="-24"/>
              </w:rPr>
              <w:t xml:space="preserve"> </w:t>
            </w:r>
            <w:r>
              <w:rPr>
                <w:color w:val="00B0F0"/>
                <w:spacing w:val="7"/>
              </w:rPr>
              <w:t>、排放速率为</w:t>
            </w:r>
            <w:r>
              <w:rPr>
                <w:color w:val="00B0F0"/>
                <w:spacing w:val="-35"/>
              </w:rPr>
              <w:t xml:space="preserve"> </w:t>
            </w:r>
            <w:r>
              <w:rPr>
                <w:rFonts w:ascii="Times New Roman" w:hAnsi="Times New Roman" w:eastAsia="Times New Roman" w:cs="Times New Roman"/>
                <w:color w:val="00B0F0"/>
                <w:spacing w:val="7"/>
              </w:rPr>
              <w:t>0.0034</w:t>
            </w:r>
            <w:r>
              <w:rPr>
                <w:rFonts w:ascii="Times New Roman" w:hAnsi="Times New Roman" w:eastAsia="Times New Roman" w:cs="Times New Roman"/>
                <w:color w:val="00B0F0"/>
              </w:rPr>
              <w:t>kg</w:t>
            </w:r>
            <w:r>
              <w:rPr>
                <w:rFonts w:ascii="Times New Roman" w:hAnsi="Times New Roman" w:eastAsia="Times New Roman" w:cs="Times New Roman"/>
                <w:color w:val="00B0F0"/>
                <w:spacing w:val="7"/>
              </w:rPr>
              <w:t>/h</w:t>
            </w:r>
            <w:r>
              <w:rPr>
                <w:rFonts w:ascii="Times New Roman" w:hAnsi="Times New Roman" w:eastAsia="Times New Roman" w:cs="Times New Roman"/>
                <w:color w:val="00B0F0"/>
                <w:spacing w:val="-19"/>
              </w:rPr>
              <w:t xml:space="preserve"> </w:t>
            </w:r>
            <w:r>
              <w:rPr>
                <w:color w:val="00B0F0"/>
                <w:spacing w:val="7"/>
              </w:rPr>
              <w:t>，</w:t>
            </w:r>
            <w:r>
              <w:rPr>
                <w:rFonts w:ascii="Times New Roman" w:hAnsi="Times New Roman" w:eastAsia="Times New Roman" w:cs="Times New Roman"/>
                <w:color w:val="00B0F0"/>
              </w:rPr>
              <w:t>NO</w:t>
            </w:r>
            <w:r>
              <w:rPr>
                <w:rFonts w:ascii="Times New Roman" w:hAnsi="Times New Roman" w:eastAsia="Times New Roman" w:cs="Times New Roman"/>
                <w:color w:val="00B0F0"/>
                <w:position w:val="-1"/>
                <w:sz w:val="13"/>
                <w:szCs w:val="13"/>
              </w:rPr>
              <w:t>X</w:t>
            </w:r>
            <w:r>
              <w:rPr>
                <w:rFonts w:ascii="Times New Roman" w:hAnsi="Times New Roman" w:eastAsia="Times New Roman" w:cs="Times New Roman"/>
                <w:color w:val="00B0F0"/>
                <w:spacing w:val="11"/>
                <w:w w:val="101"/>
                <w:position w:val="-1"/>
                <w:sz w:val="13"/>
                <w:szCs w:val="13"/>
              </w:rPr>
              <w:t xml:space="preserve"> </w:t>
            </w:r>
            <w:r>
              <w:rPr>
                <w:color w:val="00B0F0"/>
                <w:spacing w:val="7"/>
              </w:rPr>
              <w:t>排</w:t>
            </w:r>
            <w:r>
              <w:rPr>
                <w:color w:val="00B0F0"/>
              </w:rPr>
              <w:t xml:space="preserve"> </w:t>
            </w:r>
            <w:r>
              <w:rPr>
                <w:color w:val="00B0F0"/>
                <w:spacing w:val="1"/>
              </w:rPr>
              <w:t>放量为</w:t>
            </w:r>
            <w:r>
              <w:rPr>
                <w:color w:val="00B0F0"/>
                <w:spacing w:val="-31"/>
              </w:rPr>
              <w:t xml:space="preserve"> </w:t>
            </w:r>
            <w:r>
              <w:rPr>
                <w:rFonts w:ascii="Times New Roman" w:hAnsi="Times New Roman" w:eastAsia="Times New Roman" w:cs="Times New Roman"/>
                <w:color w:val="00B0F0"/>
                <w:spacing w:val="1"/>
              </w:rPr>
              <w:t>31.008</w:t>
            </w:r>
            <w:r>
              <w:rPr>
                <w:rFonts w:ascii="Times New Roman" w:hAnsi="Times New Roman" w:eastAsia="Times New Roman" w:cs="Times New Roman"/>
                <w:color w:val="00B0F0"/>
              </w:rPr>
              <w:t>kg</w:t>
            </w:r>
            <w:r>
              <w:rPr>
                <w:rFonts w:ascii="Times New Roman" w:hAnsi="Times New Roman" w:eastAsia="Times New Roman" w:cs="Times New Roman"/>
                <w:color w:val="00B0F0"/>
                <w:spacing w:val="1"/>
              </w:rPr>
              <w:t>/a</w:t>
            </w:r>
            <w:r>
              <w:rPr>
                <w:color w:val="00B0F0"/>
                <w:spacing w:val="1"/>
              </w:rPr>
              <w:t>、排放速率为</w:t>
            </w:r>
            <w:r>
              <w:rPr>
                <w:color w:val="00B0F0"/>
                <w:spacing w:val="-40"/>
              </w:rPr>
              <w:t xml:space="preserve"> </w:t>
            </w:r>
            <w:r>
              <w:rPr>
                <w:rFonts w:ascii="Times New Roman" w:hAnsi="Times New Roman" w:eastAsia="Times New Roman" w:cs="Times New Roman"/>
                <w:color w:val="00B0F0"/>
                <w:spacing w:val="1"/>
              </w:rPr>
              <w:t>0.323</w:t>
            </w:r>
            <w:r>
              <w:rPr>
                <w:rFonts w:ascii="Times New Roman" w:hAnsi="Times New Roman" w:eastAsia="Times New Roman" w:cs="Times New Roman"/>
                <w:color w:val="00B0F0"/>
              </w:rPr>
              <w:t>kg</w:t>
            </w:r>
            <w:r>
              <w:rPr>
                <w:rFonts w:ascii="Times New Roman" w:hAnsi="Times New Roman" w:eastAsia="Times New Roman" w:cs="Times New Roman"/>
                <w:color w:val="00B0F0"/>
                <w:spacing w:val="1"/>
              </w:rPr>
              <w:t>/h</w:t>
            </w:r>
            <w:r>
              <w:rPr>
                <w:color w:val="00B0F0"/>
                <w:spacing w:val="1"/>
              </w:rPr>
              <w:t>，烟尘排放量为</w:t>
            </w:r>
            <w:r>
              <w:rPr>
                <w:color w:val="00B0F0"/>
                <w:spacing w:val="-21"/>
              </w:rPr>
              <w:t xml:space="preserve"> </w:t>
            </w:r>
            <w:r>
              <w:rPr>
                <w:rFonts w:ascii="Times New Roman" w:hAnsi="Times New Roman" w:eastAsia="Times New Roman" w:cs="Times New Roman"/>
                <w:color w:val="00B0F0"/>
                <w:spacing w:val="1"/>
              </w:rPr>
              <w:t>1.632</w:t>
            </w:r>
            <w:r>
              <w:rPr>
                <w:rFonts w:ascii="Times New Roman" w:hAnsi="Times New Roman" w:eastAsia="Times New Roman" w:cs="Times New Roman"/>
                <w:color w:val="00B0F0"/>
              </w:rPr>
              <w:t>kg</w:t>
            </w:r>
            <w:r>
              <w:rPr>
                <w:rFonts w:ascii="Times New Roman" w:hAnsi="Times New Roman" w:eastAsia="Times New Roman" w:cs="Times New Roman"/>
                <w:color w:val="00B0F0"/>
                <w:spacing w:val="1"/>
              </w:rPr>
              <w:t>/a</w:t>
            </w:r>
            <w:r>
              <w:rPr>
                <w:color w:val="00B0F0"/>
                <w:spacing w:val="1"/>
              </w:rPr>
              <w:t>、排放速率为</w:t>
            </w:r>
            <w:r>
              <w:rPr>
                <w:color w:val="00B0F0"/>
                <w:spacing w:val="-40"/>
              </w:rPr>
              <w:t xml:space="preserve"> </w:t>
            </w:r>
            <w:r>
              <w:rPr>
                <w:rFonts w:ascii="Times New Roman" w:hAnsi="Times New Roman" w:eastAsia="Times New Roman" w:cs="Times New Roman"/>
                <w:color w:val="00B0F0"/>
                <w:spacing w:val="1"/>
              </w:rPr>
              <w:t>0.017</w:t>
            </w:r>
            <w:r>
              <w:rPr>
                <w:rFonts w:ascii="Times New Roman" w:hAnsi="Times New Roman" w:eastAsia="Times New Roman" w:cs="Times New Roman"/>
                <w:color w:val="00B0F0"/>
              </w:rPr>
              <w:t>kg</w:t>
            </w:r>
            <w:r>
              <w:rPr>
                <w:rFonts w:ascii="Times New Roman" w:hAnsi="Times New Roman" w:eastAsia="Times New Roman" w:cs="Times New Roman"/>
                <w:color w:val="00B0F0"/>
                <w:spacing w:val="1"/>
              </w:rPr>
              <w:t>/h</w:t>
            </w:r>
            <w:r>
              <w:rPr>
                <w:color w:val="00B0F0"/>
                <w:spacing w:val="1"/>
              </w:rPr>
              <w:t>，</w:t>
            </w:r>
            <w:r>
              <w:rPr>
                <w:color w:val="00B0F0"/>
              </w:rPr>
              <w:t xml:space="preserve"> </w:t>
            </w:r>
            <w:r>
              <w:rPr>
                <w:color w:val="00B0F0"/>
                <w:spacing w:val="9"/>
              </w:rPr>
              <w:t>均达到广东省地方标准《大气污染物排放限</w:t>
            </w:r>
            <w:r>
              <w:rPr>
                <w:color w:val="00B0F0"/>
                <w:spacing w:val="8"/>
              </w:rPr>
              <w:t>值》（</w:t>
            </w:r>
            <w:r>
              <w:rPr>
                <w:rFonts w:ascii="Times New Roman" w:hAnsi="Times New Roman" w:eastAsia="Times New Roman" w:cs="Times New Roman"/>
                <w:color w:val="00B0F0"/>
              </w:rPr>
              <w:t>DB</w:t>
            </w:r>
            <w:r>
              <w:rPr>
                <w:rFonts w:ascii="Times New Roman" w:hAnsi="Times New Roman" w:eastAsia="Times New Roman" w:cs="Times New Roman"/>
                <w:color w:val="00B0F0"/>
                <w:spacing w:val="8"/>
              </w:rPr>
              <w:t>44/27-2001</w:t>
            </w:r>
            <w:r>
              <w:rPr>
                <w:color w:val="00B0F0"/>
                <w:spacing w:val="8"/>
              </w:rPr>
              <w:t>）第二时段无组织排放监</w:t>
            </w:r>
            <w:r>
              <w:rPr>
                <w:color w:val="00B0F0"/>
              </w:rPr>
              <w:t xml:space="preserve"> </w:t>
            </w:r>
            <w:r>
              <w:rPr>
                <w:color w:val="00B0F0"/>
                <w:spacing w:val="7"/>
              </w:rPr>
              <w:t>控点浓度限值要求。</w:t>
            </w:r>
          </w:p>
          <w:p w14:paraId="43A16E76">
            <w:pPr>
              <w:pStyle w:val="6"/>
              <w:spacing w:before="11" w:line="228" w:lineRule="auto"/>
              <w:ind w:left="529"/>
            </w:pPr>
            <w:r>
              <w:rPr>
                <w:rFonts w:ascii="Times New Roman" w:hAnsi="Times New Roman" w:eastAsia="Times New Roman" w:cs="Times New Roman"/>
                <w:b/>
                <w:bCs/>
                <w:color w:val="00B0F0"/>
                <w:spacing w:val="7"/>
              </w:rPr>
              <w:t>4</w:t>
            </w:r>
            <w:r>
              <w:rPr>
                <w:b/>
                <w:bCs/>
                <w:color w:val="00B0F0"/>
                <w:spacing w:val="7"/>
              </w:rPr>
              <w:t>）厨房油烟废气</w:t>
            </w:r>
          </w:p>
          <w:p w14:paraId="1E259784">
            <w:pPr>
              <w:pStyle w:val="6"/>
              <w:spacing w:before="162" w:line="375" w:lineRule="auto"/>
              <w:ind w:left="111" w:right="103" w:firstLine="421"/>
              <w:jc w:val="both"/>
            </w:pPr>
            <w:r>
              <w:rPr>
                <w:color w:val="00B0F0"/>
                <w:spacing w:val="6"/>
              </w:rPr>
              <w:t>本项目食堂厨房设有</w:t>
            </w:r>
            <w:r>
              <w:rPr>
                <w:color w:val="00B0F0"/>
                <w:spacing w:val="-45"/>
              </w:rPr>
              <w:t xml:space="preserve"> </w:t>
            </w:r>
            <w:r>
              <w:rPr>
                <w:rFonts w:ascii="Times New Roman" w:hAnsi="Times New Roman" w:eastAsia="Times New Roman" w:cs="Times New Roman"/>
                <w:color w:val="00B0F0"/>
                <w:spacing w:val="6"/>
              </w:rPr>
              <w:t xml:space="preserve">2 </w:t>
            </w:r>
            <w:r>
              <w:rPr>
                <w:color w:val="00B0F0"/>
                <w:spacing w:val="6"/>
              </w:rPr>
              <w:t>个炉头，油烟废气量为</w:t>
            </w:r>
            <w:r>
              <w:rPr>
                <w:color w:val="00B0F0"/>
                <w:spacing w:val="-37"/>
              </w:rPr>
              <w:t xml:space="preserve"> </w:t>
            </w:r>
            <w:r>
              <w:rPr>
                <w:rFonts w:ascii="Times New Roman" w:hAnsi="Times New Roman" w:eastAsia="Times New Roman" w:cs="Times New Roman"/>
                <w:color w:val="00B0F0"/>
                <w:spacing w:val="6"/>
              </w:rPr>
              <w:t>5000m</w:t>
            </w:r>
            <w:r>
              <w:rPr>
                <w:rFonts w:ascii="Times New Roman" w:hAnsi="Times New Roman" w:eastAsia="Times New Roman" w:cs="Times New Roman"/>
                <w:color w:val="00B0F0"/>
                <w:spacing w:val="6"/>
                <w:position w:val="6"/>
                <w:sz w:val="13"/>
                <w:szCs w:val="13"/>
              </w:rPr>
              <w:t>3</w:t>
            </w:r>
            <w:r>
              <w:rPr>
                <w:rFonts w:ascii="Times New Roman" w:hAnsi="Times New Roman" w:eastAsia="Times New Roman" w:cs="Times New Roman"/>
                <w:color w:val="00B0F0"/>
                <w:spacing w:val="6"/>
              </w:rPr>
              <w:t>/h</w:t>
            </w:r>
            <w:r>
              <w:rPr>
                <w:rFonts w:ascii="Times New Roman" w:hAnsi="Times New Roman" w:eastAsia="Times New Roman" w:cs="Times New Roman"/>
                <w:color w:val="00B0F0"/>
                <w:spacing w:val="-24"/>
              </w:rPr>
              <w:t xml:space="preserve"> </w:t>
            </w:r>
            <w:r>
              <w:rPr>
                <w:color w:val="00B0F0"/>
                <w:spacing w:val="5"/>
              </w:rPr>
              <w:t>，年工作</w:t>
            </w:r>
            <w:r>
              <w:rPr>
                <w:color w:val="00B0F0"/>
                <w:spacing w:val="-39"/>
              </w:rPr>
              <w:t xml:space="preserve"> </w:t>
            </w:r>
            <w:r>
              <w:rPr>
                <w:rFonts w:ascii="Times New Roman" w:hAnsi="Times New Roman" w:eastAsia="Times New Roman" w:cs="Times New Roman"/>
                <w:color w:val="00B0F0"/>
                <w:spacing w:val="5"/>
              </w:rPr>
              <w:t>300</w:t>
            </w:r>
            <w:r>
              <w:rPr>
                <w:rFonts w:ascii="Times New Roman" w:hAnsi="Times New Roman" w:eastAsia="Times New Roman" w:cs="Times New Roman"/>
                <w:color w:val="00B0F0"/>
                <w:spacing w:val="17"/>
              </w:rPr>
              <w:t xml:space="preserve"> </w:t>
            </w:r>
            <w:r>
              <w:rPr>
                <w:color w:val="00B0F0"/>
                <w:spacing w:val="5"/>
              </w:rPr>
              <w:t>天，一年油烟废</w:t>
            </w:r>
            <w:r>
              <w:rPr>
                <w:color w:val="00B0F0"/>
              </w:rPr>
              <w:t xml:space="preserve"> </w:t>
            </w:r>
            <w:r>
              <w:rPr>
                <w:color w:val="00B0F0"/>
                <w:spacing w:val="5"/>
              </w:rPr>
              <w:t>气量为</w:t>
            </w:r>
            <w:r>
              <w:rPr>
                <w:color w:val="00B0F0"/>
                <w:spacing w:val="-31"/>
              </w:rPr>
              <w:t xml:space="preserve"> </w:t>
            </w:r>
            <w:r>
              <w:rPr>
                <w:rFonts w:ascii="Times New Roman" w:hAnsi="Times New Roman" w:eastAsia="Times New Roman" w:cs="Times New Roman"/>
                <w:color w:val="00B0F0"/>
                <w:spacing w:val="5"/>
              </w:rPr>
              <w:t>540</w:t>
            </w:r>
            <w:r>
              <w:rPr>
                <w:rFonts w:ascii="Times New Roman" w:hAnsi="Times New Roman" w:eastAsia="Times New Roman" w:cs="Times New Roman"/>
                <w:color w:val="00B0F0"/>
                <w:spacing w:val="17"/>
              </w:rPr>
              <w:t xml:space="preserve"> </w:t>
            </w:r>
            <w:r>
              <w:rPr>
                <w:color w:val="00B0F0"/>
                <w:spacing w:val="5"/>
              </w:rPr>
              <w:t>万</w:t>
            </w:r>
            <w:r>
              <w:rPr>
                <w:color w:val="00B0F0"/>
                <w:spacing w:val="-41"/>
              </w:rPr>
              <w:t xml:space="preserve"> </w:t>
            </w:r>
            <w:r>
              <w:rPr>
                <w:rFonts w:ascii="Times New Roman" w:hAnsi="Times New Roman" w:eastAsia="Times New Roman" w:cs="Times New Roman"/>
                <w:color w:val="00B0F0"/>
                <w:spacing w:val="5"/>
              </w:rPr>
              <w:t>m</w:t>
            </w:r>
            <w:r>
              <w:rPr>
                <w:rFonts w:ascii="Times New Roman" w:hAnsi="Times New Roman" w:eastAsia="Times New Roman" w:cs="Times New Roman"/>
                <w:color w:val="00B0F0"/>
                <w:spacing w:val="5"/>
                <w:position w:val="6"/>
                <w:sz w:val="13"/>
                <w:szCs w:val="13"/>
              </w:rPr>
              <w:t>3</w:t>
            </w:r>
            <w:r>
              <w:rPr>
                <w:rFonts w:ascii="Times New Roman" w:hAnsi="Times New Roman" w:eastAsia="Times New Roman" w:cs="Times New Roman"/>
                <w:color w:val="00B0F0"/>
                <w:spacing w:val="5"/>
              </w:rPr>
              <w:t>/a</w:t>
            </w:r>
            <w:r>
              <w:rPr>
                <w:rFonts w:ascii="Times New Roman" w:hAnsi="Times New Roman" w:eastAsia="Times New Roman" w:cs="Times New Roman"/>
                <w:color w:val="00B0F0"/>
                <w:spacing w:val="-21"/>
              </w:rPr>
              <w:t xml:space="preserve"> </w:t>
            </w:r>
            <w:r>
              <w:rPr>
                <w:color w:val="00B0F0"/>
                <w:spacing w:val="5"/>
              </w:rPr>
              <w:t>，油烟产生量为</w:t>
            </w:r>
            <w:r>
              <w:rPr>
                <w:color w:val="00B0F0"/>
                <w:spacing w:val="-38"/>
              </w:rPr>
              <w:t xml:space="preserve"> </w:t>
            </w:r>
            <w:r>
              <w:rPr>
                <w:rFonts w:ascii="Times New Roman" w:hAnsi="Times New Roman" w:eastAsia="Times New Roman" w:cs="Times New Roman"/>
                <w:color w:val="00B0F0"/>
                <w:spacing w:val="5"/>
              </w:rPr>
              <w:t>0.</w:t>
            </w:r>
            <w:r>
              <w:rPr>
                <w:rFonts w:ascii="Times New Roman" w:hAnsi="Times New Roman" w:eastAsia="Times New Roman" w:cs="Times New Roman"/>
                <w:color w:val="00B0F0"/>
                <w:spacing w:val="-25"/>
              </w:rPr>
              <w:t xml:space="preserve"> </w:t>
            </w:r>
            <w:r>
              <w:rPr>
                <w:rFonts w:ascii="Times New Roman" w:hAnsi="Times New Roman" w:eastAsia="Times New Roman" w:cs="Times New Roman"/>
                <w:color w:val="00B0F0"/>
                <w:spacing w:val="5"/>
              </w:rPr>
              <w:t>1422</w:t>
            </w:r>
            <w:r>
              <w:rPr>
                <w:rFonts w:ascii="Times New Roman" w:hAnsi="Times New Roman" w:eastAsia="Times New Roman" w:cs="Times New Roman"/>
                <w:color w:val="00B0F0"/>
              </w:rPr>
              <w:t>kg</w:t>
            </w:r>
            <w:r>
              <w:rPr>
                <w:rFonts w:ascii="Times New Roman" w:hAnsi="Times New Roman" w:eastAsia="Times New Roman" w:cs="Times New Roman"/>
                <w:color w:val="00B0F0"/>
                <w:spacing w:val="5"/>
              </w:rPr>
              <w:t>/d</w:t>
            </w:r>
            <w:r>
              <w:rPr>
                <w:color w:val="00B0F0"/>
                <w:spacing w:val="5"/>
              </w:rPr>
              <w:t>（</w:t>
            </w:r>
            <w:r>
              <w:rPr>
                <w:rFonts w:ascii="Times New Roman" w:hAnsi="Times New Roman" w:eastAsia="Times New Roman" w:cs="Times New Roman"/>
                <w:color w:val="00B0F0"/>
                <w:spacing w:val="5"/>
              </w:rPr>
              <w:t>51.903</w:t>
            </w:r>
            <w:r>
              <w:rPr>
                <w:rFonts w:ascii="Times New Roman" w:hAnsi="Times New Roman" w:eastAsia="Times New Roman" w:cs="Times New Roman"/>
                <w:color w:val="00B0F0"/>
              </w:rPr>
              <w:t>kg</w:t>
            </w:r>
            <w:r>
              <w:rPr>
                <w:rFonts w:ascii="Times New Roman" w:hAnsi="Times New Roman" w:eastAsia="Times New Roman" w:cs="Times New Roman"/>
                <w:color w:val="00B0F0"/>
                <w:spacing w:val="5"/>
              </w:rPr>
              <w:t>/a</w:t>
            </w:r>
            <w:r>
              <w:rPr>
                <w:color w:val="00B0F0"/>
                <w:spacing w:val="-1"/>
              </w:rPr>
              <w:t>）</w:t>
            </w:r>
            <w:r>
              <w:rPr>
                <w:color w:val="00B0F0"/>
                <w:spacing w:val="-57"/>
              </w:rPr>
              <w:t xml:space="preserve"> </w:t>
            </w:r>
            <w:r>
              <w:rPr>
                <w:color w:val="00B0F0"/>
                <w:spacing w:val="-1"/>
              </w:rPr>
              <w:t>，</w:t>
            </w:r>
            <w:r>
              <w:rPr>
                <w:color w:val="00B0F0"/>
                <w:spacing w:val="5"/>
              </w:rPr>
              <w:t>产生速率为</w:t>
            </w:r>
            <w:r>
              <w:rPr>
                <w:color w:val="00B0F0"/>
                <w:spacing w:val="-35"/>
              </w:rPr>
              <w:t xml:space="preserve"> </w:t>
            </w:r>
            <w:r>
              <w:rPr>
                <w:rFonts w:ascii="Times New Roman" w:hAnsi="Times New Roman" w:eastAsia="Times New Roman" w:cs="Times New Roman"/>
                <w:color w:val="00B0F0"/>
                <w:spacing w:val="5"/>
              </w:rPr>
              <w:t>0.03555</w:t>
            </w:r>
            <w:r>
              <w:rPr>
                <w:rFonts w:ascii="Times New Roman" w:hAnsi="Times New Roman" w:eastAsia="Times New Roman" w:cs="Times New Roman"/>
                <w:color w:val="00B0F0"/>
              </w:rPr>
              <w:t>kg</w:t>
            </w:r>
            <w:r>
              <w:rPr>
                <w:rFonts w:ascii="Times New Roman" w:hAnsi="Times New Roman" w:eastAsia="Times New Roman" w:cs="Times New Roman"/>
                <w:color w:val="00B0F0"/>
                <w:spacing w:val="5"/>
              </w:rPr>
              <w:t>/h</w:t>
            </w:r>
            <w:r>
              <w:rPr>
                <w:rFonts w:ascii="Times New Roman" w:hAnsi="Times New Roman" w:eastAsia="Times New Roman" w:cs="Times New Roman"/>
                <w:color w:val="00B0F0"/>
                <w:spacing w:val="-22"/>
              </w:rPr>
              <w:t xml:space="preserve"> </w:t>
            </w:r>
            <w:r>
              <w:rPr>
                <w:color w:val="00B0F0"/>
                <w:spacing w:val="5"/>
              </w:rPr>
              <w:t>，</w:t>
            </w:r>
            <w:r>
              <w:rPr>
                <w:color w:val="00B0F0"/>
              </w:rPr>
              <w:t xml:space="preserve"> </w:t>
            </w:r>
            <w:r>
              <w:rPr>
                <w:color w:val="00B0F0"/>
                <w:spacing w:val="9"/>
              </w:rPr>
              <w:t>产生浓度为</w:t>
            </w:r>
            <w:r>
              <w:rPr>
                <w:color w:val="00B0F0"/>
                <w:spacing w:val="-39"/>
              </w:rPr>
              <w:t xml:space="preserve"> </w:t>
            </w:r>
            <w:r>
              <w:rPr>
                <w:rFonts w:ascii="Times New Roman" w:hAnsi="Times New Roman" w:eastAsia="Times New Roman" w:cs="Times New Roman"/>
                <w:color w:val="00B0F0"/>
                <w:spacing w:val="9"/>
              </w:rPr>
              <w:t>7.</w:t>
            </w:r>
            <w:r>
              <w:rPr>
                <w:rFonts w:ascii="Times New Roman" w:hAnsi="Times New Roman" w:eastAsia="Times New Roman" w:cs="Times New Roman"/>
                <w:color w:val="00B0F0"/>
                <w:spacing w:val="-25"/>
              </w:rPr>
              <w:t xml:space="preserve"> </w:t>
            </w:r>
            <w:r>
              <w:rPr>
                <w:rFonts w:ascii="Times New Roman" w:hAnsi="Times New Roman" w:eastAsia="Times New Roman" w:cs="Times New Roman"/>
                <w:color w:val="00B0F0"/>
                <w:spacing w:val="9"/>
              </w:rPr>
              <w:t>11</w:t>
            </w:r>
            <w:r>
              <w:rPr>
                <w:rFonts w:ascii="Times New Roman" w:hAnsi="Times New Roman" w:eastAsia="Times New Roman" w:cs="Times New Roman"/>
                <w:color w:val="00B0F0"/>
              </w:rPr>
              <w:t>mg</w:t>
            </w:r>
            <w:r>
              <w:rPr>
                <w:rFonts w:ascii="Times New Roman" w:hAnsi="Times New Roman" w:eastAsia="Times New Roman" w:cs="Times New Roman"/>
                <w:color w:val="00B0F0"/>
                <w:spacing w:val="9"/>
              </w:rPr>
              <w:t>/m</w:t>
            </w:r>
            <w:r>
              <w:rPr>
                <w:rFonts w:ascii="Times New Roman" w:hAnsi="Times New Roman" w:eastAsia="Times New Roman" w:cs="Times New Roman"/>
                <w:color w:val="00B0F0"/>
                <w:spacing w:val="9"/>
                <w:position w:val="6"/>
                <w:sz w:val="13"/>
                <w:szCs w:val="13"/>
              </w:rPr>
              <w:t>3</w:t>
            </w:r>
            <w:r>
              <w:rPr>
                <w:rFonts w:ascii="Times New Roman" w:hAnsi="Times New Roman" w:eastAsia="Times New Roman" w:cs="Times New Roman"/>
                <w:color w:val="00B0F0"/>
                <w:spacing w:val="-9"/>
                <w:position w:val="6"/>
                <w:sz w:val="13"/>
                <w:szCs w:val="13"/>
              </w:rPr>
              <w:t xml:space="preserve"> </w:t>
            </w:r>
            <w:r>
              <w:rPr>
                <w:color w:val="00B0F0"/>
                <w:spacing w:val="9"/>
              </w:rPr>
              <w:t>，建设单位采用静电油烟净化器将油烟集中处理后，经专用烟道引</w:t>
            </w:r>
            <w:r>
              <w:rPr>
                <w:color w:val="00B0F0"/>
              </w:rPr>
              <w:t xml:space="preserve"> </w:t>
            </w:r>
            <w:r>
              <w:rPr>
                <w:color w:val="00B0F0"/>
                <w:spacing w:val="12"/>
              </w:rPr>
              <w:t>至所在建筑物楼顶高空排放（排气筒编号</w:t>
            </w:r>
            <w:r>
              <w:rPr>
                <w:rFonts w:ascii="Times New Roman" w:hAnsi="Times New Roman" w:eastAsia="Times New Roman" w:cs="Times New Roman"/>
                <w:color w:val="00B0F0"/>
              </w:rPr>
              <w:t>DA</w:t>
            </w:r>
            <w:r>
              <w:rPr>
                <w:rFonts w:ascii="Times New Roman" w:hAnsi="Times New Roman" w:eastAsia="Times New Roman" w:cs="Times New Roman"/>
                <w:color w:val="00B0F0"/>
                <w:spacing w:val="12"/>
              </w:rPr>
              <w:t>001</w:t>
            </w:r>
            <w:r>
              <w:rPr>
                <w:color w:val="00B0F0"/>
                <w:spacing w:val="-36"/>
              </w:rPr>
              <w:t>），</w:t>
            </w:r>
            <w:r>
              <w:rPr>
                <w:color w:val="00B0F0"/>
                <w:spacing w:val="12"/>
              </w:rPr>
              <w:t>静电油烟净化器其对油烟处理效率可</w:t>
            </w:r>
            <w:r>
              <w:rPr>
                <w:color w:val="00B0F0"/>
              </w:rPr>
              <w:t xml:space="preserve"> </w:t>
            </w:r>
            <w:r>
              <w:rPr>
                <w:color w:val="00B0F0"/>
                <w:spacing w:val="13"/>
              </w:rPr>
              <w:t>达到</w:t>
            </w:r>
            <w:r>
              <w:rPr>
                <w:color w:val="00B0F0"/>
                <w:spacing w:val="-22"/>
              </w:rPr>
              <w:t xml:space="preserve"> </w:t>
            </w:r>
            <w:r>
              <w:rPr>
                <w:rFonts w:ascii="Times New Roman" w:hAnsi="Times New Roman" w:eastAsia="Times New Roman" w:cs="Times New Roman"/>
                <w:color w:val="00B0F0"/>
                <w:spacing w:val="13"/>
              </w:rPr>
              <w:t>85%</w:t>
            </w:r>
            <w:r>
              <w:rPr>
                <w:color w:val="00B0F0"/>
                <w:spacing w:val="13"/>
              </w:rPr>
              <w:t>以上，项目油烟经处理后的排放量为</w:t>
            </w:r>
            <w:r>
              <w:rPr>
                <w:color w:val="00B0F0"/>
                <w:spacing w:val="-25"/>
              </w:rPr>
              <w:t xml:space="preserve"> </w:t>
            </w:r>
            <w:r>
              <w:rPr>
                <w:rFonts w:ascii="Times New Roman" w:hAnsi="Times New Roman" w:eastAsia="Times New Roman" w:cs="Times New Roman"/>
                <w:color w:val="00B0F0"/>
                <w:spacing w:val="13"/>
              </w:rPr>
              <w:t>0.02133</w:t>
            </w:r>
            <w:r>
              <w:rPr>
                <w:rFonts w:ascii="Times New Roman" w:hAnsi="Times New Roman" w:eastAsia="Times New Roman" w:cs="Times New Roman"/>
                <w:color w:val="00B0F0"/>
              </w:rPr>
              <w:t>kg</w:t>
            </w:r>
            <w:r>
              <w:rPr>
                <w:rFonts w:ascii="Times New Roman" w:hAnsi="Times New Roman" w:eastAsia="Times New Roman" w:cs="Times New Roman"/>
                <w:color w:val="00B0F0"/>
                <w:spacing w:val="13"/>
              </w:rPr>
              <w:t>/d</w:t>
            </w:r>
            <w:r>
              <w:rPr>
                <w:color w:val="00B0F0"/>
                <w:spacing w:val="13"/>
              </w:rPr>
              <w:t>（</w:t>
            </w:r>
            <w:r>
              <w:rPr>
                <w:rFonts w:ascii="Times New Roman" w:hAnsi="Times New Roman" w:eastAsia="Times New Roman" w:cs="Times New Roman"/>
                <w:color w:val="00B0F0"/>
                <w:spacing w:val="13"/>
              </w:rPr>
              <w:t>7.7855</w:t>
            </w:r>
            <w:r>
              <w:rPr>
                <w:rFonts w:ascii="Times New Roman" w:hAnsi="Times New Roman" w:eastAsia="Times New Roman" w:cs="Times New Roman"/>
                <w:color w:val="00B0F0"/>
              </w:rPr>
              <w:t>kg</w:t>
            </w:r>
            <w:r>
              <w:rPr>
                <w:rFonts w:ascii="Times New Roman" w:hAnsi="Times New Roman" w:eastAsia="Times New Roman" w:cs="Times New Roman"/>
                <w:color w:val="00B0F0"/>
                <w:spacing w:val="13"/>
              </w:rPr>
              <w:t>/a</w:t>
            </w:r>
            <w:r>
              <w:rPr>
                <w:color w:val="00B0F0"/>
                <w:spacing w:val="-14"/>
              </w:rPr>
              <w:t>），</w:t>
            </w:r>
            <w:r>
              <w:rPr>
                <w:color w:val="00B0F0"/>
                <w:spacing w:val="13"/>
              </w:rPr>
              <w:t>排放速率为</w:t>
            </w:r>
            <w:r>
              <w:rPr>
                <w:color w:val="00B0F0"/>
              </w:rPr>
              <w:t xml:space="preserve"> </w:t>
            </w:r>
            <w:r>
              <w:rPr>
                <w:rFonts w:ascii="Times New Roman" w:hAnsi="Times New Roman" w:eastAsia="Times New Roman" w:cs="Times New Roman"/>
                <w:color w:val="00B0F0"/>
                <w:spacing w:val="6"/>
              </w:rPr>
              <w:t>0.0053</w:t>
            </w:r>
            <w:r>
              <w:rPr>
                <w:rFonts w:ascii="Times New Roman" w:hAnsi="Times New Roman" w:eastAsia="Times New Roman" w:cs="Times New Roman"/>
                <w:color w:val="00B0F0"/>
              </w:rPr>
              <w:t>kg</w:t>
            </w:r>
            <w:r>
              <w:rPr>
                <w:rFonts w:ascii="Times New Roman" w:hAnsi="Times New Roman" w:eastAsia="Times New Roman" w:cs="Times New Roman"/>
                <w:color w:val="00B0F0"/>
                <w:spacing w:val="6"/>
              </w:rPr>
              <w:t>/h</w:t>
            </w:r>
            <w:r>
              <w:rPr>
                <w:rFonts w:ascii="Times New Roman" w:hAnsi="Times New Roman" w:eastAsia="Times New Roman" w:cs="Times New Roman"/>
                <w:color w:val="00B0F0"/>
                <w:spacing w:val="-24"/>
              </w:rPr>
              <w:t xml:space="preserve"> </w:t>
            </w:r>
            <w:r>
              <w:rPr>
                <w:color w:val="00B0F0"/>
                <w:spacing w:val="6"/>
              </w:rPr>
              <w:t>，排放浓度为</w:t>
            </w:r>
            <w:r>
              <w:rPr>
                <w:color w:val="00B0F0"/>
                <w:spacing w:val="-21"/>
              </w:rPr>
              <w:t xml:space="preserve"> </w:t>
            </w:r>
            <w:r>
              <w:rPr>
                <w:rFonts w:ascii="Times New Roman" w:hAnsi="Times New Roman" w:eastAsia="Times New Roman" w:cs="Times New Roman"/>
                <w:color w:val="00B0F0"/>
                <w:spacing w:val="6"/>
              </w:rPr>
              <w:t>1.066</w:t>
            </w:r>
            <w:r>
              <w:rPr>
                <w:rFonts w:ascii="Times New Roman" w:hAnsi="Times New Roman" w:eastAsia="Times New Roman" w:cs="Times New Roman"/>
                <w:color w:val="00B0F0"/>
                <w:spacing w:val="5"/>
              </w:rPr>
              <w:t>5</w:t>
            </w:r>
            <w:r>
              <w:rPr>
                <w:rFonts w:ascii="Times New Roman" w:hAnsi="Times New Roman" w:eastAsia="Times New Roman" w:cs="Times New Roman"/>
                <w:color w:val="00B0F0"/>
              </w:rPr>
              <w:t>mg</w:t>
            </w:r>
            <w:r>
              <w:rPr>
                <w:rFonts w:ascii="Times New Roman" w:hAnsi="Times New Roman" w:eastAsia="Times New Roman" w:cs="Times New Roman"/>
                <w:color w:val="00B0F0"/>
                <w:spacing w:val="5"/>
              </w:rPr>
              <w:t>/m</w:t>
            </w:r>
            <w:r>
              <w:rPr>
                <w:rFonts w:ascii="Times New Roman" w:hAnsi="Times New Roman" w:eastAsia="Times New Roman" w:cs="Times New Roman"/>
                <w:color w:val="00B0F0"/>
                <w:spacing w:val="5"/>
                <w:position w:val="6"/>
                <w:sz w:val="13"/>
                <w:szCs w:val="13"/>
              </w:rPr>
              <w:t>3</w:t>
            </w:r>
            <w:r>
              <w:rPr>
                <w:rFonts w:ascii="Times New Roman" w:hAnsi="Times New Roman" w:eastAsia="Times New Roman" w:cs="Times New Roman"/>
                <w:color w:val="00B0F0"/>
                <w:spacing w:val="-8"/>
                <w:position w:val="6"/>
                <w:sz w:val="13"/>
                <w:szCs w:val="13"/>
              </w:rPr>
              <w:t xml:space="preserve"> </w:t>
            </w:r>
            <w:r>
              <w:rPr>
                <w:color w:val="00B0F0"/>
                <w:spacing w:val="5"/>
              </w:rPr>
              <w:t>，处理后油烟的排放浓度满足《饮食业油烟排放标准</w:t>
            </w:r>
            <w:r>
              <w:rPr>
                <w:color w:val="00B0F0"/>
              </w:rPr>
              <w:t xml:space="preserve"> （试行）》（</w:t>
            </w:r>
            <w:r>
              <w:rPr>
                <w:rFonts w:ascii="Times New Roman" w:hAnsi="Times New Roman" w:eastAsia="Times New Roman" w:cs="Times New Roman"/>
                <w:color w:val="00B0F0"/>
              </w:rPr>
              <w:t>GB18483-2001</w:t>
            </w:r>
            <w:r>
              <w:rPr>
                <w:color w:val="00B0F0"/>
              </w:rPr>
              <w:t>）</w:t>
            </w:r>
            <w:r>
              <w:rPr>
                <w:color w:val="00B0F0"/>
                <w:spacing w:val="-1"/>
              </w:rPr>
              <w:t>小型标准要求（油烟</w:t>
            </w:r>
            <w:r>
              <w:rPr>
                <w:rFonts w:ascii="Times New Roman" w:hAnsi="Times New Roman" w:eastAsia="Times New Roman" w:cs="Times New Roman"/>
                <w:color w:val="00B0F0"/>
                <w:spacing w:val="-1"/>
              </w:rPr>
              <w:t>≤2.0mg/m</w:t>
            </w:r>
            <w:r>
              <w:rPr>
                <w:rFonts w:ascii="Times New Roman" w:hAnsi="Times New Roman" w:eastAsia="Times New Roman" w:cs="Times New Roman"/>
                <w:color w:val="00B0F0"/>
                <w:spacing w:val="-1"/>
                <w:position w:val="6"/>
                <w:sz w:val="13"/>
                <w:szCs w:val="13"/>
              </w:rPr>
              <w:t>3</w:t>
            </w:r>
            <w:r>
              <w:rPr>
                <w:color w:val="00B0F0"/>
                <w:spacing w:val="-1"/>
              </w:rPr>
              <w:t>）。</w:t>
            </w:r>
          </w:p>
          <w:p w14:paraId="2BCD8827">
            <w:pPr>
              <w:pStyle w:val="6"/>
              <w:spacing w:before="14" w:line="228" w:lineRule="auto"/>
              <w:ind w:left="531"/>
            </w:pPr>
            <w:r>
              <w:rPr>
                <w:rFonts w:ascii="Times New Roman" w:hAnsi="Times New Roman" w:eastAsia="Times New Roman" w:cs="Times New Roman"/>
                <w:b/>
                <w:bCs/>
                <w:color w:val="00B0F0"/>
                <w:spacing w:val="7"/>
              </w:rPr>
              <w:t>5</w:t>
            </w:r>
            <w:r>
              <w:rPr>
                <w:b/>
                <w:bCs/>
                <w:color w:val="00B0F0"/>
                <w:spacing w:val="7"/>
              </w:rPr>
              <w:t>）废气污染治理设施技术可行性分析</w:t>
            </w:r>
          </w:p>
          <w:p w14:paraId="0EC62F81">
            <w:pPr>
              <w:pStyle w:val="6"/>
              <w:spacing w:before="162" w:line="377" w:lineRule="auto"/>
              <w:ind w:left="113" w:right="103" w:firstLine="428"/>
              <w:jc w:val="both"/>
            </w:pPr>
            <w:r>
              <w:rPr>
                <w:color w:val="00B0F0"/>
                <w:spacing w:val="10"/>
              </w:rPr>
              <w:t>医院拟对食堂设置去除率不小于</w:t>
            </w:r>
            <w:r>
              <w:rPr>
                <w:rFonts w:ascii="Times New Roman" w:hAnsi="Times New Roman" w:eastAsia="Times New Roman" w:cs="Times New Roman"/>
                <w:color w:val="00B0F0"/>
                <w:spacing w:val="10"/>
              </w:rPr>
              <w:t>90%</w:t>
            </w:r>
            <w:r>
              <w:rPr>
                <w:color w:val="00B0F0"/>
                <w:spacing w:val="10"/>
              </w:rPr>
              <w:t>的油烟净化</w:t>
            </w:r>
            <w:r>
              <w:rPr>
                <w:color w:val="00B0F0"/>
                <w:spacing w:val="9"/>
              </w:rPr>
              <w:t>装置，食堂餐饮油烟经油烟净化器对</w:t>
            </w:r>
            <w:r>
              <w:rPr>
                <w:color w:val="00B0F0"/>
              </w:rPr>
              <w:t xml:space="preserve"> </w:t>
            </w:r>
            <w:r>
              <w:rPr>
                <w:color w:val="00B0F0"/>
                <w:spacing w:val="6"/>
              </w:rPr>
              <w:t>其进行处理达到《饮食业油烟排放控制规范》（</w:t>
            </w:r>
            <w:r>
              <w:rPr>
                <w:rFonts w:ascii="Times New Roman" w:hAnsi="Times New Roman" w:eastAsia="Times New Roman" w:cs="Times New Roman"/>
                <w:color w:val="00B0F0"/>
              </w:rPr>
              <w:t>SZDB</w:t>
            </w:r>
            <w:r>
              <w:rPr>
                <w:rFonts w:ascii="Times New Roman" w:hAnsi="Times New Roman" w:eastAsia="Times New Roman" w:cs="Times New Roman"/>
                <w:color w:val="00B0F0"/>
                <w:spacing w:val="6"/>
              </w:rPr>
              <w:t>/Z 254-2017</w:t>
            </w:r>
            <w:r>
              <w:rPr>
                <w:color w:val="00B0F0"/>
                <w:spacing w:val="6"/>
              </w:rPr>
              <w:t>）的相关要求中规定的中</w:t>
            </w:r>
            <w:r>
              <w:rPr>
                <w:color w:val="00B0F0"/>
              </w:rPr>
              <w:t xml:space="preserve"> </w:t>
            </w:r>
            <w:r>
              <w:rPr>
                <w:color w:val="00B0F0"/>
                <w:spacing w:val="9"/>
              </w:rPr>
              <w:t>型饮食业单位油烟排放的标准后，经专用烟道引至住院楼楼顶排放，排放高度</w:t>
            </w:r>
            <w:r>
              <w:rPr>
                <w:rFonts w:ascii="Times New Roman" w:hAnsi="Times New Roman" w:eastAsia="Times New Roman" w:cs="Times New Roman"/>
                <w:color w:val="00B0F0"/>
                <w:spacing w:val="9"/>
              </w:rPr>
              <w:t>15m</w:t>
            </w:r>
            <w:r>
              <w:rPr>
                <w:color w:val="00B0F0"/>
                <w:spacing w:val="9"/>
              </w:rPr>
              <w:t>。</w:t>
            </w:r>
          </w:p>
          <w:p w14:paraId="264254F6">
            <w:pPr>
              <w:pStyle w:val="6"/>
              <w:spacing w:before="1" w:line="377" w:lineRule="auto"/>
              <w:ind w:left="115" w:right="105" w:firstLine="420"/>
              <w:jc w:val="both"/>
            </w:pPr>
            <w:r>
              <w:rPr>
                <w:color w:val="00B0F0"/>
                <w:spacing w:val="9"/>
              </w:rPr>
              <w:t>油烟经收集系统收集后进入高压静电油烟净化设备，颗粒较大的油雾滴、油污颗粒首</w:t>
            </w:r>
            <w:r>
              <w:rPr>
                <w:color w:val="00B0F0"/>
                <w:spacing w:val="4"/>
              </w:rPr>
              <w:t xml:space="preserve"> </w:t>
            </w:r>
            <w:r>
              <w:rPr>
                <w:color w:val="00B0F0"/>
                <w:spacing w:val="9"/>
              </w:rPr>
              <w:t>先在均流板上被截留捕集，当气流进入高压静电场时，在高压电场的作用下，油烟气体电</w:t>
            </w:r>
            <w:r>
              <w:rPr>
                <w:color w:val="00B0F0"/>
                <w:spacing w:val="6"/>
              </w:rPr>
              <w:t xml:space="preserve"> </w:t>
            </w:r>
            <w:r>
              <w:rPr>
                <w:color w:val="00B0F0"/>
                <w:spacing w:val="9"/>
              </w:rPr>
              <w:t>离，油雾荷电，在电场力作用下向电场的正负极板运动，从而被收集在极板上并在自身重</w:t>
            </w:r>
            <w:r>
              <w:rPr>
                <w:color w:val="00B0F0"/>
                <w:spacing w:val="8"/>
              </w:rPr>
              <w:t xml:space="preserve"> </w:t>
            </w:r>
            <w:r>
              <w:rPr>
                <w:color w:val="00B0F0"/>
                <w:spacing w:val="9"/>
              </w:rPr>
              <w:t>力的作用下流到集油槽，经排油通道排出，达到了去除油烟的效果。</w:t>
            </w:r>
          </w:p>
          <w:p w14:paraId="3D5CBB9D">
            <w:pPr>
              <w:pStyle w:val="6"/>
              <w:spacing w:before="1" w:line="376" w:lineRule="auto"/>
              <w:ind w:left="122" w:right="53" w:firstLine="411"/>
            </w:pPr>
            <w:r>
              <w:rPr>
                <w:color w:val="00B0F0"/>
                <w:spacing w:val="5"/>
              </w:rPr>
              <w:t>此外，加强食堂食堂餐饮油烟处理系统的日常维护，确保其处理效果维持在最佳状态，</w:t>
            </w:r>
            <w:r>
              <w:rPr>
                <w:color w:val="00B0F0"/>
                <w:spacing w:val="4"/>
              </w:rPr>
              <w:t xml:space="preserve"> </w:t>
            </w:r>
            <w:r>
              <w:rPr>
                <w:color w:val="00B0F0"/>
                <w:spacing w:val="8"/>
              </w:rPr>
              <w:t>医院食堂餐饮油烟污染防治措施可行。</w:t>
            </w:r>
          </w:p>
          <w:p w14:paraId="26599EB1">
            <w:pPr>
              <w:pStyle w:val="6"/>
              <w:spacing w:before="1" w:line="228" w:lineRule="auto"/>
              <w:ind w:left="532"/>
            </w:pPr>
            <w:r>
              <w:rPr>
                <w:rFonts w:ascii="Times New Roman" w:hAnsi="Times New Roman" w:eastAsia="Times New Roman" w:cs="Times New Roman"/>
                <w:b/>
                <w:bCs/>
                <w:color w:val="00B0F0"/>
                <w:spacing w:val="6"/>
              </w:rPr>
              <w:t>6</w:t>
            </w:r>
            <w:r>
              <w:rPr>
                <w:b/>
                <w:bCs/>
                <w:color w:val="00B0F0"/>
                <w:spacing w:val="6"/>
              </w:rPr>
              <w:t>）综合结论</w:t>
            </w:r>
          </w:p>
          <w:p w14:paraId="1046EBEE">
            <w:pPr>
              <w:pStyle w:val="6"/>
              <w:spacing w:before="161" w:line="377" w:lineRule="auto"/>
              <w:ind w:left="111" w:right="105" w:firstLine="417"/>
              <w:jc w:val="both"/>
            </w:pPr>
            <w:r>
              <w:rPr>
                <w:rFonts w:ascii="Times New Roman" w:hAnsi="Times New Roman" w:eastAsia="Times New Roman" w:cs="Times New Roman"/>
                <w:color w:val="00B0F0"/>
                <w:spacing w:val="7"/>
              </w:rPr>
              <w:t xml:space="preserve">2019 </w:t>
            </w:r>
            <w:r>
              <w:rPr>
                <w:color w:val="00B0F0"/>
                <w:spacing w:val="7"/>
              </w:rPr>
              <w:t>年汕尾市属于环境空气质量达标区，最近的敏感点为南面的新兴中路居民区（距</w:t>
            </w:r>
            <w:r>
              <w:rPr>
                <w:color w:val="00B0F0"/>
                <w:spacing w:val="16"/>
              </w:rPr>
              <w:t xml:space="preserve"> </w:t>
            </w:r>
            <w:r>
              <w:rPr>
                <w:color w:val="00B0F0"/>
                <w:spacing w:val="6"/>
              </w:rPr>
              <w:t>离项目最近约</w:t>
            </w:r>
            <w:r>
              <w:rPr>
                <w:color w:val="00B0F0"/>
                <w:spacing w:val="-26"/>
              </w:rPr>
              <w:t xml:space="preserve"> </w:t>
            </w:r>
            <w:r>
              <w:rPr>
                <w:rFonts w:ascii="Times New Roman" w:hAnsi="Times New Roman" w:eastAsia="Times New Roman" w:cs="Times New Roman"/>
                <w:color w:val="00B0F0"/>
                <w:spacing w:val="6"/>
              </w:rPr>
              <w:t xml:space="preserve">10 </w:t>
            </w:r>
            <w:r>
              <w:rPr>
                <w:color w:val="00B0F0"/>
                <w:spacing w:val="6"/>
              </w:rPr>
              <w:t>米）。项目废气主要为粉尘、氨、二氧化硫、氮氧化物和</w:t>
            </w:r>
            <w:r>
              <w:rPr>
                <w:color w:val="00B0F0"/>
                <w:spacing w:val="5"/>
              </w:rPr>
              <w:t>臭气浓度，废气</w:t>
            </w:r>
            <w:r>
              <w:rPr>
                <w:color w:val="00B0F0"/>
              </w:rPr>
              <w:t xml:space="preserve"> </w:t>
            </w:r>
            <w:r>
              <w:rPr>
                <w:color w:val="00B0F0"/>
                <w:spacing w:val="9"/>
              </w:rPr>
              <w:t>再经大气稀释、扩散，其排放浓度对周围大气环境的影响不大，环境质量可以保持现有水</w:t>
            </w:r>
            <w:r>
              <w:rPr>
                <w:color w:val="00B0F0"/>
                <w:spacing w:val="10"/>
              </w:rPr>
              <w:t xml:space="preserve"> </w:t>
            </w:r>
            <w:r>
              <w:rPr>
                <w:color w:val="00B0F0"/>
              </w:rPr>
              <w:t>平。</w:t>
            </w:r>
          </w:p>
          <w:p w14:paraId="49D1FB01">
            <w:pPr>
              <w:pStyle w:val="6"/>
              <w:spacing w:before="1" w:line="227" w:lineRule="auto"/>
              <w:ind w:left="529"/>
            </w:pPr>
            <w:r>
              <w:rPr>
                <w:rFonts w:ascii="Times New Roman" w:hAnsi="Times New Roman" w:eastAsia="Times New Roman" w:cs="Times New Roman"/>
                <w:b/>
                <w:bCs/>
              </w:rPr>
              <w:t>2</w:t>
            </w:r>
            <w:r>
              <w:rPr>
                <w:rFonts w:ascii="Times New Roman" w:hAnsi="Times New Roman" w:eastAsia="Times New Roman" w:cs="Times New Roman"/>
                <w:b/>
                <w:bCs/>
                <w:spacing w:val="-28"/>
              </w:rPr>
              <w:t xml:space="preserve"> </w:t>
            </w:r>
            <w:r>
              <w:rPr>
                <w:b/>
                <w:bCs/>
              </w:rPr>
              <w:t>、废水</w:t>
            </w:r>
          </w:p>
          <w:p w14:paraId="16D45ECA">
            <w:pPr>
              <w:pStyle w:val="6"/>
              <w:spacing w:before="161" w:line="228" w:lineRule="auto"/>
              <w:ind w:left="542"/>
            </w:pPr>
            <w:r>
              <w:rPr>
                <w:b/>
                <w:bCs/>
                <w:spacing w:val="4"/>
              </w:rPr>
              <w:t>（</w:t>
            </w:r>
            <w:r>
              <w:rPr>
                <w:rFonts w:ascii="Times New Roman" w:hAnsi="Times New Roman" w:eastAsia="Times New Roman" w:cs="Times New Roman"/>
                <w:b/>
                <w:bCs/>
                <w:spacing w:val="4"/>
              </w:rPr>
              <w:t>1</w:t>
            </w:r>
            <w:r>
              <w:rPr>
                <w:b/>
                <w:bCs/>
                <w:spacing w:val="4"/>
              </w:rPr>
              <w:t>）废水源强</w:t>
            </w:r>
          </w:p>
          <w:p w14:paraId="0F007FA1">
            <w:pPr>
              <w:pStyle w:val="6"/>
              <w:spacing w:before="164" w:line="227" w:lineRule="auto"/>
              <w:ind w:left="535"/>
            </w:pPr>
            <w:r>
              <w:rPr>
                <w:spacing w:val="23"/>
              </w:rPr>
              <w:t>项</w:t>
            </w:r>
            <w:r>
              <w:rPr>
                <w:spacing w:val="-20"/>
              </w:rPr>
              <w:t xml:space="preserve"> </w:t>
            </w:r>
            <w:r>
              <w:rPr>
                <w:spacing w:val="23"/>
              </w:rPr>
              <w:t>目营运期用水量预测依据《综合医院建筑设计规范》</w:t>
            </w:r>
            <w:r>
              <w:rPr>
                <w:spacing w:val="-25"/>
              </w:rPr>
              <w:t xml:space="preserve"> </w:t>
            </w:r>
            <w:r>
              <w:rPr>
                <w:spacing w:val="23"/>
              </w:rPr>
              <w:t>中的医院生活用水定额</w:t>
            </w:r>
          </w:p>
        </w:tc>
      </w:tr>
    </w:tbl>
    <w:p w14:paraId="05B64403">
      <w:pPr>
        <w:pStyle w:val="2"/>
      </w:pPr>
    </w:p>
    <w:p w14:paraId="28977EAC">
      <w:pPr>
        <w:sectPr>
          <w:footerReference r:id="rId32" w:type="default"/>
          <w:pgSz w:w="11907" w:h="16840"/>
          <w:pgMar w:top="1431" w:right="1418" w:bottom="1014" w:left="1418" w:header="0" w:footer="852" w:gutter="0"/>
          <w:cols w:space="720" w:num="1"/>
        </w:sectPr>
      </w:pPr>
    </w:p>
    <w:p w14:paraId="506559F6">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13"/>
        <w:gridCol w:w="530"/>
        <w:gridCol w:w="1005"/>
        <w:gridCol w:w="389"/>
        <w:gridCol w:w="744"/>
        <w:gridCol w:w="745"/>
        <w:gridCol w:w="1005"/>
        <w:gridCol w:w="1006"/>
        <w:gridCol w:w="528"/>
        <w:gridCol w:w="715"/>
        <w:gridCol w:w="1473"/>
        <w:gridCol w:w="134"/>
      </w:tblGrid>
      <w:tr w14:paraId="32446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2" w:hRule="atLeast"/>
        </w:trPr>
        <w:tc>
          <w:tcPr>
            <w:tcW w:w="678" w:type="dxa"/>
            <w:vMerge w:val="restart"/>
            <w:tcBorders>
              <w:bottom w:val="nil"/>
            </w:tcBorders>
            <w:vAlign w:val="top"/>
          </w:tcPr>
          <w:p w14:paraId="6CDEDAFF">
            <w:pPr>
              <w:rPr>
                <w:rFonts w:ascii="Arial"/>
                <w:sz w:val="21"/>
              </w:rPr>
            </w:pPr>
          </w:p>
        </w:tc>
        <w:tc>
          <w:tcPr>
            <w:tcW w:w="8387" w:type="dxa"/>
            <w:gridSpan w:val="12"/>
            <w:vAlign w:val="top"/>
          </w:tcPr>
          <w:p w14:paraId="41FD6CD6">
            <w:pPr>
              <w:pStyle w:val="6"/>
              <w:spacing w:before="36" w:line="377" w:lineRule="auto"/>
              <w:ind w:left="110" w:right="12" w:firstLine="11"/>
              <w:jc w:val="both"/>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51039-2014</w:t>
            </w:r>
            <w:r>
              <w:rPr>
                <w:rFonts w:ascii="Times New Roman" w:hAnsi="Times New Roman" w:eastAsia="Times New Roman" w:cs="Times New Roman"/>
                <w:spacing w:val="-17"/>
              </w:rPr>
              <w:t xml:space="preserve"> </w:t>
            </w:r>
            <w:r>
              <w:rPr>
                <w:spacing w:val="5"/>
              </w:rPr>
              <w:t>）、《</w:t>
            </w:r>
            <w:r>
              <w:rPr>
                <w:spacing w:val="-60"/>
              </w:rPr>
              <w:t xml:space="preserve"> </w:t>
            </w:r>
            <w:r>
              <w:rPr>
                <w:spacing w:val="5"/>
              </w:rPr>
              <w:t>建筑给水排水设计规</w:t>
            </w:r>
            <w:r>
              <w:rPr>
                <w:spacing w:val="-58"/>
              </w:rPr>
              <w:t xml:space="preserve"> </w:t>
            </w:r>
            <w:r>
              <w:rPr>
                <w:spacing w:val="5"/>
              </w:rPr>
              <w:t>范</w:t>
            </w:r>
            <w:r>
              <w:rPr>
                <w:spacing w:val="-52"/>
              </w:rP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50015-2009</w:t>
            </w:r>
            <w:r>
              <w:rPr>
                <w:rFonts w:ascii="Times New Roman" w:hAnsi="Times New Roman" w:eastAsia="Times New Roman" w:cs="Times New Roman"/>
                <w:spacing w:val="-21"/>
              </w:rPr>
              <w:t xml:space="preserve"> </w:t>
            </w:r>
            <w:r>
              <w:rPr>
                <w:spacing w:val="5"/>
              </w:rPr>
              <w:t>）、《广</w:t>
            </w:r>
            <w:r>
              <w:rPr>
                <w:spacing w:val="-56"/>
              </w:rPr>
              <w:t xml:space="preserve"> </w:t>
            </w:r>
            <w:r>
              <w:rPr>
                <w:spacing w:val="5"/>
              </w:rPr>
              <w:t>东用水</w:t>
            </w:r>
            <w:r>
              <w:rPr>
                <w:spacing w:val="-58"/>
              </w:rPr>
              <w:t xml:space="preserve"> </w:t>
            </w:r>
            <w:r>
              <w:rPr>
                <w:spacing w:val="5"/>
              </w:rPr>
              <w:t>定额</w:t>
            </w:r>
            <w:r>
              <w:rPr>
                <w:spacing w:val="-52"/>
              </w:rPr>
              <w:t xml:space="preserve"> </w:t>
            </w:r>
            <w:r>
              <w:rPr>
                <w:spacing w:val="5"/>
              </w:rPr>
              <w:t>》</w:t>
            </w:r>
            <w:r>
              <w:t xml:space="preserve"> </w:t>
            </w:r>
            <w:r>
              <w:rPr>
                <w:spacing w:val="-1"/>
              </w:rPr>
              <w:t>（</w:t>
            </w:r>
            <w:r>
              <w:rPr>
                <w:rFonts w:ascii="Times New Roman" w:hAnsi="Times New Roman" w:eastAsia="Times New Roman" w:cs="Times New Roman"/>
                <w:spacing w:val="-1"/>
              </w:rPr>
              <w:t>DB44/T1461-2014</w:t>
            </w:r>
            <w:r>
              <w:rPr>
                <w:spacing w:val="-1"/>
              </w:rPr>
              <w:t>）、《医院污水处理工</w:t>
            </w:r>
            <w:r>
              <w:rPr>
                <w:spacing w:val="-2"/>
              </w:rPr>
              <w:t>程技术规范》（</w:t>
            </w:r>
            <w:r>
              <w:rPr>
                <w:rFonts w:ascii="Times New Roman" w:hAnsi="Times New Roman" w:eastAsia="Times New Roman" w:cs="Times New Roman"/>
                <w:spacing w:val="-2"/>
              </w:rPr>
              <w:t>HJ2029-2013</w:t>
            </w:r>
            <w:r>
              <w:rPr>
                <w:spacing w:val="-2"/>
              </w:rPr>
              <w:t>）。项目设有</w:t>
            </w:r>
            <w:r>
              <w:rPr>
                <w:spacing w:val="-23"/>
              </w:rPr>
              <w:t xml:space="preserve"> </w:t>
            </w:r>
            <w:r>
              <w:rPr>
                <w:rFonts w:ascii="Times New Roman" w:hAnsi="Times New Roman" w:eastAsia="Times New Roman" w:cs="Times New Roman"/>
                <w:spacing w:val="-2"/>
              </w:rPr>
              <w:t>128</w:t>
            </w:r>
            <w:r>
              <w:rPr>
                <w:rFonts w:ascii="Times New Roman" w:hAnsi="Times New Roman" w:eastAsia="Times New Roman" w:cs="Times New Roman"/>
                <w:spacing w:val="15"/>
              </w:rPr>
              <w:t xml:space="preserve"> </w:t>
            </w:r>
            <w:r>
              <w:rPr>
                <w:spacing w:val="-2"/>
              </w:rPr>
              <w:t>张病</w:t>
            </w:r>
            <w:r>
              <w:t xml:space="preserve">  </w:t>
            </w:r>
            <w:r>
              <w:rPr>
                <w:spacing w:val="8"/>
              </w:rPr>
              <w:t>床，</w:t>
            </w:r>
            <w:r>
              <w:rPr>
                <w:spacing w:val="-55"/>
              </w:rPr>
              <w:t xml:space="preserve"> </w:t>
            </w:r>
            <w:r>
              <w:rPr>
                <w:color w:val="FF0000"/>
                <w:spacing w:val="8"/>
              </w:rPr>
              <w:t>门诊病人数约为</w:t>
            </w:r>
            <w:r>
              <w:rPr>
                <w:color w:val="FF0000"/>
                <w:spacing w:val="-34"/>
              </w:rPr>
              <w:t xml:space="preserve"> </w:t>
            </w:r>
            <w:r>
              <w:rPr>
                <w:rFonts w:ascii="Times New Roman" w:hAnsi="Times New Roman" w:eastAsia="Times New Roman" w:cs="Times New Roman"/>
                <w:color w:val="FF0000"/>
                <w:spacing w:val="8"/>
              </w:rPr>
              <w:t>60</w:t>
            </w:r>
            <w:r>
              <w:rPr>
                <w:rFonts w:ascii="Times New Roman" w:hAnsi="Times New Roman" w:eastAsia="Times New Roman" w:cs="Times New Roman"/>
                <w:color w:val="FF0000"/>
                <w:spacing w:val="16"/>
                <w:w w:val="101"/>
              </w:rPr>
              <w:t xml:space="preserve"> </w:t>
            </w:r>
            <w:r>
              <w:rPr>
                <w:color w:val="FF0000"/>
                <w:spacing w:val="8"/>
              </w:rPr>
              <w:t>人</w:t>
            </w:r>
            <w:r>
              <w:rPr>
                <w:rFonts w:ascii="Times New Roman" w:hAnsi="Times New Roman" w:eastAsia="Times New Roman" w:cs="Times New Roman"/>
                <w:color w:val="FF0000"/>
                <w:spacing w:val="8"/>
              </w:rPr>
              <w:t>/d</w:t>
            </w:r>
            <w:r>
              <w:rPr>
                <w:rFonts w:ascii="Times New Roman" w:hAnsi="Times New Roman" w:eastAsia="Times New Roman" w:cs="Times New Roman"/>
                <w:color w:val="FF0000"/>
                <w:spacing w:val="-19"/>
              </w:rPr>
              <w:t xml:space="preserve"> </w:t>
            </w:r>
            <w:r>
              <w:rPr>
                <w:spacing w:val="8"/>
              </w:rPr>
              <w:t>，医院人员人数约为</w:t>
            </w:r>
            <w:r>
              <w:rPr>
                <w:spacing w:val="-37"/>
              </w:rPr>
              <w:t xml:space="preserve"> </w:t>
            </w:r>
            <w:r>
              <w:rPr>
                <w:rFonts w:ascii="Times New Roman" w:hAnsi="Times New Roman" w:eastAsia="Times New Roman" w:cs="Times New Roman"/>
                <w:spacing w:val="8"/>
              </w:rPr>
              <w:t>30</w:t>
            </w:r>
            <w:r>
              <w:rPr>
                <w:rFonts w:ascii="Times New Roman" w:hAnsi="Times New Roman" w:eastAsia="Times New Roman" w:cs="Times New Roman"/>
                <w:spacing w:val="17"/>
              </w:rPr>
              <w:t xml:space="preserve"> </w:t>
            </w:r>
            <w:r>
              <w:rPr>
                <w:spacing w:val="8"/>
              </w:rPr>
              <w:t>人，全年工作</w:t>
            </w:r>
            <w:r>
              <w:rPr>
                <w:spacing w:val="-34"/>
              </w:rPr>
              <w:t xml:space="preserve"> </w:t>
            </w:r>
            <w:r>
              <w:rPr>
                <w:rFonts w:ascii="Times New Roman" w:hAnsi="Times New Roman" w:eastAsia="Times New Roman" w:cs="Times New Roman"/>
                <w:spacing w:val="8"/>
              </w:rPr>
              <w:t>365</w:t>
            </w:r>
            <w:r>
              <w:rPr>
                <w:rFonts w:ascii="Times New Roman" w:hAnsi="Times New Roman" w:eastAsia="Times New Roman" w:cs="Times New Roman"/>
                <w:spacing w:val="18"/>
                <w:w w:val="101"/>
              </w:rPr>
              <w:t xml:space="preserve"> </w:t>
            </w:r>
            <w:r>
              <w:rPr>
                <w:spacing w:val="8"/>
              </w:rPr>
              <w:t>天， 排污系数以</w:t>
            </w:r>
            <w:r>
              <w:t xml:space="preserve">  </w:t>
            </w:r>
            <w:r>
              <w:rPr>
                <w:rFonts w:ascii="Times New Roman" w:hAnsi="Times New Roman" w:eastAsia="Times New Roman" w:cs="Times New Roman"/>
                <w:spacing w:val="8"/>
              </w:rPr>
              <w:t xml:space="preserve">0.9 </w:t>
            </w:r>
            <w:r>
              <w:rPr>
                <w:spacing w:val="8"/>
              </w:rPr>
              <w:t>计，则项目用水量与排水情况预测见下表。</w:t>
            </w:r>
          </w:p>
          <w:p w14:paraId="505DDF50">
            <w:pPr>
              <w:pStyle w:val="6"/>
              <w:spacing w:line="222" w:lineRule="auto"/>
              <w:ind w:left="2454"/>
            </w:pPr>
            <w:r>
              <w:rPr>
                <w:b/>
                <w:bCs/>
                <w:spacing w:val="6"/>
              </w:rPr>
              <w:t>表</w:t>
            </w:r>
            <w:r>
              <w:rPr>
                <w:spacing w:val="-39"/>
              </w:rPr>
              <w:t xml:space="preserve"> </w:t>
            </w:r>
            <w:r>
              <w:rPr>
                <w:rFonts w:ascii="Times New Roman" w:hAnsi="Times New Roman" w:eastAsia="Times New Roman" w:cs="Times New Roman"/>
                <w:b/>
                <w:bCs/>
                <w:spacing w:val="6"/>
              </w:rPr>
              <w:t xml:space="preserve">4-6    </w:t>
            </w:r>
            <w:r>
              <w:rPr>
                <w:b/>
                <w:bCs/>
                <w:spacing w:val="6"/>
              </w:rPr>
              <w:t>项目用水量与排水情况明细表</w:t>
            </w:r>
          </w:p>
          <w:tbl>
            <w:tblPr>
              <w:tblStyle w:val="5"/>
              <w:tblW w:w="8165"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1105"/>
              <w:gridCol w:w="931"/>
              <w:gridCol w:w="943"/>
              <w:gridCol w:w="984"/>
              <w:gridCol w:w="1158"/>
              <w:gridCol w:w="917"/>
              <w:gridCol w:w="1303"/>
            </w:tblGrid>
            <w:tr w14:paraId="44EDF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824" w:type="dxa"/>
                  <w:vAlign w:val="top"/>
                </w:tcPr>
                <w:p w14:paraId="1F365DBB">
                  <w:pPr>
                    <w:pStyle w:val="6"/>
                    <w:spacing w:before="171" w:line="228" w:lineRule="auto"/>
                    <w:ind w:left="209"/>
                  </w:pPr>
                  <w:r>
                    <w:rPr>
                      <w:color w:val="00B0F0"/>
                      <w:spacing w:val="3"/>
                    </w:rPr>
                    <w:t>用水</w:t>
                  </w:r>
                </w:p>
                <w:p w14:paraId="613D2198">
                  <w:pPr>
                    <w:pStyle w:val="6"/>
                    <w:spacing w:before="27" w:line="228" w:lineRule="auto"/>
                    <w:ind w:left="210"/>
                  </w:pPr>
                  <w:r>
                    <w:rPr>
                      <w:color w:val="00B0F0"/>
                      <w:spacing w:val="3"/>
                    </w:rPr>
                    <w:t>项目</w:t>
                  </w:r>
                </w:p>
              </w:tc>
              <w:tc>
                <w:tcPr>
                  <w:tcW w:w="1105" w:type="dxa"/>
                  <w:vAlign w:val="top"/>
                </w:tcPr>
                <w:p w14:paraId="39254825">
                  <w:pPr>
                    <w:pStyle w:val="6"/>
                    <w:spacing w:before="171" w:line="228" w:lineRule="auto"/>
                    <w:ind w:left="138"/>
                  </w:pPr>
                  <w:r>
                    <w:rPr>
                      <w:color w:val="00B0F0"/>
                      <w:spacing w:val="6"/>
                    </w:rPr>
                    <w:t>用水标准</w:t>
                  </w:r>
                </w:p>
                <w:p w14:paraId="5C16CA3B">
                  <w:pPr>
                    <w:pStyle w:val="6"/>
                    <w:spacing w:before="27" w:line="228" w:lineRule="auto"/>
                    <w:ind w:left="350"/>
                  </w:pPr>
                  <w:r>
                    <w:rPr>
                      <w:color w:val="00B0F0"/>
                      <w:spacing w:val="2"/>
                    </w:rPr>
                    <w:t>范围</w:t>
                  </w:r>
                </w:p>
              </w:tc>
              <w:tc>
                <w:tcPr>
                  <w:tcW w:w="931" w:type="dxa"/>
                  <w:vAlign w:val="top"/>
                </w:tcPr>
                <w:p w14:paraId="6F9F1AF4">
                  <w:pPr>
                    <w:pStyle w:val="6"/>
                    <w:spacing w:before="170" w:line="255" w:lineRule="auto"/>
                    <w:ind w:left="365" w:right="149" w:hanging="208"/>
                  </w:pPr>
                  <w:r>
                    <w:rPr>
                      <w:color w:val="00B0F0"/>
                      <w:spacing w:val="6"/>
                    </w:rPr>
                    <w:t>用水标</w:t>
                  </w:r>
                  <w:r>
                    <w:rPr>
                      <w:color w:val="00B0F0"/>
                    </w:rPr>
                    <w:t xml:space="preserve"> 准</w:t>
                  </w:r>
                </w:p>
              </w:tc>
              <w:tc>
                <w:tcPr>
                  <w:tcW w:w="943" w:type="dxa"/>
                  <w:vAlign w:val="top"/>
                </w:tcPr>
                <w:p w14:paraId="7F2175E9">
                  <w:pPr>
                    <w:pStyle w:val="6"/>
                    <w:spacing w:before="171" w:line="254" w:lineRule="auto"/>
                    <w:ind w:left="370" w:right="154" w:hanging="206"/>
                  </w:pPr>
                  <w:r>
                    <w:rPr>
                      <w:color w:val="00B0F0"/>
                      <w:spacing w:val="6"/>
                    </w:rPr>
                    <w:t>用水规</w:t>
                  </w:r>
                  <w:r>
                    <w:rPr>
                      <w:color w:val="00B0F0"/>
                    </w:rPr>
                    <w:t xml:space="preserve"> </w:t>
                  </w:r>
                  <w:r>
                    <w:rPr>
                      <w:color w:val="00B0F0"/>
                      <w:spacing w:val="1"/>
                    </w:rPr>
                    <w:t>模</w:t>
                  </w:r>
                </w:p>
              </w:tc>
              <w:tc>
                <w:tcPr>
                  <w:tcW w:w="984" w:type="dxa"/>
                  <w:vAlign w:val="top"/>
                </w:tcPr>
                <w:p w14:paraId="54176CE1">
                  <w:pPr>
                    <w:pStyle w:val="6"/>
                    <w:spacing w:before="36" w:line="228" w:lineRule="auto"/>
                    <w:ind w:left="183"/>
                  </w:pPr>
                  <w:r>
                    <w:rPr>
                      <w:color w:val="00B0F0"/>
                      <w:spacing w:val="6"/>
                    </w:rPr>
                    <w:t>用水量</w:t>
                  </w:r>
                </w:p>
                <w:p w14:paraId="2F3F136E">
                  <w:pPr>
                    <w:pStyle w:val="6"/>
                    <w:spacing w:before="24" w:line="241" w:lineRule="auto"/>
                    <w:ind w:left="345"/>
                    <w:rPr>
                      <w:rFonts w:ascii="Times New Roman" w:hAnsi="Times New Roman" w:eastAsia="Times New Roman" w:cs="Times New Roman"/>
                    </w:rPr>
                  </w:pPr>
                  <w:r>
                    <w:rPr>
                      <w:color w:val="00B0F0"/>
                      <w:spacing w:val="-2"/>
                    </w:rPr>
                    <w:t>（</w:t>
                  </w:r>
                  <w:r>
                    <w:rPr>
                      <w:rFonts w:ascii="Times New Roman" w:hAnsi="Times New Roman" w:eastAsia="Times New Roman" w:cs="Times New Roman"/>
                      <w:color w:val="00B0F0"/>
                      <w:spacing w:val="-2"/>
                    </w:rPr>
                    <w:t>t/</w:t>
                  </w:r>
                </w:p>
                <w:p w14:paraId="026F6105">
                  <w:pPr>
                    <w:pStyle w:val="6"/>
                    <w:spacing w:before="10" w:line="218" w:lineRule="auto"/>
                    <w:ind w:left="415"/>
                  </w:pPr>
                  <w:r>
                    <w:rPr>
                      <w:color w:val="00B0F0"/>
                    </w:rPr>
                    <w:t>)</w:t>
                  </w:r>
                </w:p>
              </w:tc>
              <w:tc>
                <w:tcPr>
                  <w:tcW w:w="1158" w:type="dxa"/>
                  <w:vAlign w:val="top"/>
                </w:tcPr>
                <w:p w14:paraId="37FE69EE">
                  <w:pPr>
                    <w:pStyle w:val="6"/>
                    <w:spacing w:before="171" w:line="228" w:lineRule="auto"/>
                    <w:ind w:left="272"/>
                  </w:pPr>
                  <w:r>
                    <w:rPr>
                      <w:color w:val="00B0F0"/>
                      <w:spacing w:val="6"/>
                    </w:rPr>
                    <w:t>用水量</w:t>
                  </w:r>
                </w:p>
                <w:p w14:paraId="63D6FB5D">
                  <w:pPr>
                    <w:pStyle w:val="6"/>
                    <w:spacing w:before="26"/>
                    <w:ind w:left="281"/>
                  </w:pPr>
                  <w:r>
                    <w:rPr>
                      <w:color w:val="00B0F0"/>
                    </w:rPr>
                    <w:t>（</w:t>
                  </w:r>
                  <w:r>
                    <w:rPr>
                      <w:rFonts w:ascii="Times New Roman" w:hAnsi="Times New Roman" w:eastAsia="Times New Roman" w:cs="Times New Roman"/>
                      <w:color w:val="00B0F0"/>
                    </w:rPr>
                    <w:t>t/a</w:t>
                  </w:r>
                  <w:r>
                    <w:rPr>
                      <w:color w:val="00B0F0"/>
                    </w:rPr>
                    <w:t>）</w:t>
                  </w:r>
                </w:p>
              </w:tc>
              <w:tc>
                <w:tcPr>
                  <w:tcW w:w="917" w:type="dxa"/>
                  <w:vAlign w:val="top"/>
                </w:tcPr>
                <w:p w14:paraId="21FFEBBD">
                  <w:pPr>
                    <w:pStyle w:val="6"/>
                    <w:spacing w:before="171" w:line="228" w:lineRule="auto"/>
                    <w:ind w:left="148"/>
                  </w:pPr>
                  <w:r>
                    <w:rPr>
                      <w:color w:val="00B0F0"/>
                      <w:spacing w:val="7"/>
                    </w:rPr>
                    <w:t>废水量</w:t>
                  </w:r>
                </w:p>
                <w:p w14:paraId="55837B06">
                  <w:pPr>
                    <w:pStyle w:val="6"/>
                    <w:spacing w:before="26"/>
                    <w:ind w:left="155"/>
                  </w:pPr>
                  <w:r>
                    <w:rPr>
                      <w:color w:val="00B0F0"/>
                    </w:rPr>
                    <w:t>（</w:t>
                  </w:r>
                  <w:r>
                    <w:rPr>
                      <w:rFonts w:ascii="Times New Roman" w:hAnsi="Times New Roman" w:eastAsia="Times New Roman" w:cs="Times New Roman"/>
                      <w:color w:val="00B0F0"/>
                    </w:rPr>
                    <w:t>t/d</w:t>
                  </w:r>
                  <w:r>
                    <w:rPr>
                      <w:color w:val="00B0F0"/>
                    </w:rPr>
                    <w:t>）</w:t>
                  </w:r>
                </w:p>
              </w:tc>
              <w:tc>
                <w:tcPr>
                  <w:tcW w:w="1303" w:type="dxa"/>
                  <w:vAlign w:val="top"/>
                </w:tcPr>
                <w:p w14:paraId="63259FF0">
                  <w:pPr>
                    <w:pStyle w:val="6"/>
                    <w:spacing w:before="171" w:line="228" w:lineRule="auto"/>
                    <w:ind w:left="340"/>
                  </w:pPr>
                  <w:r>
                    <w:rPr>
                      <w:color w:val="00B0F0"/>
                      <w:spacing w:val="7"/>
                    </w:rPr>
                    <w:t>废水量</w:t>
                  </w:r>
                </w:p>
                <w:p w14:paraId="5F8F7849">
                  <w:pPr>
                    <w:pStyle w:val="6"/>
                    <w:spacing w:before="26"/>
                    <w:ind w:left="354"/>
                  </w:pPr>
                  <w:r>
                    <w:rPr>
                      <w:color w:val="00B0F0"/>
                      <w:spacing w:val="-1"/>
                    </w:rPr>
                    <w:t>（</w:t>
                  </w:r>
                  <w:r>
                    <w:rPr>
                      <w:rFonts w:ascii="Times New Roman" w:hAnsi="Times New Roman" w:eastAsia="Times New Roman" w:cs="Times New Roman"/>
                      <w:color w:val="00B0F0"/>
                      <w:spacing w:val="-1"/>
                    </w:rPr>
                    <w:t>t/a</w:t>
                  </w:r>
                  <w:r>
                    <w:rPr>
                      <w:color w:val="00B0F0"/>
                      <w:spacing w:val="-1"/>
                    </w:rPr>
                    <w:t>）</w:t>
                  </w:r>
                </w:p>
              </w:tc>
            </w:tr>
            <w:tr w14:paraId="219A8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24" w:type="dxa"/>
                  <w:vAlign w:val="top"/>
                </w:tcPr>
                <w:p w14:paraId="68B710E6">
                  <w:pPr>
                    <w:pStyle w:val="6"/>
                    <w:spacing w:before="32" w:line="228" w:lineRule="auto"/>
                    <w:ind w:left="206"/>
                  </w:pPr>
                  <w:r>
                    <w:rPr>
                      <w:color w:val="00B0F0"/>
                      <w:spacing w:val="5"/>
                    </w:rPr>
                    <w:t>住院</w:t>
                  </w:r>
                </w:p>
                <w:p w14:paraId="6C36F7B1">
                  <w:pPr>
                    <w:pStyle w:val="6"/>
                    <w:spacing w:before="25" w:line="217" w:lineRule="auto"/>
                    <w:ind w:left="206"/>
                  </w:pPr>
                  <w:r>
                    <w:rPr>
                      <w:color w:val="00B0F0"/>
                      <w:spacing w:val="5"/>
                    </w:rPr>
                    <w:t>病床</w:t>
                  </w:r>
                </w:p>
              </w:tc>
              <w:tc>
                <w:tcPr>
                  <w:tcW w:w="1105" w:type="dxa"/>
                  <w:vAlign w:val="top"/>
                </w:tcPr>
                <w:p w14:paraId="5C6EF5E5">
                  <w:pPr>
                    <w:spacing w:before="67" w:line="195" w:lineRule="auto"/>
                    <w:ind w:left="116"/>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250~400L</w:t>
                  </w:r>
                </w:p>
                <w:p w14:paraId="3654846F">
                  <w:pPr>
                    <w:pStyle w:val="6"/>
                    <w:spacing w:before="33" w:line="228" w:lineRule="auto"/>
                    <w:ind w:left="326"/>
                  </w:pPr>
                  <w:r>
                    <w:rPr>
                      <w:rFonts w:ascii="Times New Roman" w:hAnsi="Times New Roman" w:eastAsia="Times New Roman" w:cs="Times New Roman"/>
                      <w:color w:val="00B0F0"/>
                      <w:spacing w:val="4"/>
                    </w:rPr>
                    <w:t>/d•</w:t>
                  </w:r>
                  <w:r>
                    <w:rPr>
                      <w:color w:val="00B0F0"/>
                      <w:spacing w:val="4"/>
                    </w:rPr>
                    <w:t>床</w:t>
                  </w:r>
                </w:p>
              </w:tc>
              <w:tc>
                <w:tcPr>
                  <w:tcW w:w="931" w:type="dxa"/>
                  <w:vAlign w:val="top"/>
                </w:tcPr>
                <w:p w14:paraId="0ACDD0F4">
                  <w:pPr>
                    <w:spacing w:before="63" w:line="199" w:lineRule="auto"/>
                    <w:ind w:left="131"/>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325L/d•</w:t>
                  </w:r>
                </w:p>
                <w:p w14:paraId="7EE745B9">
                  <w:pPr>
                    <w:pStyle w:val="6"/>
                    <w:spacing w:before="33" w:line="228" w:lineRule="auto"/>
                    <w:ind w:left="362"/>
                  </w:pPr>
                  <w:r>
                    <w:rPr>
                      <w:color w:val="00B0F0"/>
                      <w:spacing w:val="2"/>
                    </w:rPr>
                    <w:t>床</w:t>
                  </w:r>
                </w:p>
              </w:tc>
              <w:tc>
                <w:tcPr>
                  <w:tcW w:w="943" w:type="dxa"/>
                  <w:vAlign w:val="top"/>
                </w:tcPr>
                <w:p w14:paraId="4DF6EA1D">
                  <w:pPr>
                    <w:pStyle w:val="6"/>
                    <w:spacing w:before="168" w:line="230" w:lineRule="auto"/>
                    <w:ind w:left="203"/>
                  </w:pPr>
                  <w:r>
                    <w:rPr>
                      <w:rFonts w:ascii="Times New Roman" w:hAnsi="Times New Roman" w:eastAsia="Times New Roman" w:cs="Times New Roman"/>
                      <w:color w:val="00B0F0"/>
                      <w:spacing w:val="-3"/>
                    </w:rPr>
                    <w:t>128</w:t>
                  </w:r>
                  <w:r>
                    <w:rPr>
                      <w:rFonts w:ascii="Times New Roman" w:hAnsi="Times New Roman" w:eastAsia="Times New Roman" w:cs="Times New Roman"/>
                      <w:color w:val="00B0F0"/>
                      <w:spacing w:val="16"/>
                      <w:w w:val="101"/>
                    </w:rPr>
                    <w:t xml:space="preserve"> </w:t>
                  </w:r>
                  <w:r>
                    <w:rPr>
                      <w:color w:val="00B0F0"/>
                      <w:spacing w:val="-3"/>
                    </w:rPr>
                    <w:t>张</w:t>
                  </w:r>
                </w:p>
              </w:tc>
              <w:tc>
                <w:tcPr>
                  <w:tcW w:w="984" w:type="dxa"/>
                  <w:vAlign w:val="top"/>
                </w:tcPr>
                <w:p w14:paraId="1FAB3DC2">
                  <w:pPr>
                    <w:spacing w:before="2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41.6</w:t>
                  </w:r>
                </w:p>
              </w:tc>
              <w:tc>
                <w:tcPr>
                  <w:tcW w:w="1158" w:type="dxa"/>
                  <w:vAlign w:val="top"/>
                </w:tcPr>
                <w:p w14:paraId="5AC87AA5">
                  <w:pPr>
                    <w:spacing w:before="204" w:line="195" w:lineRule="auto"/>
                    <w:ind w:left="340"/>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15184</w:t>
                  </w:r>
                </w:p>
              </w:tc>
              <w:tc>
                <w:tcPr>
                  <w:tcW w:w="917" w:type="dxa"/>
                  <w:vAlign w:val="top"/>
                </w:tcPr>
                <w:p w14:paraId="766F0309">
                  <w:pPr>
                    <w:spacing w:before="204" w:line="195" w:lineRule="auto"/>
                    <w:ind w:left="229"/>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37.44</w:t>
                  </w:r>
                </w:p>
              </w:tc>
              <w:tc>
                <w:tcPr>
                  <w:tcW w:w="1303" w:type="dxa"/>
                  <w:vAlign w:val="top"/>
                </w:tcPr>
                <w:p w14:paraId="17A6AB7F">
                  <w:pPr>
                    <w:spacing w:before="204" w:line="195" w:lineRule="auto"/>
                    <w:ind w:left="331"/>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13665.6</w:t>
                  </w:r>
                </w:p>
              </w:tc>
            </w:tr>
            <w:tr w14:paraId="2985B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24" w:type="dxa"/>
                  <w:vAlign w:val="top"/>
                </w:tcPr>
                <w:p w14:paraId="6A53433C">
                  <w:pPr>
                    <w:pStyle w:val="6"/>
                    <w:spacing w:before="33" w:line="230" w:lineRule="auto"/>
                    <w:ind w:left="231"/>
                  </w:pPr>
                  <w:r>
                    <w:rPr>
                      <w:color w:val="00B0F0"/>
                      <w:spacing w:val="-7"/>
                    </w:rPr>
                    <w:t>门诊</w:t>
                  </w:r>
                </w:p>
                <w:p w14:paraId="67B159DB">
                  <w:pPr>
                    <w:pStyle w:val="6"/>
                    <w:spacing w:before="22" w:line="216" w:lineRule="auto"/>
                    <w:ind w:left="206"/>
                  </w:pPr>
                  <w:r>
                    <w:rPr>
                      <w:color w:val="00B0F0"/>
                      <w:spacing w:val="5"/>
                    </w:rPr>
                    <w:t>病人</w:t>
                  </w:r>
                </w:p>
              </w:tc>
              <w:tc>
                <w:tcPr>
                  <w:tcW w:w="1105" w:type="dxa"/>
                  <w:vAlign w:val="top"/>
                </w:tcPr>
                <w:p w14:paraId="3B50EE71">
                  <w:pPr>
                    <w:spacing w:before="65" w:line="199" w:lineRule="auto"/>
                    <w:ind w:left="16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10~</w:t>
                  </w:r>
                  <w:r>
                    <w:rPr>
                      <w:rFonts w:ascii="Times New Roman" w:hAnsi="Times New Roman" w:eastAsia="Times New Roman" w:cs="Times New Roman"/>
                      <w:color w:val="00B0F0"/>
                      <w:spacing w:val="-21"/>
                      <w:sz w:val="20"/>
                      <w:szCs w:val="20"/>
                    </w:rPr>
                    <w:t xml:space="preserve"> </w:t>
                  </w:r>
                  <w:r>
                    <w:rPr>
                      <w:rFonts w:ascii="Times New Roman" w:hAnsi="Times New Roman" w:eastAsia="Times New Roman" w:cs="Times New Roman"/>
                      <w:color w:val="00B0F0"/>
                      <w:spacing w:val="-2"/>
                      <w:sz w:val="20"/>
                      <w:szCs w:val="20"/>
                    </w:rPr>
                    <w:t>15L/d</w:t>
                  </w:r>
                </w:p>
                <w:p w14:paraId="62F3559C">
                  <w:pPr>
                    <w:pStyle w:val="6"/>
                    <w:spacing w:before="31" w:line="231" w:lineRule="auto"/>
                    <w:ind w:left="418"/>
                  </w:pPr>
                  <w:r>
                    <w:rPr>
                      <w:rFonts w:ascii="Times New Roman" w:hAnsi="Times New Roman" w:eastAsia="Times New Roman" w:cs="Times New Roman"/>
                      <w:color w:val="00B0F0"/>
                      <w:spacing w:val="-1"/>
                    </w:rPr>
                    <w:t>•</w:t>
                  </w:r>
                  <w:r>
                    <w:rPr>
                      <w:color w:val="00B0F0"/>
                      <w:spacing w:val="-1"/>
                    </w:rPr>
                    <w:t>人</w:t>
                  </w:r>
                </w:p>
              </w:tc>
              <w:tc>
                <w:tcPr>
                  <w:tcW w:w="931" w:type="dxa"/>
                  <w:vAlign w:val="top"/>
                </w:tcPr>
                <w:p w14:paraId="47DE5D3D">
                  <w:pPr>
                    <w:pStyle w:val="6"/>
                    <w:spacing w:before="65" w:line="232" w:lineRule="auto"/>
                    <w:ind w:left="331" w:right="136" w:hanging="174"/>
                  </w:pPr>
                  <w:r>
                    <w:rPr>
                      <w:rFonts w:ascii="Times New Roman" w:hAnsi="Times New Roman" w:eastAsia="Times New Roman" w:cs="Times New Roman"/>
                      <w:color w:val="00B0F0"/>
                    </w:rPr>
                    <w:t>12.5L/d</w:t>
                  </w:r>
                  <w:r>
                    <w:rPr>
                      <w:rFonts w:ascii="Times New Roman" w:hAnsi="Times New Roman" w:eastAsia="Times New Roman" w:cs="Times New Roman"/>
                      <w:color w:val="00B0F0"/>
                      <w:spacing w:val="3"/>
                    </w:rPr>
                    <w:t xml:space="preserve"> </w:t>
                  </w:r>
                  <w:r>
                    <w:rPr>
                      <w:rFonts w:ascii="Times New Roman" w:hAnsi="Times New Roman" w:eastAsia="Times New Roman" w:cs="Times New Roman"/>
                      <w:color w:val="00B0F0"/>
                    </w:rPr>
                    <w:t>•</w:t>
                  </w:r>
                  <w:r>
                    <w:rPr>
                      <w:color w:val="00B0F0"/>
                    </w:rPr>
                    <w:t>人</w:t>
                  </w:r>
                </w:p>
              </w:tc>
              <w:tc>
                <w:tcPr>
                  <w:tcW w:w="943" w:type="dxa"/>
                  <w:vAlign w:val="top"/>
                </w:tcPr>
                <w:p w14:paraId="199789EF">
                  <w:pPr>
                    <w:pStyle w:val="6"/>
                    <w:spacing w:before="167" w:line="231" w:lineRule="auto"/>
                    <w:ind w:left="242"/>
                  </w:pPr>
                  <w:r>
                    <w:rPr>
                      <w:rFonts w:ascii="Times New Roman" w:hAnsi="Times New Roman" w:eastAsia="Times New Roman" w:cs="Times New Roman"/>
                      <w:color w:val="00B0F0"/>
                    </w:rPr>
                    <w:t>60</w:t>
                  </w:r>
                  <w:r>
                    <w:rPr>
                      <w:rFonts w:ascii="Times New Roman" w:hAnsi="Times New Roman" w:eastAsia="Times New Roman" w:cs="Times New Roman"/>
                      <w:color w:val="00B0F0"/>
                      <w:spacing w:val="11"/>
                    </w:rPr>
                    <w:t xml:space="preserve"> </w:t>
                  </w:r>
                  <w:r>
                    <w:rPr>
                      <w:color w:val="00B0F0"/>
                    </w:rPr>
                    <w:t>人</w:t>
                  </w:r>
                </w:p>
              </w:tc>
              <w:tc>
                <w:tcPr>
                  <w:tcW w:w="984" w:type="dxa"/>
                  <w:vAlign w:val="top"/>
                </w:tcPr>
                <w:p w14:paraId="345465BA">
                  <w:pPr>
                    <w:spacing w:before="203" w:line="195" w:lineRule="auto"/>
                    <w:ind w:left="313"/>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0.75</w:t>
                  </w:r>
                </w:p>
              </w:tc>
              <w:tc>
                <w:tcPr>
                  <w:tcW w:w="1158" w:type="dxa"/>
                  <w:vAlign w:val="top"/>
                </w:tcPr>
                <w:p w14:paraId="5A2319AE">
                  <w:pPr>
                    <w:spacing w:before="203" w:line="195" w:lineRule="auto"/>
                    <w:ind w:left="293"/>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273.75</w:t>
                  </w:r>
                </w:p>
              </w:tc>
              <w:tc>
                <w:tcPr>
                  <w:tcW w:w="917" w:type="dxa"/>
                  <w:vAlign w:val="top"/>
                </w:tcPr>
                <w:p w14:paraId="5689496B">
                  <w:pPr>
                    <w:spacing w:before="203" w:line="195" w:lineRule="auto"/>
                    <w:ind w:left="228"/>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0.675</w:t>
                  </w:r>
                </w:p>
              </w:tc>
              <w:tc>
                <w:tcPr>
                  <w:tcW w:w="1303" w:type="dxa"/>
                  <w:vAlign w:val="top"/>
                </w:tcPr>
                <w:p w14:paraId="17420FAF">
                  <w:pPr>
                    <w:spacing w:before="203" w:line="195" w:lineRule="auto"/>
                    <w:ind w:left="311"/>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246.375</w:t>
                  </w:r>
                </w:p>
              </w:tc>
            </w:tr>
            <w:tr w14:paraId="3D567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24" w:type="dxa"/>
                  <w:vAlign w:val="top"/>
                </w:tcPr>
                <w:p w14:paraId="60839F57">
                  <w:pPr>
                    <w:pStyle w:val="6"/>
                    <w:spacing w:before="31" w:line="228" w:lineRule="auto"/>
                    <w:ind w:left="217"/>
                  </w:pPr>
                  <w:r>
                    <w:rPr>
                      <w:color w:val="00B0F0"/>
                      <w:spacing w:val="-1"/>
                    </w:rPr>
                    <w:t>医务</w:t>
                  </w:r>
                </w:p>
                <w:p w14:paraId="615E09D0">
                  <w:pPr>
                    <w:pStyle w:val="6"/>
                    <w:spacing w:before="26" w:line="216" w:lineRule="auto"/>
                    <w:ind w:left="208"/>
                  </w:pPr>
                  <w:r>
                    <w:rPr>
                      <w:color w:val="00B0F0"/>
                      <w:spacing w:val="4"/>
                    </w:rPr>
                    <w:t>职工</w:t>
                  </w:r>
                </w:p>
              </w:tc>
              <w:tc>
                <w:tcPr>
                  <w:tcW w:w="1105" w:type="dxa"/>
                  <w:vAlign w:val="top"/>
                </w:tcPr>
                <w:p w14:paraId="74457DC9">
                  <w:pPr>
                    <w:spacing w:before="67" w:line="195" w:lineRule="auto"/>
                    <w:ind w:left="136"/>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150~250L</w:t>
                  </w:r>
                </w:p>
                <w:p w14:paraId="131C1D01">
                  <w:pPr>
                    <w:pStyle w:val="6"/>
                    <w:spacing w:before="33" w:line="231" w:lineRule="auto"/>
                    <w:ind w:left="326"/>
                  </w:pPr>
                  <w:r>
                    <w:rPr>
                      <w:rFonts w:ascii="Times New Roman" w:hAnsi="Times New Roman" w:eastAsia="Times New Roman" w:cs="Times New Roman"/>
                      <w:color w:val="00B0F0"/>
                      <w:spacing w:val="4"/>
                    </w:rPr>
                    <w:t>/d•</w:t>
                  </w:r>
                  <w:r>
                    <w:rPr>
                      <w:color w:val="00B0F0"/>
                      <w:spacing w:val="4"/>
                    </w:rPr>
                    <w:t>人</w:t>
                  </w:r>
                </w:p>
              </w:tc>
              <w:tc>
                <w:tcPr>
                  <w:tcW w:w="931" w:type="dxa"/>
                  <w:vAlign w:val="top"/>
                </w:tcPr>
                <w:p w14:paraId="47831F7E">
                  <w:pPr>
                    <w:spacing w:before="63" w:line="199" w:lineRule="auto"/>
                    <w:ind w:left="127"/>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200L/d•</w:t>
                  </w:r>
                </w:p>
                <w:p w14:paraId="40A8BC31">
                  <w:pPr>
                    <w:pStyle w:val="6"/>
                    <w:spacing w:before="33" w:line="231" w:lineRule="auto"/>
                    <w:ind w:left="365"/>
                  </w:pPr>
                  <w:r>
                    <w:rPr>
                      <w:color w:val="00B0F0"/>
                    </w:rPr>
                    <w:t>人</w:t>
                  </w:r>
                </w:p>
              </w:tc>
              <w:tc>
                <w:tcPr>
                  <w:tcW w:w="943" w:type="dxa"/>
                  <w:vAlign w:val="top"/>
                </w:tcPr>
                <w:p w14:paraId="277B857C">
                  <w:pPr>
                    <w:pStyle w:val="6"/>
                    <w:spacing w:before="167" w:line="231" w:lineRule="auto"/>
                    <w:ind w:left="242"/>
                  </w:pPr>
                  <w:r>
                    <w:rPr>
                      <w:rFonts w:ascii="Times New Roman" w:hAnsi="Times New Roman" w:eastAsia="Times New Roman" w:cs="Times New Roman"/>
                      <w:color w:val="00B0F0"/>
                    </w:rPr>
                    <w:t>30</w:t>
                  </w:r>
                  <w:r>
                    <w:rPr>
                      <w:rFonts w:ascii="Times New Roman" w:hAnsi="Times New Roman" w:eastAsia="Times New Roman" w:cs="Times New Roman"/>
                      <w:color w:val="00B0F0"/>
                      <w:spacing w:val="11"/>
                    </w:rPr>
                    <w:t xml:space="preserve"> </w:t>
                  </w:r>
                  <w:r>
                    <w:rPr>
                      <w:color w:val="00B0F0"/>
                    </w:rPr>
                    <w:t>人</w:t>
                  </w:r>
                </w:p>
              </w:tc>
              <w:tc>
                <w:tcPr>
                  <w:tcW w:w="984" w:type="dxa"/>
                  <w:vAlign w:val="top"/>
                </w:tcPr>
                <w:p w14:paraId="659E8F55">
                  <w:pPr>
                    <w:spacing w:before="204" w:line="195" w:lineRule="auto"/>
                    <w:ind w:left="446"/>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6</w:t>
                  </w:r>
                </w:p>
              </w:tc>
              <w:tc>
                <w:tcPr>
                  <w:tcW w:w="1158" w:type="dxa"/>
                  <w:vAlign w:val="top"/>
                </w:tcPr>
                <w:p w14:paraId="68073BFA">
                  <w:pPr>
                    <w:spacing w:before="204" w:line="195" w:lineRule="auto"/>
                    <w:ind w:left="372"/>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2190</w:t>
                  </w:r>
                </w:p>
              </w:tc>
              <w:tc>
                <w:tcPr>
                  <w:tcW w:w="917" w:type="dxa"/>
                  <w:vAlign w:val="top"/>
                </w:tcPr>
                <w:p w14:paraId="072278D7">
                  <w:pPr>
                    <w:spacing w:before="204" w:line="195" w:lineRule="auto"/>
                    <w:ind w:left="336"/>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5.4</w:t>
                  </w:r>
                </w:p>
              </w:tc>
              <w:tc>
                <w:tcPr>
                  <w:tcW w:w="1303" w:type="dxa"/>
                  <w:vAlign w:val="top"/>
                </w:tcPr>
                <w:p w14:paraId="4B8451CE">
                  <w:pPr>
                    <w:spacing w:before="204" w:line="195" w:lineRule="auto"/>
                    <w:ind w:left="463"/>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1971</w:t>
                  </w:r>
                </w:p>
              </w:tc>
            </w:tr>
            <w:tr w14:paraId="32705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24" w:type="dxa"/>
                  <w:vAlign w:val="top"/>
                </w:tcPr>
                <w:p w14:paraId="2AE138CA">
                  <w:pPr>
                    <w:pStyle w:val="6"/>
                    <w:spacing w:before="34" w:line="229" w:lineRule="auto"/>
                    <w:ind w:left="206"/>
                  </w:pPr>
                  <w:r>
                    <w:rPr>
                      <w:color w:val="00B0F0"/>
                      <w:spacing w:val="5"/>
                    </w:rPr>
                    <w:t>洗衣</w:t>
                  </w:r>
                </w:p>
                <w:p w14:paraId="0BA063CE">
                  <w:pPr>
                    <w:pStyle w:val="6"/>
                    <w:spacing w:before="22" w:line="215" w:lineRule="auto"/>
                    <w:ind w:left="209"/>
                  </w:pPr>
                  <w:r>
                    <w:rPr>
                      <w:color w:val="00B0F0"/>
                      <w:spacing w:val="3"/>
                    </w:rPr>
                    <w:t>用水</w:t>
                  </w:r>
                </w:p>
              </w:tc>
              <w:tc>
                <w:tcPr>
                  <w:tcW w:w="1105" w:type="dxa"/>
                  <w:vAlign w:val="top"/>
                </w:tcPr>
                <w:p w14:paraId="1DE2736C">
                  <w:pPr>
                    <w:spacing w:before="66" w:line="201" w:lineRule="auto"/>
                    <w:ind w:left="113"/>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60-80L/</w:t>
                  </w:r>
                  <w:r>
                    <w:rPr>
                      <w:rFonts w:ascii="Times New Roman" w:hAnsi="Times New Roman" w:eastAsia="Times New Roman" w:cs="Times New Roman"/>
                      <w:color w:val="00B0F0"/>
                      <w:sz w:val="20"/>
                      <w:szCs w:val="20"/>
                    </w:rPr>
                    <w:t>kg</w:t>
                  </w:r>
                </w:p>
                <w:p w14:paraId="41AC0B52">
                  <w:pPr>
                    <w:pStyle w:val="6"/>
                    <w:spacing w:before="29" w:line="227" w:lineRule="auto"/>
                    <w:ind w:left="345"/>
                  </w:pPr>
                  <w:r>
                    <w:rPr>
                      <w:color w:val="00B0F0"/>
                      <w:spacing w:val="5"/>
                    </w:rPr>
                    <w:t>干衣</w:t>
                  </w:r>
                </w:p>
              </w:tc>
              <w:tc>
                <w:tcPr>
                  <w:tcW w:w="931" w:type="dxa"/>
                  <w:vAlign w:val="top"/>
                </w:tcPr>
                <w:p w14:paraId="47E268C5">
                  <w:pPr>
                    <w:spacing w:before="200" w:line="201" w:lineRule="auto"/>
                    <w:ind w:left="166"/>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70L/</w:t>
                  </w:r>
                  <w:r>
                    <w:rPr>
                      <w:rFonts w:ascii="Times New Roman" w:hAnsi="Times New Roman" w:eastAsia="Times New Roman" w:cs="Times New Roman"/>
                      <w:color w:val="00B0F0"/>
                      <w:sz w:val="20"/>
                      <w:szCs w:val="20"/>
                    </w:rPr>
                    <w:t>kg</w:t>
                  </w:r>
                </w:p>
              </w:tc>
              <w:tc>
                <w:tcPr>
                  <w:tcW w:w="943" w:type="dxa"/>
                  <w:vAlign w:val="top"/>
                </w:tcPr>
                <w:p w14:paraId="1E877482">
                  <w:pPr>
                    <w:spacing w:before="200" w:line="201" w:lineRule="auto"/>
                    <w:ind w:left="186"/>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50</w:t>
                  </w:r>
                  <w:r>
                    <w:rPr>
                      <w:rFonts w:ascii="Times New Roman" w:hAnsi="Times New Roman" w:eastAsia="Times New Roman" w:cs="Times New Roman"/>
                      <w:color w:val="00B0F0"/>
                      <w:sz w:val="20"/>
                      <w:szCs w:val="20"/>
                    </w:rPr>
                    <w:t>kg</w:t>
                  </w:r>
                  <w:r>
                    <w:rPr>
                      <w:rFonts w:ascii="Times New Roman" w:hAnsi="Times New Roman" w:eastAsia="Times New Roman" w:cs="Times New Roman"/>
                      <w:color w:val="00B0F0"/>
                      <w:spacing w:val="4"/>
                      <w:sz w:val="20"/>
                      <w:szCs w:val="20"/>
                    </w:rPr>
                    <w:t>/d</w:t>
                  </w:r>
                </w:p>
              </w:tc>
              <w:tc>
                <w:tcPr>
                  <w:tcW w:w="984" w:type="dxa"/>
                  <w:vAlign w:val="top"/>
                </w:tcPr>
                <w:p w14:paraId="776F617C">
                  <w:pPr>
                    <w:spacing w:before="204" w:line="195" w:lineRule="auto"/>
                    <w:ind w:left="367"/>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3.5</w:t>
                  </w:r>
                </w:p>
              </w:tc>
              <w:tc>
                <w:tcPr>
                  <w:tcW w:w="1158" w:type="dxa"/>
                  <w:vAlign w:val="top"/>
                </w:tcPr>
                <w:p w14:paraId="68590486">
                  <w:pPr>
                    <w:spacing w:before="204" w:line="195" w:lineRule="auto"/>
                    <w:ind w:left="313"/>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1277.5</w:t>
                  </w:r>
                </w:p>
              </w:tc>
              <w:tc>
                <w:tcPr>
                  <w:tcW w:w="917" w:type="dxa"/>
                  <w:vAlign w:val="top"/>
                </w:tcPr>
                <w:p w14:paraId="1A728FF4">
                  <w:pPr>
                    <w:spacing w:before="204" w:line="195" w:lineRule="auto"/>
                    <w:ind w:left="28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3.15</w:t>
                  </w:r>
                </w:p>
              </w:tc>
              <w:tc>
                <w:tcPr>
                  <w:tcW w:w="1303" w:type="dxa"/>
                  <w:vAlign w:val="top"/>
                </w:tcPr>
                <w:p w14:paraId="693DE3E0">
                  <w:pPr>
                    <w:spacing w:before="204" w:line="195" w:lineRule="auto"/>
                    <w:ind w:left="331"/>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1149.75</w:t>
                  </w:r>
                </w:p>
              </w:tc>
            </w:tr>
            <w:tr w14:paraId="7880B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24" w:type="dxa"/>
                  <w:vAlign w:val="top"/>
                </w:tcPr>
                <w:p w14:paraId="1D8A549D">
                  <w:pPr>
                    <w:pStyle w:val="6"/>
                    <w:spacing w:before="36" w:line="228" w:lineRule="auto"/>
                    <w:ind w:left="207"/>
                  </w:pPr>
                  <w:r>
                    <w:rPr>
                      <w:color w:val="00B0F0"/>
                      <w:spacing w:val="4"/>
                    </w:rPr>
                    <w:t>清洁</w:t>
                  </w:r>
                </w:p>
                <w:p w14:paraId="5DF74287">
                  <w:pPr>
                    <w:pStyle w:val="6"/>
                    <w:spacing w:before="24" w:line="214" w:lineRule="auto"/>
                    <w:ind w:left="209"/>
                  </w:pPr>
                  <w:r>
                    <w:rPr>
                      <w:color w:val="00B0F0"/>
                      <w:spacing w:val="3"/>
                    </w:rPr>
                    <w:t>用水</w:t>
                  </w:r>
                </w:p>
              </w:tc>
              <w:tc>
                <w:tcPr>
                  <w:tcW w:w="1105" w:type="dxa"/>
                  <w:vAlign w:val="top"/>
                </w:tcPr>
                <w:p w14:paraId="4F895F9D">
                  <w:pPr>
                    <w:spacing w:before="188" w:line="216" w:lineRule="auto"/>
                    <w:ind w:left="126"/>
                    <w:rPr>
                      <w:rFonts w:ascii="Times New Roman" w:hAnsi="Times New Roman" w:eastAsia="Times New Roman" w:cs="Times New Roman"/>
                      <w:sz w:val="13"/>
                      <w:szCs w:val="13"/>
                    </w:rPr>
                  </w:pPr>
                  <w:r>
                    <w:rPr>
                      <w:rFonts w:ascii="Times New Roman" w:hAnsi="Times New Roman" w:eastAsia="Times New Roman" w:cs="Times New Roman"/>
                      <w:color w:val="00B0F0"/>
                      <w:spacing w:val="3"/>
                      <w:sz w:val="20"/>
                      <w:szCs w:val="20"/>
                    </w:rPr>
                    <w:t>0.5L/d•m</w:t>
                  </w:r>
                  <w:r>
                    <w:rPr>
                      <w:rFonts w:ascii="Times New Roman" w:hAnsi="Times New Roman" w:eastAsia="Times New Roman" w:cs="Times New Roman"/>
                      <w:color w:val="00B0F0"/>
                      <w:spacing w:val="3"/>
                      <w:position w:val="6"/>
                      <w:sz w:val="13"/>
                      <w:szCs w:val="13"/>
                    </w:rPr>
                    <w:t>2</w:t>
                  </w:r>
                </w:p>
              </w:tc>
              <w:tc>
                <w:tcPr>
                  <w:tcW w:w="931" w:type="dxa"/>
                  <w:vAlign w:val="top"/>
                </w:tcPr>
                <w:p w14:paraId="3E880DB9">
                  <w:pPr>
                    <w:spacing w:before="82" w:line="199" w:lineRule="auto"/>
                    <w:ind w:left="157"/>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0.5L/d•</w:t>
                  </w:r>
                </w:p>
                <w:p w14:paraId="4567C9EF">
                  <w:pPr>
                    <w:spacing w:before="35" w:line="131" w:lineRule="auto"/>
                    <w:ind w:left="348" w:right="347" w:firstLine="164"/>
                    <w:rPr>
                      <w:rFonts w:ascii="Times New Roman" w:hAnsi="Times New Roman" w:eastAsia="Times New Roman" w:cs="Times New Roman"/>
                      <w:sz w:val="20"/>
                      <w:szCs w:val="20"/>
                    </w:rPr>
                  </w:pPr>
                  <w:r>
                    <w:rPr>
                      <w:rFonts w:ascii="Times New Roman" w:hAnsi="Times New Roman" w:eastAsia="Times New Roman" w:cs="Times New Roman"/>
                      <w:color w:val="00B0F0"/>
                      <w:sz w:val="13"/>
                      <w:szCs w:val="13"/>
                    </w:rPr>
                    <w:t xml:space="preserve">2 </w:t>
                  </w:r>
                  <w:r>
                    <w:rPr>
                      <w:rFonts w:ascii="Times New Roman" w:hAnsi="Times New Roman" w:eastAsia="Times New Roman" w:cs="Times New Roman"/>
                      <w:color w:val="00B0F0"/>
                      <w:spacing w:val="5"/>
                      <w:sz w:val="20"/>
                      <w:szCs w:val="20"/>
                    </w:rPr>
                    <w:t>m</w:t>
                  </w:r>
                </w:p>
              </w:tc>
              <w:tc>
                <w:tcPr>
                  <w:tcW w:w="943" w:type="dxa"/>
                  <w:vAlign w:val="top"/>
                </w:tcPr>
                <w:p w14:paraId="7923B471">
                  <w:pPr>
                    <w:spacing w:before="188" w:line="216" w:lineRule="auto"/>
                    <w:ind w:left="151"/>
                    <w:rPr>
                      <w:rFonts w:ascii="Times New Roman" w:hAnsi="Times New Roman" w:eastAsia="Times New Roman" w:cs="Times New Roman"/>
                      <w:sz w:val="13"/>
                      <w:szCs w:val="13"/>
                    </w:rPr>
                  </w:pPr>
                  <w:r>
                    <w:rPr>
                      <w:rFonts w:ascii="Times New Roman" w:hAnsi="Times New Roman" w:eastAsia="Times New Roman" w:cs="Times New Roman"/>
                      <w:color w:val="00B0F0"/>
                      <w:spacing w:val="3"/>
                      <w:sz w:val="20"/>
                      <w:szCs w:val="20"/>
                    </w:rPr>
                    <w:t>6400m</w:t>
                  </w:r>
                  <w:r>
                    <w:rPr>
                      <w:rFonts w:ascii="Times New Roman" w:hAnsi="Times New Roman" w:eastAsia="Times New Roman" w:cs="Times New Roman"/>
                      <w:color w:val="00B0F0"/>
                      <w:spacing w:val="3"/>
                      <w:position w:val="6"/>
                      <w:sz w:val="13"/>
                      <w:szCs w:val="13"/>
                    </w:rPr>
                    <w:t>2</w:t>
                  </w:r>
                </w:p>
              </w:tc>
              <w:tc>
                <w:tcPr>
                  <w:tcW w:w="984" w:type="dxa"/>
                  <w:vAlign w:val="top"/>
                </w:tcPr>
                <w:p w14:paraId="49E42F84">
                  <w:pPr>
                    <w:spacing w:before="208" w:line="195" w:lineRule="auto"/>
                    <w:ind w:left="367"/>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3.2</w:t>
                  </w:r>
                </w:p>
              </w:tc>
              <w:tc>
                <w:tcPr>
                  <w:tcW w:w="1158" w:type="dxa"/>
                  <w:vAlign w:val="top"/>
                </w:tcPr>
                <w:p w14:paraId="26098922">
                  <w:pPr>
                    <w:spacing w:before="208" w:line="195" w:lineRule="auto"/>
                    <w:ind w:left="39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1168</w:t>
                  </w:r>
                </w:p>
              </w:tc>
              <w:tc>
                <w:tcPr>
                  <w:tcW w:w="917" w:type="dxa"/>
                  <w:vAlign w:val="top"/>
                </w:tcPr>
                <w:p w14:paraId="4B0DBCE9">
                  <w:pPr>
                    <w:spacing w:before="208" w:line="195" w:lineRule="auto"/>
                    <w:ind w:left="277"/>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2.88</w:t>
                  </w:r>
                </w:p>
              </w:tc>
              <w:tc>
                <w:tcPr>
                  <w:tcW w:w="1303" w:type="dxa"/>
                  <w:vAlign w:val="top"/>
                </w:tcPr>
                <w:p w14:paraId="545A948B">
                  <w:pPr>
                    <w:spacing w:before="208" w:line="195" w:lineRule="auto"/>
                    <w:ind w:left="384"/>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1051.2</w:t>
                  </w:r>
                </w:p>
              </w:tc>
            </w:tr>
            <w:tr w14:paraId="5830A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24" w:type="dxa"/>
                  <w:vAlign w:val="top"/>
                </w:tcPr>
                <w:p w14:paraId="12DBF958">
                  <w:pPr>
                    <w:pStyle w:val="6"/>
                    <w:spacing w:before="36" w:line="228" w:lineRule="auto"/>
                    <w:ind w:left="207"/>
                  </w:pPr>
                  <w:r>
                    <w:rPr>
                      <w:color w:val="00B0F0"/>
                      <w:spacing w:val="4"/>
                    </w:rPr>
                    <w:t>食堂</w:t>
                  </w:r>
                </w:p>
                <w:p w14:paraId="48A3D23A">
                  <w:pPr>
                    <w:pStyle w:val="6"/>
                    <w:spacing w:before="23" w:line="214" w:lineRule="auto"/>
                    <w:ind w:left="209"/>
                  </w:pPr>
                  <w:r>
                    <w:rPr>
                      <w:color w:val="00B0F0"/>
                      <w:spacing w:val="3"/>
                    </w:rPr>
                    <w:t>用水</w:t>
                  </w:r>
                </w:p>
              </w:tc>
              <w:tc>
                <w:tcPr>
                  <w:tcW w:w="1105" w:type="dxa"/>
                  <w:vAlign w:val="top"/>
                </w:tcPr>
                <w:p w14:paraId="6A0AB12B">
                  <w:pPr>
                    <w:spacing w:before="68" w:line="199" w:lineRule="auto"/>
                    <w:ind w:left="193"/>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20~25L/</w:t>
                  </w:r>
                </w:p>
                <w:p w14:paraId="2EA37FBF">
                  <w:pPr>
                    <w:pStyle w:val="6"/>
                    <w:spacing w:before="32" w:line="229" w:lineRule="auto"/>
                    <w:ind w:left="453"/>
                  </w:pPr>
                  <w:r>
                    <w:rPr>
                      <w:color w:val="00B0F0"/>
                    </w:rPr>
                    <w:t>人</w:t>
                  </w:r>
                </w:p>
              </w:tc>
              <w:tc>
                <w:tcPr>
                  <w:tcW w:w="931" w:type="dxa"/>
                  <w:vAlign w:val="top"/>
                </w:tcPr>
                <w:p w14:paraId="43AC32C8">
                  <w:pPr>
                    <w:pStyle w:val="6"/>
                    <w:spacing w:before="69" w:line="230" w:lineRule="auto"/>
                    <w:ind w:left="364" w:right="187" w:hanging="175"/>
                  </w:pPr>
                  <w:r>
                    <w:rPr>
                      <w:rFonts w:ascii="Times New Roman" w:hAnsi="Times New Roman" w:eastAsia="Times New Roman" w:cs="Times New Roman"/>
                      <w:color w:val="00B0F0"/>
                      <w:spacing w:val="3"/>
                    </w:rPr>
                    <w:t>22.5L/</w:t>
                  </w:r>
                  <w:r>
                    <w:rPr>
                      <w:rFonts w:ascii="Times New Roman" w:hAnsi="Times New Roman" w:eastAsia="Times New Roman" w:cs="Times New Roman"/>
                      <w:color w:val="00B0F0"/>
                      <w:spacing w:val="1"/>
                    </w:rPr>
                    <w:t xml:space="preserve"> </w:t>
                  </w:r>
                  <w:r>
                    <w:rPr>
                      <w:color w:val="00B0F0"/>
                    </w:rPr>
                    <w:t>人</w:t>
                  </w:r>
                </w:p>
              </w:tc>
              <w:tc>
                <w:tcPr>
                  <w:tcW w:w="943" w:type="dxa"/>
                  <w:vAlign w:val="top"/>
                </w:tcPr>
                <w:p w14:paraId="28FE11EC">
                  <w:pPr>
                    <w:pStyle w:val="6"/>
                    <w:spacing w:before="170" w:line="228" w:lineRule="auto"/>
                    <w:ind w:left="112"/>
                  </w:pPr>
                  <w:r>
                    <w:rPr>
                      <w:rFonts w:ascii="Times New Roman" w:hAnsi="Times New Roman" w:eastAsia="Times New Roman" w:cs="Times New Roman"/>
                      <w:color w:val="00B0F0"/>
                      <w:spacing w:val="2"/>
                    </w:rPr>
                    <w:t xml:space="preserve">90 </w:t>
                  </w:r>
                  <w:r>
                    <w:rPr>
                      <w:color w:val="00B0F0"/>
                      <w:spacing w:val="2"/>
                    </w:rPr>
                    <w:t>人</w:t>
                  </w:r>
                  <w:r>
                    <w:rPr>
                      <w:rFonts w:ascii="Times New Roman" w:hAnsi="Times New Roman" w:eastAsia="Times New Roman" w:cs="Times New Roman"/>
                      <w:color w:val="00B0F0"/>
                      <w:spacing w:val="2"/>
                    </w:rPr>
                    <w:t>/</w:t>
                  </w:r>
                  <w:r>
                    <w:rPr>
                      <w:color w:val="00B0F0"/>
                      <w:spacing w:val="2"/>
                    </w:rPr>
                    <w:t>天</w:t>
                  </w:r>
                </w:p>
              </w:tc>
              <w:tc>
                <w:tcPr>
                  <w:tcW w:w="984" w:type="dxa"/>
                  <w:vAlign w:val="top"/>
                </w:tcPr>
                <w:p w14:paraId="3E9514D6">
                  <w:pPr>
                    <w:spacing w:before="206" w:line="195" w:lineRule="auto"/>
                    <w:ind w:left="257"/>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2.025</w:t>
                  </w:r>
                </w:p>
              </w:tc>
              <w:tc>
                <w:tcPr>
                  <w:tcW w:w="1158" w:type="dxa"/>
                  <w:vAlign w:val="top"/>
                </w:tcPr>
                <w:p w14:paraId="60258BED">
                  <w:pPr>
                    <w:spacing w:before="206" w:line="195" w:lineRule="auto"/>
                    <w:ind w:left="244"/>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739.125</w:t>
                  </w:r>
                </w:p>
              </w:tc>
              <w:tc>
                <w:tcPr>
                  <w:tcW w:w="917" w:type="dxa"/>
                  <w:vAlign w:val="top"/>
                </w:tcPr>
                <w:p w14:paraId="4A4651C9">
                  <w:pPr>
                    <w:spacing w:before="206"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1.8225</w:t>
                  </w:r>
                </w:p>
              </w:tc>
              <w:tc>
                <w:tcPr>
                  <w:tcW w:w="1303" w:type="dxa"/>
                  <w:vAlign w:val="top"/>
                </w:tcPr>
                <w:p w14:paraId="112CBE9B">
                  <w:pPr>
                    <w:spacing w:before="206" w:line="195" w:lineRule="auto"/>
                    <w:ind w:left="265"/>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665.2125</w:t>
                  </w:r>
                </w:p>
              </w:tc>
            </w:tr>
            <w:tr w14:paraId="66FE6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3803" w:type="dxa"/>
                  <w:gridSpan w:val="4"/>
                  <w:vAlign w:val="top"/>
                </w:tcPr>
                <w:p w14:paraId="334B09B2">
                  <w:pPr>
                    <w:pStyle w:val="6"/>
                    <w:spacing w:before="36" w:line="219" w:lineRule="auto"/>
                    <w:ind w:left="1698"/>
                  </w:pPr>
                  <w:r>
                    <w:rPr>
                      <w:color w:val="00B0F0"/>
                      <w:spacing w:val="4"/>
                    </w:rPr>
                    <w:t>合计</w:t>
                  </w:r>
                </w:p>
              </w:tc>
              <w:tc>
                <w:tcPr>
                  <w:tcW w:w="984" w:type="dxa"/>
                  <w:vAlign w:val="top"/>
                </w:tcPr>
                <w:p w14:paraId="2E2BCFD6">
                  <w:pPr>
                    <w:spacing w:before="72" w:line="195" w:lineRule="auto"/>
                    <w:ind w:left="212"/>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57.075</w:t>
                  </w:r>
                </w:p>
              </w:tc>
              <w:tc>
                <w:tcPr>
                  <w:tcW w:w="1158" w:type="dxa"/>
                  <w:vAlign w:val="top"/>
                </w:tcPr>
                <w:p w14:paraId="66EA43C5">
                  <w:pPr>
                    <w:spacing w:before="72" w:line="195" w:lineRule="auto"/>
                    <w:ind w:left="135"/>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20832.375</w:t>
                  </w:r>
                </w:p>
              </w:tc>
              <w:tc>
                <w:tcPr>
                  <w:tcW w:w="917" w:type="dxa"/>
                  <w:vAlign w:val="top"/>
                </w:tcPr>
                <w:p w14:paraId="3A23864D">
                  <w:pPr>
                    <w:spacing w:before="72" w:line="195" w:lineRule="auto"/>
                    <w:ind w:left="127"/>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51.3675</w:t>
                  </w:r>
                </w:p>
              </w:tc>
              <w:tc>
                <w:tcPr>
                  <w:tcW w:w="1303" w:type="dxa"/>
                  <w:vAlign w:val="top"/>
                </w:tcPr>
                <w:p w14:paraId="53E2A549">
                  <w:pPr>
                    <w:spacing w:before="72" w:line="195" w:lineRule="auto"/>
                    <w:ind w:left="175"/>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18749.1375</w:t>
                  </w:r>
                </w:p>
              </w:tc>
            </w:tr>
          </w:tbl>
          <w:p w14:paraId="5385C5B4">
            <w:pPr>
              <w:pStyle w:val="6"/>
              <w:spacing w:before="29" w:line="378" w:lineRule="auto"/>
              <w:ind w:left="114" w:right="107" w:firstLine="419"/>
            </w:pPr>
            <w:r>
              <w:rPr>
                <w:spacing w:val="9"/>
              </w:rPr>
              <w:t xml:space="preserve">本项目废水类别、污染物及污染治理设施信息表详见表 </w:t>
            </w:r>
            <w:r>
              <w:rPr>
                <w:rFonts w:ascii="Times New Roman" w:hAnsi="Times New Roman" w:eastAsia="Times New Roman" w:cs="Times New Roman"/>
                <w:spacing w:val="9"/>
              </w:rPr>
              <w:t>4-7</w:t>
            </w:r>
            <w:r>
              <w:rPr>
                <w:rFonts w:ascii="Times New Roman" w:hAnsi="Times New Roman" w:eastAsia="Times New Roman" w:cs="Times New Roman"/>
                <w:spacing w:val="-21"/>
              </w:rPr>
              <w:t xml:space="preserve"> </w:t>
            </w:r>
            <w:r>
              <w:rPr>
                <w:spacing w:val="9"/>
              </w:rPr>
              <w:t>，废水间</w:t>
            </w:r>
            <w:r>
              <w:rPr>
                <w:spacing w:val="8"/>
              </w:rPr>
              <w:t>接排放口基本情</w:t>
            </w:r>
            <w:r>
              <w:t xml:space="preserve"> </w:t>
            </w:r>
            <w:r>
              <w:rPr>
                <w:spacing w:val="5"/>
              </w:rPr>
              <w:t xml:space="preserve">况表详见表 </w:t>
            </w:r>
            <w:r>
              <w:rPr>
                <w:rFonts w:ascii="Times New Roman" w:hAnsi="Times New Roman" w:eastAsia="Times New Roman" w:cs="Times New Roman"/>
                <w:spacing w:val="5"/>
              </w:rPr>
              <w:t>4-8</w:t>
            </w:r>
            <w:r>
              <w:rPr>
                <w:spacing w:val="5"/>
              </w:rPr>
              <w:t>。</w:t>
            </w:r>
          </w:p>
          <w:p w14:paraId="65AF0134">
            <w:pPr>
              <w:pStyle w:val="6"/>
              <w:spacing w:line="215" w:lineRule="auto"/>
              <w:ind w:left="2192"/>
            </w:pPr>
            <w:r>
              <w:rPr>
                <w:b/>
                <w:bCs/>
                <w:spacing w:val="6"/>
              </w:rPr>
              <w:t>表</w:t>
            </w:r>
            <w:r>
              <w:rPr>
                <w:spacing w:val="-23"/>
              </w:rPr>
              <w:t xml:space="preserve"> </w:t>
            </w:r>
            <w:r>
              <w:rPr>
                <w:rFonts w:ascii="Times New Roman" w:hAnsi="Times New Roman" w:eastAsia="Times New Roman" w:cs="Times New Roman"/>
                <w:b/>
                <w:bCs/>
                <w:spacing w:val="6"/>
              </w:rPr>
              <w:t xml:space="preserve">4-7  </w:t>
            </w:r>
            <w:r>
              <w:rPr>
                <w:b/>
                <w:bCs/>
                <w:spacing w:val="6"/>
              </w:rPr>
              <w:t>废水类别、污染物及治理设施信息表</w:t>
            </w:r>
          </w:p>
        </w:tc>
      </w:tr>
      <w:tr w14:paraId="17AF4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678" w:type="dxa"/>
            <w:vMerge w:val="continue"/>
            <w:tcBorders>
              <w:top w:val="nil"/>
              <w:bottom w:val="nil"/>
            </w:tcBorders>
            <w:vAlign w:val="top"/>
          </w:tcPr>
          <w:p w14:paraId="212212DA">
            <w:pPr>
              <w:rPr>
                <w:rFonts w:ascii="Arial"/>
                <w:sz w:val="21"/>
              </w:rPr>
            </w:pPr>
          </w:p>
        </w:tc>
        <w:tc>
          <w:tcPr>
            <w:tcW w:w="113" w:type="dxa"/>
            <w:tcBorders>
              <w:top w:val="nil"/>
              <w:bottom w:val="nil"/>
            </w:tcBorders>
            <w:vAlign w:val="top"/>
          </w:tcPr>
          <w:p w14:paraId="21E3B0C1">
            <w:pPr>
              <w:rPr>
                <w:rFonts w:ascii="Arial"/>
                <w:sz w:val="21"/>
              </w:rPr>
            </w:pPr>
          </w:p>
        </w:tc>
        <w:tc>
          <w:tcPr>
            <w:tcW w:w="530" w:type="dxa"/>
            <w:vMerge w:val="restart"/>
            <w:tcBorders>
              <w:bottom w:val="nil"/>
            </w:tcBorders>
            <w:textDirection w:val="tbRlV"/>
            <w:vAlign w:val="top"/>
          </w:tcPr>
          <w:p w14:paraId="4E0686BC">
            <w:pPr>
              <w:pStyle w:val="6"/>
              <w:spacing w:before="161" w:line="216" w:lineRule="auto"/>
              <w:ind w:left="306"/>
            </w:pPr>
            <w:r>
              <w:rPr>
                <w:spacing w:val="8"/>
              </w:rPr>
              <w:t>废</w:t>
            </w:r>
            <w:r>
              <w:rPr>
                <w:spacing w:val="-36"/>
              </w:rPr>
              <w:t xml:space="preserve"> </w:t>
            </w:r>
            <w:r>
              <w:rPr>
                <w:spacing w:val="8"/>
              </w:rPr>
              <w:t>水</w:t>
            </w:r>
            <w:r>
              <w:rPr>
                <w:spacing w:val="-38"/>
              </w:rPr>
              <w:t xml:space="preserve"> </w:t>
            </w:r>
            <w:r>
              <w:rPr>
                <w:spacing w:val="8"/>
              </w:rPr>
              <w:t>类</w:t>
            </w:r>
            <w:r>
              <w:rPr>
                <w:spacing w:val="-35"/>
              </w:rPr>
              <w:t xml:space="preserve"> </w:t>
            </w:r>
            <w:r>
              <w:rPr>
                <w:spacing w:val="8"/>
              </w:rPr>
              <w:t>别</w:t>
            </w:r>
          </w:p>
        </w:tc>
        <w:tc>
          <w:tcPr>
            <w:tcW w:w="1005" w:type="dxa"/>
            <w:vMerge w:val="restart"/>
            <w:tcBorders>
              <w:bottom w:val="nil"/>
            </w:tcBorders>
            <w:vAlign w:val="top"/>
          </w:tcPr>
          <w:p w14:paraId="3EFD7C9C">
            <w:pPr>
              <w:spacing w:line="322" w:lineRule="auto"/>
              <w:rPr>
                <w:rFonts w:ascii="Arial"/>
                <w:sz w:val="21"/>
              </w:rPr>
            </w:pPr>
          </w:p>
          <w:p w14:paraId="3DC601BB">
            <w:pPr>
              <w:spacing w:line="323" w:lineRule="auto"/>
              <w:rPr>
                <w:rFonts w:ascii="Arial"/>
                <w:sz w:val="21"/>
              </w:rPr>
            </w:pPr>
          </w:p>
          <w:p w14:paraId="5A270B18">
            <w:pPr>
              <w:pStyle w:val="6"/>
              <w:spacing w:before="65" w:line="228" w:lineRule="auto"/>
              <w:ind w:left="193"/>
            </w:pPr>
            <w:r>
              <w:rPr>
                <w:spacing w:val="6"/>
              </w:rPr>
              <w:t>污染物</w:t>
            </w:r>
          </w:p>
        </w:tc>
        <w:tc>
          <w:tcPr>
            <w:tcW w:w="389" w:type="dxa"/>
            <w:vMerge w:val="restart"/>
            <w:tcBorders>
              <w:bottom w:val="nil"/>
            </w:tcBorders>
            <w:textDirection w:val="tbRlV"/>
            <w:vAlign w:val="top"/>
          </w:tcPr>
          <w:p w14:paraId="0B8B0EDB">
            <w:pPr>
              <w:pStyle w:val="6"/>
              <w:spacing w:before="69" w:line="217" w:lineRule="auto"/>
              <w:ind w:left="306"/>
            </w:pPr>
            <w:r>
              <w:rPr>
                <w:spacing w:val="8"/>
              </w:rPr>
              <w:t>排</w:t>
            </w:r>
            <w:r>
              <w:rPr>
                <w:spacing w:val="-36"/>
              </w:rPr>
              <w:t xml:space="preserve"> </w:t>
            </w:r>
            <w:r>
              <w:rPr>
                <w:spacing w:val="8"/>
              </w:rPr>
              <w:t>放</w:t>
            </w:r>
            <w:r>
              <w:rPr>
                <w:spacing w:val="-38"/>
              </w:rPr>
              <w:t xml:space="preserve"> </w:t>
            </w:r>
            <w:r>
              <w:rPr>
                <w:spacing w:val="8"/>
              </w:rPr>
              <w:t>去</w:t>
            </w:r>
            <w:r>
              <w:rPr>
                <w:spacing w:val="-35"/>
              </w:rPr>
              <w:t xml:space="preserve"> </w:t>
            </w:r>
            <w:r>
              <w:rPr>
                <w:spacing w:val="8"/>
              </w:rPr>
              <w:t>向</w:t>
            </w:r>
          </w:p>
        </w:tc>
        <w:tc>
          <w:tcPr>
            <w:tcW w:w="744" w:type="dxa"/>
            <w:vMerge w:val="restart"/>
            <w:tcBorders>
              <w:bottom w:val="nil"/>
            </w:tcBorders>
            <w:vAlign w:val="top"/>
          </w:tcPr>
          <w:p w14:paraId="226081AE">
            <w:pPr>
              <w:spacing w:line="254" w:lineRule="auto"/>
              <w:rPr>
                <w:rFonts w:ascii="Arial"/>
                <w:sz w:val="21"/>
              </w:rPr>
            </w:pPr>
          </w:p>
          <w:p w14:paraId="5A812BFD">
            <w:pPr>
              <w:spacing w:line="255" w:lineRule="auto"/>
              <w:rPr>
                <w:rFonts w:ascii="Arial"/>
                <w:sz w:val="21"/>
              </w:rPr>
            </w:pPr>
          </w:p>
          <w:p w14:paraId="18304017">
            <w:pPr>
              <w:pStyle w:val="6"/>
              <w:spacing w:before="65" w:line="229" w:lineRule="auto"/>
              <w:ind w:left="165"/>
            </w:pPr>
            <w:r>
              <w:rPr>
                <w:spacing w:val="4"/>
              </w:rPr>
              <w:t>排放</w:t>
            </w:r>
          </w:p>
          <w:p w14:paraId="6E4FD93E">
            <w:pPr>
              <w:pStyle w:val="6"/>
              <w:spacing w:before="22" w:line="228" w:lineRule="auto"/>
              <w:ind w:left="166"/>
            </w:pPr>
            <w:r>
              <w:rPr>
                <w:spacing w:val="4"/>
              </w:rPr>
              <w:t>规律</w:t>
            </w:r>
          </w:p>
        </w:tc>
        <w:tc>
          <w:tcPr>
            <w:tcW w:w="2756" w:type="dxa"/>
            <w:gridSpan w:val="3"/>
            <w:vAlign w:val="top"/>
          </w:tcPr>
          <w:p w14:paraId="5E85B687">
            <w:pPr>
              <w:pStyle w:val="6"/>
              <w:spacing w:before="95" w:line="228" w:lineRule="auto"/>
              <w:ind w:left="755"/>
            </w:pPr>
            <w:r>
              <w:rPr>
                <w:spacing w:val="7"/>
              </w:rPr>
              <w:t>污染治理设施</w:t>
            </w:r>
          </w:p>
        </w:tc>
        <w:tc>
          <w:tcPr>
            <w:tcW w:w="528" w:type="dxa"/>
            <w:vMerge w:val="restart"/>
            <w:tcBorders>
              <w:bottom w:val="nil"/>
            </w:tcBorders>
            <w:textDirection w:val="tbRlV"/>
            <w:vAlign w:val="top"/>
          </w:tcPr>
          <w:p w14:paraId="76D7F14D">
            <w:pPr>
              <w:pStyle w:val="6"/>
              <w:spacing w:before="154" w:line="207" w:lineRule="auto"/>
              <w:ind w:left="169"/>
            </w:pPr>
            <w:r>
              <w:rPr>
                <w:spacing w:val="8"/>
              </w:rPr>
              <w:t>排</w:t>
            </w:r>
            <w:r>
              <w:rPr>
                <w:spacing w:val="-35"/>
              </w:rPr>
              <w:t xml:space="preserve"> </w:t>
            </w:r>
            <w:r>
              <w:rPr>
                <w:spacing w:val="8"/>
              </w:rPr>
              <w:t>放</w:t>
            </w:r>
            <w:r>
              <w:rPr>
                <w:spacing w:val="-35"/>
              </w:rPr>
              <w:t xml:space="preserve"> </w:t>
            </w:r>
            <w:r>
              <w:rPr>
                <w:spacing w:val="8"/>
                <w:position w:val="1"/>
              </w:rPr>
              <w:t>口</w:t>
            </w:r>
            <w:r>
              <w:rPr>
                <w:spacing w:val="-38"/>
                <w:position w:val="1"/>
              </w:rPr>
              <w:t xml:space="preserve"> </w:t>
            </w:r>
            <w:r>
              <w:rPr>
                <w:spacing w:val="8"/>
              </w:rPr>
              <w:t>编</w:t>
            </w:r>
            <w:r>
              <w:rPr>
                <w:spacing w:val="-35"/>
              </w:rPr>
              <w:t xml:space="preserve"> </w:t>
            </w:r>
            <w:r>
              <w:rPr>
                <w:spacing w:val="8"/>
              </w:rPr>
              <w:t>号</w:t>
            </w:r>
          </w:p>
        </w:tc>
        <w:tc>
          <w:tcPr>
            <w:tcW w:w="715" w:type="dxa"/>
            <w:vMerge w:val="restart"/>
            <w:tcBorders>
              <w:bottom w:val="nil"/>
            </w:tcBorders>
            <w:vAlign w:val="top"/>
          </w:tcPr>
          <w:p w14:paraId="17149A1C">
            <w:pPr>
              <w:pStyle w:val="6"/>
              <w:spacing w:before="32" w:line="229" w:lineRule="auto"/>
              <w:ind w:left="155"/>
            </w:pPr>
            <w:r>
              <w:rPr>
                <w:spacing w:val="4"/>
              </w:rPr>
              <w:t>排放</w:t>
            </w:r>
          </w:p>
          <w:p w14:paraId="490D2A10">
            <w:pPr>
              <w:pStyle w:val="6"/>
              <w:spacing w:before="25" w:line="229" w:lineRule="auto"/>
              <w:ind w:left="187"/>
            </w:pPr>
            <w:r>
              <w:rPr>
                <w:spacing w:val="-12"/>
              </w:rPr>
              <w:t>口设</w:t>
            </w:r>
          </w:p>
          <w:p w14:paraId="635109B1">
            <w:pPr>
              <w:pStyle w:val="6"/>
              <w:spacing w:before="23" w:line="231" w:lineRule="auto"/>
              <w:ind w:left="153"/>
            </w:pPr>
            <w:r>
              <w:rPr>
                <w:spacing w:val="5"/>
              </w:rPr>
              <w:t>置是</w:t>
            </w:r>
          </w:p>
          <w:p w14:paraId="0A3FD3CD">
            <w:pPr>
              <w:pStyle w:val="6"/>
              <w:spacing w:before="22" w:line="228" w:lineRule="auto"/>
              <w:ind w:left="162"/>
            </w:pPr>
            <w:r>
              <w:rPr>
                <w:spacing w:val="1"/>
              </w:rPr>
              <w:t>否符</w:t>
            </w:r>
          </w:p>
          <w:p w14:paraId="09D7933F">
            <w:pPr>
              <w:pStyle w:val="6"/>
              <w:spacing w:before="25" w:line="233" w:lineRule="auto"/>
              <w:ind w:left="260" w:right="144" w:hanging="104"/>
            </w:pPr>
            <w:r>
              <w:rPr>
                <w:spacing w:val="4"/>
              </w:rPr>
              <w:t>合要</w:t>
            </w:r>
            <w:r>
              <w:t xml:space="preserve"> 求</w:t>
            </w:r>
          </w:p>
        </w:tc>
        <w:tc>
          <w:tcPr>
            <w:tcW w:w="1473" w:type="dxa"/>
            <w:vMerge w:val="restart"/>
            <w:tcBorders>
              <w:bottom w:val="nil"/>
            </w:tcBorders>
            <w:vAlign w:val="top"/>
          </w:tcPr>
          <w:p w14:paraId="1ED290A7">
            <w:pPr>
              <w:spacing w:line="322" w:lineRule="auto"/>
              <w:rPr>
                <w:rFonts w:ascii="Arial"/>
                <w:sz w:val="21"/>
              </w:rPr>
            </w:pPr>
          </w:p>
          <w:p w14:paraId="32EC8507">
            <w:pPr>
              <w:spacing w:line="323" w:lineRule="auto"/>
              <w:rPr>
                <w:rFonts w:ascii="Arial"/>
                <w:sz w:val="21"/>
              </w:rPr>
            </w:pPr>
          </w:p>
          <w:p w14:paraId="5FDBAD72">
            <w:pPr>
              <w:pStyle w:val="6"/>
              <w:spacing w:before="65" w:line="228" w:lineRule="auto"/>
              <w:ind w:left="220"/>
            </w:pPr>
            <w:r>
              <w:rPr>
                <w:spacing w:val="8"/>
              </w:rPr>
              <w:t>排放口类型</w:t>
            </w:r>
          </w:p>
        </w:tc>
        <w:tc>
          <w:tcPr>
            <w:tcW w:w="134" w:type="dxa"/>
            <w:tcBorders>
              <w:top w:val="nil"/>
              <w:bottom w:val="nil"/>
            </w:tcBorders>
            <w:vAlign w:val="top"/>
          </w:tcPr>
          <w:p w14:paraId="5EFA33D1">
            <w:pPr>
              <w:rPr>
                <w:rFonts w:ascii="Arial"/>
                <w:sz w:val="21"/>
              </w:rPr>
            </w:pPr>
          </w:p>
        </w:tc>
      </w:tr>
      <w:tr w14:paraId="3558B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3" w:hRule="atLeast"/>
        </w:trPr>
        <w:tc>
          <w:tcPr>
            <w:tcW w:w="678" w:type="dxa"/>
            <w:vMerge w:val="continue"/>
            <w:tcBorders>
              <w:top w:val="nil"/>
              <w:bottom w:val="nil"/>
            </w:tcBorders>
            <w:vAlign w:val="top"/>
          </w:tcPr>
          <w:p w14:paraId="54253288">
            <w:pPr>
              <w:rPr>
                <w:rFonts w:ascii="Arial"/>
                <w:sz w:val="21"/>
              </w:rPr>
            </w:pPr>
          </w:p>
        </w:tc>
        <w:tc>
          <w:tcPr>
            <w:tcW w:w="113" w:type="dxa"/>
            <w:tcBorders>
              <w:top w:val="nil"/>
              <w:bottom w:val="nil"/>
            </w:tcBorders>
            <w:vAlign w:val="top"/>
          </w:tcPr>
          <w:p w14:paraId="1F204251">
            <w:pPr>
              <w:rPr>
                <w:rFonts w:ascii="Arial"/>
                <w:sz w:val="21"/>
              </w:rPr>
            </w:pPr>
          </w:p>
        </w:tc>
        <w:tc>
          <w:tcPr>
            <w:tcW w:w="530" w:type="dxa"/>
            <w:vMerge w:val="continue"/>
            <w:tcBorders>
              <w:top w:val="nil"/>
            </w:tcBorders>
            <w:textDirection w:val="tbRlV"/>
            <w:vAlign w:val="top"/>
          </w:tcPr>
          <w:p w14:paraId="55C6A15E">
            <w:pPr>
              <w:rPr>
                <w:rFonts w:ascii="Arial"/>
                <w:sz w:val="21"/>
              </w:rPr>
            </w:pPr>
          </w:p>
        </w:tc>
        <w:tc>
          <w:tcPr>
            <w:tcW w:w="1005" w:type="dxa"/>
            <w:vMerge w:val="continue"/>
            <w:tcBorders>
              <w:top w:val="nil"/>
            </w:tcBorders>
            <w:vAlign w:val="top"/>
          </w:tcPr>
          <w:p w14:paraId="1E3A2781">
            <w:pPr>
              <w:rPr>
                <w:rFonts w:ascii="Arial"/>
                <w:sz w:val="21"/>
              </w:rPr>
            </w:pPr>
          </w:p>
        </w:tc>
        <w:tc>
          <w:tcPr>
            <w:tcW w:w="389" w:type="dxa"/>
            <w:vMerge w:val="continue"/>
            <w:tcBorders>
              <w:top w:val="nil"/>
            </w:tcBorders>
            <w:textDirection w:val="tbRlV"/>
            <w:vAlign w:val="top"/>
          </w:tcPr>
          <w:p w14:paraId="79AB593C">
            <w:pPr>
              <w:rPr>
                <w:rFonts w:ascii="Arial"/>
                <w:sz w:val="21"/>
              </w:rPr>
            </w:pPr>
          </w:p>
        </w:tc>
        <w:tc>
          <w:tcPr>
            <w:tcW w:w="744" w:type="dxa"/>
            <w:vMerge w:val="continue"/>
            <w:tcBorders>
              <w:top w:val="nil"/>
            </w:tcBorders>
            <w:vAlign w:val="top"/>
          </w:tcPr>
          <w:p w14:paraId="2B596D00">
            <w:pPr>
              <w:rPr>
                <w:rFonts w:ascii="Arial"/>
                <w:sz w:val="21"/>
              </w:rPr>
            </w:pPr>
          </w:p>
        </w:tc>
        <w:tc>
          <w:tcPr>
            <w:tcW w:w="745" w:type="dxa"/>
            <w:vAlign w:val="top"/>
          </w:tcPr>
          <w:p w14:paraId="1687C35A">
            <w:pPr>
              <w:pStyle w:val="6"/>
              <w:spacing w:before="113" w:line="228" w:lineRule="auto"/>
              <w:ind w:left="170"/>
            </w:pPr>
            <w:r>
              <w:rPr>
                <w:spacing w:val="3"/>
              </w:rPr>
              <w:t>污染</w:t>
            </w:r>
          </w:p>
          <w:p w14:paraId="40934FDE">
            <w:pPr>
              <w:pStyle w:val="6"/>
              <w:spacing w:before="23" w:line="233" w:lineRule="auto"/>
              <w:ind w:left="173"/>
            </w:pPr>
            <w:r>
              <w:rPr>
                <w:spacing w:val="2"/>
              </w:rPr>
              <w:t>治理</w:t>
            </w:r>
          </w:p>
          <w:p w14:paraId="1A083AE8">
            <w:pPr>
              <w:pStyle w:val="6"/>
              <w:spacing w:before="21" w:line="229" w:lineRule="auto"/>
              <w:ind w:left="171"/>
            </w:pPr>
            <w:r>
              <w:rPr>
                <w:spacing w:val="3"/>
              </w:rPr>
              <w:t>设施</w:t>
            </w:r>
          </w:p>
          <w:p w14:paraId="04DF1E42">
            <w:pPr>
              <w:pStyle w:val="6"/>
              <w:spacing w:before="25" w:line="228" w:lineRule="auto"/>
              <w:ind w:left="170"/>
            </w:pPr>
            <w:r>
              <w:rPr>
                <w:spacing w:val="3"/>
              </w:rPr>
              <w:t>编号</w:t>
            </w:r>
          </w:p>
        </w:tc>
        <w:tc>
          <w:tcPr>
            <w:tcW w:w="1005" w:type="dxa"/>
            <w:vAlign w:val="top"/>
          </w:tcPr>
          <w:p w14:paraId="136AC33B">
            <w:pPr>
              <w:pStyle w:val="6"/>
              <w:spacing w:before="250" w:line="228" w:lineRule="auto"/>
              <w:ind w:left="195"/>
            </w:pPr>
            <w:r>
              <w:rPr>
                <w:spacing w:val="6"/>
              </w:rPr>
              <w:t>污染治</w:t>
            </w:r>
          </w:p>
          <w:p w14:paraId="21F61D47">
            <w:pPr>
              <w:pStyle w:val="6"/>
              <w:spacing w:before="23" w:line="253" w:lineRule="auto"/>
              <w:ind w:left="301" w:right="185" w:hanging="105"/>
            </w:pPr>
            <w:r>
              <w:rPr>
                <w:spacing w:val="6"/>
              </w:rPr>
              <w:t>理设施</w:t>
            </w:r>
            <w:r>
              <w:t xml:space="preserve"> </w:t>
            </w:r>
            <w:r>
              <w:rPr>
                <w:spacing w:val="3"/>
              </w:rPr>
              <w:t>名称</w:t>
            </w:r>
          </w:p>
        </w:tc>
        <w:tc>
          <w:tcPr>
            <w:tcW w:w="1006" w:type="dxa"/>
            <w:vAlign w:val="top"/>
          </w:tcPr>
          <w:p w14:paraId="14F86192">
            <w:pPr>
              <w:pStyle w:val="6"/>
              <w:spacing w:before="250" w:line="228" w:lineRule="auto"/>
              <w:ind w:left="196"/>
            </w:pPr>
            <w:r>
              <w:rPr>
                <w:spacing w:val="6"/>
              </w:rPr>
              <w:t>污染治</w:t>
            </w:r>
          </w:p>
          <w:p w14:paraId="63D0CF06">
            <w:pPr>
              <w:pStyle w:val="6"/>
              <w:spacing w:before="23" w:line="257" w:lineRule="auto"/>
              <w:ind w:left="301" w:right="185" w:hanging="105"/>
            </w:pPr>
            <w:r>
              <w:rPr>
                <w:spacing w:val="6"/>
              </w:rPr>
              <w:t>理设施</w:t>
            </w:r>
            <w:r>
              <w:t xml:space="preserve"> </w:t>
            </w:r>
            <w:r>
              <w:rPr>
                <w:spacing w:val="3"/>
              </w:rPr>
              <w:t>工艺</w:t>
            </w:r>
          </w:p>
        </w:tc>
        <w:tc>
          <w:tcPr>
            <w:tcW w:w="528" w:type="dxa"/>
            <w:vMerge w:val="continue"/>
            <w:tcBorders>
              <w:top w:val="nil"/>
            </w:tcBorders>
            <w:textDirection w:val="tbRlV"/>
            <w:vAlign w:val="top"/>
          </w:tcPr>
          <w:p w14:paraId="7ACD4D5D">
            <w:pPr>
              <w:rPr>
                <w:rFonts w:ascii="Arial"/>
                <w:sz w:val="21"/>
              </w:rPr>
            </w:pPr>
          </w:p>
        </w:tc>
        <w:tc>
          <w:tcPr>
            <w:tcW w:w="715" w:type="dxa"/>
            <w:vMerge w:val="continue"/>
            <w:tcBorders>
              <w:top w:val="nil"/>
            </w:tcBorders>
            <w:vAlign w:val="top"/>
          </w:tcPr>
          <w:p w14:paraId="377522A0">
            <w:pPr>
              <w:rPr>
                <w:rFonts w:ascii="Arial"/>
                <w:sz w:val="21"/>
              </w:rPr>
            </w:pPr>
          </w:p>
        </w:tc>
        <w:tc>
          <w:tcPr>
            <w:tcW w:w="1473" w:type="dxa"/>
            <w:vMerge w:val="continue"/>
            <w:tcBorders>
              <w:top w:val="nil"/>
            </w:tcBorders>
            <w:vAlign w:val="top"/>
          </w:tcPr>
          <w:p w14:paraId="6637F60E">
            <w:pPr>
              <w:rPr>
                <w:rFonts w:ascii="Arial"/>
                <w:sz w:val="21"/>
              </w:rPr>
            </w:pPr>
          </w:p>
        </w:tc>
        <w:tc>
          <w:tcPr>
            <w:tcW w:w="134" w:type="dxa"/>
            <w:tcBorders>
              <w:top w:val="nil"/>
              <w:bottom w:val="nil"/>
            </w:tcBorders>
            <w:vAlign w:val="top"/>
          </w:tcPr>
          <w:p w14:paraId="78BD602D">
            <w:pPr>
              <w:rPr>
                <w:rFonts w:ascii="Arial"/>
                <w:sz w:val="21"/>
              </w:rPr>
            </w:pPr>
          </w:p>
        </w:tc>
      </w:tr>
      <w:tr w14:paraId="3E74A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9" w:hRule="atLeast"/>
        </w:trPr>
        <w:tc>
          <w:tcPr>
            <w:tcW w:w="678" w:type="dxa"/>
            <w:vMerge w:val="continue"/>
            <w:tcBorders>
              <w:top w:val="nil"/>
            </w:tcBorders>
            <w:vAlign w:val="top"/>
          </w:tcPr>
          <w:p w14:paraId="07058EDC">
            <w:pPr>
              <w:rPr>
                <w:rFonts w:ascii="Arial"/>
                <w:sz w:val="21"/>
              </w:rPr>
            </w:pPr>
          </w:p>
        </w:tc>
        <w:tc>
          <w:tcPr>
            <w:tcW w:w="113" w:type="dxa"/>
            <w:tcBorders>
              <w:top w:val="nil"/>
            </w:tcBorders>
            <w:vAlign w:val="top"/>
          </w:tcPr>
          <w:p w14:paraId="4852990B">
            <w:pPr>
              <w:rPr>
                <w:rFonts w:ascii="Arial"/>
                <w:sz w:val="21"/>
              </w:rPr>
            </w:pPr>
          </w:p>
        </w:tc>
        <w:tc>
          <w:tcPr>
            <w:tcW w:w="530" w:type="dxa"/>
            <w:textDirection w:val="tbRlV"/>
            <w:vAlign w:val="top"/>
          </w:tcPr>
          <w:p w14:paraId="002405D2">
            <w:pPr>
              <w:pStyle w:val="6"/>
              <w:spacing w:before="161" w:line="216" w:lineRule="auto"/>
              <w:ind w:left="1397"/>
            </w:pPr>
            <w:r>
              <w:rPr>
                <w:spacing w:val="8"/>
              </w:rPr>
              <w:t>综</w:t>
            </w:r>
            <w:r>
              <w:rPr>
                <w:spacing w:val="-36"/>
              </w:rPr>
              <w:t xml:space="preserve"> </w:t>
            </w:r>
            <w:r>
              <w:rPr>
                <w:spacing w:val="8"/>
              </w:rPr>
              <w:t>合</w:t>
            </w:r>
            <w:r>
              <w:rPr>
                <w:spacing w:val="-38"/>
              </w:rPr>
              <w:t xml:space="preserve"> </w:t>
            </w:r>
            <w:r>
              <w:rPr>
                <w:spacing w:val="8"/>
              </w:rPr>
              <w:t>废</w:t>
            </w:r>
            <w:r>
              <w:rPr>
                <w:spacing w:val="-35"/>
              </w:rPr>
              <w:t xml:space="preserve"> </w:t>
            </w:r>
            <w:r>
              <w:rPr>
                <w:spacing w:val="8"/>
              </w:rPr>
              <w:t>水</w:t>
            </w:r>
          </w:p>
        </w:tc>
        <w:tc>
          <w:tcPr>
            <w:tcW w:w="1005" w:type="dxa"/>
            <w:vAlign w:val="top"/>
          </w:tcPr>
          <w:p w14:paraId="66A3D010">
            <w:pPr>
              <w:pStyle w:val="6"/>
              <w:spacing w:before="72" w:line="192" w:lineRule="auto"/>
              <w:ind w:left="112"/>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spacing w:val="21"/>
              </w:rPr>
              <w:t>、</w:t>
            </w:r>
          </w:p>
          <w:p w14:paraId="4405E25F">
            <w:pPr>
              <w:pStyle w:val="6"/>
              <w:spacing w:before="62" w:line="235" w:lineRule="auto"/>
              <w:ind w:left="184" w:right="176" w:hanging="43"/>
            </w:pP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3"/>
                <w:szCs w:val="13"/>
              </w:rPr>
              <w:t>5</w:t>
            </w:r>
            <w:r>
              <w:rPr>
                <w:spacing w:val="-2"/>
              </w:rPr>
              <w:t>、</w:t>
            </w:r>
            <w:r>
              <w:rPr>
                <w:spacing w:val="3"/>
              </w:rPr>
              <w:t xml:space="preserve"> </w:t>
            </w:r>
            <w:r>
              <w:rPr>
                <w:rFonts w:ascii="Times New Roman" w:hAnsi="Times New Roman" w:eastAsia="Times New Roman" w:cs="Times New Roman"/>
                <w:spacing w:val="-3"/>
              </w:rPr>
              <w:t>SS</w:t>
            </w:r>
            <w:r>
              <w:rPr>
                <w:rFonts w:ascii="Times New Roman" w:hAnsi="Times New Roman" w:eastAsia="Times New Roman" w:cs="Times New Roman"/>
                <w:spacing w:val="-25"/>
              </w:rPr>
              <w:t xml:space="preserve"> </w:t>
            </w:r>
            <w:r>
              <w:rPr>
                <w:spacing w:val="-3"/>
              </w:rPr>
              <w:t>、氨</w:t>
            </w:r>
          </w:p>
          <w:p w14:paraId="554C2CA1">
            <w:pPr>
              <w:pStyle w:val="6"/>
              <w:spacing w:line="226" w:lineRule="auto"/>
              <w:ind w:left="111"/>
            </w:pPr>
            <w:r>
              <w:rPr>
                <w:spacing w:val="-5"/>
              </w:rPr>
              <w:t>氮、粪大</w:t>
            </w:r>
          </w:p>
          <w:p w14:paraId="39427F5E">
            <w:pPr>
              <w:pStyle w:val="6"/>
              <w:spacing w:before="24" w:line="252" w:lineRule="auto"/>
              <w:ind w:left="115" w:right="92" w:hanging="4"/>
              <w:jc w:val="both"/>
            </w:pPr>
            <w:r>
              <w:rPr>
                <w:spacing w:val="-2"/>
              </w:rPr>
              <w:t>肠菌群、</w:t>
            </w:r>
            <w:r>
              <w:rPr>
                <w:spacing w:val="2"/>
              </w:rPr>
              <w:t xml:space="preserve"> </w:t>
            </w:r>
            <w:r>
              <w:rPr>
                <w:spacing w:val="32"/>
              </w:rPr>
              <w:t>动植物</w:t>
            </w:r>
            <w:r>
              <w:t xml:space="preserve">  </w:t>
            </w:r>
            <w:r>
              <w:rPr>
                <w:spacing w:val="-7"/>
              </w:rPr>
              <w:t>油</w:t>
            </w:r>
            <w:r>
              <w:rPr>
                <w:color w:val="FF0000"/>
                <w:spacing w:val="-7"/>
              </w:rPr>
              <w:t>、总余</w:t>
            </w:r>
          </w:p>
          <w:p w14:paraId="0BC417E1">
            <w:pPr>
              <w:pStyle w:val="6"/>
              <w:spacing w:before="1" w:line="228" w:lineRule="auto"/>
              <w:ind w:left="116"/>
            </w:pPr>
            <w:r>
              <w:rPr>
                <w:color w:val="FF0000"/>
                <w:spacing w:val="-7"/>
              </w:rPr>
              <w:t>氯、结核</w:t>
            </w:r>
          </w:p>
          <w:p w14:paraId="0D650578">
            <w:pPr>
              <w:pStyle w:val="6"/>
              <w:spacing w:before="23" w:line="228" w:lineRule="auto"/>
              <w:ind w:left="113"/>
            </w:pPr>
            <w:r>
              <w:rPr>
                <w:color w:val="FF0000"/>
                <w:spacing w:val="-6"/>
              </w:rPr>
              <w:t>杆菌、石</w:t>
            </w:r>
          </w:p>
          <w:p w14:paraId="12B58A03">
            <w:pPr>
              <w:pStyle w:val="6"/>
              <w:spacing w:before="27" w:line="228" w:lineRule="auto"/>
              <w:ind w:left="116"/>
            </w:pPr>
            <w:r>
              <w:rPr>
                <w:color w:val="FF0000"/>
                <w:spacing w:val="-7"/>
              </w:rPr>
              <w:t>油类、挥</w:t>
            </w:r>
          </w:p>
          <w:p w14:paraId="4991228F">
            <w:pPr>
              <w:pStyle w:val="6"/>
              <w:spacing w:before="25" w:line="251" w:lineRule="auto"/>
              <w:ind w:left="195" w:right="108" w:hanging="79"/>
            </w:pPr>
            <w:r>
              <w:rPr>
                <w:color w:val="FF0000"/>
                <w:spacing w:val="-7"/>
              </w:rPr>
              <w:t>发酚、阴</w:t>
            </w:r>
            <w:r>
              <w:rPr>
                <w:color w:val="FF0000"/>
                <w:spacing w:val="2"/>
              </w:rPr>
              <w:t xml:space="preserve"> </w:t>
            </w:r>
            <w:r>
              <w:rPr>
                <w:color w:val="FF0000"/>
                <w:spacing w:val="5"/>
              </w:rPr>
              <w:t>离子表</w:t>
            </w:r>
          </w:p>
          <w:p w14:paraId="7D71514F">
            <w:pPr>
              <w:pStyle w:val="6"/>
              <w:spacing w:before="2" w:line="242" w:lineRule="auto"/>
              <w:ind w:left="113" w:right="108" w:firstLine="79"/>
            </w:pPr>
            <w:r>
              <w:rPr>
                <w:color w:val="FF0000"/>
                <w:spacing w:val="6"/>
              </w:rPr>
              <w:t>面活性</w:t>
            </w:r>
            <w:r>
              <w:rPr>
                <w:color w:val="FF0000"/>
              </w:rPr>
              <w:t xml:space="preserve"> </w:t>
            </w:r>
            <w:r>
              <w:rPr>
                <w:color w:val="FF0000"/>
                <w:spacing w:val="-6"/>
              </w:rPr>
              <w:t>剂、总氰</w:t>
            </w:r>
          </w:p>
        </w:tc>
        <w:tc>
          <w:tcPr>
            <w:tcW w:w="389" w:type="dxa"/>
            <w:textDirection w:val="tbRlV"/>
            <w:vAlign w:val="top"/>
          </w:tcPr>
          <w:p w14:paraId="7D139C79">
            <w:pPr>
              <w:pStyle w:val="6"/>
              <w:spacing w:before="69" w:line="216" w:lineRule="auto"/>
              <w:ind w:left="1668"/>
            </w:pPr>
            <w:r>
              <w:rPr>
                <w:spacing w:val="8"/>
              </w:rPr>
              <w:t>东</w:t>
            </w:r>
            <w:r>
              <w:rPr>
                <w:spacing w:val="-38"/>
              </w:rPr>
              <w:t xml:space="preserve"> </w:t>
            </w:r>
            <w:r>
              <w:rPr>
                <w:spacing w:val="8"/>
              </w:rPr>
              <w:t>溪</w:t>
            </w:r>
          </w:p>
        </w:tc>
        <w:tc>
          <w:tcPr>
            <w:tcW w:w="744" w:type="dxa"/>
            <w:vAlign w:val="top"/>
          </w:tcPr>
          <w:p w14:paraId="57FCEBE1">
            <w:pPr>
              <w:spacing w:line="264" w:lineRule="auto"/>
              <w:rPr>
                <w:rFonts w:ascii="Arial"/>
                <w:sz w:val="21"/>
              </w:rPr>
            </w:pPr>
          </w:p>
          <w:p w14:paraId="4E845CF5">
            <w:pPr>
              <w:spacing w:line="265" w:lineRule="auto"/>
              <w:rPr>
                <w:rFonts w:ascii="Arial"/>
                <w:sz w:val="21"/>
              </w:rPr>
            </w:pPr>
          </w:p>
          <w:p w14:paraId="590FDDE2">
            <w:pPr>
              <w:spacing w:line="265" w:lineRule="auto"/>
              <w:rPr>
                <w:rFonts w:ascii="Arial"/>
                <w:sz w:val="21"/>
              </w:rPr>
            </w:pPr>
          </w:p>
          <w:p w14:paraId="388C4EE4">
            <w:pPr>
              <w:spacing w:line="265" w:lineRule="auto"/>
              <w:rPr>
                <w:rFonts w:ascii="Arial"/>
                <w:sz w:val="21"/>
              </w:rPr>
            </w:pPr>
          </w:p>
          <w:p w14:paraId="2643952E">
            <w:pPr>
              <w:spacing w:line="265" w:lineRule="auto"/>
              <w:rPr>
                <w:rFonts w:ascii="Arial"/>
                <w:sz w:val="21"/>
              </w:rPr>
            </w:pPr>
          </w:p>
          <w:p w14:paraId="736DB80A">
            <w:pPr>
              <w:pStyle w:val="6"/>
              <w:spacing w:before="65" w:line="251" w:lineRule="auto"/>
              <w:ind w:left="113" w:right="56" w:firstLine="53"/>
              <w:jc w:val="both"/>
            </w:pPr>
            <w:r>
              <w:rPr>
                <w:spacing w:val="4"/>
              </w:rPr>
              <w:t>连续</w:t>
            </w:r>
            <w:r>
              <w:t xml:space="preserve">  </w:t>
            </w:r>
            <w:r>
              <w:rPr>
                <w:spacing w:val="-11"/>
              </w:rPr>
              <w:t>排放，</w:t>
            </w:r>
            <w:r>
              <w:rPr>
                <w:spacing w:val="1"/>
              </w:rPr>
              <w:t xml:space="preserve"> </w:t>
            </w:r>
            <w:r>
              <w:rPr>
                <w:spacing w:val="31"/>
              </w:rPr>
              <w:t>流量</w:t>
            </w:r>
          </w:p>
          <w:p w14:paraId="0D7C67A4">
            <w:pPr>
              <w:pStyle w:val="6"/>
              <w:spacing w:line="227" w:lineRule="auto"/>
              <w:ind w:left="166"/>
            </w:pPr>
            <w:r>
              <w:rPr>
                <w:spacing w:val="4"/>
              </w:rPr>
              <w:t>稳定</w:t>
            </w:r>
          </w:p>
        </w:tc>
        <w:tc>
          <w:tcPr>
            <w:tcW w:w="745" w:type="dxa"/>
            <w:vAlign w:val="top"/>
          </w:tcPr>
          <w:p w14:paraId="7D39EDB4">
            <w:pPr>
              <w:spacing w:line="275" w:lineRule="auto"/>
              <w:rPr>
                <w:rFonts w:ascii="Arial"/>
                <w:sz w:val="21"/>
              </w:rPr>
            </w:pPr>
          </w:p>
          <w:p w14:paraId="1B16D196">
            <w:pPr>
              <w:spacing w:line="275" w:lineRule="auto"/>
              <w:rPr>
                <w:rFonts w:ascii="Arial"/>
                <w:sz w:val="21"/>
              </w:rPr>
            </w:pPr>
          </w:p>
          <w:p w14:paraId="1DDE3457">
            <w:pPr>
              <w:spacing w:line="275" w:lineRule="auto"/>
              <w:rPr>
                <w:rFonts w:ascii="Arial"/>
                <w:sz w:val="21"/>
              </w:rPr>
            </w:pPr>
          </w:p>
          <w:p w14:paraId="6152A77C">
            <w:pPr>
              <w:spacing w:line="276" w:lineRule="auto"/>
              <w:rPr>
                <w:rFonts w:ascii="Arial"/>
                <w:sz w:val="21"/>
              </w:rPr>
            </w:pPr>
          </w:p>
          <w:p w14:paraId="20C9A9D0">
            <w:pPr>
              <w:spacing w:line="276" w:lineRule="auto"/>
              <w:rPr>
                <w:rFonts w:ascii="Arial"/>
                <w:sz w:val="21"/>
              </w:rPr>
            </w:pPr>
          </w:p>
          <w:p w14:paraId="70FF9860">
            <w:pPr>
              <w:spacing w:line="276" w:lineRule="auto"/>
              <w:rPr>
                <w:rFonts w:ascii="Arial"/>
                <w:sz w:val="21"/>
              </w:rPr>
            </w:pPr>
          </w:p>
          <w:p w14:paraId="7AA47DCB">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z w:val="20"/>
                <w:szCs w:val="20"/>
              </w:rPr>
              <w:t>WT</w:t>
            </w:r>
            <w:r>
              <w:rPr>
                <w:rFonts w:ascii="Times New Roman" w:hAnsi="Times New Roman" w:eastAsia="Times New Roman" w:cs="Times New Roman"/>
                <w:spacing w:val="14"/>
                <w:sz w:val="20"/>
                <w:szCs w:val="20"/>
              </w:rPr>
              <w:t>0</w:t>
            </w:r>
          </w:p>
          <w:p w14:paraId="0F9E3430">
            <w:pPr>
              <w:spacing w:before="5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tc>
        <w:tc>
          <w:tcPr>
            <w:tcW w:w="1005" w:type="dxa"/>
            <w:vAlign w:val="top"/>
          </w:tcPr>
          <w:p w14:paraId="536285EB">
            <w:pPr>
              <w:spacing w:line="265" w:lineRule="auto"/>
              <w:rPr>
                <w:rFonts w:ascii="Arial"/>
                <w:sz w:val="21"/>
              </w:rPr>
            </w:pPr>
          </w:p>
          <w:p w14:paraId="1D48D123">
            <w:pPr>
              <w:spacing w:line="265" w:lineRule="auto"/>
              <w:rPr>
                <w:rFonts w:ascii="Arial"/>
                <w:sz w:val="21"/>
              </w:rPr>
            </w:pPr>
          </w:p>
          <w:p w14:paraId="1DCE6026">
            <w:pPr>
              <w:spacing w:line="265" w:lineRule="auto"/>
              <w:rPr>
                <w:rFonts w:ascii="Arial"/>
                <w:sz w:val="21"/>
              </w:rPr>
            </w:pPr>
          </w:p>
          <w:p w14:paraId="5F9410F4">
            <w:pPr>
              <w:spacing w:line="266" w:lineRule="auto"/>
              <w:rPr>
                <w:rFonts w:ascii="Arial"/>
                <w:sz w:val="21"/>
              </w:rPr>
            </w:pPr>
          </w:p>
          <w:p w14:paraId="6FA55A50">
            <w:pPr>
              <w:spacing w:line="266" w:lineRule="auto"/>
              <w:rPr>
                <w:rFonts w:ascii="Arial"/>
                <w:sz w:val="21"/>
              </w:rPr>
            </w:pPr>
          </w:p>
          <w:p w14:paraId="29A39E58">
            <w:pPr>
              <w:spacing w:line="266" w:lineRule="auto"/>
              <w:rPr>
                <w:rFonts w:ascii="Arial"/>
                <w:sz w:val="21"/>
              </w:rPr>
            </w:pPr>
          </w:p>
          <w:p w14:paraId="77B27BFA">
            <w:pPr>
              <w:pStyle w:val="6"/>
              <w:spacing w:before="65" w:line="228" w:lineRule="auto"/>
              <w:ind w:left="195"/>
            </w:pPr>
            <w:r>
              <w:rPr>
                <w:spacing w:val="6"/>
              </w:rPr>
              <w:t>污水处</w:t>
            </w:r>
          </w:p>
          <w:p w14:paraId="11AC7B21">
            <w:pPr>
              <w:pStyle w:val="6"/>
              <w:spacing w:before="24" w:line="229" w:lineRule="auto"/>
              <w:ind w:left="196"/>
            </w:pPr>
            <w:r>
              <w:rPr>
                <w:spacing w:val="6"/>
              </w:rPr>
              <w:t>理系统</w:t>
            </w:r>
          </w:p>
        </w:tc>
        <w:tc>
          <w:tcPr>
            <w:tcW w:w="1006" w:type="dxa"/>
            <w:vAlign w:val="top"/>
          </w:tcPr>
          <w:p w14:paraId="7B7F8682">
            <w:pPr>
              <w:spacing w:line="263" w:lineRule="auto"/>
              <w:rPr>
                <w:rFonts w:ascii="Arial"/>
                <w:sz w:val="21"/>
              </w:rPr>
            </w:pPr>
          </w:p>
          <w:p w14:paraId="668DF937">
            <w:pPr>
              <w:spacing w:line="263" w:lineRule="auto"/>
              <w:rPr>
                <w:rFonts w:ascii="Arial"/>
                <w:sz w:val="21"/>
              </w:rPr>
            </w:pPr>
          </w:p>
          <w:p w14:paraId="711E9CA0">
            <w:pPr>
              <w:spacing w:line="263" w:lineRule="auto"/>
              <w:rPr>
                <w:rFonts w:ascii="Arial"/>
                <w:sz w:val="21"/>
              </w:rPr>
            </w:pPr>
          </w:p>
          <w:p w14:paraId="2B956E2E">
            <w:pPr>
              <w:spacing w:line="264" w:lineRule="auto"/>
              <w:rPr>
                <w:rFonts w:ascii="Arial"/>
                <w:sz w:val="21"/>
              </w:rPr>
            </w:pPr>
          </w:p>
          <w:p w14:paraId="61D93658">
            <w:pPr>
              <w:pStyle w:val="6"/>
              <w:spacing w:before="65" w:line="251" w:lineRule="auto"/>
              <w:ind w:left="115" w:right="104" w:firstLine="79"/>
              <w:jc w:val="both"/>
            </w:pPr>
            <w:r>
              <w:rPr>
                <w:spacing w:val="6"/>
              </w:rPr>
              <w:t>三级化</w:t>
            </w:r>
            <w:r>
              <w:t xml:space="preserve">  </w:t>
            </w:r>
            <w:r>
              <w:rPr>
                <w:spacing w:val="-5"/>
              </w:rPr>
              <w:t>粪池、隔</w:t>
            </w:r>
            <w:r>
              <w:t xml:space="preserve"> </w:t>
            </w:r>
            <w:r>
              <w:rPr>
                <w:spacing w:val="33"/>
              </w:rPr>
              <w:t>油隔渣</w:t>
            </w:r>
            <w:r>
              <w:t xml:space="preserve">  </w:t>
            </w:r>
            <w:r>
              <w:rPr>
                <w:spacing w:val="-6"/>
              </w:rPr>
              <w:t>池、自建</w:t>
            </w:r>
            <w:r>
              <w:rPr>
                <w:spacing w:val="2"/>
              </w:rPr>
              <w:t xml:space="preserve"> </w:t>
            </w:r>
            <w:r>
              <w:rPr>
                <w:spacing w:val="33"/>
              </w:rPr>
              <w:t>污水处</w:t>
            </w:r>
          </w:p>
          <w:p w14:paraId="5E035F88">
            <w:pPr>
              <w:pStyle w:val="6"/>
              <w:spacing w:line="229" w:lineRule="auto"/>
              <w:ind w:left="196"/>
            </w:pPr>
            <w:r>
              <w:rPr>
                <w:spacing w:val="6"/>
              </w:rPr>
              <w:t>理系统</w:t>
            </w:r>
          </w:p>
        </w:tc>
        <w:tc>
          <w:tcPr>
            <w:tcW w:w="528" w:type="dxa"/>
            <w:vAlign w:val="top"/>
          </w:tcPr>
          <w:p w14:paraId="4437F8FB">
            <w:pPr>
              <w:spacing w:line="253" w:lineRule="auto"/>
              <w:rPr>
                <w:rFonts w:ascii="Arial"/>
                <w:sz w:val="21"/>
              </w:rPr>
            </w:pPr>
          </w:p>
          <w:p w14:paraId="69E7C57B">
            <w:pPr>
              <w:spacing w:line="253" w:lineRule="auto"/>
              <w:rPr>
                <w:rFonts w:ascii="Arial"/>
                <w:sz w:val="21"/>
              </w:rPr>
            </w:pPr>
          </w:p>
          <w:p w14:paraId="673DC59F">
            <w:pPr>
              <w:spacing w:line="253" w:lineRule="auto"/>
              <w:rPr>
                <w:rFonts w:ascii="Arial"/>
                <w:sz w:val="21"/>
              </w:rPr>
            </w:pPr>
          </w:p>
          <w:p w14:paraId="760C1177">
            <w:pPr>
              <w:spacing w:line="253" w:lineRule="auto"/>
              <w:rPr>
                <w:rFonts w:ascii="Arial"/>
                <w:sz w:val="21"/>
              </w:rPr>
            </w:pPr>
          </w:p>
          <w:p w14:paraId="6C29910D">
            <w:pPr>
              <w:spacing w:line="253" w:lineRule="auto"/>
              <w:rPr>
                <w:rFonts w:ascii="Arial"/>
                <w:sz w:val="21"/>
              </w:rPr>
            </w:pPr>
          </w:p>
          <w:p w14:paraId="42066EE2">
            <w:pPr>
              <w:spacing w:line="253" w:lineRule="auto"/>
              <w:rPr>
                <w:rFonts w:ascii="Arial"/>
                <w:sz w:val="21"/>
              </w:rPr>
            </w:pPr>
          </w:p>
          <w:p w14:paraId="26B0692B">
            <w:pPr>
              <w:spacing w:line="254" w:lineRule="auto"/>
              <w:rPr>
                <w:rFonts w:ascii="Arial"/>
                <w:sz w:val="21"/>
              </w:rPr>
            </w:pPr>
          </w:p>
          <w:p w14:paraId="37F8B874">
            <w:pPr>
              <w:spacing w:before="57"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W1</w:t>
            </w:r>
          </w:p>
        </w:tc>
        <w:tc>
          <w:tcPr>
            <w:tcW w:w="715" w:type="dxa"/>
            <w:vAlign w:val="top"/>
          </w:tcPr>
          <w:p w14:paraId="05E5D37E">
            <w:pPr>
              <w:spacing w:line="265" w:lineRule="auto"/>
              <w:rPr>
                <w:rFonts w:ascii="Arial"/>
                <w:sz w:val="21"/>
              </w:rPr>
            </w:pPr>
          </w:p>
          <w:p w14:paraId="4BEE4E44">
            <w:pPr>
              <w:spacing w:line="265" w:lineRule="auto"/>
              <w:rPr>
                <w:rFonts w:ascii="Arial"/>
                <w:sz w:val="21"/>
              </w:rPr>
            </w:pPr>
          </w:p>
          <w:p w14:paraId="62C07B4F">
            <w:pPr>
              <w:spacing w:line="265" w:lineRule="auto"/>
              <w:rPr>
                <w:rFonts w:ascii="Arial"/>
                <w:sz w:val="21"/>
              </w:rPr>
            </w:pPr>
          </w:p>
          <w:p w14:paraId="727C1CC9">
            <w:pPr>
              <w:spacing w:line="266" w:lineRule="auto"/>
              <w:rPr>
                <w:rFonts w:ascii="Arial"/>
                <w:sz w:val="21"/>
              </w:rPr>
            </w:pPr>
          </w:p>
          <w:p w14:paraId="18E8C099">
            <w:pPr>
              <w:spacing w:line="266" w:lineRule="auto"/>
              <w:rPr>
                <w:rFonts w:ascii="Arial"/>
                <w:sz w:val="21"/>
              </w:rPr>
            </w:pPr>
          </w:p>
          <w:p w14:paraId="0FE68796">
            <w:pPr>
              <w:spacing w:line="266" w:lineRule="auto"/>
              <w:rPr>
                <w:rFonts w:ascii="Arial"/>
                <w:sz w:val="21"/>
              </w:rPr>
            </w:pPr>
          </w:p>
          <w:p w14:paraId="0E1301A8">
            <w:pPr>
              <w:pStyle w:val="6"/>
              <w:spacing w:before="65" w:line="265" w:lineRule="exact"/>
              <w:ind w:left="176"/>
            </w:pPr>
            <w:r>
              <w:rPr>
                <w:rFonts w:ascii="MS Gothic" w:hAnsi="MS Gothic" w:eastAsia="MS Gothic" w:cs="MS Gothic"/>
                <w:spacing w:val="-11"/>
                <w:position w:val="1"/>
              </w:rPr>
              <w:t>☐</w:t>
            </w:r>
            <w:r>
              <w:rPr>
                <w:spacing w:val="-11"/>
                <w:position w:val="1"/>
              </w:rPr>
              <w:t>是</w:t>
            </w:r>
          </w:p>
          <w:p w14:paraId="03CC43AC">
            <w:pPr>
              <w:pStyle w:val="6"/>
              <w:spacing w:before="5" w:line="242" w:lineRule="auto"/>
              <w:ind w:left="176"/>
            </w:pPr>
            <w:r>
              <w:rPr>
                <w:rFonts w:ascii="MS Gothic" w:hAnsi="MS Gothic" w:eastAsia="MS Gothic" w:cs="MS Gothic"/>
                <w:spacing w:val="-11"/>
              </w:rPr>
              <w:t>□</w:t>
            </w:r>
            <w:r>
              <w:rPr>
                <w:spacing w:val="-11"/>
              </w:rPr>
              <w:t>否</w:t>
            </w:r>
          </w:p>
        </w:tc>
        <w:tc>
          <w:tcPr>
            <w:tcW w:w="1473" w:type="dxa"/>
            <w:vAlign w:val="top"/>
          </w:tcPr>
          <w:p w14:paraId="297D77D6">
            <w:pPr>
              <w:spacing w:line="260" w:lineRule="auto"/>
              <w:rPr>
                <w:rFonts w:ascii="Arial"/>
                <w:sz w:val="21"/>
              </w:rPr>
            </w:pPr>
          </w:p>
          <w:p w14:paraId="42F10961">
            <w:pPr>
              <w:spacing w:line="261" w:lineRule="auto"/>
              <w:rPr>
                <w:rFonts w:ascii="Arial"/>
                <w:sz w:val="21"/>
              </w:rPr>
            </w:pPr>
          </w:p>
          <w:p w14:paraId="32A90A8F">
            <w:pPr>
              <w:spacing w:line="261" w:lineRule="auto"/>
              <w:rPr>
                <w:rFonts w:ascii="Arial"/>
                <w:sz w:val="21"/>
              </w:rPr>
            </w:pPr>
          </w:p>
          <w:p w14:paraId="4973853E">
            <w:pPr>
              <w:pStyle w:val="6"/>
              <w:spacing w:before="65" w:line="241" w:lineRule="auto"/>
              <w:ind w:left="239"/>
            </w:pPr>
            <w:r>
              <w:rPr>
                <w:rFonts w:ascii="MS Gothic" w:hAnsi="MS Gothic" w:eastAsia="MS Gothic" w:cs="MS Gothic"/>
                <w:spacing w:val="1"/>
              </w:rPr>
              <w:t>☐</w:t>
            </w:r>
            <w:r>
              <w:rPr>
                <w:spacing w:val="1"/>
              </w:rPr>
              <w:t>企业总排</w:t>
            </w:r>
          </w:p>
          <w:p w14:paraId="0FF429A9">
            <w:pPr>
              <w:pStyle w:val="6"/>
              <w:spacing w:before="10" w:line="241" w:lineRule="auto"/>
              <w:ind w:left="239"/>
            </w:pPr>
            <w:r>
              <w:rPr>
                <w:rFonts w:ascii="MS Gothic" w:hAnsi="MS Gothic" w:eastAsia="MS Gothic" w:cs="MS Gothic"/>
                <w:spacing w:val="1"/>
              </w:rPr>
              <w:t>□</w:t>
            </w:r>
            <w:r>
              <w:rPr>
                <w:spacing w:val="1"/>
              </w:rPr>
              <w:t>雨水排放</w:t>
            </w:r>
          </w:p>
          <w:p w14:paraId="53D539FB">
            <w:pPr>
              <w:pStyle w:val="6"/>
              <w:spacing w:before="10" w:line="241" w:lineRule="auto"/>
              <w:ind w:left="136"/>
            </w:pPr>
            <w:r>
              <w:rPr>
                <w:rFonts w:ascii="MS Gothic" w:hAnsi="MS Gothic" w:eastAsia="MS Gothic" w:cs="MS Gothic"/>
                <w:spacing w:val="2"/>
              </w:rPr>
              <w:t>□</w:t>
            </w:r>
            <w:r>
              <w:rPr>
                <w:spacing w:val="2"/>
              </w:rPr>
              <w:t>清净下水排</w:t>
            </w:r>
          </w:p>
          <w:p w14:paraId="173D4163">
            <w:pPr>
              <w:pStyle w:val="6"/>
              <w:spacing w:before="12" w:line="229" w:lineRule="auto"/>
              <w:ind w:left="640"/>
            </w:pPr>
            <w:r>
              <w:t>放</w:t>
            </w:r>
          </w:p>
          <w:p w14:paraId="0BF6026B">
            <w:pPr>
              <w:pStyle w:val="6"/>
              <w:spacing w:before="23" w:line="241" w:lineRule="auto"/>
              <w:ind w:left="136"/>
            </w:pPr>
            <w:r>
              <w:rPr>
                <w:rFonts w:ascii="MS Gothic" w:hAnsi="MS Gothic" w:eastAsia="MS Gothic" w:cs="MS Gothic"/>
                <w:spacing w:val="2"/>
              </w:rPr>
              <w:t>□</w:t>
            </w:r>
            <w:r>
              <w:rPr>
                <w:spacing w:val="2"/>
              </w:rPr>
              <w:t>温排水排放</w:t>
            </w:r>
          </w:p>
          <w:p w14:paraId="192E80B9">
            <w:pPr>
              <w:pStyle w:val="6"/>
              <w:spacing w:before="11"/>
              <w:ind w:left="224" w:right="115" w:hanging="88"/>
            </w:pPr>
            <w:r>
              <w:rPr>
                <w:rFonts w:ascii="MS Gothic" w:hAnsi="MS Gothic" w:eastAsia="MS Gothic" w:cs="MS Gothic"/>
                <w:spacing w:val="2"/>
              </w:rPr>
              <w:t>□</w:t>
            </w:r>
            <w:r>
              <w:rPr>
                <w:spacing w:val="2"/>
              </w:rPr>
              <w:t>车间或车间</w:t>
            </w:r>
            <w:r>
              <w:rPr>
                <w:spacing w:val="3"/>
              </w:rPr>
              <w:t xml:space="preserve"> </w:t>
            </w:r>
            <w:r>
              <w:rPr>
                <w:spacing w:val="7"/>
              </w:rPr>
              <w:t>处理设施排</w:t>
            </w:r>
          </w:p>
          <w:p w14:paraId="507CE838">
            <w:pPr>
              <w:pStyle w:val="6"/>
              <w:spacing w:before="25" w:line="229" w:lineRule="auto"/>
              <w:ind w:left="640"/>
            </w:pPr>
            <w:r>
              <w:t>放</w:t>
            </w:r>
          </w:p>
        </w:tc>
        <w:tc>
          <w:tcPr>
            <w:tcW w:w="134" w:type="dxa"/>
            <w:tcBorders>
              <w:top w:val="nil"/>
            </w:tcBorders>
            <w:vAlign w:val="top"/>
          </w:tcPr>
          <w:p w14:paraId="389A8367">
            <w:pPr>
              <w:rPr>
                <w:rFonts w:ascii="Arial"/>
                <w:sz w:val="21"/>
              </w:rPr>
            </w:pPr>
          </w:p>
        </w:tc>
      </w:tr>
    </w:tbl>
    <w:p w14:paraId="5B3B91AD">
      <w:pPr>
        <w:pStyle w:val="2"/>
      </w:pPr>
    </w:p>
    <w:p w14:paraId="1EB096C1">
      <w:pPr>
        <w:sectPr>
          <w:footerReference r:id="rId33" w:type="default"/>
          <w:pgSz w:w="11907" w:h="16840"/>
          <w:pgMar w:top="1431" w:right="1418" w:bottom="1014" w:left="1418" w:header="0" w:footer="852" w:gutter="0"/>
          <w:cols w:space="720" w:num="1"/>
        </w:sectPr>
      </w:pPr>
    </w:p>
    <w:p w14:paraId="5EB526CD">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20"/>
        <w:gridCol w:w="142"/>
        <w:gridCol w:w="388"/>
        <w:gridCol w:w="136"/>
        <w:gridCol w:w="391"/>
        <w:gridCol w:w="479"/>
        <w:gridCol w:w="389"/>
        <w:gridCol w:w="124"/>
        <w:gridCol w:w="519"/>
        <w:gridCol w:w="101"/>
        <w:gridCol w:w="513"/>
        <w:gridCol w:w="232"/>
        <w:gridCol w:w="242"/>
        <w:gridCol w:w="235"/>
        <w:gridCol w:w="528"/>
        <w:gridCol w:w="172"/>
        <w:gridCol w:w="152"/>
        <w:gridCol w:w="700"/>
        <w:gridCol w:w="480"/>
        <w:gridCol w:w="785"/>
        <w:gridCol w:w="1438"/>
        <w:gridCol w:w="121"/>
      </w:tblGrid>
      <w:tr w14:paraId="4FA84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0" w:hRule="atLeast"/>
        </w:trPr>
        <w:tc>
          <w:tcPr>
            <w:tcW w:w="678" w:type="dxa"/>
            <w:vMerge w:val="restart"/>
            <w:tcBorders>
              <w:bottom w:val="nil"/>
            </w:tcBorders>
            <w:vAlign w:val="top"/>
          </w:tcPr>
          <w:p w14:paraId="783A5E16">
            <w:pPr>
              <w:rPr>
                <w:rFonts w:ascii="Arial"/>
                <w:sz w:val="21"/>
              </w:rPr>
            </w:pPr>
          </w:p>
        </w:tc>
        <w:tc>
          <w:tcPr>
            <w:tcW w:w="120" w:type="dxa"/>
            <w:tcBorders>
              <w:bottom w:val="nil"/>
            </w:tcBorders>
            <w:vAlign w:val="top"/>
          </w:tcPr>
          <w:p w14:paraId="60C5F8F6">
            <w:pPr>
              <w:rPr>
                <w:rFonts w:ascii="Arial"/>
                <w:sz w:val="21"/>
              </w:rPr>
            </w:pPr>
          </w:p>
        </w:tc>
        <w:tc>
          <w:tcPr>
            <w:tcW w:w="530" w:type="dxa"/>
            <w:gridSpan w:val="2"/>
            <w:vAlign w:val="top"/>
          </w:tcPr>
          <w:p w14:paraId="0B586991">
            <w:pPr>
              <w:rPr>
                <w:rFonts w:ascii="Arial"/>
                <w:sz w:val="21"/>
              </w:rPr>
            </w:pPr>
          </w:p>
        </w:tc>
        <w:tc>
          <w:tcPr>
            <w:tcW w:w="1006" w:type="dxa"/>
            <w:gridSpan w:val="3"/>
            <w:vAlign w:val="top"/>
          </w:tcPr>
          <w:p w14:paraId="0CB99E6A">
            <w:pPr>
              <w:pStyle w:val="6"/>
              <w:spacing w:before="47" w:line="229" w:lineRule="auto"/>
              <w:ind w:left="291"/>
            </w:pPr>
            <w:r>
              <w:rPr>
                <w:color w:val="FF0000"/>
                <w:spacing w:val="4"/>
              </w:rPr>
              <w:t>化物</w:t>
            </w:r>
          </w:p>
        </w:tc>
        <w:tc>
          <w:tcPr>
            <w:tcW w:w="389" w:type="dxa"/>
            <w:vAlign w:val="top"/>
          </w:tcPr>
          <w:p w14:paraId="26F18F1B">
            <w:pPr>
              <w:rPr>
                <w:rFonts w:ascii="Arial"/>
                <w:sz w:val="21"/>
              </w:rPr>
            </w:pPr>
          </w:p>
        </w:tc>
        <w:tc>
          <w:tcPr>
            <w:tcW w:w="744" w:type="dxa"/>
            <w:gridSpan w:val="3"/>
            <w:vAlign w:val="top"/>
          </w:tcPr>
          <w:p w14:paraId="23693FA9">
            <w:pPr>
              <w:rPr>
                <w:rFonts w:ascii="Arial"/>
                <w:sz w:val="21"/>
              </w:rPr>
            </w:pPr>
          </w:p>
        </w:tc>
        <w:tc>
          <w:tcPr>
            <w:tcW w:w="745" w:type="dxa"/>
            <w:gridSpan w:val="2"/>
            <w:vAlign w:val="top"/>
          </w:tcPr>
          <w:p w14:paraId="16599670">
            <w:pPr>
              <w:rPr>
                <w:rFonts w:ascii="Arial"/>
                <w:sz w:val="21"/>
              </w:rPr>
            </w:pPr>
          </w:p>
        </w:tc>
        <w:tc>
          <w:tcPr>
            <w:tcW w:w="1005" w:type="dxa"/>
            <w:gridSpan w:val="3"/>
            <w:vAlign w:val="top"/>
          </w:tcPr>
          <w:p w14:paraId="176C6C2A">
            <w:pPr>
              <w:rPr>
                <w:rFonts w:ascii="Arial"/>
                <w:sz w:val="21"/>
              </w:rPr>
            </w:pPr>
          </w:p>
        </w:tc>
        <w:tc>
          <w:tcPr>
            <w:tcW w:w="1024" w:type="dxa"/>
            <w:gridSpan w:val="3"/>
            <w:vAlign w:val="top"/>
          </w:tcPr>
          <w:p w14:paraId="6032D010">
            <w:pPr>
              <w:rPr>
                <w:rFonts w:ascii="Arial"/>
                <w:sz w:val="21"/>
              </w:rPr>
            </w:pPr>
          </w:p>
        </w:tc>
        <w:tc>
          <w:tcPr>
            <w:tcW w:w="480" w:type="dxa"/>
            <w:vAlign w:val="top"/>
          </w:tcPr>
          <w:p w14:paraId="561A1247">
            <w:pPr>
              <w:rPr>
                <w:rFonts w:ascii="Arial"/>
                <w:sz w:val="21"/>
              </w:rPr>
            </w:pPr>
          </w:p>
        </w:tc>
        <w:tc>
          <w:tcPr>
            <w:tcW w:w="785" w:type="dxa"/>
            <w:vAlign w:val="top"/>
          </w:tcPr>
          <w:p w14:paraId="76CF2395">
            <w:pPr>
              <w:rPr>
                <w:rFonts w:ascii="Arial"/>
                <w:sz w:val="21"/>
              </w:rPr>
            </w:pPr>
          </w:p>
        </w:tc>
        <w:tc>
          <w:tcPr>
            <w:tcW w:w="1438" w:type="dxa"/>
            <w:vAlign w:val="top"/>
          </w:tcPr>
          <w:p w14:paraId="7B82A145">
            <w:pPr>
              <w:rPr>
                <w:rFonts w:ascii="Arial"/>
                <w:sz w:val="21"/>
              </w:rPr>
            </w:pPr>
          </w:p>
        </w:tc>
        <w:tc>
          <w:tcPr>
            <w:tcW w:w="121" w:type="dxa"/>
            <w:tcBorders>
              <w:bottom w:val="nil"/>
            </w:tcBorders>
            <w:vAlign w:val="top"/>
          </w:tcPr>
          <w:p w14:paraId="35881C60">
            <w:pPr>
              <w:rPr>
                <w:rFonts w:ascii="Arial"/>
                <w:sz w:val="21"/>
              </w:rPr>
            </w:pPr>
          </w:p>
        </w:tc>
      </w:tr>
      <w:tr w14:paraId="3A100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78" w:type="dxa"/>
            <w:vMerge w:val="continue"/>
            <w:tcBorders>
              <w:top w:val="nil"/>
              <w:bottom w:val="nil"/>
            </w:tcBorders>
            <w:vAlign w:val="top"/>
          </w:tcPr>
          <w:p w14:paraId="3E376BB4">
            <w:pPr>
              <w:rPr>
                <w:rFonts w:ascii="Arial"/>
                <w:sz w:val="21"/>
              </w:rPr>
            </w:pPr>
          </w:p>
        </w:tc>
        <w:tc>
          <w:tcPr>
            <w:tcW w:w="8387" w:type="dxa"/>
            <w:gridSpan w:val="22"/>
            <w:vAlign w:val="top"/>
          </w:tcPr>
          <w:p w14:paraId="7B7470D2">
            <w:pPr>
              <w:pStyle w:val="6"/>
              <w:spacing w:before="32" w:line="225" w:lineRule="auto"/>
              <w:ind w:left="530"/>
            </w:pPr>
            <w:r>
              <w:rPr>
                <w:spacing w:val="9"/>
              </w:rPr>
              <w:t>②废水间接排放口基本情况</w:t>
            </w:r>
          </w:p>
          <w:p w14:paraId="269BF5F5">
            <w:pPr>
              <w:pStyle w:val="6"/>
              <w:spacing w:before="163" w:line="218" w:lineRule="auto"/>
              <w:ind w:left="2612"/>
            </w:pPr>
            <w:r>
              <w:rPr>
                <w:b/>
                <w:bCs/>
                <w:spacing w:val="6"/>
              </w:rPr>
              <w:t>表</w:t>
            </w:r>
            <w:r>
              <w:rPr>
                <w:spacing w:val="-35"/>
              </w:rPr>
              <w:t xml:space="preserve"> </w:t>
            </w:r>
            <w:r>
              <w:rPr>
                <w:rFonts w:ascii="Times New Roman" w:hAnsi="Times New Roman" w:eastAsia="Times New Roman" w:cs="Times New Roman"/>
                <w:b/>
                <w:bCs/>
                <w:spacing w:val="6"/>
              </w:rPr>
              <w:t xml:space="preserve">4-8  </w:t>
            </w:r>
            <w:r>
              <w:rPr>
                <w:b/>
                <w:bCs/>
                <w:spacing w:val="6"/>
              </w:rPr>
              <w:t>废水间接排放口基本情况表</w:t>
            </w:r>
          </w:p>
        </w:tc>
      </w:tr>
      <w:tr w14:paraId="5E785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78" w:type="dxa"/>
            <w:vMerge w:val="continue"/>
            <w:tcBorders>
              <w:top w:val="nil"/>
              <w:bottom w:val="nil"/>
            </w:tcBorders>
            <w:vAlign w:val="top"/>
          </w:tcPr>
          <w:p w14:paraId="215A0643">
            <w:pPr>
              <w:rPr>
                <w:rFonts w:ascii="Arial"/>
                <w:sz w:val="21"/>
              </w:rPr>
            </w:pPr>
          </w:p>
        </w:tc>
        <w:tc>
          <w:tcPr>
            <w:tcW w:w="262" w:type="dxa"/>
            <w:gridSpan w:val="2"/>
            <w:vMerge w:val="restart"/>
            <w:tcBorders>
              <w:bottom w:val="nil"/>
            </w:tcBorders>
            <w:textDirection w:val="tbRlV"/>
            <w:vAlign w:val="top"/>
          </w:tcPr>
          <w:p w14:paraId="4B224212">
            <w:pPr>
              <w:pStyle w:val="6"/>
              <w:spacing w:before="56" w:line="206" w:lineRule="auto"/>
              <w:ind w:left="32"/>
            </w:pPr>
            <w:r>
              <w:rPr>
                <w:spacing w:val="8"/>
              </w:rPr>
              <w:t>排</w:t>
            </w:r>
            <w:r>
              <w:rPr>
                <w:spacing w:val="-35"/>
              </w:rPr>
              <w:t xml:space="preserve"> </w:t>
            </w:r>
            <w:r>
              <w:rPr>
                <w:spacing w:val="8"/>
              </w:rPr>
              <w:t>放</w:t>
            </w:r>
            <w:r>
              <w:rPr>
                <w:spacing w:val="-38"/>
              </w:rPr>
              <w:t xml:space="preserve"> </w:t>
            </w:r>
            <w:r>
              <w:rPr>
                <w:spacing w:val="8"/>
                <w:position w:val="1"/>
              </w:rPr>
              <w:t>口</w:t>
            </w:r>
            <w:r>
              <w:rPr>
                <w:spacing w:val="-35"/>
                <w:position w:val="1"/>
              </w:rPr>
              <w:t xml:space="preserve"> </w:t>
            </w:r>
            <w:r>
              <w:rPr>
                <w:spacing w:val="8"/>
              </w:rPr>
              <w:t>编</w:t>
            </w:r>
            <w:r>
              <w:rPr>
                <w:spacing w:val="-38"/>
              </w:rPr>
              <w:t xml:space="preserve"> </w:t>
            </w:r>
            <w:r>
              <w:rPr>
                <w:spacing w:val="8"/>
              </w:rPr>
              <w:t>号</w:t>
            </w:r>
          </w:p>
        </w:tc>
        <w:tc>
          <w:tcPr>
            <w:tcW w:w="1907" w:type="dxa"/>
            <w:gridSpan w:val="6"/>
            <w:vAlign w:val="top"/>
          </w:tcPr>
          <w:p w14:paraId="3391FD6B">
            <w:pPr>
              <w:pStyle w:val="6"/>
              <w:spacing w:before="31" w:line="217" w:lineRule="auto"/>
              <w:ind w:left="222"/>
            </w:pPr>
            <w:r>
              <w:rPr>
                <w:spacing w:val="8"/>
              </w:rPr>
              <w:t>排放口地理坐标</w:t>
            </w:r>
          </w:p>
        </w:tc>
        <w:tc>
          <w:tcPr>
            <w:tcW w:w="1133" w:type="dxa"/>
            <w:gridSpan w:val="3"/>
            <w:vMerge w:val="restart"/>
            <w:tcBorders>
              <w:bottom w:val="nil"/>
            </w:tcBorders>
            <w:vAlign w:val="top"/>
          </w:tcPr>
          <w:p w14:paraId="69BBAD83">
            <w:pPr>
              <w:spacing w:line="386" w:lineRule="auto"/>
              <w:rPr>
                <w:rFonts w:ascii="Arial"/>
                <w:sz w:val="21"/>
              </w:rPr>
            </w:pPr>
          </w:p>
          <w:p w14:paraId="63605350">
            <w:pPr>
              <w:pStyle w:val="6"/>
              <w:spacing w:before="65" w:line="228" w:lineRule="auto"/>
              <w:ind w:left="45"/>
            </w:pPr>
            <w:r>
              <w:rPr>
                <w:spacing w:val="8"/>
              </w:rPr>
              <w:t>废水排放量</w:t>
            </w:r>
          </w:p>
          <w:p w14:paraId="5DCF2015">
            <w:pPr>
              <w:spacing w:before="42" w:line="201"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709" w:type="dxa"/>
            <w:gridSpan w:val="3"/>
            <w:vMerge w:val="restart"/>
            <w:tcBorders>
              <w:bottom w:val="nil"/>
            </w:tcBorders>
            <w:vAlign w:val="top"/>
          </w:tcPr>
          <w:p w14:paraId="71C6276F">
            <w:pPr>
              <w:spacing w:line="373" w:lineRule="auto"/>
              <w:rPr>
                <w:rFonts w:ascii="Arial"/>
                <w:sz w:val="21"/>
              </w:rPr>
            </w:pPr>
          </w:p>
          <w:p w14:paraId="530C2197">
            <w:pPr>
              <w:pStyle w:val="6"/>
              <w:spacing w:before="65" w:line="229" w:lineRule="auto"/>
              <w:ind w:left="148"/>
            </w:pPr>
            <w:r>
              <w:rPr>
                <w:spacing w:val="4"/>
              </w:rPr>
              <w:t>排放</w:t>
            </w:r>
          </w:p>
          <w:p w14:paraId="6A28B36B">
            <w:pPr>
              <w:pStyle w:val="6"/>
              <w:spacing w:before="23" w:line="229" w:lineRule="auto"/>
              <w:ind w:left="152"/>
            </w:pPr>
            <w:r>
              <w:rPr>
                <w:spacing w:val="3"/>
              </w:rPr>
              <w:t>去向</w:t>
            </w:r>
          </w:p>
        </w:tc>
        <w:tc>
          <w:tcPr>
            <w:tcW w:w="700" w:type="dxa"/>
            <w:gridSpan w:val="2"/>
            <w:vMerge w:val="restart"/>
            <w:tcBorders>
              <w:bottom w:val="nil"/>
            </w:tcBorders>
            <w:vAlign w:val="top"/>
          </w:tcPr>
          <w:p w14:paraId="29C07DBE">
            <w:pPr>
              <w:spacing w:line="373" w:lineRule="auto"/>
              <w:rPr>
                <w:rFonts w:ascii="Arial"/>
                <w:sz w:val="21"/>
              </w:rPr>
            </w:pPr>
          </w:p>
          <w:p w14:paraId="79807355">
            <w:pPr>
              <w:pStyle w:val="6"/>
              <w:spacing w:before="65" w:line="229" w:lineRule="auto"/>
              <w:ind w:left="39"/>
            </w:pPr>
            <w:r>
              <w:rPr>
                <w:spacing w:val="6"/>
              </w:rPr>
              <w:t>排放规</w:t>
            </w:r>
          </w:p>
          <w:p w14:paraId="63BEECFC">
            <w:pPr>
              <w:pStyle w:val="6"/>
              <w:spacing w:before="22" w:line="228" w:lineRule="auto"/>
              <w:ind w:left="248"/>
            </w:pPr>
            <w:r>
              <w:t>律</w:t>
            </w:r>
          </w:p>
        </w:tc>
        <w:tc>
          <w:tcPr>
            <w:tcW w:w="852" w:type="dxa"/>
            <w:gridSpan w:val="2"/>
            <w:vMerge w:val="restart"/>
            <w:tcBorders>
              <w:bottom w:val="nil"/>
            </w:tcBorders>
            <w:vAlign w:val="top"/>
          </w:tcPr>
          <w:p w14:paraId="74589525">
            <w:pPr>
              <w:pStyle w:val="6"/>
              <w:spacing w:before="303" w:line="228" w:lineRule="auto"/>
              <w:ind w:left="136"/>
            </w:pPr>
            <w:r>
              <w:rPr>
                <w:spacing w:val="1"/>
              </w:rPr>
              <w:t>间歇排</w:t>
            </w:r>
          </w:p>
          <w:p w14:paraId="67B68316">
            <w:pPr>
              <w:pStyle w:val="6"/>
              <w:spacing w:before="24" w:line="229" w:lineRule="auto"/>
              <w:ind w:left="328"/>
            </w:pPr>
            <w:r>
              <w:t>放</w:t>
            </w:r>
          </w:p>
          <w:p w14:paraId="31077A7E">
            <w:pPr>
              <w:pStyle w:val="6"/>
              <w:spacing w:before="23" w:line="229" w:lineRule="auto"/>
              <w:ind w:left="235"/>
            </w:pPr>
            <w:r>
              <w:rPr>
                <w:spacing w:val="-1"/>
              </w:rPr>
              <w:t>时段</w:t>
            </w:r>
          </w:p>
        </w:tc>
        <w:tc>
          <w:tcPr>
            <w:tcW w:w="2824" w:type="dxa"/>
            <w:gridSpan w:val="4"/>
            <w:vAlign w:val="top"/>
          </w:tcPr>
          <w:p w14:paraId="4E914DCD">
            <w:pPr>
              <w:pStyle w:val="6"/>
              <w:spacing w:before="31" w:line="217" w:lineRule="auto"/>
              <w:ind w:left="508"/>
            </w:pPr>
            <w:r>
              <w:rPr>
                <w:spacing w:val="8"/>
              </w:rPr>
              <w:t>受纳污水处理厂信息</w:t>
            </w:r>
          </w:p>
        </w:tc>
      </w:tr>
      <w:tr w14:paraId="0364C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678" w:type="dxa"/>
            <w:vMerge w:val="continue"/>
            <w:tcBorders>
              <w:top w:val="nil"/>
              <w:bottom w:val="nil"/>
            </w:tcBorders>
            <w:vAlign w:val="top"/>
          </w:tcPr>
          <w:p w14:paraId="4893D11A">
            <w:pPr>
              <w:rPr>
                <w:rFonts w:ascii="Arial"/>
                <w:sz w:val="21"/>
              </w:rPr>
            </w:pPr>
          </w:p>
        </w:tc>
        <w:tc>
          <w:tcPr>
            <w:tcW w:w="262" w:type="dxa"/>
            <w:gridSpan w:val="2"/>
            <w:vMerge w:val="continue"/>
            <w:tcBorders>
              <w:top w:val="nil"/>
            </w:tcBorders>
            <w:textDirection w:val="tbRlV"/>
            <w:vAlign w:val="top"/>
          </w:tcPr>
          <w:p w14:paraId="0BF09054">
            <w:pPr>
              <w:rPr>
                <w:rFonts w:ascii="Arial"/>
                <w:sz w:val="21"/>
              </w:rPr>
            </w:pPr>
          </w:p>
        </w:tc>
        <w:tc>
          <w:tcPr>
            <w:tcW w:w="915" w:type="dxa"/>
            <w:gridSpan w:val="3"/>
            <w:vAlign w:val="top"/>
          </w:tcPr>
          <w:p w14:paraId="186BD9F2">
            <w:pPr>
              <w:spacing w:line="367" w:lineRule="auto"/>
              <w:rPr>
                <w:rFonts w:ascii="Arial"/>
                <w:sz w:val="21"/>
              </w:rPr>
            </w:pPr>
          </w:p>
          <w:p w14:paraId="4A569CA5">
            <w:pPr>
              <w:pStyle w:val="6"/>
              <w:spacing w:before="65" w:line="228" w:lineRule="auto"/>
              <w:ind w:left="253"/>
            </w:pPr>
            <w:r>
              <w:rPr>
                <w:spacing w:val="3"/>
              </w:rPr>
              <w:t>经度</w:t>
            </w:r>
          </w:p>
        </w:tc>
        <w:tc>
          <w:tcPr>
            <w:tcW w:w="992" w:type="dxa"/>
            <w:gridSpan w:val="3"/>
            <w:vAlign w:val="top"/>
          </w:tcPr>
          <w:p w14:paraId="0A71A8D3">
            <w:pPr>
              <w:spacing w:line="367" w:lineRule="auto"/>
              <w:rPr>
                <w:rFonts w:ascii="Arial"/>
                <w:sz w:val="21"/>
              </w:rPr>
            </w:pPr>
          </w:p>
          <w:p w14:paraId="2209912B">
            <w:pPr>
              <w:pStyle w:val="6"/>
              <w:spacing w:before="65" w:line="228" w:lineRule="auto"/>
              <w:ind w:left="289"/>
            </w:pPr>
            <w:r>
              <w:rPr>
                <w:spacing w:val="4"/>
              </w:rPr>
              <w:t>纬度</w:t>
            </w:r>
          </w:p>
        </w:tc>
        <w:tc>
          <w:tcPr>
            <w:tcW w:w="1133" w:type="dxa"/>
            <w:gridSpan w:val="3"/>
            <w:vMerge w:val="continue"/>
            <w:tcBorders>
              <w:top w:val="nil"/>
            </w:tcBorders>
            <w:vAlign w:val="top"/>
          </w:tcPr>
          <w:p w14:paraId="0F539A59">
            <w:pPr>
              <w:rPr>
                <w:rFonts w:ascii="Arial"/>
                <w:sz w:val="21"/>
              </w:rPr>
            </w:pPr>
          </w:p>
        </w:tc>
        <w:tc>
          <w:tcPr>
            <w:tcW w:w="709" w:type="dxa"/>
            <w:gridSpan w:val="3"/>
            <w:vMerge w:val="continue"/>
            <w:tcBorders>
              <w:top w:val="nil"/>
            </w:tcBorders>
            <w:vAlign w:val="top"/>
          </w:tcPr>
          <w:p w14:paraId="374038BE">
            <w:pPr>
              <w:rPr>
                <w:rFonts w:ascii="Arial"/>
                <w:sz w:val="21"/>
              </w:rPr>
            </w:pPr>
          </w:p>
        </w:tc>
        <w:tc>
          <w:tcPr>
            <w:tcW w:w="700" w:type="dxa"/>
            <w:gridSpan w:val="2"/>
            <w:vMerge w:val="continue"/>
            <w:tcBorders>
              <w:top w:val="nil"/>
            </w:tcBorders>
            <w:vAlign w:val="top"/>
          </w:tcPr>
          <w:p w14:paraId="5AC13472">
            <w:pPr>
              <w:rPr>
                <w:rFonts w:ascii="Arial"/>
                <w:sz w:val="21"/>
              </w:rPr>
            </w:pPr>
          </w:p>
        </w:tc>
        <w:tc>
          <w:tcPr>
            <w:tcW w:w="852" w:type="dxa"/>
            <w:gridSpan w:val="2"/>
            <w:vMerge w:val="continue"/>
            <w:tcBorders>
              <w:top w:val="nil"/>
            </w:tcBorders>
            <w:vAlign w:val="top"/>
          </w:tcPr>
          <w:p w14:paraId="52000CD0">
            <w:pPr>
              <w:rPr>
                <w:rFonts w:ascii="Arial"/>
                <w:sz w:val="21"/>
              </w:rPr>
            </w:pPr>
          </w:p>
        </w:tc>
        <w:tc>
          <w:tcPr>
            <w:tcW w:w="480" w:type="dxa"/>
            <w:vAlign w:val="top"/>
          </w:tcPr>
          <w:p w14:paraId="1A76F0CB">
            <w:pPr>
              <w:spacing w:line="366" w:lineRule="auto"/>
              <w:rPr>
                <w:rFonts w:ascii="Arial"/>
                <w:sz w:val="21"/>
              </w:rPr>
            </w:pPr>
          </w:p>
          <w:p w14:paraId="06D658AD">
            <w:pPr>
              <w:pStyle w:val="6"/>
              <w:spacing w:before="65" w:line="230" w:lineRule="auto"/>
              <w:ind w:left="31"/>
            </w:pPr>
            <w:r>
              <w:rPr>
                <w:spacing w:val="3"/>
              </w:rPr>
              <w:t>名称</w:t>
            </w:r>
          </w:p>
        </w:tc>
        <w:tc>
          <w:tcPr>
            <w:tcW w:w="785" w:type="dxa"/>
            <w:vAlign w:val="top"/>
          </w:tcPr>
          <w:p w14:paraId="62FC6942">
            <w:pPr>
              <w:pStyle w:val="6"/>
              <w:spacing w:before="299" w:line="252" w:lineRule="auto"/>
              <w:ind w:left="188" w:right="75" w:hanging="103"/>
            </w:pPr>
            <w:r>
              <w:rPr>
                <w:spacing w:val="6"/>
              </w:rPr>
              <w:t>污染物</w:t>
            </w:r>
            <w:r>
              <w:t xml:space="preserve"> </w:t>
            </w:r>
            <w:r>
              <w:rPr>
                <w:spacing w:val="4"/>
              </w:rPr>
              <w:t>种类</w:t>
            </w:r>
          </w:p>
        </w:tc>
        <w:tc>
          <w:tcPr>
            <w:tcW w:w="1559" w:type="dxa"/>
            <w:gridSpan w:val="2"/>
            <w:vAlign w:val="top"/>
          </w:tcPr>
          <w:p w14:paraId="228B41A6">
            <w:pPr>
              <w:pStyle w:val="6"/>
              <w:spacing w:before="163" w:line="228" w:lineRule="auto"/>
              <w:ind w:right="4"/>
              <w:jc w:val="right"/>
            </w:pPr>
            <w:r>
              <w:rPr>
                <w:spacing w:val="5"/>
              </w:rPr>
              <w:t>国家或地方污染</w:t>
            </w:r>
          </w:p>
          <w:p w14:paraId="499F7EAF">
            <w:pPr>
              <w:pStyle w:val="6"/>
              <w:spacing w:before="23" w:line="247" w:lineRule="auto"/>
              <w:ind w:left="301" w:right="4" w:hanging="213"/>
              <w:rPr>
                <w:rFonts w:ascii="Times New Roman" w:hAnsi="Times New Roman" w:eastAsia="Times New Roman" w:cs="Times New Roman"/>
              </w:rPr>
            </w:pPr>
            <w:r>
              <w:rPr>
                <w:spacing w:val="8"/>
              </w:rPr>
              <w:t>物排放标准浓度</w:t>
            </w:r>
            <w:r>
              <w:rPr>
                <w:spacing w:val="3"/>
              </w:rPr>
              <w:t xml:space="preserve"> 限值</w:t>
            </w:r>
            <w:r>
              <w:rPr>
                <w:rFonts w:ascii="Times New Roman" w:hAnsi="Times New Roman" w:eastAsia="Times New Roman" w:cs="Times New Roman"/>
                <w:spacing w:val="3"/>
              </w:rPr>
              <w:t>/(</w:t>
            </w:r>
            <w:r>
              <w:rPr>
                <w:rFonts w:ascii="Times New Roman" w:hAnsi="Times New Roman" w:eastAsia="Times New Roman" w:cs="Times New Roman"/>
              </w:rPr>
              <w:t>mg</w:t>
            </w:r>
            <w:r>
              <w:rPr>
                <w:rFonts w:ascii="Times New Roman" w:hAnsi="Times New Roman" w:eastAsia="Times New Roman" w:cs="Times New Roman"/>
                <w:spacing w:val="3"/>
              </w:rPr>
              <w:t>/L)</w:t>
            </w:r>
          </w:p>
        </w:tc>
      </w:tr>
      <w:tr w14:paraId="22652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678" w:type="dxa"/>
            <w:vMerge w:val="continue"/>
            <w:tcBorders>
              <w:top w:val="nil"/>
              <w:bottom w:val="nil"/>
            </w:tcBorders>
            <w:vAlign w:val="top"/>
          </w:tcPr>
          <w:p w14:paraId="58377538">
            <w:pPr>
              <w:rPr>
                <w:rFonts w:ascii="Arial"/>
                <w:sz w:val="21"/>
              </w:rPr>
            </w:pPr>
          </w:p>
        </w:tc>
        <w:tc>
          <w:tcPr>
            <w:tcW w:w="262" w:type="dxa"/>
            <w:gridSpan w:val="2"/>
            <w:vAlign w:val="top"/>
          </w:tcPr>
          <w:p w14:paraId="0475B68F">
            <w:pPr>
              <w:spacing w:line="278" w:lineRule="auto"/>
              <w:rPr>
                <w:rFonts w:ascii="Arial"/>
                <w:sz w:val="21"/>
              </w:rPr>
            </w:pPr>
          </w:p>
          <w:p w14:paraId="3477F109">
            <w:pPr>
              <w:spacing w:line="278" w:lineRule="auto"/>
              <w:rPr>
                <w:rFonts w:ascii="Arial"/>
                <w:sz w:val="21"/>
              </w:rPr>
            </w:pPr>
          </w:p>
          <w:p w14:paraId="73683393">
            <w:pPr>
              <w:spacing w:line="278" w:lineRule="auto"/>
              <w:rPr>
                <w:rFonts w:ascii="Arial"/>
                <w:sz w:val="21"/>
              </w:rPr>
            </w:pPr>
          </w:p>
          <w:p w14:paraId="1D5E7A00">
            <w:pPr>
              <w:spacing w:line="278" w:lineRule="auto"/>
              <w:rPr>
                <w:rFonts w:ascii="Arial"/>
                <w:sz w:val="21"/>
              </w:rPr>
            </w:pPr>
          </w:p>
          <w:p w14:paraId="21C7A424">
            <w:pPr>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w:t>
            </w:r>
          </w:p>
          <w:p w14:paraId="4911C74B">
            <w:pPr>
              <w:spacing w:before="53" w:line="195" w:lineRule="auto"/>
              <w:ind w:left="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15" w:type="dxa"/>
            <w:gridSpan w:val="3"/>
            <w:vAlign w:val="top"/>
          </w:tcPr>
          <w:p w14:paraId="2C88ED5F">
            <w:pPr>
              <w:spacing w:line="273" w:lineRule="auto"/>
              <w:rPr>
                <w:rFonts w:ascii="Arial"/>
                <w:sz w:val="21"/>
              </w:rPr>
            </w:pPr>
          </w:p>
          <w:p w14:paraId="5778B6A5">
            <w:pPr>
              <w:spacing w:line="273" w:lineRule="auto"/>
              <w:rPr>
                <w:rFonts w:ascii="Arial"/>
                <w:sz w:val="21"/>
              </w:rPr>
            </w:pPr>
          </w:p>
          <w:p w14:paraId="08DEB410">
            <w:pPr>
              <w:spacing w:line="273" w:lineRule="auto"/>
              <w:rPr>
                <w:rFonts w:ascii="Arial"/>
                <w:sz w:val="21"/>
              </w:rPr>
            </w:pPr>
          </w:p>
          <w:p w14:paraId="04D35BDD">
            <w:pPr>
              <w:spacing w:line="273" w:lineRule="auto"/>
              <w:rPr>
                <w:rFonts w:ascii="Arial"/>
                <w:sz w:val="21"/>
              </w:rPr>
            </w:pPr>
          </w:p>
          <w:p w14:paraId="2F1CD0FD">
            <w:pPr>
              <w:spacing w:before="58" w:line="195" w:lineRule="auto"/>
              <w:ind w:left="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E115.365</w:t>
            </w:r>
          </w:p>
          <w:p w14:paraId="6DC955A4">
            <w:pPr>
              <w:pStyle w:val="6"/>
              <w:spacing w:before="58" w:line="197" w:lineRule="auto"/>
              <w:ind w:left="198"/>
            </w:pPr>
            <w:r>
              <w:rPr>
                <w:rFonts w:ascii="Times New Roman" w:hAnsi="Times New Roman" w:eastAsia="Times New Roman" w:cs="Times New Roman"/>
                <w:spacing w:val="1"/>
              </w:rPr>
              <w:t>795</w:t>
            </w:r>
            <w:r>
              <w:rPr>
                <w:rFonts w:ascii="Times New Roman" w:hAnsi="Times New Roman" w:eastAsia="Times New Roman" w:cs="Times New Roman"/>
                <w:spacing w:val="-22"/>
              </w:rPr>
              <w:t xml:space="preserve"> </w:t>
            </w:r>
            <w:r>
              <w:rPr>
                <w:spacing w:val="1"/>
              </w:rPr>
              <w:t>°</w:t>
            </w:r>
          </w:p>
        </w:tc>
        <w:tc>
          <w:tcPr>
            <w:tcW w:w="992" w:type="dxa"/>
            <w:gridSpan w:val="3"/>
            <w:vAlign w:val="top"/>
          </w:tcPr>
          <w:p w14:paraId="1CFB031B">
            <w:pPr>
              <w:spacing w:line="273" w:lineRule="auto"/>
              <w:rPr>
                <w:rFonts w:ascii="Arial"/>
                <w:sz w:val="21"/>
              </w:rPr>
            </w:pPr>
          </w:p>
          <w:p w14:paraId="1DA5173D">
            <w:pPr>
              <w:spacing w:line="273" w:lineRule="auto"/>
              <w:rPr>
                <w:rFonts w:ascii="Arial"/>
                <w:sz w:val="21"/>
              </w:rPr>
            </w:pPr>
          </w:p>
          <w:p w14:paraId="1B59FBDE">
            <w:pPr>
              <w:spacing w:line="273" w:lineRule="auto"/>
              <w:rPr>
                <w:rFonts w:ascii="Arial"/>
                <w:sz w:val="21"/>
              </w:rPr>
            </w:pPr>
          </w:p>
          <w:p w14:paraId="6BAA409F">
            <w:pPr>
              <w:spacing w:line="273" w:lineRule="auto"/>
              <w:rPr>
                <w:rFonts w:ascii="Arial"/>
                <w:sz w:val="21"/>
              </w:rPr>
            </w:pPr>
          </w:p>
          <w:p w14:paraId="2F601B2D">
            <w:pPr>
              <w:spacing w:before="58" w:line="195" w:lineRule="auto"/>
              <w:ind w:left="48"/>
              <w:rPr>
                <w:rFonts w:ascii="Times New Roman" w:hAnsi="Times New Roman" w:eastAsia="Times New Roman" w:cs="Times New Roman"/>
                <w:sz w:val="20"/>
                <w:szCs w:val="20"/>
              </w:rPr>
            </w:pPr>
            <w:r>
              <w:rPr>
                <w:rFonts w:ascii="Times New Roman" w:hAnsi="Times New Roman" w:eastAsia="Times New Roman" w:cs="Times New Roman"/>
                <w:sz w:val="20"/>
                <w:szCs w:val="20"/>
              </w:rPr>
              <w:t>NN</w:t>
            </w:r>
            <w:r>
              <w:rPr>
                <w:rFonts w:ascii="Times New Roman" w:hAnsi="Times New Roman" w:eastAsia="Times New Roman" w:cs="Times New Roman"/>
                <w:spacing w:val="7"/>
                <w:sz w:val="20"/>
                <w:szCs w:val="20"/>
              </w:rPr>
              <w:t>22.930</w:t>
            </w:r>
          </w:p>
          <w:p w14:paraId="3918380A">
            <w:pPr>
              <w:pStyle w:val="6"/>
              <w:spacing w:before="58" w:line="197" w:lineRule="auto"/>
              <w:ind w:left="236"/>
            </w:pPr>
            <w:r>
              <w:rPr>
                <w:rFonts w:ascii="Times New Roman" w:hAnsi="Times New Roman" w:eastAsia="Times New Roman" w:cs="Times New Roman"/>
                <w:spacing w:val="1"/>
              </w:rPr>
              <w:t>962</w:t>
            </w:r>
            <w:r>
              <w:rPr>
                <w:rFonts w:ascii="Times New Roman" w:hAnsi="Times New Roman" w:eastAsia="Times New Roman" w:cs="Times New Roman"/>
                <w:spacing w:val="-22"/>
              </w:rPr>
              <w:t xml:space="preserve"> </w:t>
            </w:r>
            <w:r>
              <w:rPr>
                <w:spacing w:val="1"/>
              </w:rPr>
              <w:t>°</w:t>
            </w:r>
          </w:p>
        </w:tc>
        <w:tc>
          <w:tcPr>
            <w:tcW w:w="1133" w:type="dxa"/>
            <w:gridSpan w:val="3"/>
            <w:vAlign w:val="top"/>
          </w:tcPr>
          <w:p w14:paraId="72B68332">
            <w:pPr>
              <w:spacing w:line="245" w:lineRule="auto"/>
              <w:rPr>
                <w:rFonts w:ascii="Arial"/>
                <w:sz w:val="21"/>
              </w:rPr>
            </w:pPr>
          </w:p>
          <w:p w14:paraId="64594832">
            <w:pPr>
              <w:spacing w:line="245" w:lineRule="auto"/>
              <w:rPr>
                <w:rFonts w:ascii="Arial"/>
                <w:sz w:val="21"/>
              </w:rPr>
            </w:pPr>
          </w:p>
          <w:p w14:paraId="122A06B7">
            <w:pPr>
              <w:spacing w:line="246" w:lineRule="auto"/>
              <w:rPr>
                <w:rFonts w:ascii="Arial"/>
                <w:sz w:val="21"/>
              </w:rPr>
            </w:pPr>
          </w:p>
          <w:p w14:paraId="00DF7501">
            <w:pPr>
              <w:spacing w:line="246" w:lineRule="auto"/>
              <w:rPr>
                <w:rFonts w:ascii="Arial"/>
                <w:sz w:val="21"/>
              </w:rPr>
            </w:pPr>
          </w:p>
          <w:p w14:paraId="48EC6235">
            <w:pPr>
              <w:spacing w:line="246" w:lineRule="auto"/>
              <w:rPr>
                <w:rFonts w:ascii="Arial"/>
                <w:sz w:val="21"/>
              </w:rPr>
            </w:pPr>
          </w:p>
          <w:p w14:paraId="0C77F41B">
            <w:pPr>
              <w:spacing w:before="58"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17543.5425</w:t>
            </w:r>
          </w:p>
        </w:tc>
        <w:tc>
          <w:tcPr>
            <w:tcW w:w="709" w:type="dxa"/>
            <w:gridSpan w:val="3"/>
            <w:vAlign w:val="top"/>
          </w:tcPr>
          <w:p w14:paraId="317D4080">
            <w:pPr>
              <w:spacing w:line="259" w:lineRule="auto"/>
              <w:rPr>
                <w:rFonts w:ascii="Arial"/>
                <w:sz w:val="21"/>
              </w:rPr>
            </w:pPr>
          </w:p>
          <w:p w14:paraId="07B10AC5">
            <w:pPr>
              <w:spacing w:line="259" w:lineRule="auto"/>
              <w:rPr>
                <w:rFonts w:ascii="Arial"/>
                <w:sz w:val="21"/>
              </w:rPr>
            </w:pPr>
          </w:p>
          <w:p w14:paraId="2FF4D256">
            <w:pPr>
              <w:spacing w:line="260" w:lineRule="auto"/>
              <w:rPr>
                <w:rFonts w:ascii="Arial"/>
                <w:sz w:val="21"/>
              </w:rPr>
            </w:pPr>
          </w:p>
          <w:p w14:paraId="3079BF91">
            <w:pPr>
              <w:pStyle w:val="6"/>
              <w:spacing w:before="65" w:line="231" w:lineRule="auto"/>
              <w:ind w:left="41"/>
            </w:pPr>
            <w:r>
              <w:rPr>
                <w:spacing w:val="7"/>
              </w:rPr>
              <w:t>进入可</w:t>
            </w:r>
          </w:p>
          <w:p w14:paraId="161DE058">
            <w:pPr>
              <w:pStyle w:val="6"/>
              <w:spacing w:before="22" w:line="228" w:lineRule="auto"/>
              <w:ind w:left="44"/>
            </w:pPr>
            <w:r>
              <w:rPr>
                <w:spacing w:val="6"/>
              </w:rPr>
              <w:t>塘城污</w:t>
            </w:r>
          </w:p>
          <w:p w14:paraId="08D2040B">
            <w:pPr>
              <w:pStyle w:val="6"/>
              <w:spacing w:before="24" w:line="228" w:lineRule="auto"/>
              <w:ind w:left="45"/>
            </w:pPr>
            <w:r>
              <w:rPr>
                <w:spacing w:val="6"/>
              </w:rPr>
              <w:t>水处理</w:t>
            </w:r>
          </w:p>
          <w:p w14:paraId="351B262E">
            <w:pPr>
              <w:pStyle w:val="6"/>
              <w:spacing w:before="27" w:line="228" w:lineRule="auto"/>
              <w:ind w:left="257"/>
            </w:pPr>
            <w:r>
              <w:t>厂</w:t>
            </w:r>
          </w:p>
        </w:tc>
        <w:tc>
          <w:tcPr>
            <w:tcW w:w="700" w:type="dxa"/>
            <w:gridSpan w:val="2"/>
            <w:vAlign w:val="top"/>
          </w:tcPr>
          <w:p w14:paraId="2B53C2A3">
            <w:pPr>
              <w:pStyle w:val="6"/>
              <w:spacing w:before="32" w:line="228" w:lineRule="auto"/>
              <w:ind w:left="40"/>
            </w:pPr>
            <w:r>
              <w:rPr>
                <w:color w:val="FF0000"/>
                <w:spacing w:val="6"/>
              </w:rPr>
              <w:t>连续排</w:t>
            </w:r>
          </w:p>
          <w:p w14:paraId="794917C2">
            <w:pPr>
              <w:pStyle w:val="6"/>
              <w:spacing w:before="26" w:line="229" w:lineRule="auto"/>
              <w:ind w:left="39"/>
            </w:pPr>
            <w:r>
              <w:rPr>
                <w:color w:val="FF0000"/>
                <w:spacing w:val="6"/>
              </w:rPr>
              <w:t>放</w:t>
            </w:r>
            <w:r>
              <w:rPr>
                <w:spacing w:val="6"/>
              </w:rPr>
              <w:t>，排</w:t>
            </w:r>
          </w:p>
          <w:p w14:paraId="4F126EB8">
            <w:pPr>
              <w:pStyle w:val="6"/>
              <w:spacing w:before="23" w:line="228" w:lineRule="auto"/>
              <w:ind w:left="39"/>
            </w:pPr>
            <w:r>
              <w:rPr>
                <w:spacing w:val="6"/>
              </w:rPr>
              <w:t>放期间</w:t>
            </w:r>
          </w:p>
          <w:p w14:paraId="55009541">
            <w:pPr>
              <w:pStyle w:val="6"/>
              <w:spacing w:before="25" w:line="231" w:lineRule="auto"/>
              <w:ind w:left="40"/>
            </w:pPr>
            <w:r>
              <w:rPr>
                <w:spacing w:val="6"/>
              </w:rPr>
              <w:t>流量不</w:t>
            </w:r>
          </w:p>
          <w:p w14:paraId="6B3BF2B1">
            <w:pPr>
              <w:pStyle w:val="6"/>
              <w:spacing w:before="21" w:line="228" w:lineRule="auto"/>
              <w:ind w:left="40"/>
            </w:pPr>
            <w:r>
              <w:rPr>
                <w:spacing w:val="6"/>
              </w:rPr>
              <w:t>稳定且</w:t>
            </w:r>
          </w:p>
          <w:p w14:paraId="0A741931">
            <w:pPr>
              <w:pStyle w:val="6"/>
              <w:spacing w:before="24" w:line="228" w:lineRule="auto"/>
              <w:ind w:left="147"/>
            </w:pPr>
            <w:r>
              <w:rPr>
                <w:spacing w:val="3"/>
              </w:rPr>
              <w:t>无规</w:t>
            </w:r>
          </w:p>
          <w:p w14:paraId="34077FB4">
            <w:pPr>
              <w:pStyle w:val="6"/>
              <w:spacing w:before="26" w:line="228" w:lineRule="auto"/>
              <w:ind w:left="39"/>
            </w:pPr>
            <w:r>
              <w:rPr>
                <w:spacing w:val="6"/>
              </w:rPr>
              <w:t>律，但</w:t>
            </w:r>
          </w:p>
          <w:p w14:paraId="5917BC38">
            <w:pPr>
              <w:pStyle w:val="6"/>
              <w:spacing w:before="25" w:line="229" w:lineRule="auto"/>
              <w:ind w:left="43"/>
            </w:pPr>
            <w:r>
              <w:rPr>
                <w:spacing w:val="5"/>
              </w:rPr>
              <w:t>不属于</w:t>
            </w:r>
          </w:p>
          <w:p w14:paraId="3DEACED6">
            <w:pPr>
              <w:pStyle w:val="6"/>
              <w:spacing w:before="24" w:line="234" w:lineRule="auto"/>
              <w:ind w:left="144" w:right="34" w:hanging="104"/>
            </w:pPr>
            <w:r>
              <w:rPr>
                <w:spacing w:val="6"/>
              </w:rPr>
              <w:t>冲击型</w:t>
            </w:r>
            <w:r>
              <w:t xml:space="preserve"> </w:t>
            </w:r>
            <w:r>
              <w:rPr>
                <w:spacing w:val="4"/>
              </w:rPr>
              <w:t>排放</w:t>
            </w:r>
          </w:p>
        </w:tc>
        <w:tc>
          <w:tcPr>
            <w:tcW w:w="852" w:type="dxa"/>
            <w:gridSpan w:val="2"/>
            <w:vAlign w:val="top"/>
          </w:tcPr>
          <w:p w14:paraId="5A09BFAC">
            <w:pPr>
              <w:spacing w:line="245" w:lineRule="auto"/>
              <w:rPr>
                <w:rFonts w:ascii="Arial"/>
                <w:sz w:val="21"/>
              </w:rPr>
            </w:pPr>
          </w:p>
          <w:p w14:paraId="767A4D27">
            <w:pPr>
              <w:spacing w:line="245" w:lineRule="auto"/>
              <w:rPr>
                <w:rFonts w:ascii="Arial"/>
                <w:sz w:val="21"/>
              </w:rPr>
            </w:pPr>
          </w:p>
          <w:p w14:paraId="7D98D7AA">
            <w:pPr>
              <w:spacing w:line="245" w:lineRule="auto"/>
              <w:rPr>
                <w:rFonts w:ascii="Arial"/>
                <w:sz w:val="21"/>
              </w:rPr>
            </w:pPr>
          </w:p>
          <w:p w14:paraId="60A3AECD">
            <w:pPr>
              <w:spacing w:line="245" w:lineRule="auto"/>
              <w:rPr>
                <w:rFonts w:ascii="Arial"/>
                <w:sz w:val="21"/>
              </w:rPr>
            </w:pPr>
          </w:p>
          <w:p w14:paraId="601CBD15">
            <w:pPr>
              <w:spacing w:line="245" w:lineRule="auto"/>
              <w:rPr>
                <w:rFonts w:ascii="Arial"/>
                <w:sz w:val="21"/>
              </w:rPr>
            </w:pPr>
          </w:p>
          <w:p w14:paraId="4FDC6839">
            <w:pPr>
              <w:spacing w:before="57" w:line="199" w:lineRule="auto"/>
              <w:ind w:left="397"/>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w:t>
            </w:r>
          </w:p>
        </w:tc>
        <w:tc>
          <w:tcPr>
            <w:tcW w:w="480" w:type="dxa"/>
            <w:vAlign w:val="top"/>
          </w:tcPr>
          <w:p w14:paraId="40BCE95E">
            <w:pPr>
              <w:spacing w:line="259" w:lineRule="auto"/>
              <w:rPr>
                <w:rFonts w:ascii="Arial"/>
                <w:sz w:val="21"/>
              </w:rPr>
            </w:pPr>
          </w:p>
          <w:p w14:paraId="385CCEF2">
            <w:pPr>
              <w:spacing w:line="259" w:lineRule="auto"/>
              <w:rPr>
                <w:rFonts w:ascii="Arial"/>
                <w:sz w:val="21"/>
              </w:rPr>
            </w:pPr>
          </w:p>
          <w:p w14:paraId="1E48DDB9">
            <w:pPr>
              <w:spacing w:line="259" w:lineRule="auto"/>
              <w:rPr>
                <w:rFonts w:ascii="Arial"/>
                <w:sz w:val="21"/>
              </w:rPr>
            </w:pPr>
          </w:p>
          <w:p w14:paraId="2C2CE8A3">
            <w:pPr>
              <w:pStyle w:val="6"/>
              <w:spacing w:before="65" w:line="229" w:lineRule="auto"/>
              <w:ind w:left="30"/>
            </w:pPr>
            <w:r>
              <w:rPr>
                <w:spacing w:val="3"/>
              </w:rPr>
              <w:t>可塘</w:t>
            </w:r>
          </w:p>
          <w:p w14:paraId="62D51F56">
            <w:pPr>
              <w:pStyle w:val="6"/>
              <w:spacing w:before="25" w:line="228" w:lineRule="auto"/>
              <w:ind w:left="28"/>
            </w:pPr>
            <w:r>
              <w:rPr>
                <w:spacing w:val="4"/>
              </w:rPr>
              <w:t>城污</w:t>
            </w:r>
          </w:p>
          <w:p w14:paraId="28D4C61F">
            <w:pPr>
              <w:pStyle w:val="6"/>
              <w:spacing w:before="24" w:line="228" w:lineRule="auto"/>
              <w:ind w:left="31"/>
            </w:pPr>
            <w:r>
              <w:rPr>
                <w:spacing w:val="3"/>
              </w:rPr>
              <w:t>水处</w:t>
            </w:r>
          </w:p>
          <w:p w14:paraId="27D1BDEF">
            <w:pPr>
              <w:pStyle w:val="6"/>
              <w:spacing w:before="27" w:line="228" w:lineRule="auto"/>
              <w:ind w:left="31"/>
            </w:pPr>
            <w:r>
              <w:rPr>
                <w:spacing w:val="3"/>
              </w:rPr>
              <w:t>理厂</w:t>
            </w:r>
          </w:p>
        </w:tc>
        <w:tc>
          <w:tcPr>
            <w:tcW w:w="785" w:type="dxa"/>
            <w:vAlign w:val="top"/>
          </w:tcPr>
          <w:p w14:paraId="6EB4CCB6">
            <w:pPr>
              <w:spacing w:line="340" w:lineRule="auto"/>
              <w:rPr>
                <w:rFonts w:ascii="Arial"/>
                <w:sz w:val="21"/>
              </w:rPr>
            </w:pPr>
          </w:p>
          <w:p w14:paraId="12B2B35A">
            <w:pPr>
              <w:spacing w:line="340" w:lineRule="auto"/>
              <w:rPr>
                <w:rFonts w:ascii="Arial"/>
                <w:sz w:val="21"/>
              </w:rPr>
            </w:pPr>
          </w:p>
          <w:p w14:paraId="54BF2C75">
            <w:pPr>
              <w:pStyle w:val="6"/>
              <w:spacing w:before="65" w:line="192" w:lineRule="auto"/>
              <w:ind w:left="4"/>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spacing w:val="21"/>
              </w:rPr>
              <w:t>、</w:t>
            </w:r>
          </w:p>
          <w:p w14:paraId="4409F3F6">
            <w:pPr>
              <w:pStyle w:val="6"/>
              <w:spacing w:before="63" w:line="192" w:lineRule="auto"/>
              <w:ind w:left="33"/>
            </w:pPr>
            <w:r>
              <w:rPr>
                <w:rFonts w:ascii="Times New Roman" w:hAnsi="Times New Roman" w:eastAsia="Times New Roman" w:cs="Times New Roman"/>
              </w:rPr>
              <w:t>BOD</w:t>
            </w:r>
            <w:r>
              <w:rPr>
                <w:rFonts w:ascii="Times New Roman" w:hAnsi="Times New Roman" w:eastAsia="Times New Roman" w:cs="Times New Roman"/>
                <w:spacing w:val="10"/>
                <w:position w:val="-1"/>
                <w:sz w:val="13"/>
                <w:szCs w:val="13"/>
              </w:rPr>
              <w:t>5</w:t>
            </w:r>
            <w:r>
              <w:rPr>
                <w:spacing w:val="10"/>
              </w:rPr>
              <w:t>、</w:t>
            </w:r>
          </w:p>
          <w:p w14:paraId="776CA87A">
            <w:pPr>
              <w:pStyle w:val="6"/>
              <w:spacing w:before="66" w:line="197" w:lineRule="auto"/>
              <w:jc w:val="right"/>
            </w:pPr>
            <w:r>
              <w:rPr>
                <w:rFonts w:ascii="Times New Roman" w:hAnsi="Times New Roman" w:eastAsia="Times New Roman" w:cs="Times New Roman"/>
                <w:spacing w:val="-2"/>
              </w:rPr>
              <w:t>NH</w:t>
            </w:r>
            <w:r>
              <w:rPr>
                <w:rFonts w:ascii="Times New Roman" w:hAnsi="Times New Roman" w:eastAsia="Times New Roman" w:cs="Times New Roman"/>
                <w:spacing w:val="-2"/>
                <w:sz w:val="13"/>
                <w:szCs w:val="13"/>
              </w:rPr>
              <w:t>3</w:t>
            </w:r>
            <w:r>
              <w:rPr>
                <w:rFonts w:ascii="Times New Roman" w:hAnsi="Times New Roman" w:eastAsia="Times New Roman" w:cs="Times New Roman"/>
                <w:spacing w:val="-2"/>
              </w:rPr>
              <w:t>-N</w:t>
            </w:r>
            <w:r>
              <w:rPr>
                <w:spacing w:val="-2"/>
              </w:rPr>
              <w:t>、</w:t>
            </w:r>
          </w:p>
          <w:p w14:paraId="11D8C37A">
            <w:pPr>
              <w:pStyle w:val="6"/>
              <w:spacing w:before="20" w:line="228" w:lineRule="auto"/>
              <w:jc w:val="right"/>
            </w:pPr>
            <w:r>
              <w:rPr>
                <w:rFonts w:ascii="Times New Roman" w:hAnsi="Times New Roman" w:eastAsia="Times New Roman" w:cs="Times New Roman"/>
                <w:spacing w:val="-10"/>
              </w:rPr>
              <w:t>SS</w:t>
            </w:r>
            <w:r>
              <w:rPr>
                <w:spacing w:val="-10"/>
              </w:rPr>
              <w:t>、粪大</w:t>
            </w:r>
          </w:p>
          <w:p w14:paraId="6DBA4ABA">
            <w:pPr>
              <w:pStyle w:val="6"/>
              <w:spacing w:before="24" w:line="228" w:lineRule="auto"/>
              <w:ind w:left="83"/>
            </w:pPr>
            <w:r>
              <w:rPr>
                <w:spacing w:val="7"/>
              </w:rPr>
              <w:t>肠菌群</w:t>
            </w:r>
          </w:p>
        </w:tc>
        <w:tc>
          <w:tcPr>
            <w:tcW w:w="1559" w:type="dxa"/>
            <w:gridSpan w:val="2"/>
            <w:vAlign w:val="top"/>
          </w:tcPr>
          <w:p w14:paraId="4799DC5D">
            <w:pPr>
              <w:spacing w:line="404" w:lineRule="auto"/>
              <w:rPr>
                <w:rFonts w:ascii="Arial"/>
                <w:sz w:val="21"/>
              </w:rPr>
            </w:pPr>
          </w:p>
          <w:p w14:paraId="0ADF0D5C">
            <w:pPr>
              <w:pStyle w:val="6"/>
              <w:spacing w:before="65" w:line="191" w:lineRule="auto"/>
              <w:jc w:val="right"/>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2"/>
              </w:rPr>
              <w:t>≤60</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p w14:paraId="06D899B4">
            <w:pPr>
              <w:pStyle w:val="6"/>
              <w:spacing w:before="66" w:line="191" w:lineRule="auto"/>
              <w:jc w:val="right"/>
            </w:pPr>
            <w:r>
              <w:rPr>
                <w:rFonts w:ascii="Times New Roman" w:hAnsi="Times New Roman" w:eastAsia="Times New Roman" w:cs="Times New Roman"/>
              </w:rPr>
              <w:t>BOD</w:t>
            </w:r>
            <w:r>
              <w:rPr>
                <w:rFonts w:ascii="Times New Roman" w:hAnsi="Times New Roman" w:eastAsia="Times New Roman" w:cs="Times New Roman"/>
                <w:spacing w:val="2"/>
                <w:position w:val="-1"/>
                <w:sz w:val="13"/>
                <w:szCs w:val="13"/>
              </w:rPr>
              <w:t>5</w:t>
            </w:r>
            <w:r>
              <w:rPr>
                <w:rFonts w:ascii="Times New Roman" w:hAnsi="Times New Roman" w:eastAsia="Times New Roman" w:cs="Times New Roman"/>
                <w:spacing w:val="2"/>
              </w:rPr>
              <w:t>≤20</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p w14:paraId="584AE95B">
            <w:pPr>
              <w:pStyle w:val="6"/>
              <w:spacing w:before="64" w:line="191" w:lineRule="auto"/>
              <w:jc w:val="right"/>
            </w:pPr>
            <w:r>
              <w:rPr>
                <w:rFonts w:ascii="Times New Roman" w:hAnsi="Times New Roman" w:eastAsia="Times New Roman" w:cs="Times New Roman"/>
              </w:rPr>
              <w:t>NH</w:t>
            </w:r>
            <w:r>
              <w:rPr>
                <w:rFonts w:ascii="Times New Roman" w:hAnsi="Times New Roman" w:eastAsia="Times New Roman" w:cs="Times New Roman"/>
                <w:spacing w:val="2"/>
                <w:sz w:val="13"/>
                <w:szCs w:val="13"/>
              </w:rPr>
              <w:t>3</w:t>
            </w:r>
            <w:r>
              <w:rPr>
                <w:rFonts w:ascii="Times New Roman" w:hAnsi="Times New Roman" w:eastAsia="Times New Roman" w:cs="Times New Roman"/>
                <w:spacing w:val="2"/>
              </w:rPr>
              <w:t>-N≤10</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p w14:paraId="2D1C2FF7">
            <w:pPr>
              <w:pStyle w:val="6"/>
              <w:spacing w:before="66" w:line="191" w:lineRule="auto"/>
              <w:ind w:left="218"/>
            </w:pPr>
            <w:r>
              <w:rPr>
                <w:rFonts w:ascii="Times New Roman" w:hAnsi="Times New Roman" w:eastAsia="Times New Roman" w:cs="Times New Roman"/>
              </w:rPr>
              <w:t>SS</w:t>
            </w:r>
            <w:r>
              <w:rPr>
                <w:rFonts w:ascii="Times New Roman" w:hAnsi="Times New Roman" w:eastAsia="Times New Roman" w:cs="Times New Roman"/>
                <w:spacing w:val="5"/>
              </w:rPr>
              <w:t>≤20</w:t>
            </w:r>
            <w:r>
              <w:rPr>
                <w:rFonts w:ascii="Times New Roman" w:hAnsi="Times New Roman" w:eastAsia="Times New Roman" w:cs="Times New Roman"/>
              </w:rPr>
              <w:t>mg</w:t>
            </w:r>
            <w:r>
              <w:rPr>
                <w:rFonts w:ascii="Times New Roman" w:hAnsi="Times New Roman" w:eastAsia="Times New Roman" w:cs="Times New Roman"/>
                <w:spacing w:val="5"/>
              </w:rPr>
              <w:t>/L</w:t>
            </w:r>
            <w:r>
              <w:rPr>
                <w:spacing w:val="5"/>
              </w:rPr>
              <w:t>，</w:t>
            </w:r>
          </w:p>
          <w:p w14:paraId="64DAF262">
            <w:pPr>
              <w:pStyle w:val="6"/>
              <w:spacing w:before="31" w:line="228" w:lineRule="auto"/>
              <w:jc w:val="right"/>
              <w:rPr>
                <w:rFonts w:ascii="Times New Roman" w:hAnsi="Times New Roman" w:eastAsia="Times New Roman" w:cs="Times New Roman"/>
              </w:rPr>
            </w:pPr>
            <w:r>
              <w:rPr>
                <w:spacing w:val="6"/>
              </w:rPr>
              <w:t>粪大肠菌群</w:t>
            </w:r>
            <w:r>
              <w:rPr>
                <w:rFonts w:ascii="Times New Roman" w:hAnsi="Times New Roman" w:eastAsia="Times New Roman" w:cs="Times New Roman"/>
                <w:spacing w:val="6"/>
              </w:rPr>
              <w:t>≤500</w:t>
            </w:r>
          </w:p>
          <w:p w14:paraId="60D7D2BB">
            <w:pPr>
              <w:pStyle w:val="6"/>
              <w:spacing w:before="24" w:line="228" w:lineRule="auto"/>
              <w:ind w:left="628"/>
              <w:rPr>
                <w:rFonts w:ascii="Times New Roman" w:hAnsi="Times New Roman" w:eastAsia="Times New Roman" w:cs="Times New Roman"/>
              </w:rPr>
            </w:pPr>
            <w:r>
              <w:t>个</w:t>
            </w:r>
            <w:r>
              <w:rPr>
                <w:spacing w:val="-43"/>
              </w:rPr>
              <w:t xml:space="preserve"> </w:t>
            </w:r>
            <w:r>
              <w:rPr>
                <w:rFonts w:ascii="Times New Roman" w:hAnsi="Times New Roman" w:eastAsia="Times New Roman" w:cs="Times New Roman"/>
              </w:rPr>
              <w:t>L</w:t>
            </w:r>
          </w:p>
          <w:p w14:paraId="5C52A438">
            <w:pPr>
              <w:pStyle w:val="6"/>
              <w:spacing w:before="28" w:line="228" w:lineRule="auto"/>
              <w:ind w:left="432"/>
              <w:rPr>
                <w:rFonts w:ascii="Times New Roman" w:hAnsi="Times New Roman" w:eastAsia="Times New Roman" w:cs="Times New Roman"/>
              </w:rPr>
            </w:pPr>
            <w:r>
              <w:rPr>
                <w:color w:val="FF0000"/>
                <w:spacing w:val="5"/>
              </w:rPr>
              <w:t xml:space="preserve">总余氯 </w:t>
            </w:r>
            <w:r>
              <w:rPr>
                <w:rFonts w:ascii="Times New Roman" w:hAnsi="Times New Roman" w:eastAsia="Times New Roman" w:cs="Times New Roman"/>
                <w:color w:val="FF0000"/>
                <w:spacing w:val="5"/>
              </w:rPr>
              <w:t>/</w:t>
            </w:r>
          </w:p>
        </w:tc>
      </w:tr>
      <w:tr w14:paraId="4C03A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78" w:type="dxa"/>
            <w:vMerge w:val="continue"/>
            <w:tcBorders>
              <w:top w:val="nil"/>
              <w:bottom w:val="nil"/>
            </w:tcBorders>
            <w:vAlign w:val="top"/>
          </w:tcPr>
          <w:p w14:paraId="0D8F2346">
            <w:pPr>
              <w:rPr>
                <w:rFonts w:ascii="Arial"/>
                <w:sz w:val="21"/>
              </w:rPr>
            </w:pPr>
          </w:p>
        </w:tc>
        <w:tc>
          <w:tcPr>
            <w:tcW w:w="8387" w:type="dxa"/>
            <w:gridSpan w:val="22"/>
            <w:vAlign w:val="top"/>
          </w:tcPr>
          <w:p w14:paraId="06DE47E7">
            <w:pPr>
              <w:pStyle w:val="6"/>
              <w:spacing w:before="33" w:line="229" w:lineRule="auto"/>
              <w:ind w:left="542"/>
            </w:pPr>
            <w:r>
              <w:rPr>
                <w:b/>
                <w:bCs/>
                <w:spacing w:val="4"/>
              </w:rPr>
              <w:t>（</w:t>
            </w:r>
            <w:r>
              <w:rPr>
                <w:rFonts w:ascii="Times New Roman" w:hAnsi="Times New Roman" w:eastAsia="Times New Roman" w:cs="Times New Roman"/>
                <w:b/>
                <w:bCs/>
                <w:spacing w:val="4"/>
              </w:rPr>
              <w:t>2</w:t>
            </w:r>
            <w:r>
              <w:rPr>
                <w:b/>
                <w:bCs/>
                <w:spacing w:val="4"/>
              </w:rPr>
              <w:t>）监测计划</w:t>
            </w:r>
          </w:p>
          <w:p w14:paraId="62326897">
            <w:pPr>
              <w:pStyle w:val="6"/>
              <w:spacing w:before="159" w:line="228" w:lineRule="auto"/>
              <w:ind w:left="535"/>
            </w:pPr>
            <w:r>
              <w:rPr>
                <w:spacing w:val="6"/>
              </w:rPr>
              <w:t>项目监测计划表见表</w:t>
            </w:r>
            <w:r>
              <w:rPr>
                <w:rFonts w:ascii="Times New Roman" w:hAnsi="Times New Roman" w:eastAsia="Times New Roman" w:cs="Times New Roman"/>
                <w:spacing w:val="6"/>
              </w:rPr>
              <w:t>4-9</w:t>
            </w:r>
            <w:r>
              <w:rPr>
                <w:spacing w:val="6"/>
              </w:rPr>
              <w:t>。</w:t>
            </w:r>
          </w:p>
          <w:p w14:paraId="55126041">
            <w:pPr>
              <w:pStyle w:val="6"/>
              <w:spacing w:before="163" w:line="214" w:lineRule="auto"/>
              <w:ind w:left="2874"/>
            </w:pPr>
            <w:r>
              <w:rPr>
                <w:b/>
                <w:bCs/>
                <w:spacing w:val="5"/>
              </w:rPr>
              <w:t>表</w:t>
            </w:r>
            <w:r>
              <w:rPr>
                <w:spacing w:val="-32"/>
              </w:rPr>
              <w:t xml:space="preserve"> </w:t>
            </w:r>
            <w:r>
              <w:rPr>
                <w:rFonts w:ascii="Times New Roman" w:hAnsi="Times New Roman" w:eastAsia="Times New Roman" w:cs="Times New Roman"/>
                <w:b/>
                <w:bCs/>
                <w:spacing w:val="5"/>
              </w:rPr>
              <w:t xml:space="preserve">4-9    </w:t>
            </w:r>
            <w:r>
              <w:rPr>
                <w:b/>
                <w:bCs/>
                <w:spacing w:val="5"/>
              </w:rPr>
              <w:t>废水监测计划一览表</w:t>
            </w:r>
          </w:p>
        </w:tc>
      </w:tr>
      <w:tr w14:paraId="6C1D7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78" w:type="dxa"/>
            <w:vMerge w:val="continue"/>
            <w:tcBorders>
              <w:top w:val="nil"/>
              <w:bottom w:val="nil"/>
            </w:tcBorders>
            <w:vAlign w:val="top"/>
          </w:tcPr>
          <w:p w14:paraId="6FF24B75">
            <w:pPr>
              <w:rPr>
                <w:rFonts w:ascii="Arial"/>
                <w:sz w:val="21"/>
              </w:rPr>
            </w:pPr>
          </w:p>
        </w:tc>
        <w:tc>
          <w:tcPr>
            <w:tcW w:w="120" w:type="dxa"/>
            <w:tcBorders>
              <w:top w:val="nil"/>
              <w:bottom w:val="nil"/>
            </w:tcBorders>
            <w:vAlign w:val="top"/>
          </w:tcPr>
          <w:p w14:paraId="296A7EFE">
            <w:pPr>
              <w:rPr>
                <w:rFonts w:ascii="Arial"/>
                <w:sz w:val="21"/>
              </w:rPr>
            </w:pPr>
          </w:p>
        </w:tc>
        <w:tc>
          <w:tcPr>
            <w:tcW w:w="666" w:type="dxa"/>
            <w:gridSpan w:val="3"/>
            <w:vAlign w:val="top"/>
          </w:tcPr>
          <w:p w14:paraId="15D706E5">
            <w:pPr>
              <w:pStyle w:val="6"/>
              <w:spacing w:before="34" w:line="229" w:lineRule="auto"/>
              <w:ind w:left="127"/>
            </w:pPr>
            <w:r>
              <w:rPr>
                <w:spacing w:val="4"/>
              </w:rPr>
              <w:t>监测</w:t>
            </w:r>
          </w:p>
          <w:p w14:paraId="3B8C6BD3">
            <w:pPr>
              <w:pStyle w:val="6"/>
              <w:spacing w:before="25" w:line="214" w:lineRule="auto"/>
              <w:ind w:left="130"/>
            </w:pPr>
            <w:r>
              <w:rPr>
                <w:spacing w:val="3"/>
              </w:rPr>
              <w:t>项目</w:t>
            </w:r>
          </w:p>
        </w:tc>
        <w:tc>
          <w:tcPr>
            <w:tcW w:w="1902" w:type="dxa"/>
            <w:gridSpan w:val="5"/>
            <w:vAlign w:val="top"/>
          </w:tcPr>
          <w:p w14:paraId="2A22DD57">
            <w:pPr>
              <w:pStyle w:val="6"/>
              <w:spacing w:before="171" w:line="228" w:lineRule="auto"/>
              <w:ind w:left="536"/>
            </w:pPr>
            <w:r>
              <w:rPr>
                <w:spacing w:val="7"/>
              </w:rPr>
              <w:t>监测指标</w:t>
            </w:r>
          </w:p>
        </w:tc>
        <w:tc>
          <w:tcPr>
            <w:tcW w:w="1088" w:type="dxa"/>
            <w:gridSpan w:val="4"/>
            <w:vAlign w:val="top"/>
          </w:tcPr>
          <w:p w14:paraId="68123800">
            <w:pPr>
              <w:pStyle w:val="6"/>
              <w:spacing w:before="170" w:line="228" w:lineRule="auto"/>
              <w:ind w:left="130"/>
            </w:pPr>
            <w:r>
              <w:rPr>
                <w:spacing w:val="7"/>
              </w:rPr>
              <w:t>监测频次</w:t>
            </w:r>
          </w:p>
        </w:tc>
        <w:tc>
          <w:tcPr>
            <w:tcW w:w="1087" w:type="dxa"/>
            <w:gridSpan w:val="4"/>
            <w:vAlign w:val="top"/>
          </w:tcPr>
          <w:p w14:paraId="57D66312">
            <w:pPr>
              <w:pStyle w:val="6"/>
              <w:spacing w:before="171" w:line="229" w:lineRule="auto"/>
              <w:ind w:left="234"/>
            </w:pPr>
            <w:r>
              <w:rPr>
                <w:spacing w:val="6"/>
              </w:rPr>
              <w:t>监测点</w:t>
            </w:r>
          </w:p>
        </w:tc>
        <w:tc>
          <w:tcPr>
            <w:tcW w:w="3403" w:type="dxa"/>
            <w:gridSpan w:val="4"/>
            <w:vAlign w:val="top"/>
          </w:tcPr>
          <w:p w14:paraId="57D81E5F">
            <w:pPr>
              <w:pStyle w:val="6"/>
              <w:spacing w:before="170" w:line="228" w:lineRule="auto"/>
              <w:ind w:left="1287"/>
            </w:pPr>
            <w:r>
              <w:rPr>
                <w:spacing w:val="7"/>
              </w:rPr>
              <w:t>执行标准</w:t>
            </w:r>
          </w:p>
        </w:tc>
        <w:tc>
          <w:tcPr>
            <w:tcW w:w="121" w:type="dxa"/>
            <w:tcBorders>
              <w:top w:val="nil"/>
              <w:bottom w:val="nil"/>
            </w:tcBorders>
            <w:vAlign w:val="top"/>
          </w:tcPr>
          <w:p w14:paraId="7DA560F6">
            <w:pPr>
              <w:rPr>
                <w:rFonts w:ascii="Arial"/>
                <w:sz w:val="21"/>
              </w:rPr>
            </w:pPr>
          </w:p>
        </w:tc>
      </w:tr>
      <w:tr w14:paraId="43E64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678" w:type="dxa"/>
            <w:vMerge w:val="continue"/>
            <w:tcBorders>
              <w:top w:val="nil"/>
              <w:bottom w:val="nil"/>
            </w:tcBorders>
            <w:vAlign w:val="top"/>
          </w:tcPr>
          <w:p w14:paraId="1FCAFA2C">
            <w:pPr>
              <w:rPr>
                <w:rFonts w:ascii="Arial"/>
                <w:sz w:val="21"/>
              </w:rPr>
            </w:pPr>
          </w:p>
        </w:tc>
        <w:tc>
          <w:tcPr>
            <w:tcW w:w="120" w:type="dxa"/>
            <w:tcBorders>
              <w:top w:val="nil"/>
              <w:bottom w:val="nil"/>
            </w:tcBorders>
            <w:vAlign w:val="top"/>
          </w:tcPr>
          <w:p w14:paraId="1C924ECC">
            <w:pPr>
              <w:rPr>
                <w:rFonts w:ascii="Arial"/>
                <w:sz w:val="21"/>
              </w:rPr>
            </w:pPr>
          </w:p>
        </w:tc>
        <w:tc>
          <w:tcPr>
            <w:tcW w:w="666" w:type="dxa"/>
            <w:gridSpan w:val="3"/>
            <w:vMerge w:val="restart"/>
            <w:tcBorders>
              <w:bottom w:val="nil"/>
            </w:tcBorders>
            <w:vAlign w:val="top"/>
          </w:tcPr>
          <w:p w14:paraId="24FEF6A5">
            <w:pPr>
              <w:spacing w:line="263" w:lineRule="auto"/>
              <w:rPr>
                <w:rFonts w:ascii="Arial"/>
                <w:sz w:val="21"/>
              </w:rPr>
            </w:pPr>
          </w:p>
          <w:p w14:paraId="5CD48318">
            <w:pPr>
              <w:spacing w:line="263" w:lineRule="auto"/>
              <w:rPr>
                <w:rFonts w:ascii="Arial"/>
                <w:sz w:val="21"/>
              </w:rPr>
            </w:pPr>
          </w:p>
          <w:p w14:paraId="22D8B847">
            <w:pPr>
              <w:spacing w:line="264" w:lineRule="auto"/>
              <w:rPr>
                <w:rFonts w:ascii="Arial"/>
                <w:sz w:val="21"/>
              </w:rPr>
            </w:pPr>
          </w:p>
          <w:p w14:paraId="0FF089F1">
            <w:pPr>
              <w:spacing w:line="264" w:lineRule="auto"/>
              <w:rPr>
                <w:rFonts w:ascii="Arial"/>
                <w:sz w:val="21"/>
              </w:rPr>
            </w:pPr>
          </w:p>
          <w:p w14:paraId="426EDCD0">
            <w:pPr>
              <w:spacing w:line="264" w:lineRule="auto"/>
              <w:rPr>
                <w:rFonts w:ascii="Arial"/>
                <w:sz w:val="21"/>
              </w:rPr>
            </w:pPr>
          </w:p>
          <w:p w14:paraId="67C72701">
            <w:pPr>
              <w:pStyle w:val="6"/>
              <w:spacing w:before="65" w:line="228" w:lineRule="auto"/>
              <w:ind w:left="126"/>
            </w:pPr>
            <w:r>
              <w:rPr>
                <w:spacing w:val="5"/>
              </w:rPr>
              <w:t>废水</w:t>
            </w:r>
          </w:p>
        </w:tc>
        <w:tc>
          <w:tcPr>
            <w:tcW w:w="1902" w:type="dxa"/>
            <w:gridSpan w:val="5"/>
            <w:vAlign w:val="top"/>
          </w:tcPr>
          <w:p w14:paraId="3BB11071">
            <w:pPr>
              <w:pStyle w:val="6"/>
              <w:spacing w:before="96" w:line="231" w:lineRule="auto"/>
              <w:ind w:left="745"/>
            </w:pPr>
            <w:r>
              <w:rPr>
                <w:spacing w:val="4"/>
              </w:rPr>
              <w:t>流量</w:t>
            </w:r>
          </w:p>
        </w:tc>
        <w:tc>
          <w:tcPr>
            <w:tcW w:w="1088" w:type="dxa"/>
            <w:gridSpan w:val="4"/>
            <w:vAlign w:val="top"/>
          </w:tcPr>
          <w:p w14:paraId="043E69E4">
            <w:pPr>
              <w:pStyle w:val="6"/>
              <w:spacing w:before="96" w:line="228" w:lineRule="auto"/>
              <w:ind w:left="163"/>
            </w:pPr>
            <w:r>
              <w:rPr>
                <w:spacing w:val="-2"/>
              </w:rPr>
              <w:t>自动监测</w:t>
            </w:r>
          </w:p>
        </w:tc>
        <w:tc>
          <w:tcPr>
            <w:tcW w:w="1087" w:type="dxa"/>
            <w:gridSpan w:val="4"/>
            <w:vMerge w:val="restart"/>
            <w:tcBorders>
              <w:bottom w:val="nil"/>
            </w:tcBorders>
            <w:vAlign w:val="top"/>
          </w:tcPr>
          <w:p w14:paraId="1F5BE8E0">
            <w:pPr>
              <w:spacing w:line="296" w:lineRule="auto"/>
              <w:rPr>
                <w:rFonts w:ascii="Arial"/>
                <w:sz w:val="21"/>
              </w:rPr>
            </w:pPr>
          </w:p>
          <w:p w14:paraId="17ECC573">
            <w:pPr>
              <w:spacing w:line="296" w:lineRule="auto"/>
              <w:rPr>
                <w:rFonts w:ascii="Arial"/>
                <w:sz w:val="21"/>
              </w:rPr>
            </w:pPr>
          </w:p>
          <w:p w14:paraId="6E26DC13">
            <w:pPr>
              <w:spacing w:line="296" w:lineRule="auto"/>
              <w:rPr>
                <w:rFonts w:ascii="Arial"/>
                <w:sz w:val="21"/>
              </w:rPr>
            </w:pPr>
          </w:p>
          <w:p w14:paraId="79EF7F03">
            <w:pPr>
              <w:spacing w:line="297" w:lineRule="auto"/>
              <w:rPr>
                <w:rFonts w:ascii="Arial"/>
                <w:sz w:val="21"/>
              </w:rPr>
            </w:pPr>
          </w:p>
          <w:p w14:paraId="4EB8804A">
            <w:pPr>
              <w:pStyle w:val="6"/>
              <w:spacing w:before="65" w:line="228" w:lineRule="auto"/>
              <w:ind w:left="132"/>
            </w:pPr>
            <w:r>
              <w:rPr>
                <w:spacing w:val="6"/>
              </w:rPr>
              <w:t>污水处理</w:t>
            </w:r>
          </w:p>
          <w:p w14:paraId="23422CBA">
            <w:pPr>
              <w:pStyle w:val="6"/>
              <w:spacing w:before="24" w:line="230" w:lineRule="auto"/>
              <w:ind w:left="131"/>
            </w:pPr>
            <w:r>
              <w:rPr>
                <w:spacing w:val="7"/>
              </w:rPr>
              <w:t>站总排口</w:t>
            </w:r>
          </w:p>
        </w:tc>
        <w:tc>
          <w:tcPr>
            <w:tcW w:w="3403" w:type="dxa"/>
            <w:gridSpan w:val="4"/>
            <w:vMerge w:val="restart"/>
            <w:tcBorders>
              <w:bottom w:val="nil"/>
            </w:tcBorders>
            <w:vAlign w:val="top"/>
          </w:tcPr>
          <w:p w14:paraId="762AC262">
            <w:pPr>
              <w:spacing w:line="259" w:lineRule="auto"/>
              <w:rPr>
                <w:rFonts w:ascii="Arial"/>
                <w:sz w:val="21"/>
              </w:rPr>
            </w:pPr>
          </w:p>
          <w:p w14:paraId="22EA8A38">
            <w:pPr>
              <w:spacing w:line="259" w:lineRule="auto"/>
              <w:rPr>
                <w:rFonts w:ascii="Arial"/>
                <w:sz w:val="21"/>
              </w:rPr>
            </w:pPr>
          </w:p>
          <w:p w14:paraId="346CAA5B">
            <w:pPr>
              <w:spacing w:line="259" w:lineRule="auto"/>
              <w:rPr>
                <w:rFonts w:ascii="Arial"/>
                <w:sz w:val="21"/>
              </w:rPr>
            </w:pPr>
          </w:p>
          <w:p w14:paraId="48F3AC36">
            <w:pPr>
              <w:pStyle w:val="6"/>
              <w:spacing w:before="65" w:line="227" w:lineRule="auto"/>
              <w:ind w:left="242"/>
            </w:pPr>
            <w:r>
              <w:rPr>
                <w:spacing w:val="8"/>
              </w:rPr>
              <w:t>《医疗机构水污染物排放标准》</w:t>
            </w:r>
          </w:p>
          <w:p w14:paraId="2A8A3535">
            <w:pPr>
              <w:pStyle w:val="6"/>
              <w:spacing w:before="28" w:line="228" w:lineRule="auto"/>
              <w:ind w:left="177"/>
            </w:pP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18466-2005</w:t>
            </w:r>
            <w:r>
              <w:rPr>
                <w:spacing w:val="6"/>
              </w:rPr>
              <w:t>）中</w:t>
            </w:r>
            <w:r>
              <w:rPr>
                <w:rFonts w:ascii="Times New Roman" w:hAnsi="Times New Roman" w:eastAsia="Times New Roman" w:cs="Times New Roman"/>
                <w:spacing w:val="6"/>
              </w:rPr>
              <w:t>“</w:t>
            </w:r>
            <w:r>
              <w:rPr>
                <w:spacing w:val="6"/>
              </w:rPr>
              <w:t>表</w:t>
            </w:r>
            <w:r>
              <w:rPr>
                <w:spacing w:val="-44"/>
              </w:rPr>
              <w:t xml:space="preserve"> </w:t>
            </w:r>
            <w:r>
              <w:rPr>
                <w:rFonts w:ascii="Times New Roman" w:hAnsi="Times New Roman" w:eastAsia="Times New Roman" w:cs="Times New Roman"/>
                <w:spacing w:val="6"/>
              </w:rPr>
              <w:t xml:space="preserve">2 </w:t>
            </w:r>
            <w:r>
              <w:rPr>
                <w:spacing w:val="6"/>
              </w:rPr>
              <w:t>综合医</w:t>
            </w:r>
          </w:p>
          <w:p w14:paraId="2C7F3CF0">
            <w:pPr>
              <w:pStyle w:val="6"/>
              <w:spacing w:before="23" w:line="227" w:lineRule="auto"/>
              <w:ind w:left="130"/>
            </w:pPr>
            <w:r>
              <w:rPr>
                <w:spacing w:val="9"/>
              </w:rPr>
              <w:t>疗机构和其他医疗机构水污染物排</w:t>
            </w:r>
          </w:p>
          <w:p w14:paraId="51D0D5B0">
            <w:pPr>
              <w:pStyle w:val="6"/>
              <w:spacing w:before="27" w:line="228" w:lineRule="auto"/>
              <w:ind w:left="114"/>
            </w:pPr>
            <w:r>
              <w:rPr>
                <w:spacing w:val="5"/>
              </w:rPr>
              <w:t>放标准（预处理）</w:t>
            </w:r>
            <w:r>
              <w:rPr>
                <w:rFonts w:ascii="Times New Roman" w:hAnsi="Times New Roman" w:eastAsia="Times New Roman" w:cs="Times New Roman"/>
                <w:spacing w:val="5"/>
              </w:rPr>
              <w:t>”</w:t>
            </w:r>
            <w:r>
              <w:rPr>
                <w:spacing w:val="5"/>
              </w:rPr>
              <w:t>及可塘污水处理</w:t>
            </w:r>
          </w:p>
          <w:p w14:paraId="18895763">
            <w:pPr>
              <w:pStyle w:val="6"/>
              <w:spacing w:before="24" w:line="228" w:lineRule="auto"/>
              <w:ind w:left="764"/>
            </w:pPr>
            <w:r>
              <w:rPr>
                <w:spacing w:val="8"/>
              </w:rPr>
              <w:t>厂进水标准的较严值</w:t>
            </w:r>
          </w:p>
        </w:tc>
        <w:tc>
          <w:tcPr>
            <w:tcW w:w="121" w:type="dxa"/>
            <w:tcBorders>
              <w:top w:val="nil"/>
              <w:bottom w:val="nil"/>
            </w:tcBorders>
            <w:vAlign w:val="top"/>
          </w:tcPr>
          <w:p w14:paraId="28052F06">
            <w:pPr>
              <w:rPr>
                <w:rFonts w:ascii="Arial"/>
                <w:sz w:val="21"/>
              </w:rPr>
            </w:pPr>
          </w:p>
        </w:tc>
      </w:tr>
      <w:tr w14:paraId="238C9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78" w:type="dxa"/>
            <w:vMerge w:val="continue"/>
            <w:tcBorders>
              <w:top w:val="nil"/>
              <w:bottom w:val="nil"/>
            </w:tcBorders>
            <w:vAlign w:val="top"/>
          </w:tcPr>
          <w:p w14:paraId="47FCEBE2">
            <w:pPr>
              <w:rPr>
                <w:rFonts w:ascii="Arial"/>
                <w:sz w:val="21"/>
              </w:rPr>
            </w:pPr>
          </w:p>
        </w:tc>
        <w:tc>
          <w:tcPr>
            <w:tcW w:w="120" w:type="dxa"/>
            <w:tcBorders>
              <w:top w:val="nil"/>
              <w:bottom w:val="nil"/>
            </w:tcBorders>
            <w:vAlign w:val="top"/>
          </w:tcPr>
          <w:p w14:paraId="6260A442">
            <w:pPr>
              <w:rPr>
                <w:rFonts w:ascii="Arial"/>
                <w:sz w:val="21"/>
              </w:rPr>
            </w:pPr>
          </w:p>
        </w:tc>
        <w:tc>
          <w:tcPr>
            <w:tcW w:w="666" w:type="dxa"/>
            <w:gridSpan w:val="3"/>
            <w:vMerge w:val="continue"/>
            <w:tcBorders>
              <w:top w:val="nil"/>
              <w:bottom w:val="nil"/>
            </w:tcBorders>
            <w:vAlign w:val="top"/>
          </w:tcPr>
          <w:p w14:paraId="6167B59E">
            <w:pPr>
              <w:rPr>
                <w:rFonts w:ascii="Arial"/>
                <w:sz w:val="21"/>
              </w:rPr>
            </w:pPr>
          </w:p>
        </w:tc>
        <w:tc>
          <w:tcPr>
            <w:tcW w:w="1902" w:type="dxa"/>
            <w:gridSpan w:val="5"/>
            <w:vAlign w:val="top"/>
          </w:tcPr>
          <w:p w14:paraId="0DDA3439">
            <w:pPr>
              <w:spacing w:before="143" w:line="194"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088" w:type="dxa"/>
            <w:gridSpan w:val="4"/>
            <w:vAlign w:val="top"/>
          </w:tcPr>
          <w:p w14:paraId="645C0963">
            <w:pPr>
              <w:spacing w:before="137" w:line="199"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12h</w:t>
            </w:r>
          </w:p>
        </w:tc>
        <w:tc>
          <w:tcPr>
            <w:tcW w:w="1087" w:type="dxa"/>
            <w:gridSpan w:val="4"/>
            <w:vMerge w:val="continue"/>
            <w:tcBorders>
              <w:top w:val="nil"/>
              <w:bottom w:val="nil"/>
            </w:tcBorders>
            <w:vAlign w:val="top"/>
          </w:tcPr>
          <w:p w14:paraId="7209DFC0">
            <w:pPr>
              <w:rPr>
                <w:rFonts w:ascii="Arial"/>
                <w:sz w:val="21"/>
              </w:rPr>
            </w:pPr>
          </w:p>
        </w:tc>
        <w:tc>
          <w:tcPr>
            <w:tcW w:w="3403" w:type="dxa"/>
            <w:gridSpan w:val="4"/>
            <w:vMerge w:val="continue"/>
            <w:tcBorders>
              <w:top w:val="nil"/>
              <w:bottom w:val="nil"/>
            </w:tcBorders>
            <w:vAlign w:val="top"/>
          </w:tcPr>
          <w:p w14:paraId="333B6E5A">
            <w:pPr>
              <w:rPr>
                <w:rFonts w:ascii="Arial"/>
                <w:sz w:val="21"/>
              </w:rPr>
            </w:pPr>
          </w:p>
        </w:tc>
        <w:tc>
          <w:tcPr>
            <w:tcW w:w="121" w:type="dxa"/>
            <w:tcBorders>
              <w:top w:val="nil"/>
              <w:bottom w:val="nil"/>
            </w:tcBorders>
            <w:vAlign w:val="top"/>
          </w:tcPr>
          <w:p w14:paraId="5B627F24">
            <w:pPr>
              <w:rPr>
                <w:rFonts w:ascii="Arial"/>
                <w:sz w:val="21"/>
              </w:rPr>
            </w:pPr>
          </w:p>
        </w:tc>
      </w:tr>
      <w:tr w14:paraId="18855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78" w:type="dxa"/>
            <w:vMerge w:val="continue"/>
            <w:tcBorders>
              <w:top w:val="nil"/>
              <w:bottom w:val="nil"/>
            </w:tcBorders>
            <w:vAlign w:val="top"/>
          </w:tcPr>
          <w:p w14:paraId="47C0FC28">
            <w:pPr>
              <w:rPr>
                <w:rFonts w:ascii="Arial"/>
                <w:sz w:val="21"/>
              </w:rPr>
            </w:pPr>
          </w:p>
        </w:tc>
        <w:tc>
          <w:tcPr>
            <w:tcW w:w="120" w:type="dxa"/>
            <w:tcBorders>
              <w:top w:val="nil"/>
              <w:bottom w:val="nil"/>
            </w:tcBorders>
            <w:vAlign w:val="top"/>
          </w:tcPr>
          <w:p w14:paraId="65C5685C">
            <w:pPr>
              <w:rPr>
                <w:rFonts w:ascii="Arial"/>
                <w:sz w:val="21"/>
              </w:rPr>
            </w:pPr>
          </w:p>
        </w:tc>
        <w:tc>
          <w:tcPr>
            <w:tcW w:w="666" w:type="dxa"/>
            <w:gridSpan w:val="3"/>
            <w:vMerge w:val="continue"/>
            <w:tcBorders>
              <w:top w:val="nil"/>
              <w:bottom w:val="nil"/>
            </w:tcBorders>
            <w:vAlign w:val="top"/>
          </w:tcPr>
          <w:p w14:paraId="42E5F495">
            <w:pPr>
              <w:rPr>
                <w:rFonts w:ascii="Arial"/>
                <w:sz w:val="21"/>
              </w:rPr>
            </w:pPr>
          </w:p>
        </w:tc>
        <w:tc>
          <w:tcPr>
            <w:tcW w:w="1902" w:type="dxa"/>
            <w:gridSpan w:val="5"/>
            <w:vAlign w:val="top"/>
          </w:tcPr>
          <w:p w14:paraId="33F1B221">
            <w:pPr>
              <w:pStyle w:val="6"/>
              <w:spacing w:before="140" w:line="192" w:lineRule="auto"/>
              <w:ind w:left="446"/>
              <w:rPr>
                <w:rFonts w:ascii="Times New Roman" w:hAnsi="Times New Roman" w:eastAsia="Times New Roman" w:cs="Times New Roman"/>
              </w:rPr>
            </w:pP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1"/>
                <w:position w:val="-1"/>
                <w:sz w:val="13"/>
                <w:szCs w:val="13"/>
              </w:rPr>
              <w:t xml:space="preserve"> </w:t>
            </w:r>
            <w:r>
              <w:rPr>
                <w:spacing w:val="16"/>
              </w:rPr>
              <w:t>、</w:t>
            </w:r>
            <w:r>
              <w:rPr>
                <w:rFonts w:ascii="Times New Roman" w:hAnsi="Times New Roman" w:eastAsia="Times New Roman" w:cs="Times New Roman"/>
              </w:rPr>
              <w:t>SS</w:t>
            </w:r>
          </w:p>
        </w:tc>
        <w:tc>
          <w:tcPr>
            <w:tcW w:w="1088" w:type="dxa"/>
            <w:gridSpan w:val="4"/>
            <w:vAlign w:val="top"/>
          </w:tcPr>
          <w:p w14:paraId="16E49A0B">
            <w:pPr>
              <w:pStyle w:val="6"/>
              <w:spacing w:before="103" w:line="231" w:lineRule="auto"/>
              <w:ind w:left="444"/>
            </w:pPr>
            <w:r>
              <w:t>周</w:t>
            </w:r>
          </w:p>
        </w:tc>
        <w:tc>
          <w:tcPr>
            <w:tcW w:w="1087" w:type="dxa"/>
            <w:gridSpan w:val="4"/>
            <w:vMerge w:val="continue"/>
            <w:tcBorders>
              <w:top w:val="nil"/>
              <w:bottom w:val="nil"/>
            </w:tcBorders>
            <w:vAlign w:val="top"/>
          </w:tcPr>
          <w:p w14:paraId="792E12A0">
            <w:pPr>
              <w:rPr>
                <w:rFonts w:ascii="Arial"/>
                <w:sz w:val="21"/>
              </w:rPr>
            </w:pPr>
          </w:p>
        </w:tc>
        <w:tc>
          <w:tcPr>
            <w:tcW w:w="3403" w:type="dxa"/>
            <w:gridSpan w:val="4"/>
            <w:vMerge w:val="continue"/>
            <w:tcBorders>
              <w:top w:val="nil"/>
              <w:bottom w:val="nil"/>
            </w:tcBorders>
            <w:vAlign w:val="top"/>
          </w:tcPr>
          <w:p w14:paraId="52E3AB3A">
            <w:pPr>
              <w:rPr>
                <w:rFonts w:ascii="Arial"/>
                <w:sz w:val="21"/>
              </w:rPr>
            </w:pPr>
          </w:p>
        </w:tc>
        <w:tc>
          <w:tcPr>
            <w:tcW w:w="121" w:type="dxa"/>
            <w:tcBorders>
              <w:top w:val="nil"/>
              <w:bottom w:val="nil"/>
            </w:tcBorders>
            <w:vAlign w:val="top"/>
          </w:tcPr>
          <w:p w14:paraId="119AA8AF">
            <w:pPr>
              <w:rPr>
                <w:rFonts w:ascii="Arial"/>
                <w:sz w:val="21"/>
              </w:rPr>
            </w:pPr>
          </w:p>
        </w:tc>
      </w:tr>
      <w:tr w14:paraId="71362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78" w:type="dxa"/>
            <w:vMerge w:val="continue"/>
            <w:tcBorders>
              <w:top w:val="nil"/>
              <w:bottom w:val="nil"/>
            </w:tcBorders>
            <w:vAlign w:val="top"/>
          </w:tcPr>
          <w:p w14:paraId="341F429B">
            <w:pPr>
              <w:rPr>
                <w:rFonts w:ascii="Arial"/>
                <w:sz w:val="21"/>
              </w:rPr>
            </w:pPr>
          </w:p>
        </w:tc>
        <w:tc>
          <w:tcPr>
            <w:tcW w:w="120" w:type="dxa"/>
            <w:tcBorders>
              <w:top w:val="nil"/>
              <w:bottom w:val="nil"/>
            </w:tcBorders>
            <w:vAlign w:val="top"/>
          </w:tcPr>
          <w:p w14:paraId="7C5D0AAB">
            <w:pPr>
              <w:rPr>
                <w:rFonts w:ascii="Arial"/>
                <w:sz w:val="21"/>
              </w:rPr>
            </w:pPr>
          </w:p>
        </w:tc>
        <w:tc>
          <w:tcPr>
            <w:tcW w:w="666" w:type="dxa"/>
            <w:gridSpan w:val="3"/>
            <w:vMerge w:val="continue"/>
            <w:tcBorders>
              <w:top w:val="nil"/>
              <w:bottom w:val="nil"/>
            </w:tcBorders>
            <w:vAlign w:val="top"/>
          </w:tcPr>
          <w:p w14:paraId="0C6885CB">
            <w:pPr>
              <w:rPr>
                <w:rFonts w:ascii="Arial"/>
                <w:sz w:val="21"/>
              </w:rPr>
            </w:pPr>
          </w:p>
        </w:tc>
        <w:tc>
          <w:tcPr>
            <w:tcW w:w="1902" w:type="dxa"/>
            <w:gridSpan w:val="5"/>
            <w:vAlign w:val="top"/>
          </w:tcPr>
          <w:p w14:paraId="24CFE38A">
            <w:pPr>
              <w:pStyle w:val="6"/>
              <w:spacing w:before="100" w:line="228" w:lineRule="auto"/>
              <w:ind w:left="326"/>
            </w:pPr>
            <w:r>
              <w:rPr>
                <w:spacing w:val="7"/>
              </w:rPr>
              <w:t>粪大肠菌群数</w:t>
            </w:r>
          </w:p>
        </w:tc>
        <w:tc>
          <w:tcPr>
            <w:tcW w:w="1088" w:type="dxa"/>
            <w:gridSpan w:val="4"/>
            <w:vAlign w:val="top"/>
          </w:tcPr>
          <w:p w14:paraId="5C4CDB5D">
            <w:pPr>
              <w:pStyle w:val="6"/>
              <w:spacing w:before="100" w:line="228" w:lineRule="auto"/>
              <w:ind w:left="448"/>
            </w:pPr>
            <w:r>
              <w:t>月</w:t>
            </w:r>
          </w:p>
        </w:tc>
        <w:tc>
          <w:tcPr>
            <w:tcW w:w="1087" w:type="dxa"/>
            <w:gridSpan w:val="4"/>
            <w:vMerge w:val="continue"/>
            <w:tcBorders>
              <w:top w:val="nil"/>
              <w:bottom w:val="nil"/>
            </w:tcBorders>
            <w:vAlign w:val="top"/>
          </w:tcPr>
          <w:p w14:paraId="1C2FF6DF">
            <w:pPr>
              <w:rPr>
                <w:rFonts w:ascii="Arial"/>
                <w:sz w:val="21"/>
              </w:rPr>
            </w:pPr>
          </w:p>
        </w:tc>
        <w:tc>
          <w:tcPr>
            <w:tcW w:w="3403" w:type="dxa"/>
            <w:gridSpan w:val="4"/>
            <w:vMerge w:val="continue"/>
            <w:tcBorders>
              <w:top w:val="nil"/>
              <w:bottom w:val="nil"/>
            </w:tcBorders>
            <w:vAlign w:val="top"/>
          </w:tcPr>
          <w:p w14:paraId="299F5A35">
            <w:pPr>
              <w:rPr>
                <w:rFonts w:ascii="Arial"/>
                <w:sz w:val="21"/>
              </w:rPr>
            </w:pPr>
          </w:p>
        </w:tc>
        <w:tc>
          <w:tcPr>
            <w:tcW w:w="121" w:type="dxa"/>
            <w:tcBorders>
              <w:top w:val="nil"/>
              <w:bottom w:val="nil"/>
            </w:tcBorders>
            <w:vAlign w:val="top"/>
          </w:tcPr>
          <w:p w14:paraId="73189AEF">
            <w:pPr>
              <w:rPr>
                <w:rFonts w:ascii="Arial"/>
                <w:sz w:val="21"/>
              </w:rPr>
            </w:pPr>
          </w:p>
        </w:tc>
      </w:tr>
      <w:tr w14:paraId="38FCE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678" w:type="dxa"/>
            <w:vMerge w:val="continue"/>
            <w:tcBorders>
              <w:top w:val="nil"/>
              <w:bottom w:val="nil"/>
            </w:tcBorders>
            <w:vAlign w:val="top"/>
          </w:tcPr>
          <w:p w14:paraId="63C166C3">
            <w:pPr>
              <w:rPr>
                <w:rFonts w:ascii="Arial"/>
                <w:sz w:val="21"/>
              </w:rPr>
            </w:pPr>
          </w:p>
        </w:tc>
        <w:tc>
          <w:tcPr>
            <w:tcW w:w="120" w:type="dxa"/>
            <w:tcBorders>
              <w:top w:val="nil"/>
              <w:bottom w:val="nil"/>
            </w:tcBorders>
            <w:vAlign w:val="top"/>
          </w:tcPr>
          <w:p w14:paraId="56983F2D">
            <w:pPr>
              <w:rPr>
                <w:rFonts w:ascii="Arial"/>
                <w:sz w:val="21"/>
              </w:rPr>
            </w:pPr>
          </w:p>
        </w:tc>
        <w:tc>
          <w:tcPr>
            <w:tcW w:w="666" w:type="dxa"/>
            <w:gridSpan w:val="3"/>
            <w:vMerge w:val="continue"/>
            <w:tcBorders>
              <w:top w:val="nil"/>
            </w:tcBorders>
            <w:vAlign w:val="top"/>
          </w:tcPr>
          <w:p w14:paraId="39ECB438">
            <w:pPr>
              <w:rPr>
                <w:rFonts w:ascii="Arial"/>
                <w:sz w:val="21"/>
              </w:rPr>
            </w:pPr>
          </w:p>
        </w:tc>
        <w:tc>
          <w:tcPr>
            <w:tcW w:w="1902" w:type="dxa"/>
            <w:gridSpan w:val="5"/>
            <w:vAlign w:val="top"/>
          </w:tcPr>
          <w:p w14:paraId="5DEF67F5">
            <w:pPr>
              <w:pStyle w:val="6"/>
              <w:spacing w:before="37" w:line="228" w:lineRule="auto"/>
              <w:ind w:left="118"/>
            </w:pPr>
            <w:r>
              <w:rPr>
                <w:spacing w:val="8"/>
              </w:rPr>
              <w:t>结核杆菌、</w:t>
            </w:r>
            <w:r>
              <w:rPr>
                <w:rFonts w:ascii="Times New Roman" w:hAnsi="Times New Roman" w:eastAsia="Times New Roman" w:cs="Times New Roman"/>
              </w:rPr>
              <w:t>BOD</w:t>
            </w:r>
            <w:r>
              <w:rPr>
                <w:rFonts w:ascii="Times New Roman" w:hAnsi="Times New Roman" w:eastAsia="Times New Roman" w:cs="Times New Roman"/>
                <w:spacing w:val="8"/>
                <w:position w:val="-1"/>
                <w:sz w:val="13"/>
                <w:szCs w:val="13"/>
              </w:rPr>
              <w:t>5</w:t>
            </w:r>
            <w:r>
              <w:rPr>
                <w:spacing w:val="8"/>
              </w:rPr>
              <w:t>、</w:t>
            </w:r>
          </w:p>
          <w:p w14:paraId="511B0F21">
            <w:pPr>
              <w:pStyle w:val="6"/>
              <w:spacing w:before="24" w:line="228" w:lineRule="auto"/>
              <w:ind w:left="116"/>
            </w:pPr>
            <w:r>
              <w:rPr>
                <w:spacing w:val="7"/>
              </w:rPr>
              <w:t>石油类、挥发酚、</w:t>
            </w:r>
          </w:p>
          <w:p w14:paraId="4090CD7A">
            <w:pPr>
              <w:pStyle w:val="6"/>
              <w:spacing w:before="26" w:line="228" w:lineRule="auto"/>
              <w:ind w:left="116"/>
            </w:pPr>
            <w:r>
              <w:rPr>
                <w:spacing w:val="8"/>
              </w:rPr>
              <w:t>动植物油、阴离子</w:t>
            </w:r>
          </w:p>
          <w:p w14:paraId="441B8107">
            <w:pPr>
              <w:pStyle w:val="6"/>
              <w:spacing w:before="24" w:line="227" w:lineRule="auto"/>
              <w:ind w:left="115"/>
            </w:pPr>
            <w:r>
              <w:rPr>
                <w:spacing w:val="8"/>
              </w:rPr>
              <w:t>表面活性剂、总氰</w:t>
            </w:r>
          </w:p>
          <w:p w14:paraId="41F668FF">
            <w:pPr>
              <w:pStyle w:val="6"/>
              <w:spacing w:before="27" w:line="213" w:lineRule="auto"/>
              <w:ind w:left="325"/>
            </w:pPr>
            <w:r>
              <w:rPr>
                <w:spacing w:val="8"/>
              </w:rPr>
              <w:t>化物、总余氯</w:t>
            </w:r>
          </w:p>
        </w:tc>
        <w:tc>
          <w:tcPr>
            <w:tcW w:w="1088" w:type="dxa"/>
            <w:gridSpan w:val="4"/>
            <w:vAlign w:val="top"/>
          </w:tcPr>
          <w:p w14:paraId="5C29E7E1">
            <w:pPr>
              <w:spacing w:line="256" w:lineRule="auto"/>
              <w:rPr>
                <w:rFonts w:ascii="Arial"/>
                <w:sz w:val="21"/>
              </w:rPr>
            </w:pPr>
          </w:p>
          <w:p w14:paraId="6909373C">
            <w:pPr>
              <w:spacing w:line="257" w:lineRule="auto"/>
              <w:rPr>
                <w:rFonts w:ascii="Arial"/>
                <w:sz w:val="21"/>
              </w:rPr>
            </w:pPr>
          </w:p>
          <w:p w14:paraId="2FCD9DD8">
            <w:pPr>
              <w:pStyle w:val="6"/>
              <w:spacing w:before="65" w:line="228" w:lineRule="auto"/>
              <w:ind w:left="341"/>
            </w:pPr>
            <w:r>
              <w:rPr>
                <w:spacing w:val="4"/>
              </w:rPr>
              <w:t>季度</w:t>
            </w:r>
          </w:p>
        </w:tc>
        <w:tc>
          <w:tcPr>
            <w:tcW w:w="1087" w:type="dxa"/>
            <w:gridSpan w:val="4"/>
            <w:vMerge w:val="continue"/>
            <w:tcBorders>
              <w:top w:val="nil"/>
            </w:tcBorders>
            <w:vAlign w:val="top"/>
          </w:tcPr>
          <w:p w14:paraId="4AE31C4E">
            <w:pPr>
              <w:rPr>
                <w:rFonts w:ascii="Arial"/>
                <w:sz w:val="21"/>
              </w:rPr>
            </w:pPr>
          </w:p>
        </w:tc>
        <w:tc>
          <w:tcPr>
            <w:tcW w:w="3403" w:type="dxa"/>
            <w:gridSpan w:val="4"/>
            <w:vMerge w:val="continue"/>
            <w:tcBorders>
              <w:top w:val="nil"/>
            </w:tcBorders>
            <w:vAlign w:val="top"/>
          </w:tcPr>
          <w:p w14:paraId="2A1AD311">
            <w:pPr>
              <w:rPr>
                <w:rFonts w:ascii="Arial"/>
                <w:sz w:val="21"/>
              </w:rPr>
            </w:pPr>
          </w:p>
        </w:tc>
        <w:tc>
          <w:tcPr>
            <w:tcW w:w="121" w:type="dxa"/>
            <w:tcBorders>
              <w:top w:val="nil"/>
              <w:bottom w:val="nil"/>
            </w:tcBorders>
            <w:vAlign w:val="top"/>
          </w:tcPr>
          <w:p w14:paraId="6C047094">
            <w:pPr>
              <w:rPr>
                <w:rFonts w:ascii="Arial"/>
                <w:sz w:val="21"/>
              </w:rPr>
            </w:pPr>
          </w:p>
        </w:tc>
      </w:tr>
      <w:tr w14:paraId="230EB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 w:hRule="atLeast"/>
        </w:trPr>
        <w:tc>
          <w:tcPr>
            <w:tcW w:w="678" w:type="dxa"/>
            <w:vMerge w:val="continue"/>
            <w:tcBorders>
              <w:top w:val="nil"/>
            </w:tcBorders>
            <w:vAlign w:val="top"/>
          </w:tcPr>
          <w:p w14:paraId="63D3842C">
            <w:pPr>
              <w:rPr>
                <w:rFonts w:ascii="Arial"/>
                <w:sz w:val="21"/>
              </w:rPr>
            </w:pPr>
          </w:p>
        </w:tc>
        <w:tc>
          <w:tcPr>
            <w:tcW w:w="8387" w:type="dxa"/>
            <w:gridSpan w:val="22"/>
            <w:vAlign w:val="top"/>
          </w:tcPr>
          <w:p w14:paraId="212E9A19">
            <w:pPr>
              <w:pStyle w:val="6"/>
              <w:spacing w:before="35" w:line="226" w:lineRule="auto"/>
              <w:ind w:left="542"/>
            </w:pPr>
            <w:r>
              <w:rPr>
                <w:b/>
                <w:bCs/>
                <w:spacing w:val="7"/>
              </w:rPr>
              <w:t>（</w:t>
            </w:r>
            <w:r>
              <w:rPr>
                <w:rFonts w:ascii="Times New Roman" w:hAnsi="Times New Roman" w:eastAsia="Times New Roman" w:cs="Times New Roman"/>
                <w:b/>
                <w:bCs/>
                <w:spacing w:val="7"/>
              </w:rPr>
              <w:t>4</w:t>
            </w:r>
            <w:r>
              <w:rPr>
                <w:b/>
                <w:bCs/>
                <w:spacing w:val="7"/>
              </w:rPr>
              <w:t>）水污染物控制和水环境影响减缓措施有效性评价</w:t>
            </w:r>
          </w:p>
          <w:p w14:paraId="0776FE97">
            <w:pPr>
              <w:pStyle w:val="6"/>
              <w:spacing w:before="165" w:line="363" w:lineRule="auto"/>
              <w:ind w:left="113" w:right="107" w:firstLine="422"/>
            </w:pPr>
            <w:r>
              <w:rPr>
                <w:color w:val="FF0000"/>
                <w:spacing w:val="9"/>
              </w:rPr>
              <w:t>项目废水为医疗废水和生活污水，经医院污水处理站处理后，通过市政污水管进入可</w:t>
            </w:r>
            <w:r>
              <w:rPr>
                <w:color w:val="FF0000"/>
                <w:spacing w:val="4"/>
              </w:rPr>
              <w:t xml:space="preserve"> </w:t>
            </w:r>
            <w:r>
              <w:rPr>
                <w:color w:val="FF0000"/>
                <w:spacing w:val="7"/>
              </w:rPr>
              <w:t>塘镇污水厂深度处理。</w:t>
            </w:r>
          </w:p>
        </w:tc>
      </w:tr>
    </w:tbl>
    <w:p w14:paraId="1F8D9BF7">
      <w:pPr>
        <w:pStyle w:val="2"/>
      </w:pPr>
    </w:p>
    <w:p w14:paraId="7DBFFFB4">
      <w:pPr>
        <w:sectPr>
          <w:footerReference r:id="rId34" w:type="default"/>
          <w:pgSz w:w="11907" w:h="16840"/>
          <w:pgMar w:top="1431" w:right="1418" w:bottom="1014" w:left="1418" w:header="0" w:footer="852" w:gutter="0"/>
          <w:cols w:space="720" w:num="1"/>
        </w:sectPr>
      </w:pPr>
    </w:p>
    <w:p w14:paraId="3D8E6C8F">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5AB91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1" w:hRule="atLeast"/>
        </w:trPr>
        <w:tc>
          <w:tcPr>
            <w:tcW w:w="678" w:type="dxa"/>
            <w:vAlign w:val="top"/>
          </w:tcPr>
          <w:p w14:paraId="6568C9DE">
            <w:pPr>
              <w:rPr>
                <w:rFonts w:ascii="Arial"/>
                <w:sz w:val="21"/>
              </w:rPr>
            </w:pPr>
          </w:p>
        </w:tc>
        <w:tc>
          <w:tcPr>
            <w:tcW w:w="8387" w:type="dxa"/>
            <w:vAlign w:val="top"/>
          </w:tcPr>
          <w:p w14:paraId="409E023B">
            <w:pPr>
              <w:pStyle w:val="6"/>
              <w:spacing w:before="36" w:line="377" w:lineRule="auto"/>
              <w:ind w:left="111" w:right="14" w:firstLine="424"/>
              <w:jc w:val="both"/>
            </w:pPr>
            <w:r>
              <w:rPr>
                <w:color w:val="00B0F0"/>
                <w:spacing w:val="24"/>
              </w:rPr>
              <w:t>项</w:t>
            </w:r>
            <w:r>
              <w:rPr>
                <w:color w:val="00B0F0"/>
                <w:spacing w:val="-33"/>
              </w:rPr>
              <w:t xml:space="preserve"> </w:t>
            </w:r>
            <w:r>
              <w:rPr>
                <w:color w:val="00B0F0"/>
                <w:spacing w:val="24"/>
              </w:rPr>
              <w:t>目污水处理站的处理工艺属于《排污许可证申</w:t>
            </w:r>
            <w:r>
              <w:rPr>
                <w:color w:val="00B0F0"/>
                <w:spacing w:val="23"/>
              </w:rPr>
              <w:t>请与核发技术规范</w:t>
            </w:r>
            <w:r>
              <w:rPr>
                <w:color w:val="00B0F0"/>
                <w:spacing w:val="60"/>
              </w:rPr>
              <w:t xml:space="preserve"> </w:t>
            </w:r>
            <w:r>
              <w:rPr>
                <w:color w:val="00B0F0"/>
                <w:spacing w:val="23"/>
              </w:rPr>
              <w:t>医疗机构》</w:t>
            </w:r>
            <w:r>
              <w:rPr>
                <w:color w:val="00B0F0"/>
              </w:rPr>
              <w:t xml:space="preserve"> </w:t>
            </w:r>
            <w:r>
              <w:rPr>
                <w:color w:val="00B0F0"/>
                <w:spacing w:val="7"/>
              </w:rPr>
              <w:t>（</w:t>
            </w:r>
            <w:r>
              <w:rPr>
                <w:rFonts w:ascii="Times New Roman" w:hAnsi="Times New Roman" w:eastAsia="Times New Roman" w:cs="Times New Roman"/>
                <w:color w:val="00B0F0"/>
              </w:rPr>
              <w:t>HJ</w:t>
            </w:r>
            <w:r>
              <w:rPr>
                <w:rFonts w:ascii="Times New Roman" w:hAnsi="Times New Roman" w:eastAsia="Times New Roman" w:cs="Times New Roman"/>
                <w:color w:val="00B0F0"/>
                <w:spacing w:val="7"/>
              </w:rPr>
              <w:t>1105-2020</w:t>
            </w:r>
            <w:r>
              <w:rPr>
                <w:color w:val="00B0F0"/>
                <w:spacing w:val="7"/>
              </w:rPr>
              <w:t>）</w:t>
            </w:r>
            <w:r>
              <w:rPr>
                <w:color w:val="00B0F0"/>
                <w:spacing w:val="-42"/>
              </w:rPr>
              <w:t xml:space="preserve"> </w:t>
            </w:r>
            <w:r>
              <w:rPr>
                <w:color w:val="00B0F0"/>
                <w:spacing w:val="7"/>
              </w:rPr>
              <w:t xml:space="preserve">中表 </w:t>
            </w:r>
            <w:r>
              <w:rPr>
                <w:rFonts w:ascii="Times New Roman" w:hAnsi="Times New Roman" w:eastAsia="Times New Roman" w:cs="Times New Roman"/>
                <w:color w:val="00B0F0"/>
                <w:spacing w:val="7"/>
              </w:rPr>
              <w:t xml:space="preserve">A.2  </w:t>
            </w:r>
            <w:r>
              <w:rPr>
                <w:color w:val="00B0F0"/>
                <w:spacing w:val="7"/>
              </w:rPr>
              <w:t>医疗机构排污单位污水治理可行技术。因此，本项目水污染物</w:t>
            </w:r>
            <w:r>
              <w:rPr>
                <w:color w:val="00B0F0"/>
              </w:rPr>
              <w:t xml:space="preserve">  </w:t>
            </w:r>
            <w:r>
              <w:rPr>
                <w:color w:val="00B0F0"/>
                <w:spacing w:val="8"/>
              </w:rPr>
              <w:t>控制和水环境影响减缓措施是有效性。</w:t>
            </w:r>
          </w:p>
          <w:p w14:paraId="21829A06">
            <w:pPr>
              <w:pStyle w:val="6"/>
              <w:spacing w:line="227" w:lineRule="auto"/>
              <w:ind w:left="639"/>
            </w:pPr>
            <w:r>
              <w:rPr>
                <w:spacing w:val="8"/>
              </w:rPr>
              <w:t>项目生活污水处理设施情况分析如下：</w:t>
            </w:r>
          </w:p>
          <w:p w14:paraId="5CD796BA">
            <w:pPr>
              <w:pStyle w:val="6"/>
              <w:spacing w:before="161" w:line="225" w:lineRule="auto"/>
              <w:ind w:left="531"/>
            </w:pPr>
            <w:r>
              <w:rPr>
                <w:b/>
                <w:bCs/>
                <w:spacing w:val="4"/>
              </w:rPr>
              <w:t>①化粪池</w:t>
            </w:r>
            <w:r>
              <w:rPr>
                <w:spacing w:val="4"/>
              </w:rPr>
              <w:t>：</w:t>
            </w:r>
          </w:p>
          <w:p w14:paraId="64E2ABA9">
            <w:pPr>
              <w:pStyle w:val="6"/>
              <w:spacing w:before="165" w:line="377" w:lineRule="auto"/>
              <w:ind w:left="107" w:right="100" w:firstLine="427"/>
              <w:jc w:val="both"/>
            </w:pPr>
            <w:r>
              <w:rPr>
                <w:spacing w:val="9"/>
              </w:rPr>
              <w:t>项目产生的生活污水经三级化粪池处理后排入自建污水处理站。项目配套建设有一座</w:t>
            </w:r>
            <w:r>
              <w:rPr>
                <w:spacing w:val="4"/>
              </w:rPr>
              <w:t xml:space="preserve"> </w:t>
            </w:r>
            <w:r>
              <w:rPr>
                <w:rFonts w:ascii="Times New Roman" w:hAnsi="Times New Roman" w:eastAsia="Times New Roman" w:cs="Times New Roman"/>
                <w:spacing w:val="10"/>
              </w:rPr>
              <w:t>3m</w:t>
            </w:r>
            <w:r>
              <w:rPr>
                <w:rFonts w:ascii="Times New Roman" w:hAnsi="Times New Roman" w:eastAsia="Times New Roman" w:cs="Times New Roman"/>
                <w:spacing w:val="10"/>
                <w:position w:val="6"/>
                <w:sz w:val="13"/>
                <w:szCs w:val="13"/>
              </w:rPr>
              <w:t>3</w:t>
            </w:r>
            <w:r>
              <w:rPr>
                <w:rFonts w:ascii="Times New Roman" w:hAnsi="Times New Roman" w:eastAsia="Times New Roman" w:cs="Times New Roman"/>
                <w:spacing w:val="27"/>
                <w:w w:val="102"/>
                <w:position w:val="6"/>
                <w:sz w:val="13"/>
                <w:szCs w:val="13"/>
              </w:rPr>
              <w:t xml:space="preserve"> </w:t>
            </w:r>
            <w:r>
              <w:rPr>
                <w:spacing w:val="10"/>
              </w:rPr>
              <w:t>的三级化粪池，原理是通过沉淀的作用先将有机</w:t>
            </w:r>
            <w:r>
              <w:rPr>
                <w:spacing w:val="9"/>
              </w:rPr>
              <w:t>固体污染物截留，然后通过厌氧微生</w:t>
            </w:r>
            <w:r>
              <w:t xml:space="preserve"> </w:t>
            </w:r>
            <w:r>
              <w:rPr>
                <w:spacing w:val="9"/>
              </w:rPr>
              <w:t>物的作用将有机物降解，停留时间不小于</w:t>
            </w:r>
            <w:r>
              <w:rPr>
                <w:spacing w:val="-25"/>
              </w:rPr>
              <w:t xml:space="preserve"> </w:t>
            </w:r>
            <w:r>
              <w:rPr>
                <w:rFonts w:ascii="Times New Roman" w:hAnsi="Times New Roman" w:eastAsia="Times New Roman" w:cs="Times New Roman"/>
                <w:spacing w:val="9"/>
              </w:rPr>
              <w:t>36h</w:t>
            </w:r>
            <w:r>
              <w:rPr>
                <w:rFonts w:ascii="Times New Roman" w:hAnsi="Times New Roman" w:eastAsia="Times New Roman" w:cs="Times New Roman"/>
                <w:spacing w:val="-20"/>
              </w:rPr>
              <w:t xml:space="preserve"> </w:t>
            </w:r>
            <w:r>
              <w:rPr>
                <w:spacing w:val="9"/>
              </w:rPr>
              <w:t>。查阅《村镇生活污染防治最佳可行技术指</w:t>
            </w:r>
            <w:r>
              <w:t xml:space="preserve"> </w:t>
            </w:r>
            <w:r>
              <w:rPr>
                <w:spacing w:val="10"/>
              </w:rPr>
              <w:t>南（试行）》（</w:t>
            </w:r>
            <w:r>
              <w:rPr>
                <w:rFonts w:ascii="Times New Roman" w:hAnsi="Times New Roman" w:eastAsia="Times New Roman" w:cs="Times New Roman"/>
              </w:rPr>
              <w:t>HJ</w:t>
            </w:r>
            <w:r>
              <w:rPr>
                <w:rFonts w:ascii="Times New Roman" w:hAnsi="Times New Roman" w:eastAsia="Times New Roman" w:cs="Times New Roman"/>
                <w:spacing w:val="10"/>
              </w:rPr>
              <w:t>-</w:t>
            </w:r>
            <w:r>
              <w:rPr>
                <w:rFonts w:ascii="Times New Roman" w:hAnsi="Times New Roman" w:eastAsia="Times New Roman" w:cs="Times New Roman"/>
              </w:rPr>
              <w:t>BAT</w:t>
            </w:r>
            <w:r>
              <w:rPr>
                <w:rFonts w:ascii="Times New Roman" w:hAnsi="Times New Roman" w:eastAsia="Times New Roman" w:cs="Times New Roman"/>
                <w:spacing w:val="10"/>
              </w:rPr>
              <w:t>-9</w:t>
            </w:r>
            <w:r>
              <w:rPr>
                <w:spacing w:val="10"/>
              </w:rPr>
              <w:t>）等文件资料，三级化粪池水污染物去除率如下：</w:t>
            </w: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0"/>
              </w:rPr>
              <w:t>15%</w:t>
            </w:r>
            <w:r>
              <w:rPr>
                <w:rFonts w:ascii="Times New Roman" w:hAnsi="Times New Roman" w:eastAsia="Times New Roman" w:cs="Times New Roman"/>
                <w:spacing w:val="-12"/>
              </w:rPr>
              <w:t xml:space="preserve"> </w:t>
            </w:r>
            <w:r>
              <w:rPr>
                <w:spacing w:val="10"/>
              </w:rPr>
              <w:t>，</w:t>
            </w:r>
            <w:r>
              <w:t xml:space="preserve"> </w:t>
            </w:r>
            <w:r>
              <w:rPr>
                <w:rFonts w:ascii="Times New Roman" w:hAnsi="Times New Roman" w:eastAsia="Times New Roman" w:cs="Times New Roman"/>
              </w:rPr>
              <w:t>BOD</w:t>
            </w:r>
            <w:r>
              <w:rPr>
                <w:rFonts w:ascii="Times New Roman" w:hAnsi="Times New Roman" w:eastAsia="Times New Roman" w:cs="Times New Roman"/>
                <w:spacing w:val="9"/>
                <w:position w:val="-1"/>
                <w:sz w:val="13"/>
                <w:szCs w:val="13"/>
              </w:rPr>
              <w:t>5</w:t>
            </w:r>
            <w:r>
              <w:rPr>
                <w:rFonts w:ascii="Times New Roman" w:hAnsi="Times New Roman" w:eastAsia="Times New Roman" w:cs="Times New Roman"/>
                <w:spacing w:val="9"/>
              </w:rPr>
              <w:t>9%</w:t>
            </w:r>
            <w:r>
              <w:rPr>
                <w:rFonts w:ascii="Times New Roman" w:hAnsi="Times New Roman" w:eastAsia="Times New Roman" w:cs="Times New Roman"/>
                <w:spacing w:val="-22"/>
              </w:rPr>
              <w:t xml:space="preserve"> </w:t>
            </w:r>
            <w:r>
              <w:rPr>
                <w:spacing w:val="9"/>
              </w:rPr>
              <w:t>，</w:t>
            </w:r>
            <w:r>
              <w:rPr>
                <w:rFonts w:ascii="Times New Roman" w:hAnsi="Times New Roman" w:eastAsia="Times New Roman" w:cs="Times New Roman"/>
              </w:rPr>
              <w:t>SS</w:t>
            </w:r>
            <w:r>
              <w:rPr>
                <w:rFonts w:ascii="Times New Roman" w:hAnsi="Times New Roman" w:eastAsia="Times New Roman" w:cs="Times New Roman"/>
                <w:spacing w:val="9"/>
              </w:rPr>
              <w:t>30%</w:t>
            </w:r>
            <w:r>
              <w:rPr>
                <w:rFonts w:ascii="Times New Roman" w:hAnsi="Times New Roman" w:eastAsia="Times New Roman" w:cs="Times New Roman"/>
                <w:spacing w:val="-21"/>
              </w:rPr>
              <w:t xml:space="preserve"> </w:t>
            </w:r>
            <w:r>
              <w:rPr>
                <w:spacing w:val="9"/>
              </w:rPr>
              <w:t>，</w:t>
            </w:r>
            <w:r>
              <w:rPr>
                <w:rFonts w:ascii="Times New Roman" w:hAnsi="Times New Roman" w:eastAsia="Times New Roman" w:cs="Times New Roman"/>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rPr>
              <w:t>-N3%</w:t>
            </w:r>
            <w:r>
              <w:rPr>
                <w:rFonts w:ascii="Times New Roman" w:hAnsi="Times New Roman" w:eastAsia="Times New Roman" w:cs="Times New Roman"/>
                <w:spacing w:val="-21"/>
              </w:rPr>
              <w:t xml:space="preserve"> </w:t>
            </w:r>
            <w:r>
              <w:rPr>
                <w:spacing w:val="9"/>
              </w:rPr>
              <w:t>、动植物油</w:t>
            </w:r>
            <w:r>
              <w:rPr>
                <w:spacing w:val="-38"/>
              </w:rPr>
              <w:t xml:space="preserve"> </w:t>
            </w:r>
            <w:r>
              <w:rPr>
                <w:rFonts w:ascii="Times New Roman" w:hAnsi="Times New Roman" w:eastAsia="Times New Roman" w:cs="Times New Roman"/>
                <w:spacing w:val="9"/>
              </w:rPr>
              <w:t>2%</w:t>
            </w:r>
            <w:r>
              <w:rPr>
                <w:rFonts w:ascii="Times New Roman" w:hAnsi="Times New Roman" w:eastAsia="Times New Roman" w:cs="Times New Roman"/>
                <w:spacing w:val="-18"/>
              </w:rPr>
              <w:t xml:space="preserve"> </w:t>
            </w:r>
            <w:r>
              <w:rPr>
                <w:spacing w:val="9"/>
              </w:rPr>
              <w:t>。为保证项目化粪池的处理效果，应委托有</w:t>
            </w:r>
            <w:r>
              <w:t xml:space="preserve"> </w:t>
            </w:r>
            <w:r>
              <w:rPr>
                <w:spacing w:val="9"/>
              </w:rPr>
              <w:t>资质的单位设计和建设化粪池，同时加强日常维护和管理，指定专人负责化粪池的日常维</w:t>
            </w:r>
            <w:r>
              <w:rPr>
                <w:spacing w:val="14"/>
              </w:rPr>
              <w:t xml:space="preserve"> </w:t>
            </w:r>
            <w:r>
              <w:rPr>
                <w:spacing w:val="9"/>
              </w:rPr>
              <w:t>护，定期清掏池底淤泥，确保化粪池稳定运行。</w:t>
            </w:r>
          </w:p>
          <w:p w14:paraId="78AA6F60">
            <w:pPr>
              <w:pStyle w:val="6"/>
              <w:spacing w:before="1" w:line="225" w:lineRule="auto"/>
              <w:ind w:left="530"/>
            </w:pPr>
            <w:r>
              <w:rPr>
                <w:b/>
                <w:bCs/>
                <w:spacing w:val="5"/>
              </w:rPr>
              <w:t>②隔油池</w:t>
            </w:r>
            <w:r>
              <w:rPr>
                <w:spacing w:val="5"/>
              </w:rPr>
              <w:t>：</w:t>
            </w:r>
          </w:p>
          <w:p w14:paraId="1D795891">
            <w:pPr>
              <w:pStyle w:val="6"/>
              <w:spacing w:before="164" w:line="377" w:lineRule="auto"/>
              <w:ind w:left="111" w:right="50" w:firstLine="424"/>
              <w:jc w:val="both"/>
            </w:pPr>
            <w:r>
              <w:rPr>
                <w:spacing w:val="9"/>
              </w:rPr>
              <w:t>项目食堂产生的含油生活污水，经隔油池处理后，与生活污水一并经三级化粪池处理</w:t>
            </w:r>
            <w:r>
              <w:rPr>
                <w:spacing w:val="4"/>
              </w:rPr>
              <w:t xml:space="preserve"> </w:t>
            </w:r>
            <w:r>
              <w:rPr>
                <w:spacing w:val="9"/>
              </w:rPr>
              <w:t>后排入自建污水处理站，隔油池是含油废水和厨房污水进入下一级处理单元前的预处理措</w:t>
            </w:r>
            <w:r>
              <w:rPr>
                <w:spacing w:val="7"/>
              </w:rPr>
              <w:t xml:space="preserve"> </w:t>
            </w:r>
            <w:r>
              <w:rPr>
                <w:spacing w:val="4"/>
              </w:rPr>
              <w:t>施。项目配套建有一座约</w:t>
            </w:r>
            <w:r>
              <w:rPr>
                <w:spacing w:val="-27"/>
              </w:rPr>
              <w:t xml:space="preserve"> </w:t>
            </w:r>
            <w:r>
              <w:rPr>
                <w:rFonts w:ascii="Times New Roman" w:hAnsi="Times New Roman" w:eastAsia="Times New Roman" w:cs="Times New Roman"/>
                <w:spacing w:val="4"/>
              </w:rPr>
              <w:t>2m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28"/>
                <w:position w:val="6"/>
                <w:sz w:val="13"/>
                <w:szCs w:val="13"/>
              </w:rPr>
              <w:t xml:space="preserve"> </w:t>
            </w:r>
            <w:r>
              <w:rPr>
                <w:spacing w:val="4"/>
              </w:rPr>
              <w:t>的隔油池，经正规渠道购买成品，保证处理后出水效果良好，</w:t>
            </w:r>
            <w:r>
              <w:t xml:space="preserve"> </w:t>
            </w:r>
            <w:r>
              <w:rPr>
                <w:spacing w:val="8"/>
              </w:rPr>
              <w:t>并加强平时的运行维护。</w:t>
            </w:r>
          </w:p>
          <w:p w14:paraId="158D524B">
            <w:pPr>
              <w:pStyle w:val="6"/>
              <w:spacing w:before="9" w:line="376" w:lineRule="auto"/>
              <w:ind w:left="111" w:right="98" w:firstLine="433"/>
              <w:jc w:val="both"/>
            </w:pPr>
            <w:r>
              <w:rPr>
                <w:b/>
                <w:bCs/>
                <w:spacing w:val="9"/>
              </w:rPr>
              <w:t>隔油池措施原理</w:t>
            </w:r>
            <w:r>
              <w:rPr>
                <w:spacing w:val="9"/>
              </w:rPr>
              <w:t>：利用油与水的比重差异，采用自然上</w:t>
            </w:r>
            <w:r>
              <w:rPr>
                <w:spacing w:val="8"/>
              </w:rPr>
              <w:t>浮法分离去除废水中的可浮油</w:t>
            </w:r>
            <w:r>
              <w:t xml:space="preserve"> </w:t>
            </w:r>
            <w:r>
              <w:rPr>
                <w:spacing w:val="9"/>
              </w:rPr>
              <w:t>与部分细分散油。隔油池一般都要加盖，并在盖板下设蒸汽管，以便保温，防止隔油池起</w:t>
            </w:r>
            <w:r>
              <w:rPr>
                <w:spacing w:val="10"/>
              </w:rPr>
              <w:t xml:space="preserve"> </w:t>
            </w:r>
            <w:r>
              <w:rPr>
                <w:spacing w:val="9"/>
              </w:rPr>
              <w:t>火和油品挥发，并可防止灰沙进入。隔油器的内部构造突出了油水分离功能，应用异向流</w:t>
            </w:r>
            <w:r>
              <w:rPr>
                <w:spacing w:val="10"/>
              </w:rPr>
              <w:t xml:space="preserve"> </w:t>
            </w:r>
            <w:r>
              <w:rPr>
                <w:spacing w:val="9"/>
              </w:rPr>
              <w:t>分离原理以及紊流变层流的辩证关系，使污水流经油水分离器的过程中，流速降低，通过</w:t>
            </w:r>
            <w:r>
              <w:rPr>
                <w:spacing w:val="12"/>
              </w:rPr>
              <w:t xml:space="preserve"> </w:t>
            </w:r>
            <w:r>
              <w:rPr>
                <w:spacing w:val="7"/>
              </w:rPr>
              <w:t>增加过水断面从而降低流速</w:t>
            </w:r>
            <w:r>
              <w:rPr>
                <w:rFonts w:ascii="Times New Roman" w:hAnsi="Times New Roman" w:eastAsia="Times New Roman" w:cs="Times New Roman"/>
                <w:spacing w:val="7"/>
              </w:rPr>
              <w:t>(≤0.005m/s)</w:t>
            </w:r>
            <w:r>
              <w:rPr>
                <w:spacing w:val="7"/>
              </w:rPr>
              <w:t>，增加废水的水力</w:t>
            </w:r>
            <w:r>
              <w:rPr>
                <w:spacing w:val="6"/>
              </w:rPr>
              <w:t>停留时间</w:t>
            </w:r>
            <w:r>
              <w:rPr>
                <w:rFonts w:ascii="Times New Roman" w:hAnsi="Times New Roman" w:eastAsia="Times New Roman" w:cs="Times New Roman"/>
                <w:spacing w:val="6"/>
              </w:rPr>
              <w:t>(</w:t>
            </w:r>
            <w:r>
              <w:rPr>
                <w:spacing w:val="6"/>
              </w:rPr>
              <w:t>约</w:t>
            </w:r>
            <w:r>
              <w:rPr>
                <w:spacing w:val="-35"/>
              </w:rPr>
              <w:t xml:space="preserve"> </w:t>
            </w:r>
            <w:r>
              <w:rPr>
                <w:rFonts w:ascii="Times New Roman" w:hAnsi="Times New Roman" w:eastAsia="Times New Roman" w:cs="Times New Roman"/>
                <w:spacing w:val="6"/>
              </w:rPr>
              <w:t>5-10</w:t>
            </w:r>
            <w:r>
              <w:rPr>
                <w:rFonts w:ascii="Times New Roman" w:hAnsi="Times New Roman" w:eastAsia="Times New Roman" w:cs="Times New Roman"/>
              </w:rPr>
              <w:t>min</w:t>
            </w:r>
            <w:r>
              <w:rPr>
                <w:rFonts w:ascii="Times New Roman" w:hAnsi="Times New Roman" w:eastAsia="Times New Roman" w:cs="Times New Roman"/>
                <w:spacing w:val="6"/>
              </w:rPr>
              <w:t>)</w:t>
            </w:r>
            <w:r>
              <w:rPr>
                <w:spacing w:val="6"/>
              </w:rPr>
              <w:t>，并使整个</w:t>
            </w:r>
            <w:r>
              <w:t xml:space="preserve"> </w:t>
            </w:r>
            <w:r>
              <w:rPr>
                <w:spacing w:val="9"/>
              </w:rPr>
              <w:t>过水断面能够匀速流过。出水区的构造也充分考虑了水流均匀性问题以及防臭防虹吸等措</w:t>
            </w:r>
            <w:r>
              <w:rPr>
                <w:spacing w:val="7"/>
              </w:rPr>
              <w:t xml:space="preserve"> </w:t>
            </w:r>
            <w:r>
              <w:rPr>
                <w:spacing w:val="9"/>
              </w:rPr>
              <w:t>施。实践证明，该产品可将粒径</w:t>
            </w:r>
            <w:r>
              <w:rPr>
                <w:spacing w:val="-41"/>
              </w:rPr>
              <w:t xml:space="preserve"> </w:t>
            </w:r>
            <w:r>
              <w:rPr>
                <w:rFonts w:ascii="Times New Roman" w:hAnsi="Times New Roman" w:eastAsia="Times New Roman" w:cs="Times New Roman"/>
                <w:spacing w:val="9"/>
              </w:rPr>
              <w:t>60</w:t>
            </w:r>
            <w:r>
              <w:rPr>
                <w:rFonts w:ascii="Times New Roman" w:hAnsi="Times New Roman" w:eastAsia="Times New Roman" w:cs="Times New Roman"/>
              </w:rPr>
              <w:t>um</w:t>
            </w:r>
            <w:r>
              <w:rPr>
                <w:rFonts w:ascii="Times New Roman" w:hAnsi="Times New Roman" w:eastAsia="Times New Roman" w:cs="Times New Roman"/>
                <w:spacing w:val="36"/>
              </w:rPr>
              <w:t xml:space="preserve"> </w:t>
            </w:r>
            <w:r>
              <w:rPr>
                <w:spacing w:val="9"/>
              </w:rPr>
              <w:t>以上的可浮</w:t>
            </w:r>
            <w:r>
              <w:rPr>
                <w:spacing w:val="8"/>
              </w:rPr>
              <w:t>油去除</w:t>
            </w:r>
            <w:r>
              <w:rPr>
                <w:spacing w:val="-39"/>
              </w:rPr>
              <w:t xml:space="preserve"> </w:t>
            </w:r>
            <w:r>
              <w:rPr>
                <w:rFonts w:ascii="Times New Roman" w:hAnsi="Times New Roman" w:eastAsia="Times New Roman" w:cs="Times New Roman"/>
                <w:spacing w:val="8"/>
              </w:rPr>
              <w:t>90%</w:t>
            </w:r>
            <w:r>
              <w:rPr>
                <w:spacing w:val="8"/>
              </w:rPr>
              <w:t>以上，外排污水动植物油的</w:t>
            </w:r>
            <w:r>
              <w:t xml:space="preserve"> </w:t>
            </w:r>
            <w:r>
              <w:rPr>
                <w:spacing w:val="9"/>
              </w:rPr>
              <w:t>含量低于《污水综合排放标准》中的三级标准，能够消除油脂对管道的堵塞及对排入水体</w:t>
            </w:r>
            <w:r>
              <w:rPr>
                <w:spacing w:val="12"/>
              </w:rPr>
              <w:t xml:space="preserve"> </w:t>
            </w:r>
            <w:r>
              <w:rPr>
                <w:spacing w:val="5"/>
              </w:rPr>
              <w:t>的污染。</w:t>
            </w:r>
          </w:p>
          <w:p w14:paraId="0C3E16ED">
            <w:pPr>
              <w:pStyle w:val="6"/>
              <w:spacing w:before="3" w:line="225" w:lineRule="auto"/>
              <w:ind w:left="530"/>
            </w:pPr>
            <w:r>
              <w:rPr>
                <w:b/>
                <w:bCs/>
                <w:spacing w:val="7"/>
              </w:rPr>
              <w:t>③自建污水处理站</w:t>
            </w:r>
          </w:p>
          <w:p w14:paraId="11D3509D">
            <w:pPr>
              <w:pStyle w:val="6"/>
              <w:spacing w:before="165" w:line="370" w:lineRule="auto"/>
              <w:ind w:left="112" w:right="18" w:firstLine="420"/>
              <w:jc w:val="both"/>
            </w:pPr>
            <w:r>
              <w:rPr>
                <w:spacing w:val="5"/>
              </w:rPr>
              <w:t>全院排放废水量为</w:t>
            </w:r>
            <w:r>
              <w:rPr>
                <w:spacing w:val="-22"/>
              </w:rPr>
              <w:t xml:space="preserve"> </w:t>
            </w:r>
            <w:r>
              <w:rPr>
                <w:rFonts w:ascii="Times New Roman" w:hAnsi="Times New Roman" w:eastAsia="Times New Roman" w:cs="Times New Roman"/>
                <w:color w:val="FF0000"/>
                <w:spacing w:val="5"/>
              </w:rPr>
              <w:t>18749.</w:t>
            </w:r>
            <w:r>
              <w:rPr>
                <w:rFonts w:ascii="Times New Roman" w:hAnsi="Times New Roman" w:eastAsia="Times New Roman" w:cs="Times New Roman"/>
                <w:color w:val="FF0000"/>
                <w:spacing w:val="-25"/>
              </w:rPr>
              <w:t xml:space="preserve"> </w:t>
            </w:r>
            <w:r>
              <w:rPr>
                <w:rFonts w:ascii="Times New Roman" w:hAnsi="Times New Roman" w:eastAsia="Times New Roman" w:cs="Times New Roman"/>
                <w:color w:val="FF0000"/>
                <w:spacing w:val="5"/>
              </w:rPr>
              <w:t>1375t/a</w:t>
            </w:r>
            <w:r>
              <w:rPr>
                <w:color w:val="FF0000"/>
                <w:spacing w:val="5"/>
              </w:rPr>
              <w:t>（</w:t>
            </w:r>
            <w:r>
              <w:rPr>
                <w:rFonts w:ascii="Times New Roman" w:hAnsi="Times New Roman" w:eastAsia="Times New Roman" w:cs="Times New Roman"/>
                <w:color w:val="FF0000"/>
                <w:spacing w:val="5"/>
              </w:rPr>
              <w:t>5</w:t>
            </w:r>
            <w:r>
              <w:rPr>
                <w:rFonts w:ascii="Times New Roman" w:hAnsi="Times New Roman" w:eastAsia="Times New Roman" w:cs="Times New Roman"/>
                <w:color w:val="FF0000"/>
                <w:spacing w:val="4"/>
              </w:rPr>
              <w:t>1.3675t/d</w:t>
            </w:r>
            <w:r>
              <w:rPr>
                <w:spacing w:val="-37"/>
              </w:rPr>
              <w:t>），</w:t>
            </w:r>
            <w:r>
              <w:rPr>
                <w:spacing w:val="4"/>
              </w:rPr>
              <w:t>主要的污染物有</w:t>
            </w:r>
            <w:r>
              <w:rPr>
                <w:spacing w:val="-40"/>
              </w:rPr>
              <w:t xml:space="preserve"> </w:t>
            </w:r>
            <w:r>
              <w:rPr>
                <w:rFonts w:ascii="Times New Roman" w:hAnsi="Times New Roman" w:eastAsia="Times New Roman" w:cs="Times New Roman"/>
              </w:rPr>
              <w:t>COD</w:t>
            </w:r>
            <w:r>
              <w:rPr>
                <w:rFonts w:ascii="Times New Roman" w:hAnsi="Times New Roman" w:eastAsia="Times New Roman" w:cs="Times New Roman"/>
                <w:position w:val="-1"/>
                <w:sz w:val="13"/>
                <w:szCs w:val="13"/>
              </w:rPr>
              <w:t>Cr</w:t>
            </w:r>
            <w:r>
              <w:rPr>
                <w:rFonts w:ascii="Times New Roman" w:hAnsi="Times New Roman" w:eastAsia="Times New Roman" w:cs="Times New Roman"/>
                <w:spacing w:val="-10"/>
                <w:position w:val="-1"/>
                <w:sz w:val="13"/>
                <w:szCs w:val="13"/>
              </w:rPr>
              <w:t xml:space="preserve"> </w:t>
            </w:r>
            <w:r>
              <w:rPr>
                <w:spacing w:val="4"/>
              </w:rPr>
              <w:t>、</w:t>
            </w:r>
            <w:r>
              <w:rPr>
                <w:rFonts w:ascii="Times New Roman" w:hAnsi="Times New Roman" w:eastAsia="Times New Roman" w:cs="Times New Roman"/>
              </w:rPr>
              <w:t>BOD</w:t>
            </w:r>
            <w:r>
              <w:rPr>
                <w:rFonts w:ascii="Times New Roman" w:hAnsi="Times New Roman" w:eastAsia="Times New Roman" w:cs="Times New Roman"/>
                <w:spacing w:val="4"/>
                <w:position w:val="-1"/>
                <w:sz w:val="13"/>
                <w:szCs w:val="13"/>
              </w:rPr>
              <w:t>5</w:t>
            </w:r>
            <w:r>
              <w:rPr>
                <w:rFonts w:ascii="Times New Roman" w:hAnsi="Times New Roman" w:eastAsia="Times New Roman" w:cs="Times New Roman"/>
                <w:spacing w:val="-9"/>
                <w:position w:val="-1"/>
                <w:sz w:val="13"/>
                <w:szCs w:val="13"/>
              </w:rPr>
              <w:t xml:space="preserve"> </w:t>
            </w:r>
            <w:r>
              <w:rPr>
                <w:spacing w:val="4"/>
              </w:rPr>
              <w:t>、</w:t>
            </w:r>
            <w:r>
              <w:rPr>
                <w:rFonts w:ascii="Times New Roman" w:hAnsi="Times New Roman" w:eastAsia="Times New Roman" w:cs="Times New Roman"/>
              </w:rPr>
              <w:t>SS</w:t>
            </w:r>
            <w:r>
              <w:rPr>
                <w:rFonts w:ascii="Times New Roman" w:hAnsi="Times New Roman" w:eastAsia="Times New Roman" w:cs="Times New Roman"/>
                <w:spacing w:val="-23"/>
              </w:rPr>
              <w:t xml:space="preserve"> </w:t>
            </w:r>
            <w:r>
              <w:rPr>
                <w:spacing w:val="4"/>
              </w:rPr>
              <w:t>、</w:t>
            </w:r>
            <w:r>
              <w:t xml:space="preserve"> </w:t>
            </w:r>
            <w:r>
              <w:rPr>
                <w:spacing w:val="9"/>
              </w:rPr>
              <w:t>氨氮、粪大肠菌群等，食堂污水经隔油隔渣池处理后与生活污水进入三级化粪池做预处理</w:t>
            </w:r>
            <w:r>
              <w:rPr>
                <w:spacing w:val="4"/>
              </w:rPr>
              <w:t xml:space="preserve">  </w:t>
            </w:r>
            <w:r>
              <w:rPr>
                <w:spacing w:val="9"/>
              </w:rPr>
              <w:t>处理，在与医疗废水汇入自建污水处理设施进行处理，废水处理站设计总规模日处理水量</w:t>
            </w:r>
            <w:r>
              <w:rPr>
                <w:spacing w:val="4"/>
              </w:rPr>
              <w:t xml:space="preserve">  </w:t>
            </w:r>
            <w:r>
              <w:rPr>
                <w:rFonts w:ascii="Times New Roman" w:hAnsi="Times New Roman" w:eastAsia="Times New Roman" w:cs="Times New Roman"/>
                <w:spacing w:val="8"/>
              </w:rPr>
              <w:t>100</w:t>
            </w:r>
            <w:r>
              <w:rPr>
                <w:rFonts w:ascii="Times New Roman" w:hAnsi="Times New Roman" w:eastAsia="Times New Roman" w:cs="Times New Roman"/>
                <w:spacing w:val="66"/>
              </w:rPr>
              <w:t xml:space="preserve"> </w:t>
            </w:r>
            <w:r>
              <w:rPr>
                <w:spacing w:val="8"/>
              </w:rPr>
              <w:t>吨</w:t>
            </w:r>
            <w:r>
              <w:rPr>
                <w:rFonts w:ascii="Times New Roman" w:hAnsi="Times New Roman" w:eastAsia="Times New Roman" w:cs="Times New Roman"/>
                <w:spacing w:val="8"/>
              </w:rPr>
              <w:t>/</w:t>
            </w:r>
            <w:r>
              <w:rPr>
                <w:rFonts w:ascii="Times New Roman" w:hAnsi="Times New Roman" w:eastAsia="Times New Roman" w:cs="Times New Roman"/>
                <w:spacing w:val="-10"/>
              </w:rPr>
              <w:t xml:space="preserve"> </w:t>
            </w:r>
            <w:r>
              <w:rPr>
                <w:spacing w:val="8"/>
              </w:rPr>
              <w:t>天</w:t>
            </w:r>
            <w:r>
              <w:rPr>
                <w:spacing w:val="-46"/>
              </w:rPr>
              <w:t xml:space="preserve"> </w:t>
            </w:r>
            <w:r>
              <w:rPr>
                <w:spacing w:val="8"/>
              </w:rPr>
              <w:t>，</w:t>
            </w:r>
            <w:r>
              <w:rPr>
                <w:spacing w:val="-51"/>
              </w:rPr>
              <w:t xml:space="preserve"> </w:t>
            </w:r>
            <w:r>
              <w:rPr>
                <w:color w:val="00B0F0"/>
                <w:spacing w:val="8"/>
              </w:rPr>
              <w:t>项</w:t>
            </w:r>
            <w:r>
              <w:rPr>
                <w:color w:val="00B0F0"/>
                <w:spacing w:val="-23"/>
              </w:rPr>
              <w:t xml:space="preserve"> </w:t>
            </w:r>
            <w:r>
              <w:rPr>
                <w:color w:val="00B0F0"/>
                <w:spacing w:val="8"/>
              </w:rPr>
              <w:t xml:space="preserve">目废水排放量 </w:t>
            </w:r>
            <w:r>
              <w:rPr>
                <w:rFonts w:ascii="Times New Roman" w:hAnsi="Times New Roman" w:eastAsia="Times New Roman" w:cs="Times New Roman"/>
                <w:color w:val="00B0F0"/>
                <w:spacing w:val="8"/>
              </w:rPr>
              <w:t xml:space="preserve">51.3675t/d </w:t>
            </w:r>
            <w:r>
              <w:rPr>
                <w:color w:val="00B0F0"/>
                <w:spacing w:val="8"/>
              </w:rPr>
              <w:t>，</w:t>
            </w:r>
            <w:r>
              <w:rPr>
                <w:color w:val="00B0F0"/>
                <w:spacing w:val="-57"/>
              </w:rPr>
              <w:t xml:space="preserve"> </w:t>
            </w:r>
            <w:r>
              <w:rPr>
                <w:color w:val="00B0F0"/>
                <w:spacing w:val="8"/>
              </w:rPr>
              <w:t>根据《</w:t>
            </w:r>
            <w:r>
              <w:rPr>
                <w:color w:val="00B0F0"/>
                <w:spacing w:val="-39"/>
              </w:rPr>
              <w:t xml:space="preserve"> </w:t>
            </w:r>
            <w:r>
              <w:rPr>
                <w:color w:val="00B0F0"/>
                <w:spacing w:val="8"/>
              </w:rPr>
              <w:t>室</w:t>
            </w:r>
            <w:r>
              <w:rPr>
                <w:color w:val="00B0F0"/>
                <w:spacing w:val="-57"/>
              </w:rPr>
              <w:t xml:space="preserve"> </w:t>
            </w:r>
            <w:r>
              <w:rPr>
                <w:color w:val="00B0F0"/>
                <w:spacing w:val="8"/>
              </w:rPr>
              <w:t>外排水</w:t>
            </w:r>
            <w:r>
              <w:rPr>
                <w:color w:val="00B0F0"/>
                <w:spacing w:val="-58"/>
              </w:rPr>
              <w:t xml:space="preserve"> </w:t>
            </w:r>
            <w:r>
              <w:rPr>
                <w:color w:val="00B0F0"/>
                <w:spacing w:val="8"/>
              </w:rPr>
              <w:t>设计规</w:t>
            </w:r>
            <w:r>
              <w:rPr>
                <w:color w:val="00B0F0"/>
                <w:spacing w:val="-58"/>
              </w:rPr>
              <w:t xml:space="preserve"> </w:t>
            </w:r>
            <w:r>
              <w:rPr>
                <w:color w:val="00B0F0"/>
                <w:spacing w:val="8"/>
              </w:rPr>
              <w:t>范</w:t>
            </w:r>
            <w:r>
              <w:rPr>
                <w:color w:val="00B0F0"/>
                <w:spacing w:val="-49"/>
              </w:rPr>
              <w:t xml:space="preserve"> </w:t>
            </w:r>
            <w:r>
              <w:rPr>
                <w:color w:val="00B0F0"/>
                <w:spacing w:val="8"/>
              </w:rPr>
              <w:t>》（</w:t>
            </w:r>
            <w:r>
              <w:rPr>
                <w:rFonts w:ascii="Times New Roman" w:hAnsi="Times New Roman" w:eastAsia="Times New Roman" w:cs="Times New Roman"/>
                <w:color w:val="00B0F0"/>
                <w:spacing w:val="8"/>
              </w:rPr>
              <w:t>2014</w:t>
            </w:r>
            <w:r>
              <w:rPr>
                <w:rFonts w:ascii="Times New Roman" w:hAnsi="Times New Roman" w:eastAsia="Times New Roman" w:cs="Times New Roman"/>
                <w:color w:val="00B0F0"/>
                <w:spacing w:val="39"/>
                <w:w w:val="101"/>
              </w:rPr>
              <w:t xml:space="preserve"> </w:t>
            </w:r>
            <w:r>
              <w:rPr>
                <w:color w:val="00B0F0"/>
                <w:spacing w:val="8"/>
              </w:rPr>
              <w:t>年版）</w:t>
            </w:r>
          </w:p>
        </w:tc>
      </w:tr>
    </w:tbl>
    <w:p w14:paraId="6F043E9D">
      <w:pPr>
        <w:pStyle w:val="2"/>
      </w:pPr>
    </w:p>
    <w:p w14:paraId="0C589658">
      <w:pPr>
        <w:sectPr>
          <w:footerReference r:id="rId35" w:type="default"/>
          <w:pgSz w:w="11907" w:h="16840"/>
          <w:pgMar w:top="1431" w:right="1418" w:bottom="1014" w:left="1418" w:header="0" w:footer="852" w:gutter="0"/>
          <w:cols w:space="720" w:num="1"/>
        </w:sectPr>
      </w:pPr>
    </w:p>
    <w:p w14:paraId="4626C602">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18BFE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6" w:hRule="atLeast"/>
        </w:trPr>
        <w:tc>
          <w:tcPr>
            <w:tcW w:w="678" w:type="dxa"/>
            <w:tcBorders>
              <w:bottom w:val="nil"/>
            </w:tcBorders>
            <w:vAlign w:val="top"/>
          </w:tcPr>
          <w:p w14:paraId="2021EC18">
            <w:pPr>
              <w:rPr>
                <w:rFonts w:ascii="Arial"/>
                <w:sz w:val="21"/>
              </w:rPr>
            </w:pPr>
          </w:p>
        </w:tc>
        <w:tc>
          <w:tcPr>
            <w:tcW w:w="8387" w:type="dxa"/>
            <w:tcBorders>
              <w:bottom w:val="nil"/>
            </w:tcBorders>
            <w:vAlign w:val="top"/>
          </w:tcPr>
          <w:p w14:paraId="24822343">
            <w:pPr>
              <w:pStyle w:val="6"/>
              <w:spacing w:before="37" w:line="377" w:lineRule="auto"/>
              <w:ind w:left="108" w:right="105" w:firstLine="13"/>
              <w:jc w:val="both"/>
            </w:pPr>
            <w:r>
              <w:rPr>
                <w:color w:val="00B0F0"/>
                <w:spacing w:val="5"/>
              </w:rPr>
              <w:t>（</w:t>
            </w:r>
            <w:r>
              <w:rPr>
                <w:rFonts w:ascii="Times New Roman" w:hAnsi="Times New Roman" w:eastAsia="Times New Roman" w:cs="Times New Roman"/>
                <w:color w:val="00B0F0"/>
              </w:rPr>
              <w:t>GB</w:t>
            </w:r>
            <w:r>
              <w:rPr>
                <w:rFonts w:ascii="Times New Roman" w:hAnsi="Times New Roman" w:eastAsia="Times New Roman" w:cs="Times New Roman"/>
                <w:color w:val="00B0F0"/>
                <w:spacing w:val="5"/>
              </w:rPr>
              <w:t>50014-2006</w:t>
            </w:r>
            <w:r>
              <w:rPr>
                <w:color w:val="00B0F0"/>
                <w:spacing w:val="5"/>
              </w:rPr>
              <w:t>）中表</w:t>
            </w:r>
            <w:r>
              <w:rPr>
                <w:color w:val="00B0F0"/>
                <w:spacing w:val="-34"/>
              </w:rPr>
              <w:t xml:space="preserve"> </w:t>
            </w:r>
            <w:r>
              <w:rPr>
                <w:rFonts w:ascii="Times New Roman" w:hAnsi="Times New Roman" w:eastAsia="Times New Roman" w:cs="Times New Roman"/>
                <w:color w:val="00B0F0"/>
                <w:spacing w:val="5"/>
              </w:rPr>
              <w:t>3.</w:t>
            </w:r>
            <w:r>
              <w:rPr>
                <w:rFonts w:ascii="Times New Roman" w:hAnsi="Times New Roman" w:eastAsia="Times New Roman" w:cs="Times New Roman"/>
                <w:color w:val="00B0F0"/>
                <w:spacing w:val="-25"/>
              </w:rPr>
              <w:t xml:space="preserve"> </w:t>
            </w:r>
            <w:r>
              <w:rPr>
                <w:rFonts w:ascii="Times New Roman" w:hAnsi="Times New Roman" w:eastAsia="Times New Roman" w:cs="Times New Roman"/>
                <w:color w:val="00B0F0"/>
                <w:spacing w:val="5"/>
              </w:rPr>
              <w:t xml:space="preserve">1.3 </w:t>
            </w:r>
            <w:r>
              <w:rPr>
                <w:color w:val="00B0F0"/>
                <w:spacing w:val="5"/>
              </w:rPr>
              <w:t>综合生活污水量总变化系数可知平均日流量为</w:t>
            </w:r>
            <w:r>
              <w:rPr>
                <w:color w:val="00B0F0"/>
                <w:spacing w:val="-38"/>
              </w:rPr>
              <w:t xml:space="preserve"> </w:t>
            </w:r>
            <w:r>
              <w:rPr>
                <w:rFonts w:ascii="Times New Roman" w:hAnsi="Times New Roman" w:eastAsia="Times New Roman" w:cs="Times New Roman"/>
                <w:color w:val="00B0F0"/>
                <w:spacing w:val="5"/>
              </w:rPr>
              <w:t>70</w:t>
            </w:r>
            <w:r>
              <w:rPr>
                <w:rFonts w:ascii="Times New Roman" w:hAnsi="Times New Roman" w:eastAsia="Times New Roman" w:cs="Times New Roman"/>
                <w:color w:val="00B0F0"/>
                <w:spacing w:val="20"/>
              </w:rPr>
              <w:t xml:space="preserve"> </w:t>
            </w:r>
            <w:r>
              <w:rPr>
                <w:color w:val="00B0F0"/>
                <w:spacing w:val="5"/>
              </w:rPr>
              <w:t>时，总变化</w:t>
            </w:r>
            <w:r>
              <w:rPr>
                <w:color w:val="00B0F0"/>
              </w:rPr>
              <w:t xml:space="preserve"> </w:t>
            </w:r>
            <w:r>
              <w:rPr>
                <w:color w:val="00B0F0"/>
                <w:spacing w:val="6"/>
              </w:rPr>
              <w:t>系数为</w:t>
            </w:r>
            <w:r>
              <w:rPr>
                <w:color w:val="00B0F0"/>
                <w:spacing w:val="-23"/>
              </w:rPr>
              <w:t xml:space="preserve"> </w:t>
            </w:r>
            <w:r>
              <w:rPr>
                <w:rFonts w:ascii="Times New Roman" w:hAnsi="Times New Roman" w:eastAsia="Times New Roman" w:cs="Times New Roman"/>
                <w:color w:val="00B0F0"/>
                <w:spacing w:val="6"/>
              </w:rPr>
              <w:t>1.7</w:t>
            </w:r>
            <w:r>
              <w:rPr>
                <w:rFonts w:ascii="Times New Roman" w:hAnsi="Times New Roman" w:eastAsia="Times New Roman" w:cs="Times New Roman"/>
                <w:color w:val="00B0F0"/>
                <w:spacing w:val="-26"/>
              </w:rPr>
              <w:t xml:space="preserve"> </w:t>
            </w:r>
            <w:r>
              <w:rPr>
                <w:color w:val="00B0F0"/>
                <w:spacing w:val="6"/>
              </w:rPr>
              <w:t>，进入本项目自建污水处理站的日生产废水量约为</w:t>
            </w:r>
            <w:r>
              <w:rPr>
                <w:color w:val="00B0F0"/>
                <w:spacing w:val="-37"/>
              </w:rPr>
              <w:t xml:space="preserve"> </w:t>
            </w:r>
            <w:r>
              <w:rPr>
                <w:rFonts w:ascii="Times New Roman" w:hAnsi="Times New Roman" w:eastAsia="Times New Roman" w:cs="Times New Roman"/>
                <w:color w:val="00B0F0"/>
                <w:spacing w:val="6"/>
              </w:rPr>
              <w:t>51.36</w:t>
            </w:r>
            <w:r>
              <w:rPr>
                <w:rFonts w:ascii="Times New Roman" w:hAnsi="Times New Roman" w:eastAsia="Times New Roman" w:cs="Times New Roman"/>
                <w:color w:val="00B0F0"/>
                <w:spacing w:val="5"/>
              </w:rPr>
              <w:t>75t/d</w:t>
            </w:r>
            <w:r>
              <w:rPr>
                <w:rFonts w:ascii="Times New Roman" w:hAnsi="Times New Roman" w:eastAsia="Times New Roman" w:cs="Times New Roman"/>
                <w:color w:val="00B0F0"/>
                <w:spacing w:val="-22"/>
              </w:rPr>
              <w:t xml:space="preserve"> </w:t>
            </w:r>
            <w:r>
              <w:rPr>
                <w:color w:val="00B0F0"/>
                <w:spacing w:val="5"/>
              </w:rPr>
              <w:t>，考虑到变化系数</w:t>
            </w:r>
            <w:r>
              <w:rPr>
                <w:color w:val="00B0F0"/>
              </w:rPr>
              <w:t xml:space="preserve"> </w:t>
            </w:r>
            <w:r>
              <w:rPr>
                <w:rFonts w:ascii="Times New Roman" w:hAnsi="Times New Roman" w:eastAsia="Times New Roman" w:cs="Times New Roman"/>
                <w:color w:val="00B0F0"/>
                <w:spacing w:val="8"/>
              </w:rPr>
              <w:t>1.7</w:t>
            </w:r>
            <w:r>
              <w:rPr>
                <w:rFonts w:ascii="Times New Roman" w:hAnsi="Times New Roman" w:eastAsia="Times New Roman" w:cs="Times New Roman"/>
                <w:color w:val="00B0F0"/>
                <w:spacing w:val="-24"/>
              </w:rPr>
              <w:t xml:space="preserve"> </w:t>
            </w:r>
            <w:r>
              <w:rPr>
                <w:color w:val="00B0F0"/>
                <w:spacing w:val="8"/>
              </w:rPr>
              <w:t>，则污水处理站的设计处理能力应不小</w:t>
            </w:r>
            <w:r>
              <w:rPr>
                <w:color w:val="00B0F0"/>
                <w:spacing w:val="-34"/>
              </w:rPr>
              <w:t xml:space="preserve"> </w:t>
            </w:r>
            <w:r>
              <w:rPr>
                <w:rFonts w:ascii="Times New Roman" w:hAnsi="Times New Roman" w:eastAsia="Times New Roman" w:cs="Times New Roman"/>
                <w:color w:val="00B0F0"/>
                <w:spacing w:val="7"/>
              </w:rPr>
              <w:t>87.32t/d</w:t>
            </w:r>
            <w:r>
              <w:rPr>
                <w:rFonts w:ascii="Times New Roman" w:hAnsi="Times New Roman" w:eastAsia="Times New Roman" w:cs="Times New Roman"/>
                <w:color w:val="00B0F0"/>
                <w:spacing w:val="-22"/>
              </w:rPr>
              <w:t xml:space="preserve"> </w:t>
            </w:r>
            <w:r>
              <w:rPr>
                <w:color w:val="00B0F0"/>
                <w:spacing w:val="7"/>
              </w:rPr>
              <w:t>，建设单位拟自建污水处理站处理能力</w:t>
            </w:r>
            <w:r>
              <w:rPr>
                <w:color w:val="00B0F0"/>
              </w:rPr>
              <w:t xml:space="preserve"> </w:t>
            </w:r>
            <w:r>
              <w:rPr>
                <w:color w:val="00B0F0"/>
                <w:spacing w:val="8"/>
              </w:rPr>
              <w:t>设计为</w:t>
            </w:r>
            <w:r>
              <w:rPr>
                <w:color w:val="00B0F0"/>
                <w:spacing w:val="-20"/>
              </w:rPr>
              <w:t xml:space="preserve"> </w:t>
            </w:r>
            <w:r>
              <w:rPr>
                <w:rFonts w:ascii="Times New Roman" w:hAnsi="Times New Roman" w:eastAsia="Times New Roman" w:cs="Times New Roman"/>
                <w:color w:val="00B0F0"/>
                <w:spacing w:val="8"/>
              </w:rPr>
              <w:t>100t/d&gt;87.32t/d</w:t>
            </w:r>
            <w:r>
              <w:rPr>
                <w:rFonts w:ascii="Times New Roman" w:hAnsi="Times New Roman" w:eastAsia="Times New Roman" w:cs="Times New Roman"/>
                <w:color w:val="00B0F0"/>
                <w:spacing w:val="-22"/>
              </w:rPr>
              <w:t xml:space="preserve"> </w:t>
            </w:r>
            <w:r>
              <w:rPr>
                <w:color w:val="00B0F0"/>
                <w:spacing w:val="8"/>
              </w:rPr>
              <w:t>，有足够处理能力处理项目产生的废水，</w:t>
            </w:r>
            <w:r>
              <w:rPr>
                <w:spacing w:val="8"/>
              </w:rPr>
              <w:t>故项目自建污水处</w:t>
            </w:r>
            <w:r>
              <w:rPr>
                <w:spacing w:val="7"/>
              </w:rPr>
              <w:t>理站能</w:t>
            </w:r>
            <w:r>
              <w:t xml:space="preserve"> </w:t>
            </w:r>
            <w:r>
              <w:rPr>
                <w:spacing w:val="1"/>
              </w:rPr>
              <w:t>接纳本项目的废水，处理后的污水都达到《医疗机构污染排放标准》（</w:t>
            </w:r>
            <w:r>
              <w:rPr>
                <w:rFonts w:ascii="Times New Roman" w:hAnsi="Times New Roman" w:eastAsia="Times New Roman" w:cs="Times New Roman"/>
              </w:rPr>
              <w:t>GB</w:t>
            </w:r>
            <w:r>
              <w:rPr>
                <w:rFonts w:ascii="Times New Roman" w:hAnsi="Times New Roman" w:eastAsia="Times New Roman" w:cs="Times New Roman"/>
                <w:spacing w:val="1"/>
              </w:rPr>
              <w:t>18</w:t>
            </w:r>
            <w:r>
              <w:rPr>
                <w:rFonts w:ascii="Times New Roman" w:hAnsi="Times New Roman" w:eastAsia="Times New Roman" w:cs="Times New Roman"/>
              </w:rPr>
              <w:t>466-2005</w:t>
            </w:r>
            <w:r>
              <w:t>）中</w:t>
            </w:r>
            <w:r>
              <w:rPr>
                <w:rFonts w:ascii="Times New Roman" w:hAnsi="Times New Roman" w:eastAsia="Times New Roman" w:cs="Times New Roman"/>
              </w:rPr>
              <w:t>“</w:t>
            </w:r>
            <w:r>
              <w:t xml:space="preserve">表 </w:t>
            </w:r>
            <w:r>
              <w:rPr>
                <w:rFonts w:ascii="Times New Roman" w:hAnsi="Times New Roman" w:eastAsia="Times New Roman" w:cs="Times New Roman"/>
                <w:spacing w:val="9"/>
              </w:rPr>
              <w:t xml:space="preserve">2 </w:t>
            </w:r>
            <w:r>
              <w:rPr>
                <w:spacing w:val="9"/>
              </w:rPr>
              <w:t>综合医疗机构和其他医疗机构水污染物排放限值</w:t>
            </w:r>
            <w:r>
              <w:rPr>
                <w:rFonts w:ascii="Times New Roman" w:hAnsi="Times New Roman" w:eastAsia="Times New Roman" w:cs="Times New Roman"/>
                <w:spacing w:val="9"/>
              </w:rPr>
              <w:t>”</w:t>
            </w:r>
            <w:r>
              <w:rPr>
                <w:spacing w:val="8"/>
              </w:rPr>
              <w:t>的预处理标准。</w:t>
            </w:r>
          </w:p>
          <w:p w14:paraId="08E7E9A6">
            <w:pPr>
              <w:pStyle w:val="6"/>
              <w:spacing w:line="377" w:lineRule="auto"/>
              <w:ind w:left="111" w:right="100" w:firstLine="455"/>
            </w:pPr>
            <w:r>
              <w:rPr>
                <w:b/>
                <w:bCs/>
                <w:spacing w:val="8"/>
              </w:rPr>
              <w:t>自建污水处理站原理：</w:t>
            </w:r>
            <w:r>
              <w:rPr>
                <w:spacing w:val="8"/>
              </w:rPr>
              <w:t>综合废水进入集水池前先经格栅井，去除医疗综合废</w:t>
            </w:r>
            <w:r>
              <w:rPr>
                <w:spacing w:val="7"/>
              </w:rPr>
              <w:t>水中的直</w:t>
            </w:r>
            <w:r>
              <w:t xml:space="preserve"> </w:t>
            </w:r>
            <w:r>
              <w:rPr>
                <w:spacing w:val="9"/>
              </w:rPr>
              <w:t>径较大的悬浮物，砂粒及各种杂质，以确保后续处理的正常运行。通过集水池设置。能充</w:t>
            </w:r>
            <w:r>
              <w:rPr>
                <w:spacing w:val="10"/>
              </w:rPr>
              <w:t xml:space="preserve"> </w:t>
            </w:r>
            <w:r>
              <w:rPr>
                <w:spacing w:val="9"/>
              </w:rPr>
              <w:t>分平衡水质、水量，使污水能比较均匀进入后续处理单元，提高整个系统的抗冲击性能，</w:t>
            </w:r>
            <w:r>
              <w:rPr>
                <w:spacing w:val="17"/>
              </w:rPr>
              <w:t xml:space="preserve"> </w:t>
            </w:r>
            <w:r>
              <w:rPr>
                <w:spacing w:val="9"/>
              </w:rPr>
              <w:t>有利于减低运行成本和水质波动带来的影响。在集水池内设置曝气装置，防止发生沉淀现</w:t>
            </w:r>
            <w:r>
              <w:rPr>
                <w:spacing w:val="10"/>
              </w:rPr>
              <w:t xml:space="preserve"> </w:t>
            </w:r>
            <w:r>
              <w:rPr>
                <w:spacing w:val="9"/>
              </w:rPr>
              <w:t>象，同时可以起到水质均衡的作用。设置液位自动控制装置，水泵将根据液位自动开启。</w:t>
            </w:r>
            <w:r>
              <w:rPr>
                <w:spacing w:val="17"/>
              </w:rPr>
              <w:t xml:space="preserve"> </w:t>
            </w:r>
            <w:r>
              <w:rPr>
                <w:spacing w:val="9"/>
              </w:rPr>
              <w:t>污水经水泵抽取进入混凝沉淀池后进行加混凝沉淀药剂混凝沉淀，经过混凝沉淀池设置搅</w:t>
            </w:r>
            <w:r>
              <w:rPr>
                <w:spacing w:val="8"/>
              </w:rPr>
              <w:t xml:space="preserve"> </w:t>
            </w:r>
            <w:r>
              <w:rPr>
                <w:spacing w:val="9"/>
              </w:rPr>
              <w:t>拌装置进行搅拌，经过搅拌作用，污水与药剂充分反映，能去除污水中较小的悬浮物及微</w:t>
            </w:r>
            <w:r>
              <w:rPr>
                <w:spacing w:val="12"/>
              </w:rPr>
              <w:t xml:space="preserve"> </w:t>
            </w:r>
            <w:r>
              <w:rPr>
                <w:spacing w:val="9"/>
              </w:rPr>
              <w:t>生物（如病菌、芽孢、病毒、真菌等）。最后，再进入接触消毒池内消毒，达标排放。根</w:t>
            </w:r>
            <w:r>
              <w:rPr>
                <w:spacing w:val="7"/>
              </w:rPr>
              <w:t xml:space="preserve"> </w:t>
            </w:r>
            <w:r>
              <w:rPr>
                <w:spacing w:val="9"/>
              </w:rPr>
              <w:t>据项目特点及污水性质，采用二氧化氯发生器进行消毒，次氯酸钠溶液与盐酸溶液混合后</w:t>
            </w:r>
            <w:r>
              <w:rPr>
                <w:spacing w:val="10"/>
              </w:rPr>
              <w:t xml:space="preserve"> </w:t>
            </w:r>
            <w:r>
              <w:rPr>
                <w:spacing w:val="9"/>
              </w:rPr>
              <w:t>反应生成二氧化氯，二氧化氯为高效氧化消毒剂，具有广泛杀灭微生物作用，包括细菌、</w:t>
            </w:r>
            <w:r>
              <w:rPr>
                <w:spacing w:val="17"/>
              </w:rPr>
              <w:t xml:space="preserve"> </w:t>
            </w:r>
            <w:r>
              <w:rPr>
                <w:spacing w:val="8"/>
              </w:rPr>
              <w:t>芽孢、病毒、真菌。使污水能够达标排放。</w:t>
            </w:r>
          </w:p>
          <w:p w14:paraId="3B50E1E0">
            <w:pPr>
              <w:pStyle w:val="6"/>
              <w:spacing w:line="227" w:lineRule="auto"/>
              <w:ind w:left="566"/>
            </w:pPr>
            <w:r>
              <w:rPr>
                <w:spacing w:val="6"/>
              </w:rPr>
              <w:t>自建污水处理站工艺流程图如下：</w:t>
            </w:r>
          </w:p>
        </w:tc>
      </w:tr>
      <w:tr w14:paraId="0B0FC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2" w:hRule="atLeast"/>
        </w:trPr>
        <w:tc>
          <w:tcPr>
            <w:tcW w:w="678" w:type="dxa"/>
            <w:tcBorders>
              <w:top w:val="nil"/>
              <w:bottom w:val="nil"/>
            </w:tcBorders>
            <w:vAlign w:val="top"/>
          </w:tcPr>
          <w:p w14:paraId="47FEFD03">
            <w:pPr>
              <w:rPr>
                <w:rFonts w:ascii="Arial"/>
                <w:sz w:val="21"/>
              </w:rPr>
            </w:pPr>
          </w:p>
        </w:tc>
        <w:tc>
          <w:tcPr>
            <w:tcW w:w="8387" w:type="dxa"/>
            <w:tcBorders>
              <w:top w:val="nil"/>
              <w:bottom w:val="nil"/>
            </w:tcBorders>
            <w:vAlign w:val="top"/>
          </w:tcPr>
          <w:p w14:paraId="53109BA5">
            <w:pPr>
              <w:spacing w:before="2" w:line="4150" w:lineRule="exact"/>
              <w:ind w:firstLine="133"/>
            </w:pPr>
            <w:r>
              <w:rPr>
                <w:position w:val="-82"/>
              </w:rPr>
              <w:drawing>
                <wp:inline distT="0" distB="0" distL="0" distR="0">
                  <wp:extent cx="5151120" cy="26346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6"/>
                          <a:stretch>
                            <a:fillRect/>
                          </a:stretch>
                        </pic:blipFill>
                        <pic:spPr>
                          <a:xfrm>
                            <a:off x="0" y="0"/>
                            <a:ext cx="5151120" cy="2634741"/>
                          </a:xfrm>
                          <a:prstGeom prst="rect">
                            <a:avLst/>
                          </a:prstGeom>
                        </pic:spPr>
                      </pic:pic>
                    </a:graphicData>
                  </a:graphic>
                </wp:inline>
              </w:drawing>
            </w:r>
          </w:p>
        </w:tc>
      </w:tr>
      <w:tr w14:paraId="7CB5B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678" w:type="dxa"/>
            <w:tcBorders>
              <w:top w:val="nil"/>
            </w:tcBorders>
            <w:vAlign w:val="top"/>
          </w:tcPr>
          <w:p w14:paraId="759863B1">
            <w:pPr>
              <w:rPr>
                <w:rFonts w:ascii="Arial"/>
                <w:sz w:val="21"/>
              </w:rPr>
            </w:pPr>
          </w:p>
        </w:tc>
        <w:tc>
          <w:tcPr>
            <w:tcW w:w="8387" w:type="dxa"/>
            <w:tcBorders>
              <w:top w:val="nil"/>
            </w:tcBorders>
            <w:vAlign w:val="top"/>
          </w:tcPr>
          <w:p w14:paraId="40666D0A">
            <w:pPr>
              <w:pStyle w:val="6"/>
              <w:spacing w:before="37" w:line="228" w:lineRule="auto"/>
              <w:ind w:left="2895"/>
            </w:pPr>
            <w:r>
              <w:rPr>
                <w:b/>
                <w:bCs/>
                <w:spacing w:val="4"/>
              </w:rPr>
              <w:t>图</w:t>
            </w:r>
            <w:r>
              <w:rPr>
                <w:spacing w:val="-36"/>
              </w:rPr>
              <w:t xml:space="preserve"> </w:t>
            </w:r>
            <w:r>
              <w:rPr>
                <w:rFonts w:ascii="Times New Roman" w:hAnsi="Times New Roman" w:eastAsia="Times New Roman" w:cs="Times New Roman"/>
                <w:b/>
                <w:bCs/>
                <w:spacing w:val="4"/>
              </w:rPr>
              <w:t xml:space="preserve">4-1    </w:t>
            </w:r>
            <w:r>
              <w:rPr>
                <w:b/>
                <w:bCs/>
                <w:spacing w:val="4"/>
              </w:rPr>
              <w:t>废水处理工艺流程图</w:t>
            </w:r>
          </w:p>
          <w:p w14:paraId="41FBC944">
            <w:pPr>
              <w:pStyle w:val="6"/>
              <w:spacing w:before="24" w:line="228" w:lineRule="auto"/>
              <w:ind w:left="113"/>
            </w:pPr>
            <w:r>
              <w:rPr>
                <w:color w:val="FF0000"/>
                <w:spacing w:val="7"/>
              </w:rPr>
              <w:t>技术可行性分析：</w:t>
            </w:r>
          </w:p>
          <w:p w14:paraId="40C1DCBD">
            <w:pPr>
              <w:pStyle w:val="6"/>
              <w:spacing w:before="161" w:line="228" w:lineRule="auto"/>
              <w:ind w:left="115"/>
            </w:pPr>
            <w:r>
              <w:rPr>
                <w:color w:val="FF0000"/>
                <w:spacing w:val="9"/>
              </w:rPr>
              <w:t>项目自建废水处理站各污染物处理效率如下表所</w:t>
            </w:r>
            <w:r>
              <w:rPr>
                <w:color w:val="FF0000"/>
                <w:spacing w:val="8"/>
              </w:rPr>
              <w:t>示：</w:t>
            </w:r>
          </w:p>
          <w:p w14:paraId="43D52E81">
            <w:pPr>
              <w:pStyle w:val="6"/>
              <w:spacing w:before="160" w:line="226" w:lineRule="auto"/>
              <w:ind w:left="2305"/>
            </w:pPr>
            <w:r>
              <w:rPr>
                <w:b/>
                <w:bCs/>
                <w:color w:val="FF0000"/>
                <w:spacing w:val="7"/>
              </w:rPr>
              <w:t>表</w:t>
            </w:r>
            <w:r>
              <w:rPr>
                <w:color w:val="FF0000"/>
                <w:spacing w:val="7"/>
              </w:rPr>
              <w:t xml:space="preserve"> </w:t>
            </w:r>
            <w:r>
              <w:rPr>
                <w:b/>
                <w:bCs/>
                <w:color w:val="FF0000"/>
                <w:spacing w:val="7"/>
              </w:rPr>
              <w:t>4-10</w:t>
            </w:r>
            <w:r>
              <w:rPr>
                <w:color w:val="FF0000"/>
                <w:spacing w:val="7"/>
              </w:rPr>
              <w:t xml:space="preserve"> </w:t>
            </w:r>
            <w:r>
              <w:rPr>
                <w:b/>
                <w:bCs/>
                <w:color w:val="FF0000"/>
                <w:spacing w:val="7"/>
              </w:rPr>
              <w:t>项目自建废水处理设施处理效率</w:t>
            </w:r>
          </w:p>
        </w:tc>
      </w:tr>
    </w:tbl>
    <w:p w14:paraId="5C471FC3">
      <w:pPr>
        <w:pStyle w:val="2"/>
      </w:pPr>
    </w:p>
    <w:p w14:paraId="53DA510B">
      <w:pPr>
        <w:sectPr>
          <w:footerReference r:id="rId36" w:type="default"/>
          <w:pgSz w:w="11907" w:h="16840"/>
          <w:pgMar w:top="1431" w:right="1418" w:bottom="1014" w:left="1418" w:header="0" w:footer="852" w:gutter="0"/>
          <w:cols w:space="720" w:num="1"/>
        </w:sectPr>
      </w:pPr>
    </w:p>
    <w:p w14:paraId="3B7BAE9E">
      <w:pPr>
        <w:spacing w:before="28"/>
      </w:pPr>
      <w:r>
        <w:pict>
          <v:shape id="_x0000_s1031" o:spid="_x0000_s1031" style="position:absolute;left:0pt;margin-left:110.25pt;margin-top:85.55pt;height:56.5pt;width:0.5pt;mso-position-horizontal-relative:page;mso-position-vertical-relative:page;z-index:251664384;mso-width-relative:page;mso-height-relative:page;" filled="f" stroked="t" coordsize="10,1130" o:allowincell="f" path="m4,0l4,1129e">
            <v:fill on="f" focussize="0,0"/>
            <v:stroke weight="0.48pt" color="#000000" miterlimit="2" joinstyle="bevel"/>
            <v:imagedata o:title=""/>
            <o:lock v:ext="edit"/>
          </v:shape>
        </w:pict>
      </w:r>
    </w:p>
    <w:tbl>
      <w:tblPr>
        <w:tblStyle w:val="5"/>
        <w:tblW w:w="91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883"/>
        <w:gridCol w:w="1062"/>
        <w:gridCol w:w="1417"/>
        <w:gridCol w:w="1416"/>
        <w:gridCol w:w="1416"/>
        <w:gridCol w:w="1244"/>
      </w:tblGrid>
      <w:tr w14:paraId="01AEC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679" w:type="dxa"/>
            <w:vMerge w:val="restart"/>
            <w:tcBorders>
              <w:bottom w:val="nil"/>
            </w:tcBorders>
            <w:vAlign w:val="top"/>
          </w:tcPr>
          <w:p w14:paraId="5160C590">
            <w:pPr>
              <w:rPr>
                <w:rFonts w:ascii="Arial"/>
                <w:sz w:val="21"/>
              </w:rPr>
            </w:pPr>
          </w:p>
        </w:tc>
        <w:tc>
          <w:tcPr>
            <w:tcW w:w="1883" w:type="dxa"/>
            <w:vAlign w:val="top"/>
          </w:tcPr>
          <w:p w14:paraId="3D95B359">
            <w:pPr>
              <w:pStyle w:val="6"/>
              <w:spacing w:before="46" w:line="216" w:lineRule="auto"/>
              <w:ind w:left="686"/>
            </w:pPr>
            <w:r>
              <w:rPr>
                <w:color w:val="FF0000"/>
                <w:spacing w:val="6"/>
              </w:rPr>
              <w:t>污染物</w:t>
            </w:r>
          </w:p>
        </w:tc>
        <w:tc>
          <w:tcPr>
            <w:tcW w:w="1062" w:type="dxa"/>
            <w:vAlign w:val="top"/>
          </w:tcPr>
          <w:p w14:paraId="3B1C8EC3">
            <w:pPr>
              <w:spacing w:before="66" w:line="195" w:lineRule="auto"/>
              <w:ind w:left="231"/>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CODcr</w:t>
            </w:r>
          </w:p>
        </w:tc>
        <w:tc>
          <w:tcPr>
            <w:tcW w:w="1417" w:type="dxa"/>
            <w:vAlign w:val="top"/>
          </w:tcPr>
          <w:p w14:paraId="0B76FF1B">
            <w:pPr>
              <w:spacing w:before="66" w:line="202" w:lineRule="auto"/>
              <w:ind w:left="454"/>
              <w:rPr>
                <w:rFonts w:ascii="Times New Roman" w:hAnsi="Times New Roman" w:eastAsia="Times New Roman" w:cs="Times New Roman"/>
                <w:sz w:val="13"/>
                <w:szCs w:val="13"/>
              </w:rPr>
            </w:pPr>
            <w:r>
              <w:rPr>
                <w:rFonts w:ascii="Times New Roman" w:hAnsi="Times New Roman" w:eastAsia="Times New Roman" w:cs="Times New Roman"/>
                <w:color w:val="FF0000"/>
                <w:sz w:val="20"/>
                <w:szCs w:val="20"/>
              </w:rPr>
              <w:t>BOD</w:t>
            </w:r>
            <w:r>
              <w:rPr>
                <w:rFonts w:ascii="Times New Roman" w:hAnsi="Times New Roman" w:eastAsia="Times New Roman" w:cs="Times New Roman"/>
                <w:color w:val="FF0000"/>
                <w:spacing w:val="19"/>
                <w:position w:val="-1"/>
                <w:sz w:val="13"/>
                <w:szCs w:val="13"/>
              </w:rPr>
              <w:t>5</w:t>
            </w:r>
          </w:p>
        </w:tc>
        <w:tc>
          <w:tcPr>
            <w:tcW w:w="1416" w:type="dxa"/>
            <w:vAlign w:val="top"/>
          </w:tcPr>
          <w:p w14:paraId="6595C952">
            <w:pPr>
              <w:spacing w:before="66" w:line="195" w:lineRule="auto"/>
              <w:ind w:left="602"/>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SS</w:t>
            </w:r>
          </w:p>
        </w:tc>
        <w:tc>
          <w:tcPr>
            <w:tcW w:w="1416" w:type="dxa"/>
            <w:vAlign w:val="top"/>
          </w:tcPr>
          <w:p w14:paraId="66375430">
            <w:pPr>
              <w:pStyle w:val="6"/>
              <w:spacing w:before="46" w:line="216" w:lineRule="auto"/>
              <w:ind w:left="503"/>
            </w:pPr>
            <w:r>
              <w:rPr>
                <w:color w:val="FF0000"/>
                <w:spacing w:val="4"/>
              </w:rPr>
              <w:t>氨氮</w:t>
            </w:r>
          </w:p>
        </w:tc>
        <w:tc>
          <w:tcPr>
            <w:tcW w:w="1244" w:type="dxa"/>
            <w:vAlign w:val="top"/>
          </w:tcPr>
          <w:p w14:paraId="119CB985">
            <w:pPr>
              <w:pStyle w:val="6"/>
              <w:spacing w:before="46" w:line="216" w:lineRule="auto"/>
              <w:ind w:right="6"/>
              <w:jc w:val="right"/>
            </w:pPr>
            <w:r>
              <w:rPr>
                <w:color w:val="FF0000"/>
                <w:spacing w:val="7"/>
              </w:rPr>
              <w:t>粪大肠菌群</w:t>
            </w:r>
          </w:p>
        </w:tc>
      </w:tr>
      <w:tr w14:paraId="486B6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9" w:type="dxa"/>
            <w:vMerge w:val="continue"/>
            <w:tcBorders>
              <w:top w:val="nil"/>
              <w:bottom w:val="nil"/>
            </w:tcBorders>
            <w:vAlign w:val="top"/>
          </w:tcPr>
          <w:p w14:paraId="6E2A8854">
            <w:pPr>
              <w:rPr>
                <w:rFonts w:ascii="Arial"/>
                <w:sz w:val="21"/>
              </w:rPr>
            </w:pPr>
          </w:p>
        </w:tc>
        <w:tc>
          <w:tcPr>
            <w:tcW w:w="1883" w:type="dxa"/>
            <w:vAlign w:val="top"/>
          </w:tcPr>
          <w:p w14:paraId="2A098F05">
            <w:pPr>
              <w:pStyle w:val="6"/>
              <w:spacing w:before="31" w:line="218" w:lineRule="auto"/>
              <w:ind w:left="282"/>
              <w:rPr>
                <w:rFonts w:ascii="Times New Roman" w:hAnsi="Times New Roman" w:eastAsia="Times New Roman" w:cs="Times New Roman"/>
              </w:rPr>
            </w:pPr>
            <w:r>
              <w:rPr>
                <w:color w:val="FF0000"/>
                <w:spacing w:val="7"/>
              </w:rPr>
              <w:t>进水浓度</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mg</w:t>
            </w:r>
            <w:r>
              <w:rPr>
                <w:rFonts w:ascii="Times New Roman" w:hAnsi="Times New Roman" w:eastAsia="Times New Roman" w:cs="Times New Roman"/>
                <w:color w:val="FF0000"/>
                <w:spacing w:val="7"/>
              </w:rPr>
              <w:t>/L)</w:t>
            </w:r>
          </w:p>
        </w:tc>
        <w:tc>
          <w:tcPr>
            <w:tcW w:w="1062" w:type="dxa"/>
            <w:vAlign w:val="top"/>
          </w:tcPr>
          <w:p w14:paraId="523D198F">
            <w:pPr>
              <w:spacing w:before="53" w:line="195" w:lineRule="auto"/>
              <w:ind w:left="379"/>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300</w:t>
            </w:r>
          </w:p>
        </w:tc>
        <w:tc>
          <w:tcPr>
            <w:tcW w:w="1417" w:type="dxa"/>
            <w:vAlign w:val="top"/>
          </w:tcPr>
          <w:p w14:paraId="1D16BB27">
            <w:pPr>
              <w:spacing w:before="53" w:line="195" w:lineRule="auto"/>
              <w:ind w:left="571"/>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150</w:t>
            </w:r>
          </w:p>
        </w:tc>
        <w:tc>
          <w:tcPr>
            <w:tcW w:w="1416" w:type="dxa"/>
            <w:vAlign w:val="top"/>
          </w:tcPr>
          <w:p w14:paraId="7FCC7047">
            <w:pPr>
              <w:spacing w:before="53" w:line="195" w:lineRule="auto"/>
              <w:ind w:left="573"/>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120</w:t>
            </w:r>
          </w:p>
        </w:tc>
        <w:tc>
          <w:tcPr>
            <w:tcW w:w="1416" w:type="dxa"/>
            <w:vAlign w:val="top"/>
          </w:tcPr>
          <w:p w14:paraId="22710C61">
            <w:pPr>
              <w:spacing w:before="53" w:line="195" w:lineRule="auto"/>
              <w:ind w:left="60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30</w:t>
            </w:r>
          </w:p>
        </w:tc>
        <w:tc>
          <w:tcPr>
            <w:tcW w:w="1244" w:type="dxa"/>
            <w:vAlign w:val="top"/>
          </w:tcPr>
          <w:p w14:paraId="5EA17B8E">
            <w:pPr>
              <w:pStyle w:val="6"/>
              <w:spacing w:before="31" w:line="218" w:lineRule="auto"/>
              <w:jc w:val="right"/>
              <w:rPr>
                <w:rFonts w:ascii="Times New Roman" w:hAnsi="Times New Roman" w:eastAsia="Times New Roman" w:cs="Times New Roman"/>
              </w:rPr>
            </w:pPr>
            <w:r>
              <w:rPr>
                <w:rFonts w:ascii="Times New Roman" w:hAnsi="Times New Roman" w:eastAsia="Times New Roman" w:cs="Times New Roman"/>
                <w:color w:val="FF0000"/>
                <w:spacing w:val="3"/>
              </w:rPr>
              <w:t>3.0*10</w:t>
            </w:r>
            <w:r>
              <w:rPr>
                <w:rFonts w:ascii="Times New Roman" w:hAnsi="Times New Roman" w:eastAsia="Times New Roman" w:cs="Times New Roman"/>
                <w:color w:val="FF0000"/>
                <w:spacing w:val="3"/>
                <w:position w:val="6"/>
                <w:sz w:val="13"/>
                <w:szCs w:val="13"/>
              </w:rPr>
              <w:t xml:space="preserve">8 </w:t>
            </w:r>
            <w:r>
              <w:rPr>
                <w:color w:val="FF0000"/>
                <w:spacing w:val="3"/>
              </w:rPr>
              <w:t>个</w:t>
            </w:r>
            <w:r>
              <w:rPr>
                <w:rFonts w:ascii="Times New Roman" w:hAnsi="Times New Roman" w:eastAsia="Times New Roman" w:cs="Times New Roman"/>
                <w:color w:val="FF0000"/>
                <w:spacing w:val="3"/>
              </w:rPr>
              <w:t>/L</w:t>
            </w:r>
          </w:p>
        </w:tc>
      </w:tr>
      <w:tr w14:paraId="4233B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79" w:type="dxa"/>
            <w:vMerge w:val="continue"/>
            <w:tcBorders>
              <w:top w:val="nil"/>
              <w:bottom w:val="nil"/>
            </w:tcBorders>
            <w:vAlign w:val="top"/>
          </w:tcPr>
          <w:p w14:paraId="58E554E2">
            <w:pPr>
              <w:rPr>
                <w:rFonts w:ascii="Arial"/>
                <w:sz w:val="21"/>
              </w:rPr>
            </w:pPr>
          </w:p>
        </w:tc>
        <w:tc>
          <w:tcPr>
            <w:tcW w:w="1883" w:type="dxa"/>
            <w:vAlign w:val="top"/>
          </w:tcPr>
          <w:p w14:paraId="4B0715EA">
            <w:pPr>
              <w:pStyle w:val="6"/>
              <w:spacing w:before="32" w:line="216" w:lineRule="auto"/>
              <w:ind w:left="302"/>
              <w:rPr>
                <w:rFonts w:ascii="Times New Roman" w:hAnsi="Times New Roman" w:eastAsia="Times New Roman" w:cs="Times New Roman"/>
              </w:rPr>
            </w:pPr>
            <w:r>
              <w:rPr>
                <w:color w:val="FF0000"/>
                <w:spacing w:val="5"/>
              </w:rPr>
              <w:t>出水浓度</w:t>
            </w:r>
            <w:r>
              <w:rPr>
                <w:rFonts w:ascii="Times New Roman" w:hAnsi="Times New Roman" w:eastAsia="Times New Roman" w:cs="Times New Roman"/>
                <w:color w:val="FF0000"/>
                <w:spacing w:val="5"/>
              </w:rPr>
              <w:t>(</w:t>
            </w:r>
            <w:r>
              <w:rPr>
                <w:rFonts w:ascii="Times New Roman" w:hAnsi="Times New Roman" w:eastAsia="Times New Roman" w:cs="Times New Roman"/>
                <w:color w:val="FF0000"/>
              </w:rPr>
              <w:t>mg</w:t>
            </w:r>
            <w:r>
              <w:rPr>
                <w:rFonts w:ascii="Times New Roman" w:hAnsi="Times New Roman" w:eastAsia="Times New Roman" w:cs="Times New Roman"/>
                <w:color w:val="FF0000"/>
                <w:spacing w:val="5"/>
              </w:rPr>
              <w:t>/L)</w:t>
            </w:r>
          </w:p>
        </w:tc>
        <w:tc>
          <w:tcPr>
            <w:tcW w:w="1062" w:type="dxa"/>
            <w:vAlign w:val="top"/>
          </w:tcPr>
          <w:p w14:paraId="1ABBC52C">
            <w:pPr>
              <w:spacing w:before="51" w:line="195" w:lineRule="auto"/>
              <w:ind w:left="375"/>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250</w:t>
            </w:r>
          </w:p>
        </w:tc>
        <w:tc>
          <w:tcPr>
            <w:tcW w:w="1417" w:type="dxa"/>
            <w:vAlign w:val="top"/>
          </w:tcPr>
          <w:p w14:paraId="5530AD0D">
            <w:pPr>
              <w:spacing w:before="54" w:line="192" w:lineRule="auto"/>
              <w:ind w:left="607"/>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75</w:t>
            </w:r>
          </w:p>
        </w:tc>
        <w:tc>
          <w:tcPr>
            <w:tcW w:w="1416" w:type="dxa"/>
            <w:vAlign w:val="top"/>
          </w:tcPr>
          <w:p w14:paraId="3A9B59D3">
            <w:pPr>
              <w:spacing w:before="51" w:line="195" w:lineRule="auto"/>
              <w:ind w:left="61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60</w:t>
            </w:r>
          </w:p>
        </w:tc>
        <w:tc>
          <w:tcPr>
            <w:tcW w:w="1416" w:type="dxa"/>
            <w:vAlign w:val="top"/>
          </w:tcPr>
          <w:p w14:paraId="767716AF">
            <w:pPr>
              <w:spacing w:before="139" w:line="97" w:lineRule="exact"/>
              <w:ind w:left="681"/>
              <w:rPr>
                <w:rFonts w:ascii="Times New Roman" w:hAnsi="Times New Roman" w:eastAsia="Times New Roman" w:cs="Times New Roman"/>
                <w:sz w:val="20"/>
                <w:szCs w:val="20"/>
              </w:rPr>
            </w:pPr>
            <w:r>
              <w:rPr>
                <w:rFonts w:ascii="Times New Roman" w:hAnsi="Times New Roman" w:eastAsia="Times New Roman" w:cs="Times New Roman"/>
                <w:color w:val="FF0000"/>
                <w:position w:val="-2"/>
                <w:sz w:val="20"/>
                <w:szCs w:val="20"/>
              </w:rPr>
              <w:t>-</w:t>
            </w:r>
          </w:p>
        </w:tc>
        <w:tc>
          <w:tcPr>
            <w:tcW w:w="1244" w:type="dxa"/>
            <w:vAlign w:val="top"/>
          </w:tcPr>
          <w:p w14:paraId="33176A31">
            <w:pPr>
              <w:spacing w:before="47" w:line="199" w:lineRule="auto"/>
              <w:ind w:left="68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w:t>
            </w:r>
          </w:p>
        </w:tc>
      </w:tr>
      <w:tr w14:paraId="41250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79" w:type="dxa"/>
            <w:vMerge w:val="continue"/>
            <w:tcBorders>
              <w:top w:val="nil"/>
              <w:bottom w:val="nil"/>
            </w:tcBorders>
            <w:vAlign w:val="top"/>
          </w:tcPr>
          <w:p w14:paraId="0A3A88C4">
            <w:pPr>
              <w:rPr>
                <w:rFonts w:ascii="Arial"/>
                <w:sz w:val="21"/>
              </w:rPr>
            </w:pPr>
          </w:p>
        </w:tc>
        <w:tc>
          <w:tcPr>
            <w:tcW w:w="1883" w:type="dxa"/>
            <w:vAlign w:val="top"/>
          </w:tcPr>
          <w:p w14:paraId="6D06806A">
            <w:pPr>
              <w:pStyle w:val="6"/>
              <w:spacing w:before="30" w:line="218" w:lineRule="auto"/>
              <w:ind w:left="430"/>
              <w:rPr>
                <w:rFonts w:ascii="Times New Roman" w:hAnsi="Times New Roman" w:eastAsia="Times New Roman" w:cs="Times New Roman"/>
              </w:rPr>
            </w:pPr>
            <w:r>
              <w:rPr>
                <w:color w:val="FF0000"/>
                <w:spacing w:val="5"/>
              </w:rPr>
              <w:t>处理效率</w:t>
            </w:r>
            <w:r>
              <w:rPr>
                <w:rFonts w:ascii="Times New Roman" w:hAnsi="Times New Roman" w:eastAsia="Times New Roman" w:cs="Times New Roman"/>
                <w:color w:val="FF0000"/>
                <w:spacing w:val="5"/>
              </w:rPr>
              <w:t>(%)</w:t>
            </w:r>
          </w:p>
        </w:tc>
        <w:tc>
          <w:tcPr>
            <w:tcW w:w="1062" w:type="dxa"/>
            <w:vAlign w:val="top"/>
          </w:tcPr>
          <w:p w14:paraId="2AE64428">
            <w:pPr>
              <w:spacing w:before="52" w:line="195" w:lineRule="auto"/>
              <w:ind w:left="36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16.7</w:t>
            </w:r>
          </w:p>
        </w:tc>
        <w:tc>
          <w:tcPr>
            <w:tcW w:w="1417" w:type="dxa"/>
            <w:vAlign w:val="top"/>
          </w:tcPr>
          <w:p w14:paraId="5FCDBA4E">
            <w:pPr>
              <w:spacing w:before="52" w:line="195" w:lineRule="auto"/>
              <w:ind w:left="53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50.0</w:t>
            </w:r>
          </w:p>
        </w:tc>
        <w:tc>
          <w:tcPr>
            <w:tcW w:w="1416" w:type="dxa"/>
            <w:vAlign w:val="top"/>
          </w:tcPr>
          <w:p w14:paraId="19455EF5">
            <w:pPr>
              <w:spacing w:before="52" w:line="195" w:lineRule="auto"/>
              <w:ind w:left="53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50.0</w:t>
            </w:r>
          </w:p>
        </w:tc>
        <w:tc>
          <w:tcPr>
            <w:tcW w:w="1416" w:type="dxa"/>
            <w:vAlign w:val="top"/>
          </w:tcPr>
          <w:p w14:paraId="1AD79055">
            <w:pPr>
              <w:spacing w:before="48" w:line="199" w:lineRule="auto"/>
              <w:ind w:left="67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w:t>
            </w:r>
          </w:p>
        </w:tc>
        <w:tc>
          <w:tcPr>
            <w:tcW w:w="1244" w:type="dxa"/>
            <w:vAlign w:val="top"/>
          </w:tcPr>
          <w:p w14:paraId="33F347C2">
            <w:pPr>
              <w:spacing w:before="48" w:line="199" w:lineRule="auto"/>
              <w:ind w:left="68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w:t>
            </w:r>
          </w:p>
        </w:tc>
      </w:tr>
      <w:tr w14:paraId="77050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0" w:hRule="atLeast"/>
        </w:trPr>
        <w:tc>
          <w:tcPr>
            <w:tcW w:w="679" w:type="dxa"/>
            <w:vMerge w:val="continue"/>
            <w:tcBorders>
              <w:top w:val="nil"/>
              <w:bottom w:val="nil"/>
            </w:tcBorders>
            <w:vAlign w:val="top"/>
          </w:tcPr>
          <w:p w14:paraId="01BB6DB8">
            <w:pPr>
              <w:rPr>
                <w:rFonts w:ascii="Arial"/>
                <w:sz w:val="21"/>
              </w:rPr>
            </w:pPr>
          </w:p>
        </w:tc>
        <w:tc>
          <w:tcPr>
            <w:tcW w:w="8438" w:type="dxa"/>
            <w:gridSpan w:val="6"/>
            <w:tcBorders>
              <w:bottom w:val="nil"/>
            </w:tcBorders>
            <w:vAlign w:val="top"/>
          </w:tcPr>
          <w:p w14:paraId="7D19C219">
            <w:pPr>
              <w:pStyle w:val="6"/>
              <w:spacing w:before="31" w:line="377" w:lineRule="auto"/>
              <w:ind w:left="113" w:right="157" w:firstLine="418"/>
              <w:jc w:val="both"/>
            </w:pPr>
            <w:r>
              <w:rPr>
                <w:color w:val="FF0000"/>
                <w:spacing w:val="9"/>
              </w:rPr>
              <w:t>根据上表可知，项目医疗综合废水经自建废水处理站处理后，可达到《医疗机构水污</w:t>
            </w:r>
            <w:r>
              <w:rPr>
                <w:color w:val="FF0000"/>
                <w:spacing w:val="10"/>
              </w:rPr>
              <w:t xml:space="preserve"> </w:t>
            </w:r>
            <w:r>
              <w:rPr>
                <w:color w:val="FF0000"/>
                <w:spacing w:val="9"/>
              </w:rPr>
              <w:t xml:space="preserve">染物排放标准》表 </w:t>
            </w:r>
            <w:r>
              <w:rPr>
                <w:rFonts w:ascii="Times New Roman" w:hAnsi="Times New Roman" w:eastAsia="Times New Roman" w:cs="Times New Roman"/>
                <w:color w:val="FF0000"/>
                <w:spacing w:val="9"/>
              </w:rPr>
              <w:t xml:space="preserve">2  </w:t>
            </w:r>
            <w:r>
              <w:rPr>
                <w:color w:val="FF0000"/>
                <w:spacing w:val="9"/>
              </w:rPr>
              <w:t>预处理标准，因此，项目废</w:t>
            </w:r>
            <w:r>
              <w:rPr>
                <w:color w:val="FF0000"/>
                <w:spacing w:val="8"/>
              </w:rPr>
              <w:t>水处理站</w:t>
            </w:r>
            <w:r>
              <w:rPr>
                <w:rFonts w:ascii="Times New Roman" w:hAnsi="Times New Roman" w:eastAsia="Times New Roman" w:cs="Times New Roman"/>
                <w:color w:val="FF0000"/>
                <w:spacing w:val="8"/>
              </w:rPr>
              <w:t>“</w:t>
            </w:r>
            <w:r>
              <w:rPr>
                <w:color w:val="FF0000"/>
                <w:spacing w:val="8"/>
              </w:rPr>
              <w:t>二级生化</w:t>
            </w:r>
            <w:r>
              <w:rPr>
                <w:rFonts w:ascii="Times New Roman" w:hAnsi="Times New Roman" w:eastAsia="Times New Roman" w:cs="Times New Roman"/>
                <w:color w:val="FF0000"/>
                <w:spacing w:val="8"/>
              </w:rPr>
              <w:t>+</w:t>
            </w:r>
            <w:r>
              <w:rPr>
                <w:color w:val="FF0000"/>
                <w:spacing w:val="8"/>
              </w:rPr>
              <w:t>消毒</w:t>
            </w:r>
            <w:r>
              <w:rPr>
                <w:rFonts w:ascii="Times New Roman" w:hAnsi="Times New Roman" w:eastAsia="Times New Roman" w:cs="Times New Roman"/>
                <w:color w:val="FF0000"/>
                <w:spacing w:val="8"/>
              </w:rPr>
              <w:t>”</w:t>
            </w:r>
            <w:r>
              <w:rPr>
                <w:color w:val="FF0000"/>
                <w:spacing w:val="8"/>
              </w:rPr>
              <w:t>设施具有技术</w:t>
            </w:r>
            <w:r>
              <w:rPr>
                <w:color w:val="FF0000"/>
              </w:rPr>
              <w:t xml:space="preserve"> </w:t>
            </w:r>
            <w:r>
              <w:rPr>
                <w:color w:val="FF0000"/>
                <w:spacing w:val="4"/>
              </w:rPr>
              <w:t>可行性。</w:t>
            </w:r>
          </w:p>
          <w:p w14:paraId="57980D6A">
            <w:pPr>
              <w:pStyle w:val="6"/>
              <w:spacing w:line="226" w:lineRule="auto"/>
              <w:ind w:left="604"/>
            </w:pPr>
            <w:r>
              <w:rPr>
                <w:b/>
                <w:bCs/>
                <w:spacing w:val="7"/>
              </w:rPr>
              <w:t>（</w:t>
            </w:r>
            <w:r>
              <w:rPr>
                <w:rFonts w:ascii="Times New Roman" w:hAnsi="Times New Roman" w:eastAsia="Times New Roman" w:cs="Times New Roman"/>
                <w:b/>
                <w:bCs/>
                <w:spacing w:val="7"/>
              </w:rPr>
              <w:t>7</w:t>
            </w:r>
            <w:r>
              <w:rPr>
                <w:b/>
                <w:bCs/>
                <w:spacing w:val="7"/>
              </w:rPr>
              <w:t>）依托污水处理设施的环境可行性评价</w:t>
            </w:r>
          </w:p>
          <w:p w14:paraId="29E5BDAB">
            <w:pPr>
              <w:pStyle w:val="6"/>
              <w:spacing w:before="165" w:line="225" w:lineRule="auto"/>
              <w:ind w:left="530"/>
            </w:pPr>
            <w:r>
              <w:rPr>
                <w:b/>
                <w:bCs/>
                <w:spacing w:val="7"/>
              </w:rPr>
              <w:t>①可塘污水处理厂概况</w:t>
            </w:r>
          </w:p>
          <w:p w14:paraId="00A447CD">
            <w:pPr>
              <w:pStyle w:val="6"/>
              <w:spacing w:before="163" w:line="377" w:lineRule="auto"/>
              <w:ind w:left="110" w:right="105" w:firstLine="422"/>
              <w:jc w:val="both"/>
            </w:pPr>
            <w:r>
              <w:rPr>
                <w:spacing w:val="7"/>
              </w:rPr>
              <w:t>可塘污水处理厂位于海丰县可塘镇溪头村委君硕围，于</w:t>
            </w:r>
            <w:r>
              <w:rPr>
                <w:spacing w:val="-43"/>
              </w:rPr>
              <w:t xml:space="preserve"> </w:t>
            </w:r>
            <w:r>
              <w:rPr>
                <w:rFonts w:ascii="Times New Roman" w:hAnsi="Times New Roman" w:eastAsia="Times New Roman" w:cs="Times New Roman"/>
                <w:spacing w:val="6"/>
              </w:rPr>
              <w:t xml:space="preserve">2017 </w:t>
            </w:r>
            <w:r>
              <w:rPr>
                <w:spacing w:val="6"/>
              </w:rPr>
              <w:t>年建设。占地面积</w:t>
            </w:r>
            <w:r>
              <w:rPr>
                <w:spacing w:val="-43"/>
              </w:rPr>
              <w:t xml:space="preserve"> </w:t>
            </w:r>
            <w:r>
              <w:rPr>
                <w:rFonts w:ascii="Times New Roman" w:hAnsi="Times New Roman" w:eastAsia="Times New Roman" w:cs="Times New Roman"/>
                <w:spacing w:val="6"/>
              </w:rPr>
              <w:t>21250</w:t>
            </w:r>
            <w:r>
              <w:rPr>
                <w:rFonts w:ascii="Times New Roman" w:hAnsi="Times New Roman" w:eastAsia="Times New Roman" w:cs="Times New Roman"/>
              </w:rPr>
              <w:t xml:space="preserve">  </w:t>
            </w:r>
            <w:r>
              <w:rPr>
                <w:spacing w:val="6"/>
              </w:rPr>
              <w:t>平方米，其设计规模为</w:t>
            </w:r>
            <w:r>
              <w:rPr>
                <w:spacing w:val="-37"/>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7"/>
                <w:w w:val="101"/>
              </w:rPr>
              <w:t xml:space="preserve"> </w:t>
            </w:r>
            <w:r>
              <w:rPr>
                <w:spacing w:val="6"/>
              </w:rPr>
              <w:t>万立方米</w:t>
            </w:r>
            <w:r>
              <w:rPr>
                <w:rFonts w:ascii="Times New Roman" w:hAnsi="Times New Roman" w:eastAsia="Times New Roman" w:cs="Times New Roman"/>
                <w:spacing w:val="6"/>
              </w:rPr>
              <w:t>/</w:t>
            </w:r>
            <w:r>
              <w:rPr>
                <w:spacing w:val="6"/>
              </w:rPr>
              <w:t>日，先期日处理规模达到</w:t>
            </w:r>
            <w:r>
              <w:rPr>
                <w:spacing w:val="-41"/>
              </w:rPr>
              <w:t xml:space="preserve"> </w:t>
            </w:r>
            <w:r>
              <w:rPr>
                <w:rFonts w:ascii="Times New Roman" w:hAnsi="Times New Roman" w:eastAsia="Times New Roman" w:cs="Times New Roman"/>
                <w:spacing w:val="6"/>
              </w:rPr>
              <w:t>2.5</w:t>
            </w:r>
            <w:r>
              <w:rPr>
                <w:rFonts w:ascii="Times New Roman" w:hAnsi="Times New Roman" w:eastAsia="Times New Roman" w:cs="Times New Roman"/>
                <w:spacing w:val="15"/>
              </w:rPr>
              <w:t xml:space="preserve"> </w:t>
            </w:r>
            <w:r>
              <w:rPr>
                <w:spacing w:val="6"/>
              </w:rPr>
              <w:t>万立方米</w:t>
            </w:r>
            <w:r>
              <w:rPr>
                <w:rFonts w:ascii="Times New Roman" w:hAnsi="Times New Roman" w:eastAsia="Times New Roman" w:cs="Times New Roman"/>
                <w:spacing w:val="6"/>
              </w:rPr>
              <w:t>/</w:t>
            </w:r>
            <w:r>
              <w:rPr>
                <w:spacing w:val="6"/>
              </w:rPr>
              <w:t>日，目</w:t>
            </w:r>
            <w:r>
              <w:rPr>
                <w:spacing w:val="5"/>
              </w:rPr>
              <w:t>前运行状</w:t>
            </w:r>
            <w:r>
              <w:t xml:space="preserve"> </w:t>
            </w:r>
            <w:r>
              <w:rPr>
                <w:spacing w:val="7"/>
              </w:rPr>
              <w:t>况良好，负荷率约为</w:t>
            </w:r>
            <w:r>
              <w:rPr>
                <w:spacing w:val="-22"/>
              </w:rPr>
              <w:t xml:space="preserve"> </w:t>
            </w:r>
            <w:r>
              <w:rPr>
                <w:rFonts w:ascii="Times New Roman" w:hAnsi="Times New Roman" w:eastAsia="Times New Roman" w:cs="Times New Roman"/>
                <w:spacing w:val="7"/>
              </w:rPr>
              <w:t>81.90%</w:t>
            </w:r>
            <w:r>
              <w:rPr>
                <w:rFonts w:ascii="Times New Roman" w:hAnsi="Times New Roman" w:eastAsia="Times New Roman" w:cs="Times New Roman"/>
                <w:spacing w:val="-24"/>
              </w:rPr>
              <w:t xml:space="preserve"> </w:t>
            </w:r>
            <w:r>
              <w:rPr>
                <w:spacing w:val="7"/>
              </w:rPr>
              <w:t>，配建设内容：污水收集管道系统，提升泵房、粗、细格栅、</w:t>
            </w:r>
            <w:r>
              <w:t xml:space="preserve"> </w:t>
            </w:r>
            <w:r>
              <w:rPr>
                <w:spacing w:val="12"/>
              </w:rPr>
              <w:t>旋流式沉砂池、消毒池、浓缩脱水车间、鼓风机</w:t>
            </w:r>
            <w:r>
              <w:rPr>
                <w:spacing w:val="11"/>
              </w:rPr>
              <w:t>房等构筑物，污水处理设施，包括</w:t>
            </w:r>
            <w:r>
              <w:rPr>
                <w:spacing w:val="-43"/>
              </w:rPr>
              <w:t xml:space="preserve"> </w:t>
            </w:r>
            <w:r>
              <w:rPr>
                <w:rFonts w:ascii="Times New Roman" w:hAnsi="Times New Roman" w:eastAsia="Times New Roman" w:cs="Times New Roman"/>
                <w:spacing w:val="11"/>
              </w:rPr>
              <w:t>A2/O</w:t>
            </w:r>
            <w:r>
              <w:rPr>
                <w:rFonts w:ascii="Times New Roman" w:hAnsi="Times New Roman" w:eastAsia="Times New Roman" w:cs="Times New Roman"/>
              </w:rPr>
              <w:t xml:space="preserve">  </w:t>
            </w:r>
            <w:r>
              <w:rPr>
                <w:spacing w:val="9"/>
              </w:rPr>
              <w:t>生化处理池、平流式沉淀池、污泥泵房等，并配套新增电气及自动化仪表、厂区管道等工</w:t>
            </w:r>
            <w:r>
              <w:rPr>
                <w:spacing w:val="10"/>
              </w:rPr>
              <w:t xml:space="preserve"> </w:t>
            </w:r>
            <w:r>
              <w:t>程。</w:t>
            </w:r>
          </w:p>
          <w:p w14:paraId="3EDC4395">
            <w:pPr>
              <w:pStyle w:val="6"/>
              <w:spacing w:line="226" w:lineRule="auto"/>
              <w:ind w:left="533"/>
            </w:pPr>
            <w:r>
              <w:rPr>
                <w:spacing w:val="10"/>
              </w:rPr>
              <w:t>可塘污水处理厂采用</w:t>
            </w:r>
            <w:r>
              <w:rPr>
                <w:rFonts w:ascii="Times New Roman" w:hAnsi="Times New Roman" w:eastAsia="Times New Roman" w:cs="Times New Roman"/>
                <w:spacing w:val="10"/>
              </w:rPr>
              <w:t xml:space="preserve">A/A/O </w:t>
            </w:r>
            <w:r>
              <w:rPr>
                <w:spacing w:val="10"/>
              </w:rPr>
              <w:t>微孔曝气氧化沟工艺，工艺流程图如下：</w:t>
            </w:r>
          </w:p>
        </w:tc>
      </w:tr>
      <w:tr w14:paraId="71C6D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4" w:hRule="atLeast"/>
        </w:trPr>
        <w:tc>
          <w:tcPr>
            <w:tcW w:w="679" w:type="dxa"/>
            <w:tcBorders>
              <w:top w:val="nil"/>
              <w:bottom w:val="nil"/>
            </w:tcBorders>
            <w:vAlign w:val="top"/>
          </w:tcPr>
          <w:p w14:paraId="7E8523CD">
            <w:pPr>
              <w:rPr>
                <w:rFonts w:ascii="Arial"/>
                <w:sz w:val="21"/>
              </w:rPr>
            </w:pPr>
          </w:p>
        </w:tc>
        <w:tc>
          <w:tcPr>
            <w:tcW w:w="8438" w:type="dxa"/>
            <w:gridSpan w:val="6"/>
            <w:tcBorders>
              <w:top w:val="nil"/>
              <w:bottom w:val="nil"/>
            </w:tcBorders>
            <w:vAlign w:val="top"/>
          </w:tcPr>
          <w:p w14:paraId="30946395">
            <w:pPr>
              <w:spacing w:before="3" w:line="3511" w:lineRule="exact"/>
              <w:ind w:firstLine="103"/>
            </w:pPr>
            <w:r>
              <w:rPr>
                <w:position w:val="-70"/>
              </w:rPr>
              <w:drawing>
                <wp:inline distT="0" distB="0" distL="0" distR="0">
                  <wp:extent cx="5257165" cy="22288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7"/>
                          <a:stretch>
                            <a:fillRect/>
                          </a:stretch>
                        </pic:blipFill>
                        <pic:spPr>
                          <a:xfrm>
                            <a:off x="0" y="0"/>
                            <a:ext cx="5257419" cy="2229484"/>
                          </a:xfrm>
                          <a:prstGeom prst="rect">
                            <a:avLst/>
                          </a:prstGeom>
                        </pic:spPr>
                      </pic:pic>
                    </a:graphicData>
                  </a:graphic>
                </wp:inline>
              </w:drawing>
            </w:r>
          </w:p>
        </w:tc>
      </w:tr>
      <w:tr w14:paraId="6AA2D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9" w:hRule="atLeast"/>
        </w:trPr>
        <w:tc>
          <w:tcPr>
            <w:tcW w:w="679" w:type="dxa"/>
            <w:tcBorders>
              <w:top w:val="nil"/>
            </w:tcBorders>
            <w:vAlign w:val="top"/>
          </w:tcPr>
          <w:p w14:paraId="4CCEC7DE">
            <w:pPr>
              <w:rPr>
                <w:rFonts w:ascii="Arial"/>
                <w:sz w:val="21"/>
              </w:rPr>
            </w:pPr>
          </w:p>
        </w:tc>
        <w:tc>
          <w:tcPr>
            <w:tcW w:w="8438" w:type="dxa"/>
            <w:gridSpan w:val="6"/>
            <w:tcBorders>
              <w:top w:val="nil"/>
            </w:tcBorders>
            <w:vAlign w:val="top"/>
          </w:tcPr>
          <w:p w14:paraId="1F3FE9C4">
            <w:pPr>
              <w:pStyle w:val="6"/>
              <w:spacing w:before="34" w:line="228" w:lineRule="auto"/>
              <w:ind w:left="2580"/>
            </w:pPr>
            <w:r>
              <w:rPr>
                <w:b/>
                <w:bCs/>
                <w:spacing w:val="4"/>
              </w:rPr>
              <w:t>图</w:t>
            </w:r>
            <w:r>
              <w:rPr>
                <w:spacing w:val="-23"/>
              </w:rPr>
              <w:t xml:space="preserve"> </w:t>
            </w:r>
            <w:r>
              <w:rPr>
                <w:rFonts w:ascii="Times New Roman" w:hAnsi="Times New Roman" w:eastAsia="Times New Roman" w:cs="Times New Roman"/>
                <w:b/>
                <w:bCs/>
                <w:spacing w:val="4"/>
              </w:rPr>
              <w:t xml:space="preserve">4-2    </w:t>
            </w:r>
            <w:r>
              <w:rPr>
                <w:b/>
                <w:bCs/>
                <w:spacing w:val="4"/>
              </w:rPr>
              <w:t>可塘污水处理厂工艺流程图</w:t>
            </w:r>
          </w:p>
          <w:p w14:paraId="526667BD">
            <w:pPr>
              <w:pStyle w:val="6"/>
              <w:spacing w:before="26" w:line="228" w:lineRule="auto"/>
              <w:ind w:left="534"/>
            </w:pPr>
            <w:r>
              <w:rPr>
                <w:b/>
                <w:bCs/>
                <w:spacing w:val="5"/>
              </w:rPr>
              <w:t>工艺流程说明：</w:t>
            </w:r>
          </w:p>
          <w:p w14:paraId="20D66EB8">
            <w:pPr>
              <w:pStyle w:val="6"/>
              <w:spacing w:before="159" w:line="373" w:lineRule="auto"/>
              <w:ind w:left="111" w:right="157" w:firstLine="420"/>
              <w:jc w:val="both"/>
            </w:pPr>
            <w:r>
              <w:rPr>
                <w:spacing w:val="9"/>
              </w:rPr>
              <w:t>城市污水经由厂外提升泵站进入污水处理厂预处理系统。污水经粗格栅、污水提升泵</w:t>
            </w:r>
            <w:r>
              <w:rPr>
                <w:spacing w:val="7"/>
              </w:rPr>
              <w:t xml:space="preserve"> </w:t>
            </w:r>
            <w:r>
              <w:rPr>
                <w:spacing w:val="9"/>
              </w:rPr>
              <w:t>房提升后进入细格栅去除漂浮物：通过连接渠道进入旋流式沉砂池，去除污水中悬砂粒，</w:t>
            </w:r>
            <w:r>
              <w:rPr>
                <w:spacing w:val="11"/>
              </w:rPr>
              <w:t xml:space="preserve"> </w:t>
            </w:r>
            <w:r>
              <w:rPr>
                <w:spacing w:val="10"/>
              </w:rPr>
              <w:t xml:space="preserve">沉砂处理后的污水直接进入生化处理工艺系统。在 </w:t>
            </w:r>
            <w:r>
              <w:rPr>
                <w:rFonts w:ascii="Times New Roman" w:hAnsi="Times New Roman" w:eastAsia="Times New Roman" w:cs="Times New Roman"/>
                <w:spacing w:val="10"/>
              </w:rPr>
              <w:t xml:space="preserve">A/A/O  </w:t>
            </w:r>
            <w:r>
              <w:rPr>
                <w:spacing w:val="10"/>
              </w:rPr>
              <w:t>微</w:t>
            </w:r>
            <w:r>
              <w:rPr>
                <w:spacing w:val="9"/>
              </w:rPr>
              <w:t>曝氧化沟好氧段，采用微孔</w:t>
            </w:r>
            <w:r>
              <w:t xml:space="preserve"> </w:t>
            </w:r>
            <w:r>
              <w:rPr>
                <w:spacing w:val="9"/>
              </w:rPr>
              <w:t>曝气，并设有独立的二沉池和回流污泥系统，氧化沟内进行着除磷、硝化与反硝化。在厌 氧池中，污水首先与回流污泥在厌氧状态下混合搅拌，流入缺氧池后在缺氧状态下混合搅 拌，后流入好氧段。氧化沟出水至沉池进行泥水分离，二沉池污水经紫外线消毒后，依靠</w:t>
            </w:r>
          </w:p>
        </w:tc>
      </w:tr>
    </w:tbl>
    <w:p w14:paraId="64CB6A5C">
      <w:pPr>
        <w:pStyle w:val="2"/>
      </w:pPr>
    </w:p>
    <w:p w14:paraId="3CA9D036">
      <w:pPr>
        <w:sectPr>
          <w:footerReference r:id="rId37" w:type="default"/>
          <w:pgSz w:w="11907" w:h="16840"/>
          <w:pgMar w:top="1431" w:right="1365" w:bottom="1014" w:left="1418" w:header="0" w:footer="852" w:gutter="0"/>
          <w:cols w:space="720" w:num="1"/>
        </w:sectPr>
      </w:pPr>
    </w:p>
    <w:p w14:paraId="0A977EB4">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11B09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1" w:hRule="atLeast"/>
        </w:trPr>
        <w:tc>
          <w:tcPr>
            <w:tcW w:w="678" w:type="dxa"/>
            <w:vAlign w:val="top"/>
          </w:tcPr>
          <w:p w14:paraId="58A142D7">
            <w:pPr>
              <w:rPr>
                <w:rFonts w:ascii="Arial"/>
                <w:sz w:val="21"/>
              </w:rPr>
            </w:pPr>
          </w:p>
        </w:tc>
        <w:tc>
          <w:tcPr>
            <w:tcW w:w="8387" w:type="dxa"/>
            <w:vAlign w:val="top"/>
          </w:tcPr>
          <w:p w14:paraId="17BA6B0A">
            <w:pPr>
              <w:pStyle w:val="6"/>
              <w:spacing w:before="35" w:line="227" w:lineRule="auto"/>
              <w:ind w:left="113"/>
            </w:pPr>
            <w:r>
              <w:rPr>
                <w:spacing w:val="9"/>
              </w:rPr>
              <w:t>重力排入水体。剩余污泥经机械浓缩，脱水处理后，泥饼外运。</w:t>
            </w:r>
          </w:p>
          <w:p w14:paraId="531A38EF">
            <w:pPr>
              <w:pStyle w:val="6"/>
              <w:spacing w:before="162" w:line="377" w:lineRule="auto"/>
              <w:ind w:left="115" w:right="14" w:firstLine="418"/>
              <w:jc w:val="both"/>
            </w:pPr>
            <w:r>
              <w:rPr>
                <w:spacing w:val="8"/>
              </w:rPr>
              <w:t>可塘污水处理厂主要是收集可塘镇生活污水，采用</w:t>
            </w:r>
            <w:r>
              <w:rPr>
                <w:rFonts w:ascii="Times New Roman" w:hAnsi="Times New Roman" w:eastAsia="Times New Roman" w:cs="Times New Roman"/>
                <w:spacing w:val="8"/>
              </w:rPr>
              <w:t>“A/A/</w:t>
            </w:r>
            <w:r>
              <w:rPr>
                <w:rFonts w:ascii="Times New Roman" w:hAnsi="Times New Roman" w:eastAsia="Times New Roman" w:cs="Times New Roman"/>
                <w:spacing w:val="7"/>
              </w:rPr>
              <w:t xml:space="preserve">O  </w:t>
            </w:r>
            <w:r>
              <w:rPr>
                <w:spacing w:val="7"/>
              </w:rPr>
              <w:t>氧化沟</w:t>
            </w:r>
            <w:r>
              <w:rPr>
                <w:rFonts w:ascii="Times New Roman" w:hAnsi="Times New Roman" w:eastAsia="Times New Roman" w:cs="Times New Roman"/>
                <w:spacing w:val="7"/>
              </w:rPr>
              <w:t>”</w:t>
            </w:r>
            <w:r>
              <w:rPr>
                <w:spacing w:val="7"/>
              </w:rPr>
              <w:t>工艺进行处理，该</w:t>
            </w:r>
            <w:r>
              <w:t xml:space="preserve">  </w:t>
            </w:r>
            <w:r>
              <w:rPr>
                <w:spacing w:val="6"/>
              </w:rPr>
              <w:t>处理工艺可确保出水稳定达标排放，经处理的出水达到《城镇污水处理厂污染物排放标准》</w:t>
            </w:r>
            <w:r>
              <w:rPr>
                <w:spacing w:val="10"/>
              </w:rP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18918—2002</w:t>
            </w:r>
            <w:r>
              <w:rPr>
                <w:spacing w:val="4"/>
              </w:rPr>
              <w:t>）一级标准</w:t>
            </w:r>
            <w:r>
              <w:rPr>
                <w:spacing w:val="-34"/>
              </w:rPr>
              <w:t xml:space="preserve"> </w:t>
            </w:r>
            <w:r>
              <w:rPr>
                <w:rFonts w:ascii="Times New Roman" w:hAnsi="Times New Roman" w:eastAsia="Times New Roman" w:cs="Times New Roman"/>
                <w:spacing w:val="4"/>
              </w:rPr>
              <w:t xml:space="preserve">A </w:t>
            </w:r>
            <w:r>
              <w:rPr>
                <w:spacing w:val="4"/>
              </w:rPr>
              <w:t>标准和广东省《水污染物排放限值》（</w:t>
            </w:r>
            <w:r>
              <w:rPr>
                <w:rFonts w:ascii="Times New Roman" w:hAnsi="Times New Roman" w:eastAsia="Times New Roman" w:cs="Times New Roman"/>
              </w:rPr>
              <w:t>DB</w:t>
            </w:r>
            <w:r>
              <w:rPr>
                <w:rFonts w:ascii="Times New Roman" w:hAnsi="Times New Roman" w:eastAsia="Times New Roman" w:cs="Times New Roman"/>
                <w:spacing w:val="4"/>
              </w:rPr>
              <w:t>11/26—2001</w:t>
            </w:r>
            <w:r>
              <w:rPr>
                <w:spacing w:val="4"/>
              </w:rPr>
              <w:t>）第</w:t>
            </w:r>
            <w:r>
              <w:t xml:space="preserve">  </w:t>
            </w:r>
            <w:r>
              <w:rPr>
                <w:spacing w:val="9"/>
              </w:rPr>
              <w:t>二时段一级标准两者中之较严值，尾水排入东</w:t>
            </w:r>
            <w:r>
              <w:rPr>
                <w:spacing w:val="8"/>
              </w:rPr>
              <w:t>溪。</w:t>
            </w:r>
          </w:p>
          <w:p w14:paraId="48173493">
            <w:pPr>
              <w:pStyle w:val="6"/>
              <w:spacing w:line="225" w:lineRule="auto"/>
              <w:ind w:left="530"/>
            </w:pPr>
            <w:r>
              <w:rPr>
                <w:b/>
                <w:bCs/>
                <w:spacing w:val="8"/>
              </w:rPr>
              <w:t>②依托污水处理设施的环境可行性评价</w:t>
            </w:r>
          </w:p>
          <w:p w14:paraId="0F285517">
            <w:pPr>
              <w:pStyle w:val="6"/>
              <w:spacing w:before="165" w:line="377" w:lineRule="auto"/>
              <w:ind w:left="114" w:right="17" w:firstLine="420"/>
              <w:jc w:val="both"/>
            </w:pPr>
            <w:r>
              <w:rPr>
                <w:spacing w:val="9"/>
              </w:rPr>
              <w:t>从水量分析：项目运营期员工生活污水经三级化粪池、餐厨废水经隔油隔渣池预处理</w:t>
            </w:r>
            <w:r>
              <w:rPr>
                <w:spacing w:val="2"/>
              </w:rPr>
              <w:t xml:space="preserve">  </w:t>
            </w:r>
            <w:r>
              <w:rPr>
                <w:spacing w:val="29"/>
              </w:rPr>
              <w:t>后与医疗废水一起经自建污水处理设施预处理达到《医疗机构水污染物排放标准》</w:t>
            </w:r>
            <w:r>
              <w:rPr>
                <w:spacing w:val="5"/>
              </w:rP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8"/>
              </w:rPr>
              <w:t>18466-2005</w:t>
            </w:r>
            <w:r>
              <w:rPr>
                <w:spacing w:val="8"/>
              </w:rPr>
              <w:t>）中</w:t>
            </w:r>
            <w:r>
              <w:rPr>
                <w:rFonts w:ascii="Times New Roman" w:hAnsi="Times New Roman" w:eastAsia="Times New Roman" w:cs="Times New Roman"/>
                <w:spacing w:val="8"/>
              </w:rPr>
              <w:t>“</w:t>
            </w:r>
            <w:r>
              <w:rPr>
                <w:spacing w:val="8"/>
              </w:rPr>
              <w:t>表</w:t>
            </w:r>
            <w:r>
              <w:rPr>
                <w:spacing w:val="-43"/>
              </w:rPr>
              <w:t xml:space="preserve"> </w:t>
            </w:r>
            <w:r>
              <w:rPr>
                <w:rFonts w:ascii="Times New Roman" w:hAnsi="Times New Roman" w:eastAsia="Times New Roman" w:cs="Times New Roman"/>
                <w:spacing w:val="8"/>
              </w:rPr>
              <w:t xml:space="preserve">2 </w:t>
            </w:r>
            <w:r>
              <w:rPr>
                <w:spacing w:val="8"/>
              </w:rPr>
              <w:t>综合</w:t>
            </w:r>
            <w:r>
              <w:rPr>
                <w:spacing w:val="7"/>
              </w:rPr>
              <w:t>医疗机构和其他医疗机构水污染物排放标准（预处理）</w:t>
            </w:r>
            <w:r>
              <w:rPr>
                <w:rFonts w:ascii="Times New Roman" w:hAnsi="Times New Roman" w:eastAsia="Times New Roman" w:cs="Times New Roman"/>
                <w:spacing w:val="7"/>
              </w:rPr>
              <w:t>”</w:t>
            </w:r>
            <w:r>
              <w:rPr>
                <w:spacing w:val="7"/>
              </w:rPr>
              <w:t>及</w:t>
            </w:r>
            <w:r>
              <w:t xml:space="preserve">  </w:t>
            </w:r>
            <w:r>
              <w:rPr>
                <w:spacing w:val="9"/>
              </w:rPr>
              <w:t>可塘污水处理厂进水标准的较严值排入市政污水管网，进入可塘污水处理厂集中处理，最</w:t>
            </w:r>
            <w:r>
              <w:rPr>
                <w:spacing w:val="3"/>
              </w:rPr>
              <w:t xml:space="preserve">  </w:t>
            </w:r>
            <w:r>
              <w:rPr>
                <w:spacing w:val="9"/>
              </w:rPr>
              <w:t>终汇入东溪。因此，项目外排废水水质符合可塘污水处理厂的进水要求。可塘污水处理厂</w:t>
            </w:r>
            <w:r>
              <w:rPr>
                <w:spacing w:val="3"/>
              </w:rPr>
              <w:t xml:space="preserve">  </w:t>
            </w:r>
            <w:r>
              <w:rPr>
                <w:spacing w:val="5"/>
              </w:rPr>
              <w:t>的日处理规模为</w:t>
            </w:r>
            <w:r>
              <w:rPr>
                <w:spacing w:val="-38"/>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17"/>
              </w:rPr>
              <w:t xml:space="preserve"> </w:t>
            </w:r>
            <w:r>
              <w:rPr>
                <w:spacing w:val="5"/>
              </w:rPr>
              <w:t>万吨</w:t>
            </w:r>
            <w:r>
              <w:rPr>
                <w:rFonts w:ascii="Times New Roman" w:hAnsi="Times New Roman" w:eastAsia="Times New Roman" w:cs="Times New Roman"/>
                <w:spacing w:val="5"/>
              </w:rPr>
              <w:t>/</w:t>
            </w:r>
            <w:r>
              <w:rPr>
                <w:spacing w:val="5"/>
              </w:rPr>
              <w:t>天，现处理量为</w:t>
            </w:r>
            <w:r>
              <w:rPr>
                <w:spacing w:val="-41"/>
              </w:rPr>
              <w:t xml:space="preserve"> </w:t>
            </w:r>
            <w:r>
              <w:rPr>
                <w:rFonts w:ascii="Times New Roman" w:hAnsi="Times New Roman" w:eastAsia="Times New Roman" w:cs="Times New Roman"/>
                <w:spacing w:val="5"/>
              </w:rPr>
              <w:t>2.5</w:t>
            </w:r>
            <w:r>
              <w:rPr>
                <w:rFonts w:ascii="Times New Roman" w:hAnsi="Times New Roman" w:eastAsia="Times New Roman" w:cs="Times New Roman"/>
                <w:spacing w:val="14"/>
                <w:w w:val="101"/>
              </w:rPr>
              <w:t xml:space="preserve"> </w:t>
            </w:r>
            <w:r>
              <w:rPr>
                <w:spacing w:val="5"/>
              </w:rPr>
              <w:t>万吨</w:t>
            </w:r>
            <w:r>
              <w:rPr>
                <w:rFonts w:ascii="Times New Roman" w:hAnsi="Times New Roman" w:eastAsia="Times New Roman" w:cs="Times New Roman"/>
                <w:spacing w:val="5"/>
              </w:rPr>
              <w:t>/</w:t>
            </w:r>
            <w:r>
              <w:rPr>
                <w:spacing w:val="5"/>
              </w:rPr>
              <w:t>天，剩余处理能力为</w:t>
            </w:r>
            <w:r>
              <w:rPr>
                <w:spacing w:val="-41"/>
              </w:rPr>
              <w:t xml:space="preserve"> </w:t>
            </w:r>
            <w:r>
              <w:rPr>
                <w:rFonts w:ascii="Times New Roman" w:hAnsi="Times New Roman" w:eastAsia="Times New Roman" w:cs="Times New Roman"/>
                <w:spacing w:val="5"/>
              </w:rPr>
              <w:t>2.5</w:t>
            </w:r>
            <w:r>
              <w:rPr>
                <w:rFonts w:ascii="Times New Roman" w:hAnsi="Times New Roman" w:eastAsia="Times New Roman" w:cs="Times New Roman"/>
                <w:spacing w:val="15"/>
                <w:w w:val="101"/>
              </w:rPr>
              <w:t xml:space="preserve"> </w:t>
            </w:r>
            <w:r>
              <w:rPr>
                <w:spacing w:val="5"/>
              </w:rPr>
              <w:t>万吨</w:t>
            </w:r>
            <w:r>
              <w:rPr>
                <w:rFonts w:ascii="Times New Roman" w:hAnsi="Times New Roman" w:eastAsia="Times New Roman" w:cs="Times New Roman"/>
                <w:spacing w:val="5"/>
              </w:rPr>
              <w:t>/</w:t>
            </w:r>
            <w:r>
              <w:rPr>
                <w:spacing w:val="5"/>
              </w:rPr>
              <w:t>天。项目废</w:t>
            </w:r>
            <w:r>
              <w:t xml:space="preserve">  </w:t>
            </w:r>
            <w:r>
              <w:rPr>
                <w:spacing w:val="5"/>
              </w:rPr>
              <w:t>水排放量</w:t>
            </w:r>
            <w:r>
              <w:rPr>
                <w:spacing w:val="-37"/>
              </w:rPr>
              <w:t xml:space="preserve"> </w:t>
            </w:r>
            <w:r>
              <w:rPr>
                <w:rFonts w:ascii="Times New Roman" w:hAnsi="Times New Roman" w:eastAsia="Times New Roman" w:cs="Times New Roman"/>
                <w:color w:val="FF0000"/>
                <w:spacing w:val="5"/>
              </w:rPr>
              <w:t>51.3675t/d</w:t>
            </w:r>
            <w:r>
              <w:rPr>
                <w:rFonts w:ascii="Times New Roman" w:hAnsi="Times New Roman" w:eastAsia="Times New Roman" w:cs="Times New Roman"/>
                <w:color w:val="FF0000"/>
                <w:spacing w:val="-24"/>
              </w:rPr>
              <w:t xml:space="preserve"> </w:t>
            </w:r>
            <w:r>
              <w:rPr>
                <w:color w:val="FF0000"/>
                <w:spacing w:val="5"/>
              </w:rPr>
              <w:t>，</w:t>
            </w:r>
            <w:r>
              <w:rPr>
                <w:color w:val="FF0000"/>
                <w:spacing w:val="-49"/>
              </w:rPr>
              <w:t xml:space="preserve"> </w:t>
            </w:r>
            <w:r>
              <w:rPr>
                <w:spacing w:val="5"/>
              </w:rPr>
              <w:t>占污水处理厂剩余日处理量的</w:t>
            </w:r>
            <w:r>
              <w:rPr>
                <w:spacing w:val="-37"/>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192%</w:t>
            </w:r>
            <w:r>
              <w:rPr>
                <w:rFonts w:ascii="Times New Roman" w:hAnsi="Times New Roman" w:eastAsia="Times New Roman" w:cs="Times New Roman"/>
                <w:spacing w:val="-24"/>
              </w:rPr>
              <w:t xml:space="preserve"> </w:t>
            </w:r>
            <w:r>
              <w:rPr>
                <w:spacing w:val="5"/>
              </w:rPr>
              <w:t>，可塘污水处理</w:t>
            </w:r>
            <w:r>
              <w:rPr>
                <w:spacing w:val="4"/>
              </w:rPr>
              <w:t>厂可容纳本项</w:t>
            </w:r>
            <w:r>
              <w:t xml:space="preserve">  </w:t>
            </w:r>
            <w:r>
              <w:rPr>
                <w:spacing w:val="6"/>
              </w:rPr>
              <w:t>目产生的废水。</w:t>
            </w:r>
          </w:p>
          <w:p w14:paraId="180192BF">
            <w:pPr>
              <w:pStyle w:val="6"/>
              <w:spacing w:before="1" w:line="377" w:lineRule="auto"/>
              <w:ind w:left="111" w:right="14" w:firstLine="423"/>
              <w:jc w:val="both"/>
            </w:pPr>
            <w:r>
              <w:rPr>
                <w:spacing w:val="9"/>
              </w:rPr>
              <w:t>从水质分析：项目运营期员工生活污水经三级化粪池、餐厨废水经隔油隔渣池预处理</w:t>
            </w:r>
            <w:r>
              <w:rPr>
                <w:spacing w:val="2"/>
              </w:rPr>
              <w:t xml:space="preserve">  </w:t>
            </w:r>
            <w:r>
              <w:rPr>
                <w:spacing w:val="29"/>
              </w:rPr>
              <w:t>后与医疗废水一起经自建污水处理设施预处理达到《医疗机构水污染物排放标准》</w:t>
            </w:r>
            <w:r>
              <w:rPr>
                <w:spacing w:val="8"/>
              </w:rPr>
              <w:t xml:space="preserve"> （</w:t>
            </w:r>
            <w:r>
              <w:rPr>
                <w:rFonts w:ascii="Times New Roman" w:hAnsi="Times New Roman" w:eastAsia="Times New Roman" w:cs="Times New Roman"/>
              </w:rPr>
              <w:t>GB</w:t>
            </w:r>
            <w:r>
              <w:rPr>
                <w:rFonts w:ascii="Times New Roman" w:hAnsi="Times New Roman" w:eastAsia="Times New Roman" w:cs="Times New Roman"/>
                <w:spacing w:val="8"/>
              </w:rPr>
              <w:t>18466-2005</w:t>
            </w:r>
            <w:r>
              <w:rPr>
                <w:spacing w:val="8"/>
              </w:rPr>
              <w:t>）中</w:t>
            </w:r>
            <w:r>
              <w:rPr>
                <w:rFonts w:ascii="Times New Roman" w:hAnsi="Times New Roman" w:eastAsia="Times New Roman" w:cs="Times New Roman"/>
                <w:spacing w:val="8"/>
              </w:rPr>
              <w:t>“</w:t>
            </w:r>
            <w:r>
              <w:rPr>
                <w:spacing w:val="8"/>
              </w:rPr>
              <w:t>表</w:t>
            </w:r>
            <w:r>
              <w:rPr>
                <w:spacing w:val="-43"/>
              </w:rPr>
              <w:t xml:space="preserve"> </w:t>
            </w:r>
            <w:r>
              <w:rPr>
                <w:rFonts w:ascii="Times New Roman" w:hAnsi="Times New Roman" w:eastAsia="Times New Roman" w:cs="Times New Roman"/>
                <w:spacing w:val="8"/>
              </w:rPr>
              <w:t xml:space="preserve">2 </w:t>
            </w:r>
            <w:r>
              <w:rPr>
                <w:spacing w:val="8"/>
              </w:rPr>
              <w:t>综合医疗机</w:t>
            </w:r>
            <w:r>
              <w:rPr>
                <w:spacing w:val="7"/>
              </w:rPr>
              <w:t>构和其他医疗机构水污染物排放标准（预处理）</w:t>
            </w:r>
            <w:r>
              <w:rPr>
                <w:rFonts w:ascii="Times New Roman" w:hAnsi="Times New Roman" w:eastAsia="Times New Roman" w:cs="Times New Roman"/>
                <w:spacing w:val="7"/>
              </w:rPr>
              <w:t>”</w:t>
            </w:r>
            <w:r>
              <w:rPr>
                <w:spacing w:val="7"/>
              </w:rPr>
              <w:t>及</w:t>
            </w:r>
            <w:r>
              <w:t xml:space="preserve">  </w:t>
            </w:r>
            <w:r>
              <w:rPr>
                <w:spacing w:val="9"/>
              </w:rPr>
              <w:t>可塘污水处理厂进水标准的较严值要求。可塘污水处理厂出水水质满足城镇污水处理厂污</w:t>
            </w:r>
            <w:r>
              <w:rPr>
                <w:spacing w:val="5"/>
              </w:rPr>
              <w:t xml:space="preserve">  </w:t>
            </w:r>
            <w:r>
              <w:rPr>
                <w:spacing w:val="18"/>
              </w:rPr>
              <w:t>染物排放标准》（</w:t>
            </w:r>
            <w:r>
              <w:rPr>
                <w:rFonts w:ascii="Times New Roman" w:hAnsi="Times New Roman" w:eastAsia="Times New Roman" w:cs="Times New Roman"/>
              </w:rPr>
              <w:t>GB</w:t>
            </w:r>
            <w:r>
              <w:rPr>
                <w:rFonts w:ascii="Times New Roman" w:hAnsi="Times New Roman" w:eastAsia="Times New Roman" w:cs="Times New Roman"/>
                <w:spacing w:val="18"/>
              </w:rPr>
              <w:t>18918—2002</w:t>
            </w:r>
            <w:r>
              <w:rPr>
                <w:spacing w:val="18"/>
              </w:rPr>
              <w:t>）</w:t>
            </w:r>
            <w:r>
              <w:rPr>
                <w:spacing w:val="-41"/>
              </w:rPr>
              <w:t xml:space="preserve"> </w:t>
            </w:r>
            <w:r>
              <w:rPr>
                <w:spacing w:val="18"/>
              </w:rPr>
              <w:t>一级标准</w:t>
            </w:r>
            <w:r>
              <w:rPr>
                <w:spacing w:val="-24"/>
              </w:rPr>
              <w:t xml:space="preserve"> </w:t>
            </w:r>
            <w:r>
              <w:rPr>
                <w:rFonts w:ascii="Times New Roman" w:hAnsi="Times New Roman" w:eastAsia="Times New Roman" w:cs="Times New Roman"/>
                <w:spacing w:val="18"/>
              </w:rPr>
              <w:t>A</w:t>
            </w:r>
            <w:r>
              <w:rPr>
                <w:rFonts w:ascii="Times New Roman" w:hAnsi="Times New Roman" w:eastAsia="Times New Roman" w:cs="Times New Roman"/>
                <w:spacing w:val="32"/>
              </w:rPr>
              <w:t xml:space="preserve"> </w:t>
            </w:r>
            <w:r>
              <w:rPr>
                <w:spacing w:val="18"/>
              </w:rPr>
              <w:t>标准和广东省《水污染物</w:t>
            </w:r>
            <w:r>
              <w:rPr>
                <w:spacing w:val="17"/>
              </w:rPr>
              <w:t>排放限值》</w:t>
            </w:r>
            <w:r>
              <w:t xml:space="preserve"> </w:t>
            </w:r>
            <w:r>
              <w:rPr>
                <w:spacing w:val="10"/>
              </w:rPr>
              <w:t>（</w:t>
            </w:r>
            <w:r>
              <w:rPr>
                <w:rFonts w:ascii="Times New Roman" w:hAnsi="Times New Roman" w:eastAsia="Times New Roman" w:cs="Times New Roman"/>
              </w:rPr>
              <w:t>DB</w:t>
            </w:r>
            <w:r>
              <w:rPr>
                <w:rFonts w:ascii="Times New Roman" w:hAnsi="Times New Roman" w:eastAsia="Times New Roman" w:cs="Times New Roman"/>
                <w:spacing w:val="10"/>
              </w:rPr>
              <w:t>11/26—2001</w:t>
            </w:r>
            <w:r>
              <w:rPr>
                <w:spacing w:val="10"/>
              </w:rPr>
              <w:t>）第二时段一级标准两者中之较严值的要求，因此，可塘污水处理厂能</w:t>
            </w:r>
            <w:r>
              <w:rPr>
                <w:spacing w:val="3"/>
              </w:rPr>
              <w:t xml:space="preserve">  </w:t>
            </w:r>
            <w:r>
              <w:rPr>
                <w:spacing w:val="7"/>
              </w:rPr>
              <w:t>接纳本项目污水。</w:t>
            </w:r>
          </w:p>
          <w:p w14:paraId="737A8CA3">
            <w:pPr>
              <w:pStyle w:val="6"/>
              <w:spacing w:before="1" w:line="226" w:lineRule="auto"/>
              <w:ind w:left="548"/>
            </w:pPr>
            <w:r>
              <w:rPr>
                <w:spacing w:val="9"/>
              </w:rPr>
              <w:t>因此，从水质和水量分析，本项目废水接入可塘污水处理厂处理</w:t>
            </w:r>
            <w:r>
              <w:rPr>
                <w:spacing w:val="8"/>
              </w:rPr>
              <w:t>是可行的。</w:t>
            </w:r>
          </w:p>
          <w:p w14:paraId="1C8AD5A5">
            <w:pPr>
              <w:pStyle w:val="6"/>
              <w:spacing w:before="163" w:line="377" w:lineRule="auto"/>
              <w:ind w:left="112" w:right="107" w:firstLine="422"/>
            </w:pPr>
            <w:r>
              <w:rPr>
                <w:spacing w:val="9"/>
              </w:rPr>
              <w:t>综上，项目生活污水排入污水处理厂经处理后水污染物得到一定量削减，减轻了污水</w:t>
            </w:r>
            <w:r>
              <w:rPr>
                <w:spacing w:val="5"/>
              </w:rPr>
              <w:t xml:space="preserve"> </w:t>
            </w:r>
            <w:r>
              <w:rPr>
                <w:spacing w:val="9"/>
              </w:rPr>
              <w:t xml:space="preserve">排放对纳污水体的污染负荷，有利于水环境保护，则项目生活污水对周围环境影响不大， 本项目依托可塘污水处理厂集中处理具备可行性，不会造成水质下降，因此本项目地表水 </w:t>
            </w:r>
            <w:r>
              <w:rPr>
                <w:spacing w:val="7"/>
              </w:rPr>
              <w:t>环境影响可以接受。</w:t>
            </w:r>
          </w:p>
          <w:p w14:paraId="7163D8F8">
            <w:pPr>
              <w:pStyle w:val="6"/>
              <w:spacing w:line="226" w:lineRule="auto"/>
              <w:ind w:left="542"/>
            </w:pPr>
            <w:r>
              <w:rPr>
                <w:b/>
                <w:bCs/>
                <w:spacing w:val="6"/>
              </w:rPr>
              <w:t>（</w:t>
            </w:r>
            <w:r>
              <w:rPr>
                <w:rFonts w:ascii="Times New Roman" w:hAnsi="Times New Roman" w:eastAsia="Times New Roman" w:cs="Times New Roman"/>
                <w:b/>
                <w:bCs/>
                <w:spacing w:val="6"/>
              </w:rPr>
              <w:t>8</w:t>
            </w:r>
            <w:r>
              <w:rPr>
                <w:b/>
                <w:bCs/>
                <w:spacing w:val="6"/>
              </w:rPr>
              <w:t>）地表水环境影响评价结论</w:t>
            </w:r>
          </w:p>
          <w:p w14:paraId="36546D39">
            <w:pPr>
              <w:pStyle w:val="6"/>
              <w:spacing w:before="163" w:line="377" w:lineRule="auto"/>
              <w:ind w:left="129" w:right="107" w:firstLine="415"/>
            </w:pPr>
            <w:r>
              <w:rPr>
                <w:spacing w:val="9"/>
              </w:rPr>
              <w:t>只要建设单位落实以上废水处理措施，确保废水处理设施正常运行，本运</w:t>
            </w:r>
            <w:r>
              <w:rPr>
                <w:spacing w:val="8"/>
              </w:rPr>
              <w:t>营过程产生</w:t>
            </w:r>
            <w:r>
              <w:t xml:space="preserve"> </w:t>
            </w:r>
            <w:r>
              <w:rPr>
                <w:spacing w:val="9"/>
              </w:rPr>
              <w:t>的废水对周围水环境影响不大，本项目对纳污水体的</w:t>
            </w:r>
            <w:r>
              <w:rPr>
                <w:spacing w:val="8"/>
              </w:rPr>
              <w:t>影响是可接受的。</w:t>
            </w:r>
          </w:p>
          <w:p w14:paraId="1113DFE8">
            <w:pPr>
              <w:pStyle w:val="6"/>
              <w:spacing w:line="228" w:lineRule="auto"/>
              <w:ind w:left="630"/>
            </w:pPr>
            <w:r>
              <w:rPr>
                <w:rFonts w:ascii="Times New Roman" w:hAnsi="Times New Roman" w:eastAsia="Times New Roman" w:cs="Times New Roman"/>
                <w:b/>
                <w:bCs/>
              </w:rPr>
              <w:t>3</w:t>
            </w:r>
            <w:r>
              <w:rPr>
                <w:rFonts w:ascii="Times New Roman" w:hAnsi="Times New Roman" w:eastAsia="Times New Roman" w:cs="Times New Roman"/>
                <w:b/>
                <w:bCs/>
                <w:spacing w:val="-24"/>
              </w:rPr>
              <w:t xml:space="preserve"> </w:t>
            </w:r>
            <w:r>
              <w:rPr>
                <w:b/>
                <w:bCs/>
              </w:rPr>
              <w:t>、噪声</w:t>
            </w:r>
          </w:p>
          <w:p w14:paraId="6E1AD17E">
            <w:pPr>
              <w:pStyle w:val="6"/>
              <w:spacing w:before="163" w:line="228" w:lineRule="auto"/>
              <w:ind w:left="542"/>
            </w:pPr>
            <w:r>
              <w:rPr>
                <w:b/>
                <w:bCs/>
                <w:spacing w:val="4"/>
              </w:rPr>
              <w:t>（</w:t>
            </w:r>
            <w:r>
              <w:rPr>
                <w:rFonts w:ascii="Times New Roman" w:hAnsi="Times New Roman" w:eastAsia="Times New Roman" w:cs="Times New Roman"/>
                <w:b/>
                <w:bCs/>
                <w:spacing w:val="4"/>
              </w:rPr>
              <w:t>1</w:t>
            </w:r>
            <w:r>
              <w:rPr>
                <w:b/>
                <w:bCs/>
                <w:spacing w:val="4"/>
              </w:rPr>
              <w:t>）噪声源强</w:t>
            </w:r>
          </w:p>
        </w:tc>
      </w:tr>
    </w:tbl>
    <w:p w14:paraId="63D39F84">
      <w:pPr>
        <w:pStyle w:val="2"/>
      </w:pPr>
    </w:p>
    <w:p w14:paraId="55F6229E">
      <w:pPr>
        <w:sectPr>
          <w:footerReference r:id="rId38" w:type="default"/>
          <w:pgSz w:w="11907" w:h="16840"/>
          <w:pgMar w:top="1431" w:right="1418" w:bottom="1014" w:left="1418" w:header="0" w:footer="852" w:gutter="0"/>
          <w:cols w:space="720" w:num="1"/>
        </w:sectPr>
      </w:pPr>
    </w:p>
    <w:p w14:paraId="2015A66B">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74270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6" w:hRule="atLeast"/>
        </w:trPr>
        <w:tc>
          <w:tcPr>
            <w:tcW w:w="678" w:type="dxa"/>
            <w:vAlign w:val="top"/>
          </w:tcPr>
          <w:p w14:paraId="7B173AA6">
            <w:pPr>
              <w:rPr>
                <w:rFonts w:ascii="Arial"/>
                <w:sz w:val="21"/>
              </w:rPr>
            </w:pPr>
          </w:p>
        </w:tc>
        <w:tc>
          <w:tcPr>
            <w:tcW w:w="8387" w:type="dxa"/>
            <w:vAlign w:val="top"/>
          </w:tcPr>
          <w:p w14:paraId="17798A2B">
            <w:pPr>
              <w:pStyle w:val="6"/>
              <w:spacing w:before="35" w:line="377" w:lineRule="auto"/>
              <w:ind w:left="111" w:right="53" w:firstLine="424"/>
              <w:jc w:val="both"/>
            </w:pPr>
            <w:r>
              <w:rPr>
                <w:spacing w:val="9"/>
              </w:rPr>
              <w:t>项目运营期间产生的噪声主要为诊室、住院部等地方人员活动产生的人为噪声和洗衣</w:t>
            </w:r>
            <w:r>
              <w:rPr>
                <w:spacing w:val="1"/>
              </w:rPr>
              <w:t xml:space="preserve"> </w:t>
            </w:r>
            <w:r>
              <w:rPr>
                <w:spacing w:val="5"/>
              </w:rPr>
              <w:t>机运作产生的噪声。项目属于医疗机构，每天进出的人流量较大，人为喧哗、吵闹等噪声，</w:t>
            </w:r>
            <w:r>
              <w:rPr>
                <w:spacing w:val="15"/>
              </w:rPr>
              <w:t xml:space="preserve"> </w:t>
            </w:r>
            <w:r>
              <w:rPr>
                <w:spacing w:val="9"/>
              </w:rPr>
              <w:t>其噪声值一般为</w:t>
            </w:r>
            <w:r>
              <w:rPr>
                <w:rFonts w:ascii="Times New Roman" w:hAnsi="Times New Roman" w:eastAsia="Times New Roman" w:cs="Times New Roman"/>
                <w:spacing w:val="9"/>
              </w:rPr>
              <w:t>60</w:t>
            </w:r>
            <w:r>
              <w:rPr>
                <w:spacing w:val="9"/>
              </w:rPr>
              <w:t>～</w:t>
            </w:r>
            <w:r>
              <w:rPr>
                <w:rFonts w:ascii="Times New Roman" w:hAnsi="Times New Roman" w:eastAsia="Times New Roman" w:cs="Times New Roman"/>
                <w:spacing w:val="9"/>
              </w:rPr>
              <w:t>70</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47"/>
              </w:rPr>
              <w:t>），</w:t>
            </w:r>
            <w:r>
              <w:rPr>
                <w:spacing w:val="9"/>
              </w:rPr>
              <w:t>发电机运作产生的噪声值约</w:t>
            </w:r>
            <w:r>
              <w:rPr>
                <w:spacing w:val="-32"/>
              </w:rPr>
              <w:t xml:space="preserve"> </w:t>
            </w:r>
            <w:r>
              <w:rPr>
                <w:rFonts w:ascii="Times New Roman" w:hAnsi="Times New Roman" w:eastAsia="Times New Roman" w:cs="Times New Roman"/>
                <w:spacing w:val="9"/>
              </w:rPr>
              <w:t>80</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47"/>
              </w:rPr>
              <w:t>），</w:t>
            </w:r>
            <w:r>
              <w:rPr>
                <w:spacing w:val="9"/>
              </w:rPr>
              <w:t>洗衣</w:t>
            </w:r>
            <w:r>
              <w:rPr>
                <w:spacing w:val="8"/>
              </w:rPr>
              <w:t>机运作产生</w:t>
            </w:r>
            <w:r>
              <w:t xml:space="preserve"> </w:t>
            </w:r>
            <w:r>
              <w:rPr>
                <w:spacing w:val="9"/>
              </w:rPr>
              <w:t>的噪声值约</w:t>
            </w:r>
            <w:r>
              <w:rPr>
                <w:spacing w:val="-36"/>
              </w:rPr>
              <w:t xml:space="preserve"> </w:t>
            </w:r>
            <w:r>
              <w:rPr>
                <w:rFonts w:ascii="Times New Roman" w:hAnsi="Times New Roman" w:eastAsia="Times New Roman" w:cs="Times New Roman"/>
                <w:spacing w:val="9"/>
              </w:rPr>
              <w:t>90</w:t>
            </w:r>
            <w:r>
              <w:rPr>
                <w:rFonts w:ascii="Times New Roman" w:hAnsi="Times New Roman" w:eastAsia="Times New Roman" w:cs="Times New Roman"/>
              </w:rPr>
              <w:t>dB</w:t>
            </w:r>
            <w:r>
              <w:rPr>
                <w:spacing w:val="9"/>
              </w:rPr>
              <w:t>（</w:t>
            </w:r>
            <w:r>
              <w:rPr>
                <w:rFonts w:ascii="Times New Roman" w:hAnsi="Times New Roman" w:eastAsia="Times New Roman" w:cs="Times New Roman"/>
                <w:spacing w:val="9"/>
              </w:rPr>
              <w:t>A</w:t>
            </w:r>
            <w:r>
              <w:rPr>
                <w:spacing w:val="-36"/>
              </w:rPr>
              <w:t>），</w:t>
            </w:r>
            <w:r>
              <w:rPr>
                <w:spacing w:val="9"/>
              </w:rPr>
              <w:t>空调冷却塔运行产生的噪声</w:t>
            </w:r>
            <w:r>
              <w:rPr>
                <w:spacing w:val="8"/>
              </w:rPr>
              <w:t>值约</w:t>
            </w:r>
            <w:r>
              <w:rPr>
                <w:spacing w:val="-40"/>
              </w:rPr>
              <w:t xml:space="preserve"> </w:t>
            </w:r>
            <w:r>
              <w:rPr>
                <w:rFonts w:ascii="Times New Roman" w:hAnsi="Times New Roman" w:eastAsia="Times New Roman" w:cs="Times New Roman"/>
                <w:spacing w:val="8"/>
              </w:rPr>
              <w:t>75~80</w:t>
            </w:r>
            <w:r>
              <w:rPr>
                <w:rFonts w:ascii="Times New Roman" w:hAnsi="Times New Roman" w:eastAsia="Times New Roman" w:cs="Times New Roman"/>
              </w:rPr>
              <w:t>dB</w:t>
            </w:r>
            <w:r>
              <w:rPr>
                <w:spacing w:val="8"/>
              </w:rPr>
              <w:t>（</w:t>
            </w:r>
            <w:r>
              <w:rPr>
                <w:rFonts w:ascii="Times New Roman" w:hAnsi="Times New Roman" w:eastAsia="Times New Roman" w:cs="Times New Roman"/>
                <w:spacing w:val="8"/>
              </w:rPr>
              <w:t>A</w:t>
            </w:r>
            <w:r>
              <w:rPr>
                <w:spacing w:val="-36"/>
              </w:rPr>
              <w:t>），</w:t>
            </w:r>
            <w:r>
              <w:rPr>
                <w:spacing w:val="8"/>
              </w:rPr>
              <w:t>污水处理设施产</w:t>
            </w:r>
            <w:r>
              <w:t xml:space="preserve"> </w:t>
            </w:r>
            <w:r>
              <w:rPr>
                <w:spacing w:val="2"/>
              </w:rPr>
              <w:t>生的噪声值为</w:t>
            </w:r>
            <w:r>
              <w:rPr>
                <w:spacing w:val="-34"/>
              </w:rPr>
              <w:t xml:space="preserve"> </w:t>
            </w:r>
            <w:r>
              <w:rPr>
                <w:rFonts w:ascii="Times New Roman" w:hAnsi="Times New Roman" w:eastAsia="Times New Roman" w:cs="Times New Roman"/>
                <w:spacing w:val="2"/>
              </w:rPr>
              <w:t>60</w:t>
            </w:r>
            <w:r>
              <w:rPr>
                <w:spacing w:val="2"/>
              </w:rPr>
              <w:t>～</w:t>
            </w:r>
            <w:r>
              <w:rPr>
                <w:rFonts w:ascii="Times New Roman" w:hAnsi="Times New Roman" w:eastAsia="Times New Roman" w:cs="Times New Roman"/>
                <w:spacing w:val="2"/>
              </w:rPr>
              <w:t>70</w:t>
            </w:r>
            <w:r>
              <w:rPr>
                <w:rFonts w:ascii="Times New Roman" w:hAnsi="Times New Roman" w:eastAsia="Times New Roman" w:cs="Times New Roman"/>
              </w:rPr>
              <w:t>dB</w:t>
            </w:r>
            <w:r>
              <w:rPr>
                <w:spacing w:val="2"/>
              </w:rPr>
              <w:t>（</w:t>
            </w:r>
            <w:r>
              <w:rPr>
                <w:rFonts w:ascii="Times New Roman" w:hAnsi="Times New Roman" w:eastAsia="Times New Roman" w:cs="Times New Roman"/>
                <w:spacing w:val="2"/>
              </w:rPr>
              <w:t>A</w:t>
            </w:r>
            <w:r>
              <w:rPr>
                <w:spacing w:val="2"/>
              </w:rPr>
              <w:t>）。</w:t>
            </w:r>
          </w:p>
          <w:p w14:paraId="1C9C31D7">
            <w:pPr>
              <w:pStyle w:val="6"/>
              <w:spacing w:line="228" w:lineRule="auto"/>
              <w:ind w:left="535"/>
            </w:pPr>
            <w:r>
              <w:rPr>
                <w:spacing w:val="7"/>
              </w:rPr>
              <w:t>项目主要噪声源噪声级如下表</w:t>
            </w:r>
            <w:r>
              <w:rPr>
                <w:spacing w:val="-44"/>
              </w:rPr>
              <w:t xml:space="preserve"> </w:t>
            </w:r>
            <w:r>
              <w:rPr>
                <w:rFonts w:ascii="Times New Roman" w:hAnsi="Times New Roman" w:eastAsia="Times New Roman" w:cs="Times New Roman"/>
                <w:spacing w:val="7"/>
              </w:rPr>
              <w:t>4-11</w:t>
            </w:r>
            <w:r>
              <w:rPr>
                <w:spacing w:val="7"/>
              </w:rPr>
              <w:t>。</w:t>
            </w:r>
          </w:p>
          <w:p w14:paraId="52B4796A">
            <w:pPr>
              <w:pStyle w:val="6"/>
              <w:spacing w:before="163" w:line="221" w:lineRule="auto"/>
              <w:ind w:left="1882"/>
            </w:pPr>
            <w:r>
              <w:rPr>
                <w:b/>
                <w:bCs/>
                <w:spacing w:val="6"/>
              </w:rPr>
              <w:t>表</w:t>
            </w:r>
            <w:r>
              <w:rPr>
                <w:spacing w:val="-38"/>
              </w:rPr>
              <w:t xml:space="preserve"> </w:t>
            </w:r>
            <w:r>
              <w:rPr>
                <w:rFonts w:ascii="Times New Roman" w:hAnsi="Times New Roman" w:eastAsia="Times New Roman" w:cs="Times New Roman"/>
                <w:b/>
                <w:bCs/>
                <w:spacing w:val="6"/>
              </w:rPr>
              <w:t xml:space="preserve">4-11    </w:t>
            </w:r>
            <w:r>
              <w:rPr>
                <w:b/>
                <w:bCs/>
                <w:spacing w:val="6"/>
              </w:rPr>
              <w:t>噪声污染源强核算结果及相关参数一览表</w:t>
            </w:r>
          </w:p>
          <w:tbl>
            <w:tblPr>
              <w:tblStyle w:val="5"/>
              <w:tblW w:w="8149" w:type="dxa"/>
              <w:tblInd w:w="1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062"/>
              <w:gridCol w:w="816"/>
              <w:gridCol w:w="815"/>
              <w:gridCol w:w="815"/>
              <w:gridCol w:w="815"/>
              <w:gridCol w:w="815"/>
              <w:gridCol w:w="815"/>
              <w:gridCol w:w="815"/>
              <w:gridCol w:w="819"/>
            </w:tblGrid>
            <w:tr w14:paraId="0C441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62" w:type="dxa"/>
                  <w:vMerge w:val="restart"/>
                  <w:tcBorders>
                    <w:bottom w:val="nil"/>
                  </w:tcBorders>
                  <w:textDirection w:val="tbRlV"/>
                  <w:vAlign w:val="top"/>
                </w:tcPr>
                <w:p w14:paraId="65E01573">
                  <w:pPr>
                    <w:pStyle w:val="6"/>
                    <w:spacing w:before="173" w:line="218" w:lineRule="auto"/>
                    <w:ind w:left="309"/>
                  </w:pPr>
                  <w:r>
                    <w:rPr>
                      <w:spacing w:val="8"/>
                    </w:rPr>
                    <w:t>序</w:t>
                  </w:r>
                  <w:r>
                    <w:rPr>
                      <w:spacing w:val="-35"/>
                    </w:rPr>
                    <w:t xml:space="preserve"> </w:t>
                  </w:r>
                  <w:r>
                    <w:rPr>
                      <w:spacing w:val="8"/>
                    </w:rPr>
                    <w:t>号</w:t>
                  </w:r>
                </w:p>
              </w:tc>
              <w:tc>
                <w:tcPr>
                  <w:tcW w:w="1062" w:type="dxa"/>
                  <w:vMerge w:val="restart"/>
                  <w:tcBorders>
                    <w:bottom w:val="nil"/>
                  </w:tcBorders>
                  <w:vAlign w:val="top"/>
                </w:tcPr>
                <w:p w14:paraId="2D1B9710">
                  <w:pPr>
                    <w:spacing w:line="379" w:lineRule="auto"/>
                    <w:rPr>
                      <w:rFonts w:ascii="Arial"/>
                      <w:sz w:val="21"/>
                    </w:rPr>
                  </w:pPr>
                </w:p>
                <w:p w14:paraId="3E7657DB">
                  <w:pPr>
                    <w:pStyle w:val="6"/>
                    <w:spacing w:before="65" w:line="228" w:lineRule="auto"/>
                    <w:ind w:left="224"/>
                  </w:pPr>
                  <w:r>
                    <w:rPr>
                      <w:spacing w:val="5"/>
                    </w:rPr>
                    <w:t>发声源</w:t>
                  </w:r>
                </w:p>
              </w:tc>
              <w:tc>
                <w:tcPr>
                  <w:tcW w:w="816" w:type="dxa"/>
                  <w:vMerge w:val="restart"/>
                  <w:tcBorders>
                    <w:bottom w:val="nil"/>
                  </w:tcBorders>
                  <w:vAlign w:val="top"/>
                </w:tcPr>
                <w:p w14:paraId="5BB8912B">
                  <w:pPr>
                    <w:spacing w:line="243" w:lineRule="auto"/>
                    <w:rPr>
                      <w:rFonts w:ascii="Arial"/>
                      <w:sz w:val="21"/>
                    </w:rPr>
                  </w:pPr>
                </w:p>
                <w:p w14:paraId="7FDC694E">
                  <w:pPr>
                    <w:pStyle w:val="6"/>
                    <w:spacing w:before="65" w:line="228" w:lineRule="auto"/>
                    <w:ind w:left="206"/>
                  </w:pPr>
                  <w:r>
                    <w:rPr>
                      <w:spacing w:val="2"/>
                    </w:rPr>
                    <w:t>声源</w:t>
                  </w:r>
                </w:p>
                <w:p w14:paraId="53334336">
                  <w:pPr>
                    <w:pStyle w:val="6"/>
                    <w:spacing w:before="25" w:line="228" w:lineRule="auto"/>
                    <w:ind w:left="202"/>
                  </w:pPr>
                  <w:r>
                    <w:rPr>
                      <w:spacing w:val="4"/>
                    </w:rPr>
                    <w:t>类型</w:t>
                  </w:r>
                </w:p>
              </w:tc>
              <w:tc>
                <w:tcPr>
                  <w:tcW w:w="1630" w:type="dxa"/>
                  <w:gridSpan w:val="2"/>
                  <w:vAlign w:val="top"/>
                </w:tcPr>
                <w:p w14:paraId="035E7A19">
                  <w:pPr>
                    <w:pStyle w:val="6"/>
                    <w:spacing w:before="48" w:line="228" w:lineRule="auto"/>
                    <w:ind w:left="409"/>
                  </w:pPr>
                  <w:r>
                    <w:rPr>
                      <w:spacing w:val="4"/>
                    </w:rPr>
                    <w:t>噪声源强</w:t>
                  </w:r>
                </w:p>
              </w:tc>
              <w:tc>
                <w:tcPr>
                  <w:tcW w:w="1630" w:type="dxa"/>
                  <w:gridSpan w:val="2"/>
                  <w:vAlign w:val="top"/>
                </w:tcPr>
                <w:p w14:paraId="67BCCB31">
                  <w:pPr>
                    <w:pStyle w:val="6"/>
                    <w:spacing w:before="47" w:line="228" w:lineRule="auto"/>
                    <w:ind w:left="417"/>
                  </w:pPr>
                  <w:r>
                    <w:rPr>
                      <w:spacing w:val="3"/>
                    </w:rPr>
                    <w:t>降噪措施</w:t>
                  </w:r>
                </w:p>
              </w:tc>
              <w:tc>
                <w:tcPr>
                  <w:tcW w:w="1630" w:type="dxa"/>
                  <w:gridSpan w:val="2"/>
                  <w:vAlign w:val="top"/>
                </w:tcPr>
                <w:p w14:paraId="7A126F7C">
                  <w:pPr>
                    <w:pStyle w:val="6"/>
                    <w:spacing w:before="47" w:line="228" w:lineRule="auto"/>
                    <w:ind w:left="307"/>
                  </w:pPr>
                  <w:r>
                    <w:rPr>
                      <w:spacing w:val="6"/>
                    </w:rPr>
                    <w:t>噪声排放值</w:t>
                  </w:r>
                </w:p>
              </w:tc>
              <w:tc>
                <w:tcPr>
                  <w:tcW w:w="819" w:type="dxa"/>
                  <w:vMerge w:val="restart"/>
                  <w:tcBorders>
                    <w:bottom w:val="nil"/>
                  </w:tcBorders>
                  <w:vAlign w:val="top"/>
                </w:tcPr>
                <w:p w14:paraId="3868CB86">
                  <w:pPr>
                    <w:spacing w:line="243" w:lineRule="auto"/>
                    <w:rPr>
                      <w:rFonts w:ascii="Arial"/>
                      <w:sz w:val="21"/>
                    </w:rPr>
                  </w:pPr>
                </w:p>
                <w:p w14:paraId="3DFD0A06">
                  <w:pPr>
                    <w:pStyle w:val="6"/>
                    <w:spacing w:before="65" w:line="255" w:lineRule="auto"/>
                    <w:ind w:left="134" w:right="115" w:firstLine="71"/>
                    <w:rPr>
                      <w:rFonts w:ascii="Times New Roman" w:hAnsi="Times New Roman" w:eastAsia="Times New Roman" w:cs="Times New Roman"/>
                    </w:rPr>
                  </w:pPr>
                  <w:r>
                    <w:rPr>
                      <w:spacing w:val="3"/>
                    </w:rPr>
                    <w:t>持续</w:t>
                  </w:r>
                  <w:r>
                    <w:t xml:space="preserve">  </w:t>
                  </w:r>
                  <w:r>
                    <w:rPr>
                      <w:spacing w:val="2"/>
                    </w:rPr>
                    <w:t>时间</w:t>
                  </w:r>
                  <w:r>
                    <w:rPr>
                      <w:rFonts w:ascii="Times New Roman" w:hAnsi="Times New Roman" w:eastAsia="Times New Roman" w:cs="Times New Roman"/>
                      <w:spacing w:val="2"/>
                    </w:rPr>
                    <w:t>/h</w:t>
                  </w:r>
                </w:p>
              </w:tc>
            </w:tr>
            <w:tr w14:paraId="37E2F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562" w:type="dxa"/>
                  <w:vMerge w:val="continue"/>
                  <w:tcBorders>
                    <w:top w:val="nil"/>
                  </w:tcBorders>
                  <w:textDirection w:val="tbRlV"/>
                  <w:vAlign w:val="top"/>
                </w:tcPr>
                <w:p w14:paraId="606853CD">
                  <w:pPr>
                    <w:rPr>
                      <w:rFonts w:ascii="Arial"/>
                      <w:sz w:val="21"/>
                    </w:rPr>
                  </w:pPr>
                </w:p>
              </w:tc>
              <w:tc>
                <w:tcPr>
                  <w:tcW w:w="1062" w:type="dxa"/>
                  <w:vMerge w:val="continue"/>
                  <w:tcBorders>
                    <w:top w:val="nil"/>
                  </w:tcBorders>
                  <w:vAlign w:val="top"/>
                </w:tcPr>
                <w:p w14:paraId="2C3EFD40">
                  <w:pPr>
                    <w:rPr>
                      <w:rFonts w:ascii="Arial"/>
                      <w:sz w:val="21"/>
                    </w:rPr>
                  </w:pPr>
                </w:p>
              </w:tc>
              <w:tc>
                <w:tcPr>
                  <w:tcW w:w="816" w:type="dxa"/>
                  <w:vMerge w:val="continue"/>
                  <w:tcBorders>
                    <w:top w:val="nil"/>
                  </w:tcBorders>
                  <w:vAlign w:val="top"/>
                </w:tcPr>
                <w:p w14:paraId="773C5782">
                  <w:pPr>
                    <w:rPr>
                      <w:rFonts w:ascii="Arial"/>
                      <w:sz w:val="21"/>
                    </w:rPr>
                  </w:pPr>
                </w:p>
              </w:tc>
              <w:tc>
                <w:tcPr>
                  <w:tcW w:w="815" w:type="dxa"/>
                  <w:vAlign w:val="top"/>
                </w:tcPr>
                <w:p w14:paraId="6B0758F8">
                  <w:pPr>
                    <w:pStyle w:val="6"/>
                    <w:spacing w:before="150" w:line="228" w:lineRule="auto"/>
                    <w:ind w:left="205"/>
                  </w:pPr>
                  <w:r>
                    <w:rPr>
                      <w:spacing w:val="3"/>
                    </w:rPr>
                    <w:t>核算</w:t>
                  </w:r>
                </w:p>
                <w:p w14:paraId="4BB366D9">
                  <w:pPr>
                    <w:pStyle w:val="6"/>
                    <w:spacing w:before="24" w:line="229" w:lineRule="auto"/>
                    <w:ind w:left="203"/>
                  </w:pPr>
                  <w:r>
                    <w:rPr>
                      <w:spacing w:val="4"/>
                    </w:rPr>
                    <w:t>方法</w:t>
                  </w:r>
                </w:p>
              </w:tc>
              <w:tc>
                <w:tcPr>
                  <w:tcW w:w="815" w:type="dxa"/>
                  <w:vAlign w:val="top"/>
                </w:tcPr>
                <w:p w14:paraId="3A77DB1E">
                  <w:pPr>
                    <w:pStyle w:val="6"/>
                    <w:spacing w:before="31" w:line="228" w:lineRule="auto"/>
                    <w:ind w:left="213"/>
                  </w:pPr>
                  <w:r>
                    <w:rPr>
                      <w:spacing w:val="-1"/>
                    </w:rPr>
                    <w:t>噪声</w:t>
                  </w:r>
                </w:p>
                <w:p w14:paraId="2AB23C1B">
                  <w:pPr>
                    <w:pStyle w:val="6"/>
                    <w:spacing w:before="24" w:line="234" w:lineRule="auto"/>
                    <w:ind w:left="144" w:right="136" w:firstLine="162"/>
                    <w:rPr>
                      <w:rFonts w:ascii="Times New Roman" w:hAnsi="Times New Roman" w:eastAsia="Times New Roman" w:cs="Times New Roman"/>
                    </w:rPr>
                  </w:pPr>
                  <w:r>
                    <w:t xml:space="preserve">值  </w:t>
                  </w:r>
                  <w:r>
                    <w:rPr>
                      <w:rFonts w:ascii="Times New Roman" w:hAnsi="Times New Roman" w:eastAsia="Times New Roman" w:cs="Times New Roman"/>
                    </w:rPr>
                    <w:t>dB</w:t>
                  </w:r>
                  <w:r>
                    <w:rPr>
                      <w:rFonts w:ascii="Times New Roman" w:hAnsi="Times New Roman" w:eastAsia="Times New Roman" w:cs="Times New Roman"/>
                      <w:spacing w:val="5"/>
                    </w:rPr>
                    <w:t>(A)</w:t>
                  </w:r>
                </w:p>
              </w:tc>
              <w:tc>
                <w:tcPr>
                  <w:tcW w:w="815" w:type="dxa"/>
                  <w:vAlign w:val="top"/>
                </w:tcPr>
                <w:p w14:paraId="29C79846">
                  <w:pPr>
                    <w:pStyle w:val="6"/>
                    <w:spacing w:before="287" w:line="238" w:lineRule="auto"/>
                    <w:ind w:left="204"/>
                  </w:pPr>
                  <w:r>
                    <w:rPr>
                      <w:spacing w:val="3"/>
                    </w:rPr>
                    <w:t>工艺</w:t>
                  </w:r>
                </w:p>
              </w:tc>
              <w:tc>
                <w:tcPr>
                  <w:tcW w:w="815" w:type="dxa"/>
                  <w:vAlign w:val="top"/>
                </w:tcPr>
                <w:p w14:paraId="6CB86B0F">
                  <w:pPr>
                    <w:pStyle w:val="6"/>
                    <w:spacing w:before="30" w:line="228" w:lineRule="auto"/>
                    <w:ind w:left="219"/>
                  </w:pPr>
                  <w:r>
                    <w:rPr>
                      <w:spacing w:val="-4"/>
                    </w:rPr>
                    <w:t>降噪</w:t>
                  </w:r>
                </w:p>
                <w:p w14:paraId="0674E8E3">
                  <w:pPr>
                    <w:pStyle w:val="6"/>
                    <w:spacing w:before="25" w:line="234" w:lineRule="auto"/>
                    <w:ind w:left="144" w:right="137" w:firstLine="63"/>
                    <w:rPr>
                      <w:rFonts w:ascii="Times New Roman" w:hAnsi="Times New Roman" w:eastAsia="Times New Roman" w:cs="Times New Roman"/>
                    </w:rPr>
                  </w:pPr>
                  <w:r>
                    <w:rPr>
                      <w:spacing w:val="2"/>
                    </w:rPr>
                    <w:t>效果</w:t>
                  </w:r>
                  <w:r>
                    <w:t xml:space="preserve"> </w:t>
                  </w:r>
                  <w:r>
                    <w:rPr>
                      <w:rFonts w:ascii="Times New Roman" w:hAnsi="Times New Roman" w:eastAsia="Times New Roman" w:cs="Times New Roman"/>
                    </w:rPr>
                    <w:t>dB</w:t>
                  </w:r>
                  <w:r>
                    <w:rPr>
                      <w:rFonts w:ascii="Times New Roman" w:hAnsi="Times New Roman" w:eastAsia="Times New Roman" w:cs="Times New Roman"/>
                      <w:spacing w:val="5"/>
                    </w:rPr>
                    <w:t>(A)</w:t>
                  </w:r>
                </w:p>
              </w:tc>
              <w:tc>
                <w:tcPr>
                  <w:tcW w:w="815" w:type="dxa"/>
                  <w:vAlign w:val="top"/>
                </w:tcPr>
                <w:p w14:paraId="5D30119C">
                  <w:pPr>
                    <w:pStyle w:val="6"/>
                    <w:spacing w:before="150" w:line="228" w:lineRule="auto"/>
                    <w:ind w:left="206"/>
                  </w:pPr>
                  <w:r>
                    <w:rPr>
                      <w:spacing w:val="3"/>
                    </w:rPr>
                    <w:t>核算</w:t>
                  </w:r>
                </w:p>
                <w:p w14:paraId="6A5EA332">
                  <w:pPr>
                    <w:pStyle w:val="6"/>
                    <w:spacing w:before="24" w:line="229" w:lineRule="auto"/>
                    <w:ind w:left="205"/>
                  </w:pPr>
                  <w:r>
                    <w:rPr>
                      <w:spacing w:val="4"/>
                    </w:rPr>
                    <w:t>方法</w:t>
                  </w:r>
                </w:p>
              </w:tc>
              <w:tc>
                <w:tcPr>
                  <w:tcW w:w="815" w:type="dxa"/>
                  <w:vAlign w:val="top"/>
                </w:tcPr>
                <w:p w14:paraId="3BED229B">
                  <w:pPr>
                    <w:pStyle w:val="6"/>
                    <w:spacing w:before="31" w:line="228" w:lineRule="auto"/>
                    <w:ind w:left="215"/>
                  </w:pPr>
                  <w:r>
                    <w:rPr>
                      <w:spacing w:val="-1"/>
                    </w:rPr>
                    <w:t>噪声</w:t>
                  </w:r>
                </w:p>
                <w:p w14:paraId="17A73E6A">
                  <w:pPr>
                    <w:pStyle w:val="6"/>
                    <w:spacing w:before="24" w:line="234" w:lineRule="auto"/>
                    <w:ind w:left="146" w:right="135" w:firstLine="164"/>
                    <w:rPr>
                      <w:rFonts w:ascii="Times New Roman" w:hAnsi="Times New Roman" w:eastAsia="Times New Roman" w:cs="Times New Roman"/>
                    </w:rPr>
                  </w:pPr>
                  <w:r>
                    <w:t xml:space="preserve">值  </w:t>
                  </w:r>
                  <w:r>
                    <w:rPr>
                      <w:rFonts w:ascii="Times New Roman" w:hAnsi="Times New Roman" w:eastAsia="Times New Roman" w:cs="Times New Roman"/>
                    </w:rPr>
                    <w:t>dB</w:t>
                  </w:r>
                  <w:r>
                    <w:rPr>
                      <w:rFonts w:ascii="Times New Roman" w:hAnsi="Times New Roman" w:eastAsia="Times New Roman" w:cs="Times New Roman"/>
                      <w:spacing w:val="5"/>
                    </w:rPr>
                    <w:t>(A)</w:t>
                  </w:r>
                </w:p>
              </w:tc>
              <w:tc>
                <w:tcPr>
                  <w:tcW w:w="819" w:type="dxa"/>
                  <w:vMerge w:val="continue"/>
                  <w:tcBorders>
                    <w:top w:val="nil"/>
                  </w:tcBorders>
                  <w:vAlign w:val="top"/>
                </w:tcPr>
                <w:p w14:paraId="26B9AE08">
                  <w:pPr>
                    <w:rPr>
                      <w:rFonts w:ascii="Arial"/>
                      <w:sz w:val="21"/>
                    </w:rPr>
                  </w:pPr>
                </w:p>
              </w:tc>
            </w:tr>
            <w:tr w14:paraId="2E499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2" w:type="dxa"/>
                  <w:vAlign w:val="top"/>
                </w:tcPr>
                <w:p w14:paraId="441BBD6A">
                  <w:pPr>
                    <w:spacing w:line="279" w:lineRule="auto"/>
                    <w:rPr>
                      <w:rFonts w:ascii="Arial"/>
                      <w:sz w:val="21"/>
                    </w:rPr>
                  </w:pPr>
                </w:p>
                <w:p w14:paraId="60F2F142">
                  <w:pPr>
                    <w:spacing w:before="58" w:line="195" w:lineRule="auto"/>
                    <w:ind w:left="24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62" w:type="dxa"/>
                  <w:vAlign w:val="top"/>
                </w:tcPr>
                <w:p w14:paraId="7F272E75">
                  <w:pPr>
                    <w:pStyle w:val="6"/>
                    <w:spacing w:before="303" w:line="227" w:lineRule="auto"/>
                    <w:ind w:left="219"/>
                  </w:pPr>
                  <w:r>
                    <w:rPr>
                      <w:spacing w:val="7"/>
                    </w:rPr>
                    <w:t>洗衣机</w:t>
                  </w:r>
                </w:p>
              </w:tc>
              <w:tc>
                <w:tcPr>
                  <w:tcW w:w="816" w:type="dxa"/>
                  <w:vAlign w:val="top"/>
                </w:tcPr>
                <w:p w14:paraId="561C93BC">
                  <w:pPr>
                    <w:pStyle w:val="6"/>
                    <w:spacing w:before="303" w:line="227" w:lineRule="auto"/>
                    <w:ind w:left="203"/>
                  </w:pPr>
                  <w:r>
                    <w:rPr>
                      <w:spacing w:val="4"/>
                    </w:rPr>
                    <w:t>偶发</w:t>
                  </w:r>
                </w:p>
              </w:tc>
              <w:tc>
                <w:tcPr>
                  <w:tcW w:w="815" w:type="dxa"/>
                  <w:vAlign w:val="top"/>
                </w:tcPr>
                <w:p w14:paraId="1C46A10C">
                  <w:pPr>
                    <w:pStyle w:val="6"/>
                    <w:spacing w:before="166" w:line="257" w:lineRule="auto"/>
                    <w:ind w:left="306" w:right="197" w:hanging="99"/>
                  </w:pPr>
                  <w:r>
                    <w:rPr>
                      <w:spacing w:val="2"/>
                    </w:rPr>
                    <w:t>实测</w:t>
                  </w:r>
                  <w:r>
                    <w:t xml:space="preserve"> 法</w:t>
                  </w:r>
                </w:p>
              </w:tc>
              <w:tc>
                <w:tcPr>
                  <w:tcW w:w="815" w:type="dxa"/>
                  <w:vAlign w:val="top"/>
                </w:tcPr>
                <w:p w14:paraId="5E824268">
                  <w:pPr>
                    <w:spacing w:line="279" w:lineRule="auto"/>
                    <w:rPr>
                      <w:rFonts w:ascii="Arial"/>
                      <w:sz w:val="21"/>
                    </w:rPr>
                  </w:pPr>
                </w:p>
                <w:p w14:paraId="49199D87">
                  <w:pPr>
                    <w:spacing w:before="5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815" w:type="dxa"/>
                  <w:vMerge w:val="restart"/>
                  <w:tcBorders>
                    <w:bottom w:val="nil"/>
                  </w:tcBorders>
                  <w:vAlign w:val="top"/>
                </w:tcPr>
                <w:p w14:paraId="04B9E578">
                  <w:pPr>
                    <w:spacing w:line="249" w:lineRule="auto"/>
                    <w:rPr>
                      <w:rFonts w:ascii="Arial"/>
                      <w:sz w:val="21"/>
                    </w:rPr>
                  </w:pPr>
                </w:p>
                <w:p w14:paraId="47BF21E6">
                  <w:pPr>
                    <w:spacing w:line="249" w:lineRule="auto"/>
                    <w:rPr>
                      <w:rFonts w:ascii="Arial"/>
                      <w:sz w:val="21"/>
                    </w:rPr>
                  </w:pPr>
                </w:p>
                <w:p w14:paraId="1FF23682">
                  <w:pPr>
                    <w:spacing w:line="249" w:lineRule="auto"/>
                    <w:rPr>
                      <w:rFonts w:ascii="Arial"/>
                      <w:sz w:val="21"/>
                    </w:rPr>
                  </w:pPr>
                </w:p>
                <w:p w14:paraId="4F09663A">
                  <w:pPr>
                    <w:spacing w:line="249" w:lineRule="auto"/>
                    <w:rPr>
                      <w:rFonts w:ascii="Arial"/>
                      <w:sz w:val="21"/>
                    </w:rPr>
                  </w:pPr>
                </w:p>
                <w:p w14:paraId="401D2072">
                  <w:pPr>
                    <w:spacing w:line="250" w:lineRule="auto"/>
                    <w:rPr>
                      <w:rFonts w:ascii="Arial"/>
                      <w:sz w:val="21"/>
                    </w:rPr>
                  </w:pPr>
                </w:p>
                <w:p w14:paraId="630A33E3">
                  <w:pPr>
                    <w:spacing w:line="250" w:lineRule="auto"/>
                    <w:rPr>
                      <w:rFonts w:ascii="Arial"/>
                      <w:sz w:val="21"/>
                    </w:rPr>
                  </w:pPr>
                </w:p>
                <w:p w14:paraId="15D60829">
                  <w:pPr>
                    <w:spacing w:line="250" w:lineRule="auto"/>
                    <w:rPr>
                      <w:rFonts w:ascii="Arial"/>
                      <w:sz w:val="21"/>
                    </w:rPr>
                  </w:pPr>
                </w:p>
                <w:p w14:paraId="7B82DDF7">
                  <w:pPr>
                    <w:pStyle w:val="6"/>
                    <w:spacing w:before="65" w:line="229" w:lineRule="auto"/>
                    <w:ind w:left="202"/>
                  </w:pPr>
                  <w:r>
                    <w:rPr>
                      <w:spacing w:val="4"/>
                    </w:rPr>
                    <w:t>墙体</w:t>
                  </w:r>
                </w:p>
                <w:p w14:paraId="6BCD55B9">
                  <w:pPr>
                    <w:pStyle w:val="6"/>
                    <w:spacing w:before="23" w:line="228" w:lineRule="auto"/>
                    <w:ind w:left="214"/>
                  </w:pPr>
                  <w:r>
                    <w:rPr>
                      <w:spacing w:val="-2"/>
                    </w:rPr>
                    <w:t>隔声</w:t>
                  </w:r>
                </w:p>
              </w:tc>
              <w:tc>
                <w:tcPr>
                  <w:tcW w:w="815" w:type="dxa"/>
                  <w:vMerge w:val="restart"/>
                  <w:tcBorders>
                    <w:bottom w:val="nil"/>
                  </w:tcBorders>
                  <w:vAlign w:val="top"/>
                </w:tcPr>
                <w:p w14:paraId="2E973137">
                  <w:pPr>
                    <w:rPr>
                      <w:rFonts w:ascii="Arial"/>
                      <w:sz w:val="21"/>
                    </w:rPr>
                  </w:pPr>
                </w:p>
                <w:p w14:paraId="5995E7C7">
                  <w:pPr>
                    <w:rPr>
                      <w:rFonts w:ascii="Arial"/>
                      <w:sz w:val="21"/>
                    </w:rPr>
                  </w:pPr>
                </w:p>
                <w:p w14:paraId="7E9DE6E4">
                  <w:pPr>
                    <w:rPr>
                      <w:rFonts w:ascii="Arial"/>
                      <w:sz w:val="21"/>
                    </w:rPr>
                  </w:pPr>
                </w:p>
                <w:p w14:paraId="7CE378CA">
                  <w:pPr>
                    <w:rPr>
                      <w:rFonts w:ascii="Arial"/>
                      <w:sz w:val="21"/>
                    </w:rPr>
                  </w:pPr>
                </w:p>
                <w:p w14:paraId="6EB85007">
                  <w:pPr>
                    <w:rPr>
                      <w:rFonts w:ascii="Arial"/>
                      <w:sz w:val="21"/>
                    </w:rPr>
                  </w:pPr>
                </w:p>
                <w:p w14:paraId="37EBADCE">
                  <w:pPr>
                    <w:spacing w:line="241" w:lineRule="auto"/>
                    <w:rPr>
                      <w:rFonts w:ascii="Arial"/>
                      <w:sz w:val="21"/>
                    </w:rPr>
                  </w:pPr>
                </w:p>
                <w:p w14:paraId="36F1E4B0">
                  <w:pPr>
                    <w:spacing w:line="241" w:lineRule="auto"/>
                    <w:rPr>
                      <w:rFonts w:ascii="Arial"/>
                      <w:sz w:val="21"/>
                    </w:rPr>
                  </w:pPr>
                </w:p>
                <w:p w14:paraId="1A12B4A4">
                  <w:pPr>
                    <w:spacing w:line="241" w:lineRule="auto"/>
                    <w:rPr>
                      <w:rFonts w:ascii="Arial"/>
                      <w:sz w:val="21"/>
                    </w:rPr>
                  </w:pPr>
                </w:p>
                <w:p w14:paraId="3A9F23C1">
                  <w:pPr>
                    <w:spacing w:before="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815" w:type="dxa"/>
                  <w:vAlign w:val="top"/>
                </w:tcPr>
                <w:p w14:paraId="4B5C17D2">
                  <w:pPr>
                    <w:pStyle w:val="6"/>
                    <w:spacing w:before="32" w:line="228" w:lineRule="auto"/>
                    <w:ind w:left="204"/>
                  </w:pPr>
                  <w:r>
                    <w:rPr>
                      <w:spacing w:val="4"/>
                    </w:rPr>
                    <w:t>物料</w:t>
                  </w:r>
                </w:p>
                <w:p w14:paraId="0B9EA9B1">
                  <w:pPr>
                    <w:pStyle w:val="6"/>
                    <w:spacing w:before="24" w:line="234" w:lineRule="auto"/>
                    <w:ind w:left="310" w:right="196" w:hanging="106"/>
                  </w:pPr>
                  <w:r>
                    <w:rPr>
                      <w:spacing w:val="4"/>
                    </w:rPr>
                    <w:t>衡算</w:t>
                  </w:r>
                  <w:r>
                    <w:t xml:space="preserve"> 法</w:t>
                  </w:r>
                </w:p>
              </w:tc>
              <w:tc>
                <w:tcPr>
                  <w:tcW w:w="815" w:type="dxa"/>
                  <w:vAlign w:val="top"/>
                </w:tcPr>
                <w:p w14:paraId="0A6F9634">
                  <w:pPr>
                    <w:spacing w:line="279" w:lineRule="auto"/>
                    <w:rPr>
                      <w:rFonts w:ascii="Arial"/>
                      <w:sz w:val="21"/>
                    </w:rPr>
                  </w:pPr>
                </w:p>
                <w:p w14:paraId="34C1173A">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19" w:type="dxa"/>
                  <w:vAlign w:val="top"/>
                </w:tcPr>
                <w:p w14:paraId="492413AD">
                  <w:pPr>
                    <w:spacing w:line="279" w:lineRule="auto"/>
                    <w:rPr>
                      <w:rFonts w:ascii="Arial"/>
                      <w:sz w:val="21"/>
                    </w:rPr>
                  </w:pPr>
                </w:p>
                <w:p w14:paraId="608B7592">
                  <w:pPr>
                    <w:spacing w:before="58"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14:paraId="6A450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2" w:type="dxa"/>
                  <w:vAlign w:val="top"/>
                </w:tcPr>
                <w:p w14:paraId="3C893425">
                  <w:pPr>
                    <w:spacing w:line="281" w:lineRule="auto"/>
                    <w:rPr>
                      <w:rFonts w:ascii="Arial"/>
                      <w:sz w:val="21"/>
                    </w:rPr>
                  </w:pPr>
                </w:p>
                <w:p w14:paraId="6D17A659">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62" w:type="dxa"/>
                  <w:vAlign w:val="top"/>
                </w:tcPr>
                <w:p w14:paraId="1582D53B">
                  <w:pPr>
                    <w:pStyle w:val="6"/>
                    <w:spacing w:before="305" w:line="228" w:lineRule="auto"/>
                    <w:ind w:left="116"/>
                  </w:pPr>
                  <w:r>
                    <w:rPr>
                      <w:spacing w:val="6"/>
                    </w:rPr>
                    <w:t>人为噪声</w:t>
                  </w:r>
                </w:p>
              </w:tc>
              <w:tc>
                <w:tcPr>
                  <w:tcW w:w="816" w:type="dxa"/>
                  <w:vAlign w:val="top"/>
                </w:tcPr>
                <w:p w14:paraId="2A554359">
                  <w:pPr>
                    <w:pStyle w:val="6"/>
                    <w:spacing w:before="305" w:line="228" w:lineRule="auto"/>
                    <w:ind w:left="203"/>
                  </w:pPr>
                  <w:r>
                    <w:rPr>
                      <w:spacing w:val="4"/>
                    </w:rPr>
                    <w:t>频发</w:t>
                  </w:r>
                </w:p>
              </w:tc>
              <w:tc>
                <w:tcPr>
                  <w:tcW w:w="815" w:type="dxa"/>
                  <w:vAlign w:val="top"/>
                </w:tcPr>
                <w:p w14:paraId="406A2C46">
                  <w:pPr>
                    <w:pStyle w:val="6"/>
                    <w:spacing w:before="167" w:line="255" w:lineRule="auto"/>
                    <w:ind w:left="306" w:right="197" w:hanging="99"/>
                  </w:pPr>
                  <w:r>
                    <w:rPr>
                      <w:spacing w:val="2"/>
                    </w:rPr>
                    <w:t>实测</w:t>
                  </w:r>
                  <w:r>
                    <w:t xml:space="preserve"> 法</w:t>
                  </w:r>
                </w:p>
              </w:tc>
              <w:tc>
                <w:tcPr>
                  <w:tcW w:w="815" w:type="dxa"/>
                  <w:vAlign w:val="top"/>
                </w:tcPr>
                <w:p w14:paraId="087B4650">
                  <w:pPr>
                    <w:pStyle w:val="6"/>
                    <w:spacing w:before="182" w:line="265" w:lineRule="exact"/>
                    <w:ind w:left="204"/>
                  </w:pPr>
                  <w:r>
                    <w:rPr>
                      <w:rFonts w:ascii="Times New Roman" w:hAnsi="Times New Roman" w:eastAsia="Times New Roman" w:cs="Times New Roman"/>
                      <w:spacing w:val="14"/>
                      <w:w w:val="116"/>
                    </w:rPr>
                    <w:t>60</w:t>
                  </w:r>
                  <w:r>
                    <w:rPr>
                      <w:spacing w:val="14"/>
                      <w:w w:val="116"/>
                    </w:rPr>
                    <w:t>~</w:t>
                  </w:r>
                </w:p>
                <w:p w14:paraId="57B9E65D">
                  <w:pPr>
                    <w:spacing w:before="28"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15" w:type="dxa"/>
                  <w:vMerge w:val="continue"/>
                  <w:tcBorders>
                    <w:top w:val="nil"/>
                    <w:bottom w:val="nil"/>
                  </w:tcBorders>
                  <w:vAlign w:val="top"/>
                </w:tcPr>
                <w:p w14:paraId="06534718">
                  <w:pPr>
                    <w:rPr>
                      <w:rFonts w:ascii="Arial"/>
                      <w:sz w:val="21"/>
                    </w:rPr>
                  </w:pPr>
                </w:p>
              </w:tc>
              <w:tc>
                <w:tcPr>
                  <w:tcW w:w="815" w:type="dxa"/>
                  <w:vMerge w:val="continue"/>
                  <w:tcBorders>
                    <w:top w:val="nil"/>
                    <w:bottom w:val="nil"/>
                  </w:tcBorders>
                  <w:vAlign w:val="top"/>
                </w:tcPr>
                <w:p w14:paraId="48CC12E2">
                  <w:pPr>
                    <w:rPr>
                      <w:rFonts w:ascii="Arial"/>
                      <w:sz w:val="21"/>
                    </w:rPr>
                  </w:pPr>
                </w:p>
              </w:tc>
              <w:tc>
                <w:tcPr>
                  <w:tcW w:w="815" w:type="dxa"/>
                  <w:vAlign w:val="top"/>
                </w:tcPr>
                <w:p w14:paraId="076B47AC">
                  <w:pPr>
                    <w:pStyle w:val="6"/>
                    <w:spacing w:before="32" w:line="228" w:lineRule="auto"/>
                    <w:ind w:left="204"/>
                  </w:pPr>
                  <w:r>
                    <w:rPr>
                      <w:spacing w:val="4"/>
                    </w:rPr>
                    <w:t>物料</w:t>
                  </w:r>
                </w:p>
                <w:p w14:paraId="3B5D18B7">
                  <w:pPr>
                    <w:pStyle w:val="6"/>
                    <w:spacing w:before="27" w:line="233" w:lineRule="auto"/>
                    <w:ind w:left="310" w:right="196" w:hanging="106"/>
                  </w:pPr>
                  <w:r>
                    <w:rPr>
                      <w:spacing w:val="4"/>
                    </w:rPr>
                    <w:t>衡算</w:t>
                  </w:r>
                  <w:r>
                    <w:t xml:space="preserve"> 法</w:t>
                  </w:r>
                </w:p>
              </w:tc>
              <w:tc>
                <w:tcPr>
                  <w:tcW w:w="815" w:type="dxa"/>
                  <w:vAlign w:val="top"/>
                </w:tcPr>
                <w:p w14:paraId="62F35B66">
                  <w:pPr>
                    <w:spacing w:line="281" w:lineRule="auto"/>
                    <w:rPr>
                      <w:rFonts w:ascii="Arial"/>
                      <w:sz w:val="21"/>
                    </w:rPr>
                  </w:pPr>
                </w:p>
                <w:p w14:paraId="51D08743">
                  <w:pPr>
                    <w:spacing w:before="5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35~45</w:t>
                  </w:r>
                </w:p>
              </w:tc>
              <w:tc>
                <w:tcPr>
                  <w:tcW w:w="819" w:type="dxa"/>
                  <w:vAlign w:val="top"/>
                </w:tcPr>
                <w:p w14:paraId="0985A1C6">
                  <w:pPr>
                    <w:spacing w:line="281" w:lineRule="auto"/>
                    <w:rPr>
                      <w:rFonts w:ascii="Arial"/>
                      <w:sz w:val="21"/>
                    </w:rPr>
                  </w:pPr>
                </w:p>
                <w:p w14:paraId="4795A7C4">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r>
            <w:tr w14:paraId="0EAB2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2" w:type="dxa"/>
                  <w:vAlign w:val="top"/>
                </w:tcPr>
                <w:p w14:paraId="569B915C">
                  <w:pPr>
                    <w:spacing w:line="281" w:lineRule="auto"/>
                    <w:rPr>
                      <w:rFonts w:ascii="Arial"/>
                      <w:sz w:val="21"/>
                    </w:rPr>
                  </w:pPr>
                </w:p>
                <w:p w14:paraId="016202E3">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62" w:type="dxa"/>
                  <w:vAlign w:val="top"/>
                </w:tcPr>
                <w:p w14:paraId="1183EDE4">
                  <w:pPr>
                    <w:pStyle w:val="6"/>
                    <w:spacing w:before="304" w:line="227" w:lineRule="auto"/>
                    <w:ind w:left="224"/>
                  </w:pPr>
                  <w:r>
                    <w:rPr>
                      <w:spacing w:val="5"/>
                    </w:rPr>
                    <w:t>发电机</w:t>
                  </w:r>
                </w:p>
              </w:tc>
              <w:tc>
                <w:tcPr>
                  <w:tcW w:w="816" w:type="dxa"/>
                  <w:vAlign w:val="top"/>
                </w:tcPr>
                <w:p w14:paraId="35901255">
                  <w:pPr>
                    <w:pStyle w:val="6"/>
                    <w:spacing w:before="304" w:line="227" w:lineRule="auto"/>
                    <w:ind w:left="203"/>
                  </w:pPr>
                  <w:r>
                    <w:rPr>
                      <w:spacing w:val="4"/>
                    </w:rPr>
                    <w:t>偶发</w:t>
                  </w:r>
                </w:p>
              </w:tc>
              <w:tc>
                <w:tcPr>
                  <w:tcW w:w="815" w:type="dxa"/>
                  <w:vAlign w:val="top"/>
                </w:tcPr>
                <w:p w14:paraId="122EF18E">
                  <w:pPr>
                    <w:pStyle w:val="6"/>
                    <w:spacing w:before="169" w:line="255" w:lineRule="auto"/>
                    <w:ind w:left="306" w:right="197" w:hanging="99"/>
                  </w:pPr>
                  <w:r>
                    <w:rPr>
                      <w:spacing w:val="2"/>
                    </w:rPr>
                    <w:t>实测</w:t>
                  </w:r>
                  <w:r>
                    <w:t xml:space="preserve"> 法</w:t>
                  </w:r>
                </w:p>
              </w:tc>
              <w:tc>
                <w:tcPr>
                  <w:tcW w:w="815" w:type="dxa"/>
                  <w:vAlign w:val="top"/>
                </w:tcPr>
                <w:p w14:paraId="37DF96A0">
                  <w:pPr>
                    <w:spacing w:line="281" w:lineRule="auto"/>
                    <w:rPr>
                      <w:rFonts w:ascii="Arial"/>
                      <w:sz w:val="21"/>
                    </w:rPr>
                  </w:pPr>
                </w:p>
                <w:p w14:paraId="6B2A4579">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815" w:type="dxa"/>
                  <w:vMerge w:val="continue"/>
                  <w:tcBorders>
                    <w:top w:val="nil"/>
                    <w:bottom w:val="nil"/>
                  </w:tcBorders>
                  <w:vAlign w:val="top"/>
                </w:tcPr>
                <w:p w14:paraId="2B3BC101">
                  <w:pPr>
                    <w:rPr>
                      <w:rFonts w:ascii="Arial"/>
                      <w:sz w:val="21"/>
                    </w:rPr>
                  </w:pPr>
                </w:p>
              </w:tc>
              <w:tc>
                <w:tcPr>
                  <w:tcW w:w="815" w:type="dxa"/>
                  <w:vMerge w:val="continue"/>
                  <w:tcBorders>
                    <w:top w:val="nil"/>
                    <w:bottom w:val="nil"/>
                  </w:tcBorders>
                  <w:vAlign w:val="top"/>
                </w:tcPr>
                <w:p w14:paraId="5D2794B5">
                  <w:pPr>
                    <w:rPr>
                      <w:rFonts w:ascii="Arial"/>
                      <w:sz w:val="21"/>
                    </w:rPr>
                  </w:pPr>
                </w:p>
              </w:tc>
              <w:tc>
                <w:tcPr>
                  <w:tcW w:w="815" w:type="dxa"/>
                  <w:vAlign w:val="top"/>
                </w:tcPr>
                <w:p w14:paraId="3C4B9DCC">
                  <w:pPr>
                    <w:pStyle w:val="6"/>
                    <w:spacing w:before="34" w:line="228" w:lineRule="auto"/>
                    <w:ind w:left="204"/>
                  </w:pPr>
                  <w:r>
                    <w:rPr>
                      <w:spacing w:val="4"/>
                    </w:rPr>
                    <w:t>物料</w:t>
                  </w:r>
                </w:p>
                <w:p w14:paraId="32FBD8F3">
                  <w:pPr>
                    <w:pStyle w:val="6"/>
                    <w:spacing w:before="22" w:line="234" w:lineRule="auto"/>
                    <w:ind w:left="310" w:right="196" w:hanging="106"/>
                  </w:pPr>
                  <w:r>
                    <w:rPr>
                      <w:spacing w:val="4"/>
                    </w:rPr>
                    <w:t>衡算</w:t>
                  </w:r>
                  <w:r>
                    <w:t xml:space="preserve"> 法</w:t>
                  </w:r>
                </w:p>
              </w:tc>
              <w:tc>
                <w:tcPr>
                  <w:tcW w:w="815" w:type="dxa"/>
                  <w:vAlign w:val="top"/>
                </w:tcPr>
                <w:p w14:paraId="3BC6E863">
                  <w:pPr>
                    <w:spacing w:line="284" w:lineRule="auto"/>
                    <w:rPr>
                      <w:rFonts w:ascii="Arial"/>
                      <w:sz w:val="21"/>
                    </w:rPr>
                  </w:pPr>
                </w:p>
                <w:p w14:paraId="67F4A214">
                  <w:pPr>
                    <w:spacing w:before="57" w:line="192"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819" w:type="dxa"/>
                  <w:vAlign w:val="top"/>
                </w:tcPr>
                <w:p w14:paraId="780BD82C">
                  <w:pPr>
                    <w:spacing w:line="281" w:lineRule="auto"/>
                    <w:rPr>
                      <w:rFonts w:ascii="Arial"/>
                      <w:sz w:val="21"/>
                    </w:rPr>
                  </w:pPr>
                </w:p>
                <w:p w14:paraId="766D5DAF">
                  <w:pPr>
                    <w:spacing w:before="58" w:line="195" w:lineRule="auto"/>
                    <w:ind w:left="35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34182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62" w:type="dxa"/>
                  <w:vAlign w:val="top"/>
                </w:tcPr>
                <w:p w14:paraId="555FEB13">
                  <w:pPr>
                    <w:spacing w:line="283" w:lineRule="auto"/>
                    <w:rPr>
                      <w:rFonts w:ascii="Arial"/>
                      <w:sz w:val="21"/>
                    </w:rPr>
                  </w:pPr>
                </w:p>
                <w:p w14:paraId="7AA96E22">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62" w:type="dxa"/>
                  <w:vAlign w:val="top"/>
                </w:tcPr>
                <w:p w14:paraId="2EC0C285">
                  <w:pPr>
                    <w:pStyle w:val="6"/>
                    <w:spacing w:before="169" w:line="230" w:lineRule="auto"/>
                    <w:ind w:left="121"/>
                  </w:pPr>
                  <w:r>
                    <w:rPr>
                      <w:spacing w:val="5"/>
                    </w:rPr>
                    <w:t>空调冷却</w:t>
                  </w:r>
                </w:p>
                <w:p w14:paraId="6AC23720">
                  <w:pPr>
                    <w:pStyle w:val="6"/>
                    <w:spacing w:before="22" w:line="230" w:lineRule="auto"/>
                    <w:ind w:left="429"/>
                  </w:pPr>
                  <w:r>
                    <w:t>塔</w:t>
                  </w:r>
                </w:p>
              </w:tc>
              <w:tc>
                <w:tcPr>
                  <w:tcW w:w="816" w:type="dxa"/>
                  <w:vAlign w:val="top"/>
                </w:tcPr>
                <w:p w14:paraId="6C457E01">
                  <w:pPr>
                    <w:rPr>
                      <w:rFonts w:ascii="Arial"/>
                      <w:sz w:val="21"/>
                    </w:rPr>
                  </w:pPr>
                </w:p>
                <w:p w14:paraId="57D36AB6">
                  <w:pPr>
                    <w:pStyle w:val="6"/>
                    <w:spacing w:before="65" w:line="228" w:lineRule="auto"/>
                    <w:ind w:left="203"/>
                  </w:pPr>
                  <w:r>
                    <w:rPr>
                      <w:spacing w:val="4"/>
                    </w:rPr>
                    <w:t>频发</w:t>
                  </w:r>
                </w:p>
              </w:tc>
              <w:tc>
                <w:tcPr>
                  <w:tcW w:w="815" w:type="dxa"/>
                  <w:vAlign w:val="top"/>
                </w:tcPr>
                <w:p w14:paraId="0CDCAE70">
                  <w:pPr>
                    <w:pStyle w:val="6"/>
                    <w:spacing w:before="169" w:line="255" w:lineRule="auto"/>
                    <w:ind w:left="306" w:right="197" w:hanging="99"/>
                  </w:pPr>
                  <w:r>
                    <w:rPr>
                      <w:spacing w:val="2"/>
                    </w:rPr>
                    <w:t>实测</w:t>
                  </w:r>
                  <w:r>
                    <w:t xml:space="preserve"> 法</w:t>
                  </w:r>
                </w:p>
              </w:tc>
              <w:tc>
                <w:tcPr>
                  <w:tcW w:w="815" w:type="dxa"/>
                  <w:vAlign w:val="top"/>
                </w:tcPr>
                <w:p w14:paraId="452EDFD6">
                  <w:pPr>
                    <w:spacing w:line="283" w:lineRule="auto"/>
                    <w:rPr>
                      <w:rFonts w:ascii="Arial"/>
                      <w:sz w:val="21"/>
                    </w:rPr>
                  </w:pPr>
                </w:p>
                <w:p w14:paraId="29AF47EE">
                  <w:pPr>
                    <w:spacing w:before="58"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75~80</w:t>
                  </w:r>
                </w:p>
              </w:tc>
              <w:tc>
                <w:tcPr>
                  <w:tcW w:w="815" w:type="dxa"/>
                  <w:vMerge w:val="continue"/>
                  <w:tcBorders>
                    <w:top w:val="nil"/>
                    <w:bottom w:val="nil"/>
                  </w:tcBorders>
                  <w:vAlign w:val="top"/>
                </w:tcPr>
                <w:p w14:paraId="55046422">
                  <w:pPr>
                    <w:rPr>
                      <w:rFonts w:ascii="Arial"/>
                      <w:sz w:val="21"/>
                    </w:rPr>
                  </w:pPr>
                </w:p>
              </w:tc>
              <w:tc>
                <w:tcPr>
                  <w:tcW w:w="815" w:type="dxa"/>
                  <w:vMerge w:val="continue"/>
                  <w:tcBorders>
                    <w:top w:val="nil"/>
                    <w:bottom w:val="nil"/>
                  </w:tcBorders>
                  <w:vAlign w:val="top"/>
                </w:tcPr>
                <w:p w14:paraId="7DFA2425">
                  <w:pPr>
                    <w:rPr>
                      <w:rFonts w:ascii="Arial"/>
                      <w:sz w:val="21"/>
                    </w:rPr>
                  </w:pPr>
                </w:p>
              </w:tc>
              <w:tc>
                <w:tcPr>
                  <w:tcW w:w="815" w:type="dxa"/>
                  <w:vAlign w:val="top"/>
                </w:tcPr>
                <w:p w14:paraId="439697A0">
                  <w:pPr>
                    <w:pStyle w:val="6"/>
                    <w:spacing w:before="33" w:line="228" w:lineRule="auto"/>
                    <w:ind w:left="204"/>
                  </w:pPr>
                  <w:r>
                    <w:rPr>
                      <w:spacing w:val="4"/>
                    </w:rPr>
                    <w:t>物料</w:t>
                  </w:r>
                </w:p>
                <w:p w14:paraId="799C61C8">
                  <w:pPr>
                    <w:pStyle w:val="6"/>
                    <w:spacing w:before="25" w:line="233" w:lineRule="auto"/>
                    <w:ind w:left="310" w:right="196" w:hanging="106"/>
                  </w:pPr>
                  <w:r>
                    <w:rPr>
                      <w:spacing w:val="4"/>
                    </w:rPr>
                    <w:t>衡算</w:t>
                  </w:r>
                  <w:r>
                    <w:t xml:space="preserve"> 法</w:t>
                  </w:r>
                </w:p>
              </w:tc>
              <w:tc>
                <w:tcPr>
                  <w:tcW w:w="815" w:type="dxa"/>
                  <w:vAlign w:val="top"/>
                </w:tcPr>
                <w:p w14:paraId="66898806">
                  <w:pPr>
                    <w:spacing w:line="283" w:lineRule="auto"/>
                    <w:rPr>
                      <w:rFonts w:ascii="Arial"/>
                      <w:sz w:val="21"/>
                    </w:rPr>
                  </w:pPr>
                </w:p>
                <w:p w14:paraId="77EA435C">
                  <w:pPr>
                    <w:spacing w:before="5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50~55</w:t>
                  </w:r>
                </w:p>
              </w:tc>
              <w:tc>
                <w:tcPr>
                  <w:tcW w:w="819" w:type="dxa"/>
                  <w:vAlign w:val="top"/>
                </w:tcPr>
                <w:p w14:paraId="5AEED686">
                  <w:pPr>
                    <w:spacing w:line="283" w:lineRule="auto"/>
                    <w:rPr>
                      <w:rFonts w:ascii="Arial"/>
                      <w:sz w:val="21"/>
                    </w:rPr>
                  </w:pPr>
                </w:p>
                <w:p w14:paraId="7E12784B">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r>
            <w:tr w14:paraId="74595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562" w:type="dxa"/>
                  <w:vAlign w:val="top"/>
                </w:tcPr>
                <w:p w14:paraId="4D312D7F">
                  <w:pPr>
                    <w:spacing w:line="285" w:lineRule="auto"/>
                    <w:rPr>
                      <w:rFonts w:ascii="Arial"/>
                      <w:sz w:val="21"/>
                    </w:rPr>
                  </w:pPr>
                </w:p>
                <w:p w14:paraId="4720D690">
                  <w:pPr>
                    <w:spacing w:before="58" w:line="192" w:lineRule="auto"/>
                    <w:ind w:left="23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62" w:type="dxa"/>
                  <w:vAlign w:val="top"/>
                </w:tcPr>
                <w:p w14:paraId="26424BC0">
                  <w:pPr>
                    <w:pStyle w:val="6"/>
                    <w:spacing w:before="171" w:line="228" w:lineRule="auto"/>
                    <w:ind w:left="116"/>
                  </w:pPr>
                  <w:r>
                    <w:rPr>
                      <w:spacing w:val="6"/>
                    </w:rPr>
                    <w:t>污水处理</w:t>
                  </w:r>
                </w:p>
                <w:p w14:paraId="61B4AE55">
                  <w:pPr>
                    <w:pStyle w:val="6"/>
                    <w:spacing w:before="24" w:line="229" w:lineRule="auto"/>
                    <w:ind w:left="327"/>
                  </w:pPr>
                  <w:r>
                    <w:rPr>
                      <w:spacing w:val="3"/>
                    </w:rPr>
                    <w:t>设施</w:t>
                  </w:r>
                </w:p>
              </w:tc>
              <w:tc>
                <w:tcPr>
                  <w:tcW w:w="816" w:type="dxa"/>
                  <w:vAlign w:val="top"/>
                </w:tcPr>
                <w:p w14:paraId="52D1EF40">
                  <w:pPr>
                    <w:rPr>
                      <w:rFonts w:ascii="Arial"/>
                      <w:sz w:val="21"/>
                    </w:rPr>
                  </w:pPr>
                </w:p>
                <w:p w14:paraId="7664DF75">
                  <w:pPr>
                    <w:pStyle w:val="6"/>
                    <w:spacing w:before="65" w:line="228" w:lineRule="auto"/>
                    <w:ind w:left="203"/>
                  </w:pPr>
                  <w:r>
                    <w:rPr>
                      <w:spacing w:val="4"/>
                    </w:rPr>
                    <w:t>频发</w:t>
                  </w:r>
                </w:p>
              </w:tc>
              <w:tc>
                <w:tcPr>
                  <w:tcW w:w="815" w:type="dxa"/>
                  <w:vAlign w:val="top"/>
                </w:tcPr>
                <w:p w14:paraId="25D146C0">
                  <w:pPr>
                    <w:pStyle w:val="6"/>
                    <w:spacing w:before="171" w:line="255" w:lineRule="auto"/>
                    <w:ind w:left="306" w:right="197" w:hanging="99"/>
                  </w:pPr>
                  <w:r>
                    <w:rPr>
                      <w:spacing w:val="2"/>
                    </w:rPr>
                    <w:t>实测</w:t>
                  </w:r>
                  <w:r>
                    <w:t xml:space="preserve"> 法</w:t>
                  </w:r>
                </w:p>
              </w:tc>
              <w:tc>
                <w:tcPr>
                  <w:tcW w:w="815" w:type="dxa"/>
                  <w:vAlign w:val="top"/>
                </w:tcPr>
                <w:p w14:paraId="7A287B95">
                  <w:pPr>
                    <w:pStyle w:val="6"/>
                    <w:spacing w:before="186" w:line="265" w:lineRule="exact"/>
                    <w:ind w:left="204"/>
                  </w:pPr>
                  <w:r>
                    <w:rPr>
                      <w:rFonts w:ascii="Times New Roman" w:hAnsi="Times New Roman" w:eastAsia="Times New Roman" w:cs="Times New Roman"/>
                      <w:spacing w:val="14"/>
                      <w:w w:val="116"/>
                    </w:rPr>
                    <w:t>60</w:t>
                  </w:r>
                  <w:r>
                    <w:rPr>
                      <w:spacing w:val="14"/>
                      <w:w w:val="116"/>
                    </w:rPr>
                    <w:t>~</w:t>
                  </w:r>
                </w:p>
                <w:p w14:paraId="39BE9191">
                  <w:pPr>
                    <w:spacing w:before="28"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15" w:type="dxa"/>
                  <w:vMerge w:val="continue"/>
                  <w:tcBorders>
                    <w:top w:val="nil"/>
                  </w:tcBorders>
                  <w:vAlign w:val="top"/>
                </w:tcPr>
                <w:p w14:paraId="32A1CE5E">
                  <w:pPr>
                    <w:rPr>
                      <w:rFonts w:ascii="Arial"/>
                      <w:sz w:val="21"/>
                    </w:rPr>
                  </w:pPr>
                </w:p>
              </w:tc>
              <w:tc>
                <w:tcPr>
                  <w:tcW w:w="815" w:type="dxa"/>
                  <w:vMerge w:val="continue"/>
                  <w:tcBorders>
                    <w:top w:val="nil"/>
                  </w:tcBorders>
                  <w:vAlign w:val="top"/>
                </w:tcPr>
                <w:p w14:paraId="3997E320">
                  <w:pPr>
                    <w:rPr>
                      <w:rFonts w:ascii="Arial"/>
                      <w:sz w:val="21"/>
                    </w:rPr>
                  </w:pPr>
                </w:p>
              </w:tc>
              <w:tc>
                <w:tcPr>
                  <w:tcW w:w="815" w:type="dxa"/>
                  <w:vAlign w:val="top"/>
                </w:tcPr>
                <w:p w14:paraId="0560D78C">
                  <w:pPr>
                    <w:pStyle w:val="6"/>
                    <w:spacing w:before="35" w:line="228" w:lineRule="auto"/>
                    <w:ind w:left="204"/>
                  </w:pPr>
                  <w:r>
                    <w:rPr>
                      <w:spacing w:val="4"/>
                    </w:rPr>
                    <w:t>物料</w:t>
                  </w:r>
                </w:p>
                <w:p w14:paraId="24FCF5A0">
                  <w:pPr>
                    <w:pStyle w:val="6"/>
                    <w:spacing w:before="24" w:line="235" w:lineRule="auto"/>
                    <w:ind w:left="310" w:right="196" w:hanging="106"/>
                  </w:pPr>
                  <w:r>
                    <w:rPr>
                      <w:spacing w:val="4"/>
                    </w:rPr>
                    <w:t>衡算</w:t>
                  </w:r>
                  <w:r>
                    <w:t xml:space="preserve"> 法</w:t>
                  </w:r>
                </w:p>
              </w:tc>
              <w:tc>
                <w:tcPr>
                  <w:tcW w:w="815" w:type="dxa"/>
                  <w:vAlign w:val="top"/>
                </w:tcPr>
                <w:p w14:paraId="391AA2C1">
                  <w:pPr>
                    <w:spacing w:line="283" w:lineRule="auto"/>
                    <w:rPr>
                      <w:rFonts w:ascii="Arial"/>
                      <w:sz w:val="21"/>
                    </w:rPr>
                  </w:pPr>
                </w:p>
                <w:p w14:paraId="29B3C2D7">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35~45</w:t>
                  </w:r>
                </w:p>
              </w:tc>
              <w:tc>
                <w:tcPr>
                  <w:tcW w:w="819" w:type="dxa"/>
                  <w:vAlign w:val="top"/>
                </w:tcPr>
                <w:p w14:paraId="4128579F">
                  <w:pPr>
                    <w:spacing w:line="283" w:lineRule="auto"/>
                    <w:rPr>
                      <w:rFonts w:ascii="Arial"/>
                      <w:sz w:val="21"/>
                    </w:rPr>
                  </w:pPr>
                </w:p>
                <w:p w14:paraId="1FE3D65D">
                  <w:pPr>
                    <w:spacing w:before="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r>
          </w:tbl>
          <w:p w14:paraId="6609F63D">
            <w:pPr>
              <w:pStyle w:val="6"/>
              <w:spacing w:before="32" w:line="228" w:lineRule="auto"/>
              <w:ind w:left="542"/>
            </w:pPr>
            <w:r>
              <w:rPr>
                <w:b/>
                <w:bCs/>
                <w:spacing w:val="7"/>
              </w:rPr>
              <w:t>（</w:t>
            </w:r>
            <w:r>
              <w:rPr>
                <w:rFonts w:ascii="Times New Roman" w:hAnsi="Times New Roman" w:eastAsia="Times New Roman" w:cs="Times New Roman"/>
                <w:b/>
                <w:bCs/>
                <w:spacing w:val="7"/>
              </w:rPr>
              <w:t>2</w:t>
            </w:r>
            <w:r>
              <w:rPr>
                <w:b/>
                <w:bCs/>
                <w:spacing w:val="7"/>
              </w:rPr>
              <w:t>）厂界和环境保护目标达标情况分析</w:t>
            </w:r>
          </w:p>
          <w:p w14:paraId="7268D8E8">
            <w:pPr>
              <w:pStyle w:val="6"/>
              <w:spacing w:before="279" w:line="377" w:lineRule="auto"/>
              <w:ind w:left="112" w:right="105" w:firstLine="420"/>
            </w:pPr>
            <w:r>
              <w:rPr>
                <w:spacing w:val="8"/>
              </w:rPr>
              <w:t>根据《环境影响评价技术导则</w:t>
            </w:r>
            <w:r>
              <w:rPr>
                <w:rFonts w:ascii="Times New Roman" w:hAnsi="Times New Roman" w:eastAsia="Times New Roman" w:cs="Times New Roman"/>
                <w:spacing w:val="8"/>
              </w:rPr>
              <w:t>-</w:t>
            </w:r>
            <w:r>
              <w:rPr>
                <w:spacing w:val="8"/>
              </w:rPr>
              <w:t>声环境》（</w:t>
            </w:r>
            <w:r>
              <w:rPr>
                <w:rFonts w:ascii="Times New Roman" w:hAnsi="Times New Roman" w:eastAsia="Times New Roman" w:cs="Times New Roman"/>
              </w:rPr>
              <w:t>HJ</w:t>
            </w:r>
            <w:r>
              <w:rPr>
                <w:rFonts w:ascii="Times New Roman" w:hAnsi="Times New Roman" w:eastAsia="Times New Roman" w:cs="Times New Roman"/>
                <w:spacing w:val="8"/>
              </w:rPr>
              <w:t>2.4-2009</w:t>
            </w:r>
            <w:r>
              <w:rPr>
                <w:spacing w:val="8"/>
              </w:rPr>
              <w:t>）对室内声源的预测方法，声源</w:t>
            </w:r>
            <w:r>
              <w:rPr>
                <w:spacing w:val="9"/>
              </w:rPr>
              <w:t xml:space="preserve"> 位于室内，室内声源可采用等效室外声源声功率级法进行计算。</w:t>
            </w:r>
          </w:p>
          <w:p w14:paraId="7B424B83">
            <w:pPr>
              <w:pStyle w:val="6"/>
              <w:spacing w:line="225" w:lineRule="auto"/>
              <w:ind w:left="531"/>
            </w:pPr>
            <w:r>
              <w:rPr>
                <w:spacing w:val="9"/>
              </w:rPr>
              <w:t>①计算某一室内声源靠近围护结构处产生的倍频带声压级：</w:t>
            </w:r>
          </w:p>
          <w:p w14:paraId="44BFF822">
            <w:pPr>
              <w:spacing w:before="199" w:line="510" w:lineRule="exact"/>
              <w:ind w:left="3095"/>
            </w:pPr>
            <w:r>
              <w:rPr>
                <w:position w:val="-10"/>
              </w:rPr>
              <w:drawing>
                <wp:inline distT="0" distB="0" distL="0" distR="0">
                  <wp:extent cx="1647825" cy="3232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8"/>
                          <a:stretch>
                            <a:fillRect/>
                          </a:stretch>
                        </pic:blipFill>
                        <pic:spPr>
                          <a:xfrm>
                            <a:off x="0" y="0"/>
                            <a:ext cx="1647889" cy="323515"/>
                          </a:xfrm>
                          <a:prstGeom prst="rect">
                            <a:avLst/>
                          </a:prstGeom>
                        </pic:spPr>
                      </pic:pic>
                    </a:graphicData>
                  </a:graphic>
                </wp:inline>
              </w:drawing>
            </w:r>
          </w:p>
          <w:p w14:paraId="79FA09CF">
            <w:pPr>
              <w:pStyle w:val="6"/>
              <w:spacing w:before="159" w:line="366" w:lineRule="auto"/>
              <w:ind w:left="115" w:right="105"/>
            </w:pPr>
            <w:r>
              <w:rPr>
                <w:spacing w:val="11"/>
              </w:rPr>
              <w:t>式中：</w:t>
            </w:r>
            <w:r>
              <w:rPr>
                <w:rFonts w:ascii="Times New Roman" w:hAnsi="Times New Roman" w:eastAsia="Times New Roman" w:cs="Times New Roman"/>
                <w:spacing w:val="11"/>
              </w:rPr>
              <w:t>Q——</w:t>
            </w:r>
            <w:r>
              <w:rPr>
                <w:spacing w:val="11"/>
              </w:rPr>
              <w:t>指向性因数：通常对无指向性声源，当声源</w:t>
            </w:r>
            <w:r>
              <w:rPr>
                <w:spacing w:val="10"/>
              </w:rPr>
              <w:t>放在房间中心时，</w:t>
            </w:r>
            <w:r>
              <w:rPr>
                <w:rFonts w:ascii="Times New Roman" w:hAnsi="Times New Roman" w:eastAsia="Times New Roman" w:cs="Times New Roman"/>
                <w:spacing w:val="10"/>
              </w:rPr>
              <w:t>Q=1</w:t>
            </w:r>
            <w:r>
              <w:rPr>
                <w:rFonts w:ascii="Times New Roman" w:hAnsi="Times New Roman" w:eastAsia="Times New Roman" w:cs="Times New Roman"/>
                <w:spacing w:val="-18"/>
              </w:rPr>
              <w:t xml:space="preserve"> </w:t>
            </w:r>
            <w:r>
              <w:rPr>
                <w:spacing w:val="10"/>
              </w:rPr>
              <w:t>；当放在</w:t>
            </w:r>
            <w:r>
              <w:t xml:space="preserve"> </w:t>
            </w:r>
            <w:r>
              <w:rPr>
                <w:spacing w:val="8"/>
              </w:rPr>
              <w:t>一面墙的中心时，</w:t>
            </w:r>
            <w:r>
              <w:rPr>
                <w:rFonts w:ascii="Times New Roman" w:hAnsi="Times New Roman" w:eastAsia="Times New Roman" w:cs="Times New Roman"/>
                <w:spacing w:val="8"/>
              </w:rPr>
              <w:t>Q=2</w:t>
            </w:r>
            <w:r>
              <w:rPr>
                <w:spacing w:val="8"/>
              </w:rPr>
              <w:t>；当放在两面墙夹角时，</w:t>
            </w:r>
            <w:r>
              <w:rPr>
                <w:rFonts w:ascii="Times New Roman" w:hAnsi="Times New Roman" w:eastAsia="Times New Roman" w:cs="Times New Roman"/>
                <w:spacing w:val="8"/>
              </w:rPr>
              <w:t>Q=4</w:t>
            </w:r>
            <w:r>
              <w:rPr>
                <w:rFonts w:ascii="Times New Roman" w:hAnsi="Times New Roman" w:eastAsia="Times New Roman" w:cs="Times New Roman"/>
                <w:spacing w:val="-20"/>
              </w:rPr>
              <w:t xml:space="preserve"> </w:t>
            </w:r>
            <w:r>
              <w:rPr>
                <w:spacing w:val="8"/>
              </w:rPr>
              <w:t>；当放在三面墙</w:t>
            </w:r>
            <w:r>
              <w:rPr>
                <w:spacing w:val="7"/>
              </w:rPr>
              <w:t>夹角处时，</w:t>
            </w:r>
            <w:r>
              <w:rPr>
                <w:rFonts w:ascii="Times New Roman" w:hAnsi="Times New Roman" w:eastAsia="Times New Roman" w:cs="Times New Roman"/>
                <w:spacing w:val="7"/>
              </w:rPr>
              <w:t>Q=8</w:t>
            </w:r>
            <w:r>
              <w:rPr>
                <w:spacing w:val="7"/>
              </w:rPr>
              <w:t>。</w:t>
            </w:r>
          </w:p>
          <w:p w14:paraId="1F1FCA16">
            <w:pPr>
              <w:pStyle w:val="6"/>
              <w:spacing w:before="25" w:line="282" w:lineRule="exact"/>
              <w:ind w:left="736"/>
            </w:pPr>
            <w:r>
              <w:rPr>
                <w:rFonts w:ascii="Times New Roman" w:hAnsi="Times New Roman" w:eastAsia="Times New Roman" w:cs="Times New Roman"/>
                <w:spacing w:val="7"/>
                <w:position w:val="2"/>
              </w:rPr>
              <w:t>R——</w:t>
            </w:r>
            <w:r>
              <w:rPr>
                <w:spacing w:val="7"/>
                <w:position w:val="2"/>
              </w:rPr>
              <w:t>房间常数：</w:t>
            </w:r>
            <w:r>
              <w:rPr>
                <w:rFonts w:ascii="Times New Roman" w:hAnsi="Times New Roman" w:eastAsia="Times New Roman" w:cs="Times New Roman"/>
                <w:spacing w:val="7"/>
                <w:position w:val="2"/>
              </w:rPr>
              <w:t>R=</w:t>
            </w:r>
            <w:r>
              <w:rPr>
                <w:rFonts w:ascii="Times New Roman" w:hAnsi="Times New Roman" w:eastAsia="Times New Roman" w:cs="Times New Roman"/>
                <w:position w:val="2"/>
              </w:rPr>
              <w:t>Sa</w:t>
            </w:r>
            <w:r>
              <w:rPr>
                <w:rFonts w:ascii="Times New Roman" w:hAnsi="Times New Roman" w:eastAsia="Times New Roman" w:cs="Times New Roman"/>
                <w:spacing w:val="7"/>
                <w:position w:val="2"/>
              </w:rPr>
              <w:t>/(1-a)</w:t>
            </w:r>
            <w:r>
              <w:rPr>
                <w:rFonts w:ascii="Times New Roman" w:hAnsi="Times New Roman" w:eastAsia="Times New Roman" w:cs="Times New Roman"/>
                <w:spacing w:val="-25"/>
                <w:position w:val="2"/>
              </w:rPr>
              <w:t xml:space="preserve"> </w:t>
            </w:r>
            <w:r>
              <w:rPr>
                <w:spacing w:val="7"/>
                <w:position w:val="2"/>
              </w:rPr>
              <w:t>，</w:t>
            </w:r>
            <w:r>
              <w:rPr>
                <w:rFonts w:ascii="Times New Roman" w:hAnsi="Times New Roman" w:eastAsia="Times New Roman" w:cs="Times New Roman"/>
                <w:spacing w:val="7"/>
                <w:position w:val="2"/>
              </w:rPr>
              <w:t xml:space="preserve">S </w:t>
            </w:r>
            <w:r>
              <w:rPr>
                <w:spacing w:val="7"/>
                <w:position w:val="2"/>
              </w:rPr>
              <w:t>为房间内表面面</w:t>
            </w:r>
            <w:r>
              <w:rPr>
                <w:spacing w:val="6"/>
                <w:position w:val="2"/>
              </w:rPr>
              <w:t>积，</w:t>
            </w:r>
            <w:r>
              <w:rPr>
                <w:rFonts w:ascii="Times New Roman" w:hAnsi="Times New Roman" w:eastAsia="Times New Roman" w:cs="Times New Roman"/>
                <w:spacing w:val="6"/>
                <w:position w:val="2"/>
              </w:rPr>
              <w:t>m</w:t>
            </w:r>
            <w:r>
              <w:rPr>
                <w:rFonts w:ascii="Times New Roman" w:hAnsi="Times New Roman" w:eastAsia="Times New Roman" w:cs="Times New Roman"/>
                <w:spacing w:val="6"/>
                <w:position w:val="8"/>
                <w:sz w:val="13"/>
                <w:szCs w:val="13"/>
              </w:rPr>
              <w:t>2</w:t>
            </w:r>
            <w:r>
              <w:rPr>
                <w:rFonts w:ascii="Times New Roman" w:hAnsi="Times New Roman" w:eastAsia="Times New Roman" w:cs="Times New Roman"/>
                <w:spacing w:val="-7"/>
                <w:position w:val="8"/>
                <w:sz w:val="13"/>
                <w:szCs w:val="13"/>
              </w:rPr>
              <w:t xml:space="preserve"> </w:t>
            </w:r>
            <w:r>
              <w:rPr>
                <w:spacing w:val="6"/>
                <w:position w:val="2"/>
              </w:rPr>
              <w:t>；</w:t>
            </w:r>
            <w:r>
              <w:rPr>
                <w:rFonts w:ascii="Times New Roman" w:hAnsi="Times New Roman" w:eastAsia="Times New Roman" w:cs="Times New Roman"/>
                <w:spacing w:val="6"/>
                <w:position w:val="2"/>
              </w:rPr>
              <w:t xml:space="preserve">a </w:t>
            </w:r>
            <w:r>
              <w:rPr>
                <w:spacing w:val="6"/>
                <w:position w:val="2"/>
              </w:rPr>
              <w:t>为平均吸声系数。</w:t>
            </w:r>
          </w:p>
          <w:p w14:paraId="0E810650">
            <w:pPr>
              <w:pStyle w:val="6"/>
              <w:spacing w:before="164" w:line="228" w:lineRule="auto"/>
              <w:ind w:left="734"/>
            </w:pPr>
            <w:r>
              <w:rPr>
                <w:rFonts w:ascii="Times New Roman" w:hAnsi="Times New Roman" w:eastAsia="Times New Roman" w:cs="Times New Roman"/>
                <w:spacing w:val="9"/>
              </w:rPr>
              <w:t>r——</w:t>
            </w:r>
            <w:r>
              <w:rPr>
                <w:spacing w:val="9"/>
              </w:rPr>
              <w:t>声源到靠近围护结构某点处的距离，</w:t>
            </w:r>
            <w:r>
              <w:rPr>
                <w:rFonts w:ascii="Times New Roman" w:hAnsi="Times New Roman" w:eastAsia="Times New Roman" w:cs="Times New Roman"/>
                <w:spacing w:val="8"/>
              </w:rPr>
              <w:t>m</w:t>
            </w:r>
            <w:r>
              <w:rPr>
                <w:spacing w:val="8"/>
              </w:rPr>
              <w:t>。</w:t>
            </w:r>
          </w:p>
          <w:p w14:paraId="19401E07">
            <w:pPr>
              <w:pStyle w:val="6"/>
              <w:spacing w:before="162" w:line="225" w:lineRule="auto"/>
              <w:ind w:left="530"/>
            </w:pPr>
            <w:r>
              <w:rPr>
                <w:spacing w:val="10"/>
              </w:rPr>
              <w:t>②计算出所有室内声源在围护结构处产生的</w:t>
            </w:r>
            <w:r>
              <w:rPr>
                <w:rFonts w:ascii="Times New Roman" w:hAnsi="Times New Roman" w:eastAsia="Times New Roman" w:cs="Times New Roman"/>
                <w:spacing w:val="10"/>
              </w:rPr>
              <w:t xml:space="preserve">i </w:t>
            </w:r>
            <w:r>
              <w:rPr>
                <w:spacing w:val="10"/>
              </w:rPr>
              <w:t>倍频带叠加声压级：</w:t>
            </w:r>
          </w:p>
        </w:tc>
      </w:tr>
    </w:tbl>
    <w:p w14:paraId="7935288A">
      <w:pPr>
        <w:pStyle w:val="2"/>
      </w:pPr>
    </w:p>
    <w:p w14:paraId="6332AB77">
      <w:pPr>
        <w:sectPr>
          <w:footerReference r:id="rId39" w:type="default"/>
          <w:pgSz w:w="11907" w:h="16840"/>
          <w:pgMar w:top="1431" w:right="1418" w:bottom="1014" w:left="1418" w:header="0" w:footer="852" w:gutter="0"/>
          <w:cols w:space="720" w:num="1"/>
        </w:sectPr>
      </w:pPr>
    </w:p>
    <w:p w14:paraId="28C080CE">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17AA9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1" w:hRule="atLeast"/>
        </w:trPr>
        <w:tc>
          <w:tcPr>
            <w:tcW w:w="678" w:type="dxa"/>
            <w:vAlign w:val="top"/>
          </w:tcPr>
          <w:p w14:paraId="71D420E7">
            <w:pPr>
              <w:rPr>
                <w:rFonts w:ascii="Arial"/>
                <w:sz w:val="21"/>
              </w:rPr>
            </w:pPr>
          </w:p>
        </w:tc>
        <w:tc>
          <w:tcPr>
            <w:tcW w:w="8387" w:type="dxa"/>
            <w:vAlign w:val="top"/>
          </w:tcPr>
          <w:p w14:paraId="282A585C">
            <w:pPr>
              <w:spacing w:before="67" w:line="594" w:lineRule="exact"/>
              <w:ind w:left="3145"/>
            </w:pPr>
            <w:r>
              <w:rPr>
                <w:position w:val="-12"/>
              </w:rPr>
              <w:drawing>
                <wp:inline distT="0" distB="0" distL="0" distR="0">
                  <wp:extent cx="1587500" cy="37655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9"/>
                          <a:stretch>
                            <a:fillRect/>
                          </a:stretch>
                        </pic:blipFill>
                        <pic:spPr>
                          <a:xfrm>
                            <a:off x="0" y="0"/>
                            <a:ext cx="1587767" cy="376940"/>
                          </a:xfrm>
                          <a:prstGeom prst="rect">
                            <a:avLst/>
                          </a:prstGeom>
                        </pic:spPr>
                      </pic:pic>
                    </a:graphicData>
                  </a:graphic>
                </wp:inline>
              </w:drawing>
            </w:r>
          </w:p>
          <w:p w14:paraId="5389E53E">
            <w:pPr>
              <w:pStyle w:val="6"/>
              <w:spacing w:before="192" w:line="221" w:lineRule="auto"/>
              <w:ind w:left="116"/>
            </w:pPr>
            <w:r>
              <w:rPr>
                <w:spacing w:val="10"/>
              </w:rPr>
              <w:t>式中：</w:t>
            </w:r>
            <w:r>
              <w:rPr>
                <w:rFonts w:ascii="Times New Roman" w:hAnsi="Times New Roman" w:eastAsia="Times New Roman" w:cs="Times New Roman"/>
              </w:rPr>
              <w:t>Lp</w:t>
            </w:r>
            <w:r>
              <w:rPr>
                <w:rFonts w:ascii="Times New Roman" w:hAnsi="Times New Roman" w:eastAsia="Times New Roman" w:cs="Times New Roman"/>
                <w:spacing w:val="10"/>
                <w:position w:val="-1"/>
                <w:sz w:val="13"/>
                <w:szCs w:val="13"/>
              </w:rPr>
              <w:t>1i</w:t>
            </w:r>
            <w:r>
              <w:rPr>
                <w:rFonts w:ascii="Times New Roman" w:hAnsi="Times New Roman" w:eastAsia="Times New Roman" w:cs="Times New Roman"/>
                <w:spacing w:val="10"/>
              </w:rPr>
              <w:t>(T)——</w:t>
            </w:r>
            <w:r>
              <w:rPr>
                <w:spacing w:val="10"/>
              </w:rPr>
              <w:t>靠近围护结构处室内</w:t>
            </w:r>
            <w:r>
              <w:rPr>
                <w:rFonts w:ascii="Times New Roman" w:hAnsi="Times New Roman" w:eastAsia="Times New Roman" w:cs="Times New Roman"/>
                <w:spacing w:val="10"/>
              </w:rPr>
              <w:t xml:space="preserve">N </w:t>
            </w:r>
            <w:r>
              <w:rPr>
                <w:spacing w:val="9"/>
              </w:rPr>
              <w:t>个声源</w:t>
            </w:r>
            <w:r>
              <w:rPr>
                <w:spacing w:val="-39"/>
              </w:rPr>
              <w:t xml:space="preserve"> </w:t>
            </w:r>
            <w:r>
              <w:rPr>
                <w:rFonts w:ascii="Times New Roman" w:hAnsi="Times New Roman" w:eastAsia="Times New Roman" w:cs="Times New Roman"/>
                <w:spacing w:val="9"/>
              </w:rPr>
              <w:t xml:space="preserve">i </w:t>
            </w:r>
            <w:r>
              <w:rPr>
                <w:spacing w:val="9"/>
              </w:rPr>
              <w:t>倍频带的叠加声压级，</w:t>
            </w:r>
            <w:r>
              <w:rPr>
                <w:rFonts w:ascii="Times New Roman" w:hAnsi="Times New Roman" w:eastAsia="Times New Roman" w:cs="Times New Roman"/>
              </w:rPr>
              <w:t>dB</w:t>
            </w:r>
            <w:r>
              <w:rPr>
                <w:spacing w:val="9"/>
              </w:rPr>
              <w:t>；</w:t>
            </w:r>
          </w:p>
          <w:p w14:paraId="2B08E046">
            <w:pPr>
              <w:pStyle w:val="6"/>
              <w:spacing w:before="168" w:line="222" w:lineRule="auto"/>
              <w:ind w:left="737"/>
            </w:pPr>
            <w:r>
              <w:rPr>
                <w:rFonts w:ascii="Times New Roman" w:hAnsi="Times New Roman" w:eastAsia="Times New Roman" w:cs="Times New Roman"/>
              </w:rPr>
              <w:t>Lp</w:t>
            </w:r>
            <w:r>
              <w:rPr>
                <w:rFonts w:ascii="Times New Roman" w:hAnsi="Times New Roman" w:eastAsia="Times New Roman" w:cs="Times New Roman"/>
                <w:spacing w:val="10"/>
                <w:position w:val="-1"/>
                <w:sz w:val="13"/>
                <w:szCs w:val="13"/>
              </w:rPr>
              <w:t>1</w:t>
            </w:r>
            <w:r>
              <w:rPr>
                <w:rFonts w:ascii="Times New Roman" w:hAnsi="Times New Roman" w:eastAsia="Times New Roman" w:cs="Times New Roman"/>
                <w:position w:val="-1"/>
                <w:sz w:val="13"/>
                <w:szCs w:val="13"/>
              </w:rPr>
              <w:t>ij</w:t>
            </w:r>
            <w:r>
              <w:rPr>
                <w:rFonts w:ascii="Times New Roman" w:hAnsi="Times New Roman" w:eastAsia="Times New Roman" w:cs="Times New Roman"/>
                <w:spacing w:val="10"/>
              </w:rPr>
              <w:t>——</w:t>
            </w:r>
            <w:r>
              <w:rPr>
                <w:spacing w:val="10"/>
              </w:rPr>
              <w:t>室内</w:t>
            </w:r>
            <w:r>
              <w:rPr>
                <w:rFonts w:ascii="Times New Roman" w:hAnsi="Times New Roman" w:eastAsia="Times New Roman" w:cs="Times New Roman"/>
                <w:spacing w:val="10"/>
              </w:rPr>
              <w:t xml:space="preserve">j </w:t>
            </w:r>
            <w:r>
              <w:rPr>
                <w:spacing w:val="10"/>
              </w:rPr>
              <w:t>声源</w:t>
            </w:r>
            <w:r>
              <w:rPr>
                <w:spacing w:val="-22"/>
              </w:rPr>
              <w:t xml:space="preserve"> </w:t>
            </w:r>
            <w:r>
              <w:rPr>
                <w:rFonts w:ascii="Times New Roman" w:hAnsi="Times New Roman" w:eastAsia="Times New Roman" w:cs="Times New Roman"/>
                <w:spacing w:val="10"/>
              </w:rPr>
              <w:t xml:space="preserve">i </w:t>
            </w:r>
            <w:r>
              <w:rPr>
                <w:spacing w:val="10"/>
              </w:rPr>
              <w:t>倍频带的声压级，</w:t>
            </w:r>
            <w:r>
              <w:rPr>
                <w:rFonts w:ascii="Times New Roman" w:hAnsi="Times New Roman" w:eastAsia="Times New Roman" w:cs="Times New Roman"/>
              </w:rPr>
              <w:t>dB</w:t>
            </w:r>
            <w:r>
              <w:rPr>
                <w:spacing w:val="10"/>
              </w:rPr>
              <w:t>；</w:t>
            </w:r>
          </w:p>
          <w:p w14:paraId="46E4CAFD">
            <w:pPr>
              <w:pStyle w:val="6"/>
              <w:spacing w:before="167" w:line="225" w:lineRule="auto"/>
              <w:ind w:left="530"/>
            </w:pPr>
            <w:r>
              <w:rPr>
                <w:spacing w:val="9"/>
              </w:rPr>
              <w:t>③在室内近似为扩散声场地，按下式计算出靠近室外围护结构处的声压级：</w:t>
            </w:r>
          </w:p>
          <w:p w14:paraId="3291E21C">
            <w:pPr>
              <w:spacing w:before="219" w:line="185" w:lineRule="auto"/>
              <w:ind w:left="2795"/>
              <w:rPr>
                <w:rFonts w:ascii="Times New Roman" w:hAnsi="Times New Roman" w:eastAsia="Times New Roman" w:cs="Times New Roman"/>
                <w:sz w:val="28"/>
                <w:szCs w:val="28"/>
              </w:rPr>
            </w:pPr>
            <w:r>
              <w:rPr>
                <w:rFonts w:ascii="Times New Roman" w:hAnsi="Times New Roman" w:eastAsia="Times New Roman" w:cs="Times New Roman"/>
                <w:i/>
                <w:iCs/>
                <w:position w:val="1"/>
                <w:sz w:val="28"/>
                <w:szCs w:val="28"/>
              </w:rPr>
              <w:t>L</w:t>
            </w:r>
            <w:r>
              <w:rPr>
                <w:rFonts w:ascii="Times New Roman" w:hAnsi="Times New Roman" w:eastAsia="Times New Roman" w:cs="Times New Roman"/>
                <w:i/>
                <w:iCs/>
                <w:position w:val="-9"/>
                <w:sz w:val="16"/>
                <w:szCs w:val="16"/>
              </w:rPr>
              <w:t>p</w:t>
            </w:r>
            <w:r>
              <w:rPr>
                <w:rFonts w:ascii="Times New Roman" w:hAnsi="Times New Roman" w:eastAsia="Times New Roman" w:cs="Times New Roman"/>
                <w:i/>
                <w:iCs/>
                <w:spacing w:val="-8"/>
                <w:position w:val="-9"/>
                <w:sz w:val="16"/>
                <w:szCs w:val="16"/>
              </w:rPr>
              <w:t xml:space="preserve"> </w:t>
            </w:r>
            <w:r>
              <w:rPr>
                <w:rFonts w:ascii="Times New Roman" w:hAnsi="Times New Roman" w:eastAsia="Times New Roman" w:cs="Times New Roman"/>
                <w:spacing w:val="5"/>
                <w:position w:val="-9"/>
                <w:sz w:val="16"/>
                <w:szCs w:val="16"/>
              </w:rPr>
              <w:t>2</w:t>
            </w:r>
            <w:r>
              <w:rPr>
                <w:rFonts w:ascii="Times New Roman" w:hAnsi="Times New Roman" w:eastAsia="Times New Roman" w:cs="Times New Roman"/>
                <w:i/>
                <w:iCs/>
                <w:spacing w:val="5"/>
                <w:position w:val="-9"/>
                <w:sz w:val="16"/>
                <w:szCs w:val="16"/>
              </w:rPr>
              <w:t xml:space="preserve">i </w:t>
            </w:r>
            <w:r>
              <w:rPr>
                <w:rFonts w:ascii="Times New Roman" w:hAnsi="Times New Roman" w:eastAsia="Times New Roman" w:cs="Times New Roman"/>
                <w:spacing w:val="5"/>
                <w:position w:val="1"/>
                <w:sz w:val="28"/>
                <w:szCs w:val="28"/>
              </w:rPr>
              <w:t>(</w:t>
            </w:r>
            <w:r>
              <w:rPr>
                <w:rFonts w:ascii="Times New Roman" w:hAnsi="Times New Roman" w:eastAsia="Times New Roman" w:cs="Times New Roman"/>
                <w:i/>
                <w:iCs/>
                <w:spacing w:val="5"/>
                <w:position w:val="1"/>
                <w:sz w:val="28"/>
                <w:szCs w:val="28"/>
              </w:rPr>
              <w:t>T</w:t>
            </w:r>
            <w:r>
              <w:rPr>
                <w:rFonts w:ascii="Times New Roman" w:hAnsi="Times New Roman" w:eastAsia="Times New Roman" w:cs="Times New Roman"/>
                <w:spacing w:val="5"/>
                <w:position w:val="1"/>
                <w:sz w:val="28"/>
                <w:szCs w:val="28"/>
              </w:rPr>
              <w:t xml:space="preserve">) </w:t>
            </w:r>
            <w:r>
              <w:rPr>
                <w:rFonts w:ascii="Arial" w:hAnsi="Arial" w:eastAsia="Arial" w:cs="Arial"/>
                <w:spacing w:val="5"/>
                <w:position w:val="1"/>
                <w:sz w:val="28"/>
                <w:szCs w:val="28"/>
              </w:rPr>
              <w:t xml:space="preserve">= </w:t>
            </w:r>
            <w:r>
              <w:rPr>
                <w:rFonts w:ascii="Times New Roman" w:hAnsi="Times New Roman" w:eastAsia="Times New Roman" w:cs="Times New Roman"/>
                <w:i/>
                <w:iCs/>
                <w:position w:val="1"/>
                <w:sz w:val="28"/>
                <w:szCs w:val="28"/>
              </w:rPr>
              <w:t>L</w:t>
            </w:r>
            <w:r>
              <w:rPr>
                <w:rFonts w:ascii="Times New Roman" w:hAnsi="Times New Roman" w:eastAsia="Times New Roman" w:cs="Times New Roman"/>
                <w:i/>
                <w:iCs/>
                <w:position w:val="-9"/>
                <w:sz w:val="16"/>
                <w:szCs w:val="16"/>
              </w:rPr>
              <w:t>p</w:t>
            </w:r>
            <w:r>
              <w:rPr>
                <w:rFonts w:ascii="Times New Roman" w:hAnsi="Times New Roman" w:eastAsia="Times New Roman" w:cs="Times New Roman"/>
                <w:i/>
                <w:iCs/>
                <w:spacing w:val="-15"/>
                <w:position w:val="-9"/>
                <w:sz w:val="16"/>
                <w:szCs w:val="16"/>
              </w:rPr>
              <w:t xml:space="preserve"> </w:t>
            </w:r>
            <w:r>
              <w:rPr>
                <w:rFonts w:ascii="Times New Roman" w:hAnsi="Times New Roman" w:eastAsia="Times New Roman" w:cs="Times New Roman"/>
                <w:spacing w:val="5"/>
                <w:position w:val="-9"/>
                <w:sz w:val="16"/>
                <w:szCs w:val="16"/>
              </w:rPr>
              <w:t>1</w:t>
            </w:r>
            <w:r>
              <w:rPr>
                <w:rFonts w:ascii="Times New Roman" w:hAnsi="Times New Roman" w:eastAsia="Times New Roman" w:cs="Times New Roman"/>
                <w:i/>
                <w:iCs/>
                <w:spacing w:val="5"/>
                <w:position w:val="-9"/>
                <w:sz w:val="16"/>
                <w:szCs w:val="16"/>
              </w:rPr>
              <w:t xml:space="preserve">i </w:t>
            </w:r>
            <w:r>
              <w:rPr>
                <w:rFonts w:ascii="Times New Roman" w:hAnsi="Times New Roman" w:eastAsia="Times New Roman" w:cs="Times New Roman"/>
                <w:spacing w:val="5"/>
                <w:position w:val="1"/>
                <w:sz w:val="28"/>
                <w:szCs w:val="28"/>
              </w:rPr>
              <w:t>(</w:t>
            </w:r>
            <w:r>
              <w:rPr>
                <w:rFonts w:ascii="Times New Roman" w:hAnsi="Times New Roman" w:eastAsia="Times New Roman" w:cs="Times New Roman"/>
                <w:i/>
                <w:iCs/>
                <w:spacing w:val="5"/>
                <w:position w:val="1"/>
                <w:sz w:val="28"/>
                <w:szCs w:val="28"/>
              </w:rPr>
              <w:t>T</w:t>
            </w:r>
            <w:r>
              <w:rPr>
                <w:rFonts w:ascii="Times New Roman" w:hAnsi="Times New Roman" w:eastAsia="Times New Roman" w:cs="Times New Roman"/>
                <w:spacing w:val="5"/>
                <w:position w:val="1"/>
                <w:sz w:val="28"/>
                <w:szCs w:val="28"/>
              </w:rPr>
              <w:t xml:space="preserve">) </w:t>
            </w:r>
            <w:r>
              <w:rPr>
                <w:rFonts w:ascii="Arial" w:hAnsi="Arial" w:eastAsia="Arial" w:cs="Arial"/>
                <w:spacing w:val="5"/>
                <w:position w:val="1"/>
                <w:sz w:val="28"/>
                <w:szCs w:val="28"/>
              </w:rPr>
              <w:t>-</w:t>
            </w:r>
            <w:r>
              <w:rPr>
                <w:rFonts w:ascii="Arial" w:hAnsi="Arial" w:eastAsia="Arial" w:cs="Arial"/>
                <w:spacing w:val="-13"/>
                <w:position w:val="1"/>
                <w:sz w:val="28"/>
                <w:szCs w:val="28"/>
              </w:rPr>
              <w:t xml:space="preserve"> </w:t>
            </w:r>
            <w:r>
              <w:rPr>
                <w:rFonts w:ascii="Times New Roman" w:hAnsi="Times New Roman" w:eastAsia="Times New Roman" w:cs="Times New Roman"/>
                <w:spacing w:val="5"/>
                <w:position w:val="1"/>
                <w:sz w:val="28"/>
                <w:szCs w:val="28"/>
              </w:rPr>
              <w:t>(</w:t>
            </w:r>
            <w:r>
              <w:rPr>
                <w:rFonts w:ascii="Times New Roman" w:hAnsi="Times New Roman" w:eastAsia="Times New Roman" w:cs="Times New Roman"/>
                <w:i/>
                <w:iCs/>
                <w:position w:val="1"/>
                <w:sz w:val="28"/>
                <w:szCs w:val="28"/>
              </w:rPr>
              <w:t>TL</w:t>
            </w:r>
            <w:r>
              <w:rPr>
                <w:rFonts w:ascii="Times New Roman" w:hAnsi="Times New Roman" w:eastAsia="Times New Roman" w:cs="Times New Roman"/>
                <w:i/>
                <w:iCs/>
                <w:position w:val="-6"/>
                <w:sz w:val="16"/>
                <w:szCs w:val="16"/>
              </w:rPr>
              <w:t>i</w:t>
            </w:r>
            <w:r>
              <w:rPr>
                <w:rFonts w:ascii="Times New Roman" w:hAnsi="Times New Roman" w:eastAsia="Times New Roman" w:cs="Times New Roman"/>
                <w:i/>
                <w:iCs/>
                <w:spacing w:val="5"/>
                <w:position w:val="-6"/>
                <w:sz w:val="16"/>
                <w:szCs w:val="16"/>
              </w:rPr>
              <w:t xml:space="preserve">  </w:t>
            </w:r>
            <w:r>
              <w:rPr>
                <w:rFonts w:ascii="Arial" w:hAnsi="Arial" w:eastAsia="Arial" w:cs="Arial"/>
                <w:spacing w:val="5"/>
                <w:position w:val="1"/>
                <w:sz w:val="28"/>
                <w:szCs w:val="28"/>
              </w:rPr>
              <w:t xml:space="preserve">+ </w:t>
            </w:r>
            <w:r>
              <w:rPr>
                <w:rFonts w:ascii="Times New Roman" w:hAnsi="Times New Roman" w:eastAsia="Times New Roman" w:cs="Times New Roman"/>
                <w:spacing w:val="5"/>
                <w:position w:val="1"/>
                <w:sz w:val="28"/>
                <w:szCs w:val="28"/>
              </w:rPr>
              <w:t>6)</w:t>
            </w:r>
          </w:p>
          <w:p w14:paraId="4E3C7D56">
            <w:pPr>
              <w:pStyle w:val="6"/>
              <w:spacing w:before="219" w:line="221" w:lineRule="auto"/>
              <w:ind w:left="116"/>
            </w:pPr>
            <w:r>
              <w:rPr>
                <w:spacing w:val="8"/>
              </w:rPr>
              <w:t>式中：</w:t>
            </w:r>
            <w:r>
              <w:rPr>
                <w:rFonts w:ascii="Times New Roman" w:hAnsi="Times New Roman" w:eastAsia="Times New Roman" w:cs="Times New Roman"/>
              </w:rPr>
              <w:t>Lp</w:t>
            </w:r>
            <w:r>
              <w:rPr>
                <w:rFonts w:ascii="Times New Roman" w:hAnsi="Times New Roman" w:eastAsia="Times New Roman" w:cs="Times New Roman"/>
                <w:spacing w:val="8"/>
                <w:position w:val="-1"/>
                <w:sz w:val="13"/>
                <w:szCs w:val="13"/>
              </w:rPr>
              <w:t>2i</w:t>
            </w:r>
            <w:r>
              <w:rPr>
                <w:rFonts w:ascii="Times New Roman" w:hAnsi="Times New Roman" w:eastAsia="Times New Roman" w:cs="Times New Roman"/>
                <w:spacing w:val="8"/>
              </w:rPr>
              <w:t>(T)——</w:t>
            </w:r>
            <w:r>
              <w:rPr>
                <w:spacing w:val="8"/>
              </w:rPr>
              <w:t>靠近围护结构处室外</w:t>
            </w:r>
            <w:r>
              <w:rPr>
                <w:spacing w:val="-42"/>
              </w:rPr>
              <w:t xml:space="preserve"> </w:t>
            </w:r>
            <w:r>
              <w:rPr>
                <w:rFonts w:ascii="Times New Roman" w:hAnsi="Times New Roman" w:eastAsia="Times New Roman" w:cs="Times New Roman"/>
                <w:spacing w:val="8"/>
              </w:rPr>
              <w:t xml:space="preserve">N </w:t>
            </w:r>
            <w:r>
              <w:rPr>
                <w:spacing w:val="8"/>
              </w:rPr>
              <w:t>个声源</w:t>
            </w:r>
            <w:r>
              <w:rPr>
                <w:spacing w:val="-39"/>
              </w:rPr>
              <w:t xml:space="preserve"> </w:t>
            </w:r>
            <w:r>
              <w:rPr>
                <w:rFonts w:ascii="Times New Roman" w:hAnsi="Times New Roman" w:eastAsia="Times New Roman" w:cs="Times New Roman"/>
                <w:spacing w:val="8"/>
              </w:rPr>
              <w:t xml:space="preserve">i </w:t>
            </w:r>
            <w:r>
              <w:rPr>
                <w:spacing w:val="8"/>
              </w:rPr>
              <w:t>倍频带的叠加声压级，</w:t>
            </w:r>
            <w:r>
              <w:rPr>
                <w:rFonts w:ascii="Times New Roman" w:hAnsi="Times New Roman" w:eastAsia="Times New Roman" w:cs="Times New Roman"/>
              </w:rPr>
              <w:t>dB</w:t>
            </w:r>
            <w:r>
              <w:rPr>
                <w:spacing w:val="8"/>
              </w:rPr>
              <w:t>；</w:t>
            </w:r>
          </w:p>
          <w:p w14:paraId="492B9128">
            <w:pPr>
              <w:pStyle w:val="6"/>
              <w:spacing w:before="168" w:line="228" w:lineRule="auto"/>
              <w:ind w:left="773"/>
            </w:pPr>
            <w:r>
              <w:rPr>
                <w:rFonts w:ascii="Times New Roman" w:hAnsi="Times New Roman" w:eastAsia="Times New Roman" w:cs="Times New Roman"/>
              </w:rPr>
              <w:t>TLi</w:t>
            </w:r>
            <w:r>
              <w:rPr>
                <w:rFonts w:ascii="Times New Roman" w:hAnsi="Times New Roman" w:eastAsia="Times New Roman" w:cs="Times New Roman"/>
                <w:spacing w:val="9"/>
              </w:rPr>
              <w:t>——</w:t>
            </w:r>
            <w:r>
              <w:rPr>
                <w:spacing w:val="9"/>
              </w:rPr>
              <w:t>围护结构</w:t>
            </w:r>
            <w:r>
              <w:rPr>
                <w:spacing w:val="-37"/>
              </w:rPr>
              <w:t xml:space="preserve"> </w:t>
            </w:r>
            <w:r>
              <w:rPr>
                <w:rFonts w:ascii="Times New Roman" w:hAnsi="Times New Roman" w:eastAsia="Times New Roman" w:cs="Times New Roman"/>
                <w:spacing w:val="9"/>
              </w:rPr>
              <w:t xml:space="preserve">i </w:t>
            </w:r>
            <w:r>
              <w:rPr>
                <w:spacing w:val="9"/>
              </w:rPr>
              <w:t>倍频带的隔声量，</w:t>
            </w:r>
            <w:r>
              <w:rPr>
                <w:rFonts w:ascii="Times New Roman" w:hAnsi="Times New Roman" w:eastAsia="Times New Roman" w:cs="Times New Roman"/>
              </w:rPr>
              <w:t>dB</w:t>
            </w:r>
            <w:r>
              <w:rPr>
                <w:spacing w:val="9"/>
              </w:rPr>
              <w:t>；</w:t>
            </w:r>
          </w:p>
          <w:p w14:paraId="428950DC">
            <w:pPr>
              <w:pStyle w:val="6"/>
              <w:spacing w:before="164" w:line="225" w:lineRule="auto"/>
              <w:ind w:left="530"/>
            </w:pPr>
            <w:r>
              <w:rPr>
                <w:spacing w:val="8"/>
              </w:rPr>
              <w:t>④按室外声源预测方法计算预测点处的</w:t>
            </w:r>
            <w:r>
              <w:rPr>
                <w:spacing w:val="-42"/>
              </w:rPr>
              <w:t xml:space="preserve"> </w:t>
            </w:r>
            <w:r>
              <w:rPr>
                <w:rFonts w:ascii="Times New Roman" w:hAnsi="Times New Roman" w:eastAsia="Times New Roman" w:cs="Times New Roman"/>
                <w:spacing w:val="8"/>
              </w:rPr>
              <w:t>A</w:t>
            </w:r>
            <w:r>
              <w:rPr>
                <w:rFonts w:ascii="Times New Roman" w:hAnsi="Times New Roman" w:eastAsia="Times New Roman" w:cs="Times New Roman"/>
                <w:spacing w:val="15"/>
              </w:rPr>
              <w:t xml:space="preserve"> </w:t>
            </w:r>
            <w:r>
              <w:rPr>
                <w:spacing w:val="8"/>
              </w:rPr>
              <w:t>声级。</w:t>
            </w:r>
          </w:p>
          <w:p w14:paraId="0F3F46B2">
            <w:pPr>
              <w:pStyle w:val="6"/>
              <w:spacing w:before="163" w:line="374" w:lineRule="auto"/>
              <w:ind w:left="88" w:right="103" w:firstLine="447"/>
            </w:pPr>
            <w:r>
              <w:rPr>
                <w:spacing w:val="6"/>
              </w:rPr>
              <w:t>设第</w:t>
            </w:r>
            <w:r>
              <w:rPr>
                <w:spacing w:val="-43"/>
              </w:rPr>
              <w:t xml:space="preserve"> </w:t>
            </w:r>
            <w:r>
              <w:rPr>
                <w:rFonts w:ascii="Times New Roman" w:hAnsi="Times New Roman" w:eastAsia="Times New Roman" w:cs="Times New Roman"/>
                <w:spacing w:val="6"/>
              </w:rPr>
              <w:t xml:space="preserve">i </w:t>
            </w:r>
            <w:r>
              <w:rPr>
                <w:spacing w:val="6"/>
              </w:rPr>
              <w:t>个室外声源在预测点产生的</w:t>
            </w:r>
            <w:r>
              <w:rPr>
                <w:spacing w:val="-44"/>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16"/>
              </w:rPr>
              <w:t xml:space="preserve"> </w:t>
            </w:r>
            <w:r>
              <w:rPr>
                <w:spacing w:val="6"/>
              </w:rPr>
              <w:t>声级为</w:t>
            </w:r>
            <w:r>
              <w:rPr>
                <w:spacing w:val="-41"/>
              </w:rPr>
              <w:t xml:space="preserve"> </w:t>
            </w:r>
            <w:r>
              <w:rPr>
                <w:rFonts w:ascii="Times New Roman" w:hAnsi="Times New Roman" w:eastAsia="Times New Roman" w:cs="Times New Roman"/>
              </w:rPr>
              <w:t>L</w:t>
            </w:r>
            <w:r>
              <w:rPr>
                <w:rFonts w:ascii="Times New Roman" w:hAnsi="Times New Roman" w:eastAsia="Times New Roman" w:cs="Times New Roman"/>
                <w:position w:val="-1"/>
                <w:sz w:val="13"/>
                <w:szCs w:val="13"/>
              </w:rPr>
              <w:t>Ai</w:t>
            </w:r>
            <w:r>
              <w:rPr>
                <w:spacing w:val="6"/>
              </w:rPr>
              <w:t>，</w:t>
            </w:r>
            <w:r>
              <w:rPr>
                <w:spacing w:val="5"/>
              </w:rPr>
              <w:t>在</w:t>
            </w:r>
            <w:r>
              <w:rPr>
                <w:spacing w:val="-41"/>
              </w:rPr>
              <w:t xml:space="preserve"> </w:t>
            </w:r>
            <w:r>
              <w:rPr>
                <w:rFonts w:ascii="Times New Roman" w:hAnsi="Times New Roman" w:eastAsia="Times New Roman" w:cs="Times New Roman"/>
                <w:spacing w:val="5"/>
              </w:rPr>
              <w:t>T</w:t>
            </w:r>
            <w:r>
              <w:rPr>
                <w:rFonts w:ascii="Times New Roman" w:hAnsi="Times New Roman" w:eastAsia="Times New Roman" w:cs="Times New Roman"/>
                <w:spacing w:val="23"/>
              </w:rPr>
              <w:t xml:space="preserve"> </w:t>
            </w:r>
            <w:r>
              <w:rPr>
                <w:spacing w:val="5"/>
              </w:rPr>
              <w:t>时间内该声源工作时间为</w:t>
            </w:r>
            <w:r>
              <w:rPr>
                <w:spacing w:val="-45"/>
              </w:rPr>
              <w:t xml:space="preserve"> </w:t>
            </w:r>
            <w:r>
              <w:rPr>
                <w:rFonts w:ascii="Times New Roman" w:hAnsi="Times New Roman" w:eastAsia="Times New Roman" w:cs="Times New Roman"/>
              </w:rPr>
              <w:t>t</w:t>
            </w:r>
            <w:r>
              <w:rPr>
                <w:rFonts w:ascii="Times New Roman" w:hAnsi="Times New Roman" w:eastAsia="Times New Roman" w:cs="Times New Roman"/>
                <w:position w:val="-1"/>
                <w:sz w:val="13"/>
                <w:szCs w:val="13"/>
              </w:rPr>
              <w:t>i</w:t>
            </w:r>
            <w:r>
              <w:rPr>
                <w:spacing w:val="5"/>
              </w:rPr>
              <w:t>；第</w:t>
            </w:r>
            <w:r>
              <w:t xml:space="preserve"> </w:t>
            </w:r>
            <w:r>
              <w:rPr>
                <w:rFonts w:ascii="Times New Roman" w:hAnsi="Times New Roman" w:eastAsia="Times New Roman" w:cs="Times New Roman"/>
                <w:spacing w:val="7"/>
              </w:rPr>
              <w:t xml:space="preserve">j </w:t>
            </w:r>
            <w:r>
              <w:rPr>
                <w:spacing w:val="7"/>
              </w:rPr>
              <w:t>个等效室外声源在预测点产生的</w:t>
            </w:r>
            <w:r>
              <w:rPr>
                <w:spacing w:val="-43"/>
              </w:rPr>
              <w:t xml:space="preserve"> </w:t>
            </w:r>
            <w:r>
              <w:rPr>
                <w:rFonts w:ascii="Times New Roman" w:hAnsi="Times New Roman" w:eastAsia="Times New Roman" w:cs="Times New Roman"/>
                <w:spacing w:val="7"/>
              </w:rPr>
              <w:t>A</w:t>
            </w:r>
            <w:r>
              <w:rPr>
                <w:rFonts w:ascii="Times New Roman" w:hAnsi="Times New Roman" w:eastAsia="Times New Roman" w:cs="Times New Roman"/>
                <w:spacing w:val="15"/>
                <w:w w:val="101"/>
              </w:rPr>
              <w:t xml:space="preserve"> </w:t>
            </w:r>
            <w:r>
              <w:rPr>
                <w:spacing w:val="7"/>
              </w:rPr>
              <w:t>声级为</w:t>
            </w:r>
            <w:r>
              <w:rPr>
                <w:spacing w:val="-44"/>
              </w:rPr>
              <w:t xml:space="preserve"> </w:t>
            </w:r>
            <w:r>
              <w:rPr>
                <w:rFonts w:ascii="Times New Roman" w:hAnsi="Times New Roman" w:eastAsia="Times New Roman" w:cs="Times New Roman"/>
              </w:rPr>
              <w:t>L</w:t>
            </w:r>
            <w:r>
              <w:rPr>
                <w:rFonts w:ascii="Times New Roman" w:hAnsi="Times New Roman" w:eastAsia="Times New Roman" w:cs="Times New Roman"/>
                <w:position w:val="-1"/>
                <w:sz w:val="13"/>
                <w:szCs w:val="13"/>
              </w:rPr>
              <w:t>Aj</w:t>
            </w:r>
            <w:r>
              <w:rPr>
                <w:rFonts w:ascii="Times New Roman" w:hAnsi="Times New Roman" w:eastAsia="Times New Roman" w:cs="Times New Roman"/>
                <w:spacing w:val="-6"/>
                <w:position w:val="-1"/>
                <w:sz w:val="13"/>
                <w:szCs w:val="13"/>
              </w:rPr>
              <w:t xml:space="preserve"> </w:t>
            </w:r>
            <w:r>
              <w:rPr>
                <w:spacing w:val="7"/>
              </w:rPr>
              <w:t>，在</w:t>
            </w:r>
            <w:r>
              <w:rPr>
                <w:spacing w:val="-41"/>
              </w:rPr>
              <w:t xml:space="preserve"> </w:t>
            </w:r>
            <w:r>
              <w:rPr>
                <w:rFonts w:ascii="Times New Roman" w:hAnsi="Times New Roman" w:eastAsia="Times New Roman" w:cs="Times New Roman"/>
                <w:spacing w:val="7"/>
              </w:rPr>
              <w:t>T</w:t>
            </w:r>
            <w:r>
              <w:rPr>
                <w:rFonts w:ascii="Times New Roman" w:hAnsi="Times New Roman" w:eastAsia="Times New Roman" w:cs="Times New Roman"/>
                <w:spacing w:val="22"/>
                <w:w w:val="101"/>
              </w:rPr>
              <w:t xml:space="preserve"> </w:t>
            </w:r>
            <w:r>
              <w:rPr>
                <w:spacing w:val="7"/>
              </w:rPr>
              <w:t>时间内该声</w:t>
            </w:r>
            <w:r>
              <w:rPr>
                <w:spacing w:val="6"/>
              </w:rPr>
              <w:t>源工作时间为</w:t>
            </w:r>
            <w:r>
              <w:rPr>
                <w:spacing w:val="-45"/>
              </w:rPr>
              <w:t xml:space="preserve"> </w:t>
            </w:r>
            <w:r>
              <w:rPr>
                <w:rFonts w:ascii="Times New Roman" w:hAnsi="Times New Roman" w:eastAsia="Times New Roman" w:cs="Times New Roman"/>
              </w:rPr>
              <w:t>t</w:t>
            </w:r>
            <w:r>
              <w:rPr>
                <w:rFonts w:ascii="Times New Roman" w:hAnsi="Times New Roman" w:eastAsia="Times New Roman" w:cs="Times New Roman"/>
                <w:position w:val="-1"/>
                <w:sz w:val="13"/>
                <w:szCs w:val="13"/>
              </w:rPr>
              <w:t>j</w:t>
            </w:r>
            <w:r>
              <w:rPr>
                <w:rFonts w:ascii="Times New Roman" w:hAnsi="Times New Roman" w:eastAsia="Times New Roman" w:cs="Times New Roman"/>
                <w:spacing w:val="-7"/>
                <w:position w:val="-1"/>
                <w:sz w:val="13"/>
                <w:szCs w:val="13"/>
              </w:rPr>
              <w:t xml:space="preserve"> </w:t>
            </w:r>
            <w:r>
              <w:rPr>
                <w:spacing w:val="6"/>
              </w:rPr>
              <w:t>，则拟建</w:t>
            </w:r>
            <w:r>
              <w:t xml:space="preserve"> </w:t>
            </w:r>
            <w:r>
              <w:rPr>
                <w:spacing w:val="10"/>
              </w:rPr>
              <w:t>工程声源对预测点产生的贡献值</w:t>
            </w:r>
            <w:r>
              <w:rPr>
                <w:rFonts w:ascii="Times New Roman" w:hAnsi="Times New Roman" w:eastAsia="Times New Roman" w:cs="Times New Roman"/>
                <w:spacing w:val="10"/>
              </w:rPr>
              <w:t>(</w:t>
            </w:r>
            <w:r>
              <w:rPr>
                <w:rFonts w:ascii="Times New Roman" w:hAnsi="Times New Roman" w:eastAsia="Times New Roman" w:cs="Times New Roman"/>
              </w:rPr>
              <w:t>L</w:t>
            </w:r>
            <w:r>
              <w:rPr>
                <w:rFonts w:ascii="Times New Roman" w:hAnsi="Times New Roman" w:eastAsia="Times New Roman" w:cs="Times New Roman"/>
                <w:position w:val="-1"/>
                <w:sz w:val="13"/>
                <w:szCs w:val="13"/>
              </w:rPr>
              <w:t>eqg</w:t>
            </w:r>
            <w:r>
              <w:rPr>
                <w:rFonts w:ascii="Times New Roman" w:hAnsi="Times New Roman" w:eastAsia="Times New Roman" w:cs="Times New Roman"/>
                <w:spacing w:val="10"/>
              </w:rPr>
              <w:t>)</w:t>
            </w:r>
            <w:r>
              <w:rPr>
                <w:spacing w:val="10"/>
              </w:rPr>
              <w:t>为：</w:t>
            </w:r>
          </w:p>
          <w:p w14:paraId="7A0E6D0B">
            <w:pPr>
              <w:spacing w:before="10" w:line="967" w:lineRule="exact"/>
              <w:ind w:left="1885"/>
            </w:pPr>
            <w:r>
              <w:rPr>
                <w:position w:val="-19"/>
              </w:rPr>
              <w:drawing>
                <wp:inline distT="0" distB="0" distL="0" distR="0">
                  <wp:extent cx="3187700" cy="6140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0"/>
                          <a:stretch>
                            <a:fillRect/>
                          </a:stretch>
                        </pic:blipFill>
                        <pic:spPr>
                          <a:xfrm>
                            <a:off x="0" y="0"/>
                            <a:ext cx="3187878" cy="614090"/>
                          </a:xfrm>
                          <a:prstGeom prst="rect">
                            <a:avLst/>
                          </a:prstGeom>
                        </pic:spPr>
                      </pic:pic>
                    </a:graphicData>
                  </a:graphic>
                </wp:inline>
              </w:drawing>
            </w:r>
          </w:p>
          <w:p w14:paraId="6D407ADC">
            <w:pPr>
              <w:pStyle w:val="6"/>
              <w:spacing w:before="161" w:line="222" w:lineRule="auto"/>
              <w:ind w:left="116"/>
            </w:pPr>
            <w:r>
              <w:rPr>
                <w:spacing w:val="9"/>
              </w:rPr>
              <w:t>式中：</w:t>
            </w:r>
            <w:r>
              <w:rPr>
                <w:rFonts w:ascii="Times New Roman" w:hAnsi="Times New Roman" w:eastAsia="Times New Roman" w:cs="Times New Roman"/>
              </w:rPr>
              <w:t>t</w:t>
            </w:r>
            <w:r>
              <w:rPr>
                <w:rFonts w:ascii="Times New Roman" w:hAnsi="Times New Roman" w:eastAsia="Times New Roman" w:cs="Times New Roman"/>
                <w:position w:val="-1"/>
                <w:sz w:val="13"/>
                <w:szCs w:val="13"/>
              </w:rPr>
              <w:t>j</w:t>
            </w:r>
            <w:r>
              <w:rPr>
                <w:rFonts w:ascii="Times New Roman" w:hAnsi="Times New Roman" w:eastAsia="Times New Roman" w:cs="Times New Roman"/>
                <w:spacing w:val="9"/>
              </w:rPr>
              <w:t>——</w:t>
            </w:r>
            <w:r>
              <w:rPr>
                <w:spacing w:val="9"/>
              </w:rPr>
              <w:t>在</w:t>
            </w:r>
            <w:r>
              <w:rPr>
                <w:spacing w:val="-40"/>
              </w:rPr>
              <w:t xml:space="preserve"> </w:t>
            </w:r>
            <w:r>
              <w:rPr>
                <w:rFonts w:ascii="Times New Roman" w:hAnsi="Times New Roman" w:eastAsia="Times New Roman" w:cs="Times New Roman"/>
                <w:spacing w:val="9"/>
              </w:rPr>
              <w:t>T</w:t>
            </w:r>
            <w:r>
              <w:rPr>
                <w:rFonts w:ascii="Times New Roman" w:hAnsi="Times New Roman" w:eastAsia="Times New Roman" w:cs="Times New Roman"/>
                <w:spacing w:val="23"/>
                <w:w w:val="101"/>
              </w:rPr>
              <w:t xml:space="preserve"> </w:t>
            </w:r>
            <w:r>
              <w:rPr>
                <w:spacing w:val="9"/>
              </w:rPr>
              <w:t>时间内</w:t>
            </w:r>
            <w:r>
              <w:rPr>
                <w:rFonts w:ascii="Times New Roman" w:hAnsi="Times New Roman" w:eastAsia="Times New Roman" w:cs="Times New Roman"/>
                <w:spacing w:val="9"/>
              </w:rPr>
              <w:t xml:space="preserve">j </w:t>
            </w:r>
            <w:r>
              <w:rPr>
                <w:spacing w:val="9"/>
              </w:rPr>
              <w:t>声源工作时间，</w:t>
            </w:r>
            <w:r>
              <w:rPr>
                <w:rFonts w:ascii="Times New Roman" w:hAnsi="Times New Roman" w:eastAsia="Times New Roman" w:cs="Times New Roman"/>
                <w:spacing w:val="9"/>
              </w:rPr>
              <w:t>s</w:t>
            </w:r>
            <w:r>
              <w:rPr>
                <w:spacing w:val="9"/>
              </w:rPr>
              <w:t>；</w:t>
            </w:r>
          </w:p>
          <w:p w14:paraId="0E753FA3">
            <w:pPr>
              <w:pStyle w:val="6"/>
              <w:spacing w:before="167" w:line="228" w:lineRule="auto"/>
              <w:ind w:left="1088"/>
            </w:pPr>
            <w:r>
              <w:rPr>
                <w:rFonts w:ascii="Times New Roman" w:hAnsi="Times New Roman" w:eastAsia="Times New Roman" w:cs="Times New Roman"/>
              </w:rPr>
              <w:t>t</w:t>
            </w:r>
            <w:r>
              <w:rPr>
                <w:rFonts w:ascii="Times New Roman" w:hAnsi="Times New Roman" w:eastAsia="Times New Roman" w:cs="Times New Roman"/>
                <w:position w:val="-1"/>
                <w:sz w:val="13"/>
                <w:szCs w:val="13"/>
              </w:rPr>
              <w:t>i</w:t>
            </w:r>
            <w:r>
              <w:rPr>
                <w:rFonts w:ascii="Times New Roman" w:hAnsi="Times New Roman" w:eastAsia="Times New Roman" w:cs="Times New Roman"/>
                <w:spacing w:val="5"/>
              </w:rPr>
              <w:t>——</w:t>
            </w:r>
            <w:r>
              <w:rPr>
                <w:spacing w:val="5"/>
              </w:rPr>
              <w:t>在</w:t>
            </w:r>
            <w:r>
              <w:rPr>
                <w:spacing w:val="-28"/>
              </w:rPr>
              <w:t xml:space="preserve"> </w:t>
            </w:r>
            <w:r>
              <w:rPr>
                <w:rFonts w:ascii="Times New Roman" w:hAnsi="Times New Roman" w:eastAsia="Times New Roman" w:cs="Times New Roman"/>
                <w:spacing w:val="5"/>
              </w:rPr>
              <w:t>T</w:t>
            </w:r>
            <w:r>
              <w:rPr>
                <w:rFonts w:ascii="Times New Roman" w:hAnsi="Times New Roman" w:eastAsia="Times New Roman" w:cs="Times New Roman"/>
                <w:spacing w:val="23"/>
                <w:w w:val="101"/>
              </w:rPr>
              <w:t xml:space="preserve"> </w:t>
            </w:r>
            <w:r>
              <w:rPr>
                <w:spacing w:val="5"/>
              </w:rPr>
              <w:t>时间内</w:t>
            </w:r>
            <w:r>
              <w:rPr>
                <w:spacing w:val="-42"/>
              </w:rPr>
              <w:t xml:space="preserve"> </w:t>
            </w:r>
            <w:r>
              <w:rPr>
                <w:rFonts w:ascii="Times New Roman" w:hAnsi="Times New Roman" w:eastAsia="Times New Roman" w:cs="Times New Roman"/>
                <w:spacing w:val="5"/>
              </w:rPr>
              <w:t>i</w:t>
            </w:r>
            <w:r>
              <w:rPr>
                <w:rFonts w:ascii="Times New Roman" w:hAnsi="Times New Roman" w:eastAsia="Times New Roman" w:cs="Times New Roman"/>
                <w:spacing w:val="15"/>
                <w:w w:val="101"/>
              </w:rPr>
              <w:t xml:space="preserve"> </w:t>
            </w:r>
            <w:r>
              <w:rPr>
                <w:spacing w:val="5"/>
              </w:rPr>
              <w:t>声源工作时间，</w:t>
            </w:r>
            <w:r>
              <w:rPr>
                <w:rFonts w:ascii="Times New Roman" w:hAnsi="Times New Roman" w:eastAsia="Times New Roman" w:cs="Times New Roman"/>
                <w:spacing w:val="5"/>
              </w:rPr>
              <w:t>s</w:t>
            </w:r>
            <w:r>
              <w:rPr>
                <w:spacing w:val="5"/>
              </w:rPr>
              <w:t>；</w:t>
            </w:r>
          </w:p>
          <w:p w14:paraId="76A0106F">
            <w:pPr>
              <w:pStyle w:val="6"/>
              <w:spacing w:before="161" w:line="228" w:lineRule="auto"/>
              <w:ind w:left="1092"/>
            </w:pPr>
            <w:r>
              <w:rPr>
                <w:rFonts w:ascii="Times New Roman" w:hAnsi="Times New Roman" w:eastAsia="Times New Roman" w:cs="Times New Roman"/>
                <w:spacing w:val="8"/>
              </w:rPr>
              <w:t>T——</w:t>
            </w:r>
            <w:r>
              <w:rPr>
                <w:spacing w:val="8"/>
              </w:rPr>
              <w:t>用于计算等效声级的时间，</w:t>
            </w:r>
            <w:r>
              <w:rPr>
                <w:rFonts w:ascii="Times New Roman" w:hAnsi="Times New Roman" w:eastAsia="Times New Roman" w:cs="Times New Roman"/>
                <w:spacing w:val="8"/>
              </w:rPr>
              <w:t>s</w:t>
            </w:r>
            <w:r>
              <w:rPr>
                <w:spacing w:val="8"/>
              </w:rPr>
              <w:t>；</w:t>
            </w:r>
          </w:p>
          <w:p w14:paraId="3DDFFBF3">
            <w:pPr>
              <w:pStyle w:val="6"/>
              <w:spacing w:before="163" w:line="228" w:lineRule="auto"/>
              <w:ind w:left="1083"/>
            </w:pPr>
            <w:r>
              <w:rPr>
                <w:rFonts w:ascii="Times New Roman" w:hAnsi="Times New Roman" w:eastAsia="Times New Roman" w:cs="Times New Roman"/>
                <w:spacing w:val="8"/>
              </w:rPr>
              <w:t>N——</w:t>
            </w:r>
            <w:r>
              <w:rPr>
                <w:spacing w:val="8"/>
              </w:rPr>
              <w:t>室外声源个数；</w:t>
            </w:r>
          </w:p>
          <w:p w14:paraId="4E80B2F1">
            <w:pPr>
              <w:pStyle w:val="6"/>
              <w:spacing w:before="161" w:line="228" w:lineRule="auto"/>
              <w:ind w:left="1089"/>
            </w:pPr>
            <w:r>
              <w:rPr>
                <w:rFonts w:ascii="Times New Roman" w:hAnsi="Times New Roman" w:eastAsia="Times New Roman" w:cs="Times New Roman"/>
                <w:spacing w:val="8"/>
              </w:rPr>
              <w:t>M——</w:t>
            </w:r>
            <w:r>
              <w:rPr>
                <w:spacing w:val="8"/>
              </w:rPr>
              <w:t>等效室外声源个数；</w:t>
            </w:r>
          </w:p>
          <w:p w14:paraId="7F20A74A">
            <w:pPr>
              <w:pStyle w:val="6"/>
              <w:spacing w:before="161" w:line="221" w:lineRule="auto"/>
              <w:ind w:left="530"/>
            </w:pPr>
            <w:r>
              <w:rPr>
                <w:spacing w:val="8"/>
              </w:rPr>
              <w:t>⑤预测点的预测等效声级</w:t>
            </w:r>
            <w:r>
              <w:rPr>
                <w:rFonts w:ascii="Times New Roman" w:hAnsi="Times New Roman" w:eastAsia="Times New Roman" w:cs="Times New Roman"/>
                <w:spacing w:val="8"/>
              </w:rPr>
              <w:t>(</w:t>
            </w:r>
            <w:r>
              <w:rPr>
                <w:rFonts w:ascii="Times New Roman" w:hAnsi="Times New Roman" w:eastAsia="Times New Roman" w:cs="Times New Roman"/>
              </w:rPr>
              <w:t>Leq</w:t>
            </w:r>
            <w:r>
              <w:rPr>
                <w:rFonts w:ascii="Times New Roman" w:hAnsi="Times New Roman" w:eastAsia="Times New Roman" w:cs="Times New Roman"/>
                <w:spacing w:val="8"/>
              </w:rPr>
              <w:t>)</w:t>
            </w:r>
            <w:r>
              <w:rPr>
                <w:spacing w:val="8"/>
              </w:rPr>
              <w:t>计算：</w:t>
            </w:r>
          </w:p>
          <w:p w14:paraId="08CD6AB7">
            <w:pPr>
              <w:pStyle w:val="6"/>
              <w:spacing w:before="205" w:line="307" w:lineRule="auto"/>
              <w:ind w:left="116" w:right="2220" w:firstLine="2608"/>
            </w:pPr>
            <w:r>
              <w:rPr>
                <w:rFonts w:ascii="Times New Roman" w:hAnsi="Times New Roman" w:eastAsia="Times New Roman" w:cs="Times New Roman"/>
                <w:i/>
                <w:iCs/>
                <w:spacing w:val="-1"/>
                <w:position w:val="-2"/>
                <w:sz w:val="29"/>
                <w:szCs w:val="29"/>
              </w:rPr>
              <w:t>L</w:t>
            </w:r>
            <w:r>
              <w:rPr>
                <w:rFonts w:ascii="Times New Roman" w:hAnsi="Times New Roman" w:eastAsia="Times New Roman" w:cs="Times New Roman"/>
                <w:i/>
                <w:iCs/>
                <w:spacing w:val="-1"/>
                <w:position w:val="-10"/>
                <w:sz w:val="17"/>
                <w:szCs w:val="17"/>
              </w:rPr>
              <w:t>eq</w:t>
            </w:r>
            <w:r>
              <w:rPr>
                <w:rFonts w:ascii="Times New Roman" w:hAnsi="Times New Roman" w:eastAsia="Times New Roman" w:cs="Times New Roman"/>
                <w:i/>
                <w:iCs/>
                <w:spacing w:val="13"/>
                <w:position w:val="-10"/>
                <w:sz w:val="17"/>
                <w:szCs w:val="17"/>
              </w:rPr>
              <w:t xml:space="preserve">  </w:t>
            </w:r>
            <w:r>
              <w:rPr>
                <w:rFonts w:ascii="Arial" w:hAnsi="Arial" w:eastAsia="Arial" w:cs="Arial"/>
                <w:spacing w:val="-1"/>
                <w:position w:val="-2"/>
                <w:sz w:val="29"/>
                <w:szCs w:val="29"/>
              </w:rPr>
              <w:t xml:space="preserve">= </w:t>
            </w:r>
            <w:r>
              <w:rPr>
                <w:rFonts w:ascii="Times New Roman" w:hAnsi="Times New Roman" w:eastAsia="Times New Roman" w:cs="Times New Roman"/>
                <w:spacing w:val="-1"/>
                <w:position w:val="-2"/>
                <w:sz w:val="29"/>
                <w:szCs w:val="29"/>
              </w:rPr>
              <w:t>10lg(10</w:t>
            </w:r>
            <w:r>
              <w:rPr>
                <w:rFonts w:ascii="Times New Roman" w:hAnsi="Times New Roman" w:eastAsia="Times New Roman" w:cs="Times New Roman"/>
                <w:spacing w:val="-1"/>
                <w:position w:val="13"/>
                <w:sz w:val="17"/>
                <w:szCs w:val="17"/>
              </w:rPr>
              <w:t>0.</w:t>
            </w:r>
            <w:r>
              <w:rPr>
                <w:rFonts w:ascii="Times New Roman" w:hAnsi="Times New Roman" w:eastAsia="Times New Roman" w:cs="Times New Roman"/>
                <w:spacing w:val="-22"/>
                <w:position w:val="13"/>
                <w:sz w:val="17"/>
                <w:szCs w:val="17"/>
              </w:rPr>
              <w:t xml:space="preserve"> </w:t>
            </w:r>
            <w:r>
              <w:rPr>
                <w:rFonts w:ascii="Times New Roman" w:hAnsi="Times New Roman" w:eastAsia="Times New Roman" w:cs="Times New Roman"/>
                <w:spacing w:val="-1"/>
                <w:position w:val="13"/>
                <w:sz w:val="17"/>
                <w:szCs w:val="17"/>
              </w:rPr>
              <w:t>1</w:t>
            </w:r>
            <w:r>
              <w:rPr>
                <w:rFonts w:ascii="Times New Roman" w:hAnsi="Times New Roman" w:eastAsia="Times New Roman" w:cs="Times New Roman"/>
                <w:i/>
                <w:iCs/>
                <w:spacing w:val="-1"/>
                <w:position w:val="13"/>
                <w:sz w:val="17"/>
                <w:szCs w:val="17"/>
              </w:rPr>
              <w:t>L</w:t>
            </w:r>
            <w:r>
              <w:rPr>
                <w:rFonts w:ascii="Times New Roman" w:hAnsi="Times New Roman" w:eastAsia="Times New Roman" w:cs="Times New Roman"/>
                <w:i/>
                <w:iCs/>
                <w:spacing w:val="-1"/>
                <w:position w:val="9"/>
                <w:sz w:val="12"/>
                <w:szCs w:val="12"/>
              </w:rPr>
              <w:t xml:space="preserve">eqg </w:t>
            </w:r>
            <w:r>
              <w:rPr>
                <w:rFonts w:ascii="Times New Roman" w:hAnsi="Times New Roman" w:eastAsia="Times New Roman" w:cs="Times New Roman"/>
                <w:i/>
                <w:iCs/>
                <w:spacing w:val="-2"/>
                <w:position w:val="9"/>
                <w:sz w:val="12"/>
                <w:szCs w:val="12"/>
              </w:rPr>
              <w:t xml:space="preserve">   </w:t>
            </w:r>
            <w:r>
              <w:rPr>
                <w:rFonts w:ascii="Arial" w:hAnsi="Arial" w:eastAsia="Arial" w:cs="Arial"/>
                <w:spacing w:val="-2"/>
                <w:position w:val="-2"/>
                <w:sz w:val="29"/>
                <w:szCs w:val="29"/>
              </w:rPr>
              <w:t xml:space="preserve">+ </w:t>
            </w:r>
            <w:r>
              <w:rPr>
                <w:rFonts w:ascii="Times New Roman" w:hAnsi="Times New Roman" w:eastAsia="Times New Roman" w:cs="Times New Roman"/>
                <w:spacing w:val="-2"/>
                <w:position w:val="-2"/>
                <w:sz w:val="29"/>
                <w:szCs w:val="29"/>
              </w:rPr>
              <w:t>10</w:t>
            </w:r>
            <w:r>
              <w:rPr>
                <w:rFonts w:ascii="Times New Roman" w:hAnsi="Times New Roman" w:eastAsia="Times New Roman" w:cs="Times New Roman"/>
                <w:spacing w:val="-2"/>
                <w:position w:val="13"/>
                <w:sz w:val="17"/>
                <w:szCs w:val="17"/>
              </w:rPr>
              <w:t>0.</w:t>
            </w:r>
            <w:r>
              <w:rPr>
                <w:rFonts w:ascii="Times New Roman" w:hAnsi="Times New Roman" w:eastAsia="Times New Roman" w:cs="Times New Roman"/>
                <w:spacing w:val="-22"/>
                <w:position w:val="13"/>
                <w:sz w:val="17"/>
                <w:szCs w:val="17"/>
              </w:rPr>
              <w:t xml:space="preserve"> </w:t>
            </w:r>
            <w:r>
              <w:rPr>
                <w:rFonts w:ascii="Times New Roman" w:hAnsi="Times New Roman" w:eastAsia="Times New Roman" w:cs="Times New Roman"/>
                <w:spacing w:val="-2"/>
                <w:position w:val="13"/>
                <w:sz w:val="17"/>
                <w:szCs w:val="17"/>
              </w:rPr>
              <w:t>1</w:t>
            </w:r>
            <w:r>
              <w:rPr>
                <w:rFonts w:ascii="Times New Roman" w:hAnsi="Times New Roman" w:eastAsia="Times New Roman" w:cs="Times New Roman"/>
                <w:i/>
                <w:iCs/>
                <w:spacing w:val="-2"/>
                <w:position w:val="13"/>
                <w:sz w:val="17"/>
                <w:szCs w:val="17"/>
              </w:rPr>
              <w:t>L</w:t>
            </w:r>
            <w:r>
              <w:rPr>
                <w:rFonts w:ascii="Times New Roman" w:hAnsi="Times New Roman" w:eastAsia="Times New Roman" w:cs="Times New Roman"/>
                <w:i/>
                <w:iCs/>
                <w:spacing w:val="-2"/>
                <w:position w:val="9"/>
                <w:sz w:val="12"/>
                <w:szCs w:val="12"/>
              </w:rPr>
              <w:t xml:space="preserve">eqb  </w:t>
            </w:r>
            <w:r>
              <w:rPr>
                <w:rFonts w:ascii="Times New Roman" w:hAnsi="Times New Roman" w:eastAsia="Times New Roman" w:cs="Times New Roman"/>
                <w:spacing w:val="-2"/>
                <w:position w:val="-2"/>
                <w:sz w:val="29"/>
                <w:szCs w:val="29"/>
              </w:rPr>
              <w:t>)</w:t>
            </w:r>
            <w:r>
              <w:rPr>
                <w:rFonts w:ascii="Times New Roman" w:hAnsi="Times New Roman" w:eastAsia="Times New Roman" w:cs="Times New Roman"/>
                <w:position w:val="-2"/>
                <w:sz w:val="29"/>
                <w:szCs w:val="29"/>
              </w:rPr>
              <w:t xml:space="preserve">  </w:t>
            </w:r>
            <w:r>
              <w:rPr>
                <w:spacing w:val="8"/>
              </w:rPr>
              <w:t>式中：</w:t>
            </w:r>
            <w:r>
              <w:rPr>
                <w:rFonts w:ascii="Times New Roman" w:hAnsi="Times New Roman" w:eastAsia="Times New Roman" w:cs="Times New Roman"/>
              </w:rPr>
              <w:t>Leq</w:t>
            </w:r>
            <w:r>
              <w:rPr>
                <w:rFonts w:ascii="Times New Roman" w:hAnsi="Times New Roman" w:eastAsia="Times New Roman" w:cs="Times New Roman"/>
                <w:spacing w:val="8"/>
              </w:rPr>
              <w:t>——</w:t>
            </w:r>
            <w:r>
              <w:rPr>
                <w:spacing w:val="8"/>
              </w:rPr>
              <w:t>建设项目声源在预测点的等效声级贡献量，</w:t>
            </w:r>
            <w:r>
              <w:rPr>
                <w:rFonts w:ascii="Times New Roman" w:hAnsi="Times New Roman" w:eastAsia="Times New Roman" w:cs="Times New Roman"/>
              </w:rPr>
              <w:t>dB</w:t>
            </w:r>
            <w:r>
              <w:rPr>
                <w:rFonts w:ascii="Times New Roman" w:hAnsi="Times New Roman" w:eastAsia="Times New Roman" w:cs="Times New Roman"/>
                <w:spacing w:val="8"/>
              </w:rPr>
              <w:t>(</w:t>
            </w:r>
            <w:r>
              <w:rPr>
                <w:rFonts w:ascii="Times New Roman" w:hAnsi="Times New Roman" w:eastAsia="Times New Roman" w:cs="Times New Roman"/>
                <w:spacing w:val="7"/>
              </w:rPr>
              <w:t>A)</w:t>
            </w:r>
            <w:r>
              <w:rPr>
                <w:spacing w:val="7"/>
              </w:rPr>
              <w:t>；</w:t>
            </w:r>
          </w:p>
          <w:p w14:paraId="7BAE401E">
            <w:pPr>
              <w:pStyle w:val="6"/>
              <w:spacing w:before="171" w:line="221" w:lineRule="auto"/>
              <w:ind w:left="737"/>
            </w:pPr>
            <w:r>
              <w:rPr>
                <w:rFonts w:ascii="Times New Roman" w:hAnsi="Times New Roman" w:eastAsia="Times New Roman" w:cs="Times New Roman"/>
              </w:rPr>
              <w:t>Leqb</w:t>
            </w:r>
            <w:r>
              <w:rPr>
                <w:rFonts w:ascii="Times New Roman" w:hAnsi="Times New Roman" w:eastAsia="Times New Roman" w:cs="Times New Roman"/>
                <w:spacing w:val="9"/>
              </w:rPr>
              <w:t>——</w:t>
            </w:r>
            <w:r>
              <w:rPr>
                <w:spacing w:val="9"/>
              </w:rPr>
              <w:t>预测点背景值，</w:t>
            </w:r>
            <w:r>
              <w:rPr>
                <w:rFonts w:ascii="Times New Roman" w:hAnsi="Times New Roman" w:eastAsia="Times New Roman" w:cs="Times New Roman"/>
              </w:rPr>
              <w:t>dB</w:t>
            </w:r>
            <w:r>
              <w:rPr>
                <w:rFonts w:ascii="Times New Roman" w:hAnsi="Times New Roman" w:eastAsia="Times New Roman" w:cs="Times New Roman"/>
                <w:spacing w:val="9"/>
              </w:rPr>
              <w:t>(A)</w:t>
            </w:r>
            <w:r>
              <w:rPr>
                <w:spacing w:val="9"/>
              </w:rPr>
              <w:t>。</w:t>
            </w:r>
          </w:p>
          <w:p w14:paraId="12F54928">
            <w:pPr>
              <w:pStyle w:val="6"/>
              <w:spacing w:before="169" w:line="225" w:lineRule="auto"/>
              <w:ind w:left="530"/>
            </w:pPr>
            <w:r>
              <w:rPr>
                <w:spacing w:val="9"/>
              </w:rPr>
              <w:t>⑥对室外噪声声源主要考虑噪声的几何发散衰减及环境因素衰减：</w:t>
            </w:r>
          </w:p>
          <w:p w14:paraId="5160C6DA">
            <w:pPr>
              <w:spacing w:line="285" w:lineRule="auto"/>
              <w:rPr>
                <w:rFonts w:ascii="Arial"/>
                <w:sz w:val="21"/>
              </w:rPr>
            </w:pPr>
          </w:p>
          <w:p w14:paraId="4578E7D0">
            <w:pPr>
              <w:spacing w:before="1" w:line="633" w:lineRule="exact"/>
              <w:ind w:left="2833"/>
            </w:pPr>
            <w:r>
              <w:rPr>
                <w:position w:val="-13"/>
              </w:rPr>
              <w:drawing>
                <wp:inline distT="0" distB="0" distL="0" distR="0">
                  <wp:extent cx="1710690" cy="40195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1"/>
                          <a:stretch>
                            <a:fillRect/>
                          </a:stretch>
                        </pic:blipFill>
                        <pic:spPr>
                          <a:xfrm>
                            <a:off x="0" y="0"/>
                            <a:ext cx="1711133" cy="402212"/>
                          </a:xfrm>
                          <a:prstGeom prst="rect">
                            <a:avLst/>
                          </a:prstGeom>
                        </pic:spPr>
                      </pic:pic>
                    </a:graphicData>
                  </a:graphic>
                </wp:inline>
              </w:drawing>
            </w:r>
          </w:p>
          <w:p w14:paraId="1DD9C593">
            <w:pPr>
              <w:pStyle w:val="6"/>
              <w:spacing w:before="218" w:line="221" w:lineRule="auto"/>
              <w:ind w:left="116"/>
            </w:pPr>
            <w:r>
              <w:rPr>
                <w:spacing w:val="8"/>
              </w:rPr>
              <w:t>式中：</w:t>
            </w:r>
            <w:r>
              <w:rPr>
                <w:rFonts w:ascii="Times New Roman" w:hAnsi="Times New Roman" w:eastAsia="Times New Roman" w:cs="Times New Roman"/>
                <w:spacing w:val="8"/>
              </w:rPr>
              <w:t>L</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8"/>
              </w:rPr>
              <w:t>——</w:t>
            </w:r>
            <w:r>
              <w:rPr>
                <w:spacing w:val="8"/>
              </w:rPr>
              <w:t>点声源在预测点产生的声压级，</w:t>
            </w:r>
            <w:r>
              <w:rPr>
                <w:rFonts w:ascii="Times New Roman" w:hAnsi="Times New Roman" w:eastAsia="Times New Roman" w:cs="Times New Roman"/>
              </w:rPr>
              <w:t>dB</w:t>
            </w:r>
            <w:r>
              <w:rPr>
                <w:rFonts w:ascii="Times New Roman" w:hAnsi="Times New Roman" w:eastAsia="Times New Roman" w:cs="Times New Roman"/>
                <w:spacing w:val="8"/>
              </w:rPr>
              <w:t>(A)</w:t>
            </w:r>
            <w:r>
              <w:rPr>
                <w:spacing w:val="8"/>
              </w:rPr>
              <w:t>；</w:t>
            </w:r>
          </w:p>
          <w:p w14:paraId="4BCD4CE9">
            <w:pPr>
              <w:pStyle w:val="6"/>
              <w:spacing w:before="171" w:line="221" w:lineRule="auto"/>
              <w:ind w:left="737"/>
            </w:pPr>
            <w:r>
              <w:rPr>
                <w:rFonts w:ascii="Times New Roman" w:hAnsi="Times New Roman" w:eastAsia="Times New Roman" w:cs="Times New Roman"/>
                <w:spacing w:val="8"/>
              </w:rPr>
              <w:t>L</w:t>
            </w:r>
            <w:r>
              <w:rPr>
                <w:rFonts w:ascii="Times New Roman" w:hAnsi="Times New Roman" w:eastAsia="Times New Roman" w:cs="Times New Roman"/>
                <w:spacing w:val="8"/>
                <w:position w:val="-1"/>
                <w:sz w:val="13"/>
                <w:szCs w:val="13"/>
              </w:rPr>
              <w:t>1</w:t>
            </w:r>
            <w:r>
              <w:rPr>
                <w:rFonts w:ascii="Times New Roman" w:hAnsi="Times New Roman" w:eastAsia="Times New Roman" w:cs="Times New Roman"/>
                <w:spacing w:val="8"/>
              </w:rPr>
              <w:t>——</w:t>
            </w:r>
            <w:r>
              <w:rPr>
                <w:spacing w:val="8"/>
              </w:rPr>
              <w:t>点声源在参考点产生的声压级，</w:t>
            </w:r>
            <w:r>
              <w:rPr>
                <w:rFonts w:ascii="Times New Roman" w:hAnsi="Times New Roman" w:eastAsia="Times New Roman" w:cs="Times New Roman"/>
              </w:rPr>
              <w:t>dB</w:t>
            </w:r>
            <w:r>
              <w:rPr>
                <w:rFonts w:ascii="Times New Roman" w:hAnsi="Times New Roman" w:eastAsia="Times New Roman" w:cs="Times New Roman"/>
                <w:spacing w:val="8"/>
              </w:rPr>
              <w:t>(A)</w:t>
            </w:r>
            <w:r>
              <w:rPr>
                <w:spacing w:val="8"/>
              </w:rPr>
              <w:t>；</w:t>
            </w:r>
          </w:p>
          <w:p w14:paraId="62FDFB77">
            <w:pPr>
              <w:pStyle w:val="6"/>
              <w:spacing w:before="168" w:line="221" w:lineRule="auto"/>
              <w:ind w:left="734"/>
            </w:pPr>
            <w:r>
              <w:rPr>
                <w:rFonts w:ascii="Times New Roman" w:hAnsi="Times New Roman" w:eastAsia="Times New Roman" w:cs="Times New Roman"/>
                <w:spacing w:val="7"/>
              </w:rPr>
              <w:t>r</w:t>
            </w:r>
            <w:r>
              <w:rPr>
                <w:rFonts w:ascii="Times New Roman" w:hAnsi="Times New Roman" w:eastAsia="Times New Roman" w:cs="Times New Roman"/>
                <w:spacing w:val="7"/>
                <w:sz w:val="13"/>
                <w:szCs w:val="13"/>
              </w:rPr>
              <w:t>2</w:t>
            </w:r>
            <w:r>
              <w:rPr>
                <w:rFonts w:ascii="Times New Roman" w:hAnsi="Times New Roman" w:eastAsia="Times New Roman" w:cs="Times New Roman"/>
                <w:spacing w:val="7"/>
              </w:rPr>
              <w:t>——</w:t>
            </w:r>
            <w:r>
              <w:rPr>
                <w:spacing w:val="7"/>
              </w:rPr>
              <w:t>预测点距声源的距离，</w:t>
            </w:r>
            <w:r>
              <w:rPr>
                <w:rFonts w:ascii="Times New Roman" w:hAnsi="Times New Roman" w:eastAsia="Times New Roman" w:cs="Times New Roman"/>
                <w:spacing w:val="7"/>
              </w:rPr>
              <w:t>(m)</w:t>
            </w:r>
            <w:r>
              <w:rPr>
                <w:spacing w:val="7"/>
              </w:rPr>
              <w:t>；</w:t>
            </w:r>
          </w:p>
        </w:tc>
      </w:tr>
    </w:tbl>
    <w:p w14:paraId="2AE209F9">
      <w:pPr>
        <w:pStyle w:val="2"/>
      </w:pPr>
    </w:p>
    <w:p w14:paraId="6AC06629">
      <w:pPr>
        <w:sectPr>
          <w:footerReference r:id="rId40" w:type="default"/>
          <w:pgSz w:w="11907" w:h="16840"/>
          <w:pgMar w:top="1431" w:right="1418" w:bottom="1014" w:left="1418" w:header="0" w:footer="852" w:gutter="0"/>
          <w:cols w:space="720" w:num="1"/>
        </w:sectPr>
      </w:pPr>
    </w:p>
    <w:p w14:paraId="319836CF">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237"/>
        <w:gridCol w:w="1619"/>
        <w:gridCol w:w="2639"/>
        <w:gridCol w:w="2892"/>
      </w:tblGrid>
      <w:tr w14:paraId="6E700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8" w:hRule="atLeast"/>
        </w:trPr>
        <w:tc>
          <w:tcPr>
            <w:tcW w:w="678" w:type="dxa"/>
            <w:vMerge w:val="restart"/>
            <w:tcBorders>
              <w:bottom w:val="nil"/>
            </w:tcBorders>
            <w:vAlign w:val="top"/>
          </w:tcPr>
          <w:p w14:paraId="0BE95117">
            <w:pPr>
              <w:rPr>
                <w:rFonts w:ascii="Arial"/>
                <w:sz w:val="21"/>
              </w:rPr>
            </w:pPr>
          </w:p>
        </w:tc>
        <w:tc>
          <w:tcPr>
            <w:tcW w:w="8387" w:type="dxa"/>
            <w:gridSpan w:val="4"/>
            <w:vAlign w:val="top"/>
          </w:tcPr>
          <w:p w14:paraId="39876854">
            <w:pPr>
              <w:pStyle w:val="6"/>
              <w:spacing w:before="35" w:line="221" w:lineRule="auto"/>
              <w:ind w:left="734"/>
            </w:pPr>
            <w:r>
              <w:rPr>
                <w:rFonts w:ascii="Times New Roman" w:hAnsi="Times New Roman" w:eastAsia="Times New Roman" w:cs="Times New Roman"/>
                <w:spacing w:val="7"/>
              </w:rPr>
              <w:t>r</w:t>
            </w:r>
            <w:r>
              <w:rPr>
                <w:rFonts w:ascii="Times New Roman" w:hAnsi="Times New Roman" w:eastAsia="Times New Roman" w:cs="Times New Roman"/>
                <w:spacing w:val="7"/>
                <w:sz w:val="13"/>
                <w:szCs w:val="13"/>
              </w:rPr>
              <w:t>1</w:t>
            </w:r>
            <w:r>
              <w:rPr>
                <w:rFonts w:ascii="Times New Roman" w:hAnsi="Times New Roman" w:eastAsia="Times New Roman" w:cs="Times New Roman"/>
                <w:spacing w:val="7"/>
              </w:rPr>
              <w:t>——</w:t>
            </w:r>
            <w:r>
              <w:rPr>
                <w:spacing w:val="7"/>
              </w:rPr>
              <w:t>参考点距声源的距离，</w:t>
            </w:r>
            <w:r>
              <w:rPr>
                <w:rFonts w:ascii="Times New Roman" w:hAnsi="Times New Roman" w:eastAsia="Times New Roman" w:cs="Times New Roman"/>
                <w:spacing w:val="7"/>
              </w:rPr>
              <w:t>(m)</w:t>
            </w:r>
            <w:r>
              <w:rPr>
                <w:spacing w:val="7"/>
              </w:rPr>
              <w:t>；</w:t>
            </w:r>
          </w:p>
          <w:p w14:paraId="14EBA469">
            <w:pPr>
              <w:pStyle w:val="6"/>
              <w:spacing w:before="168" w:line="221" w:lineRule="auto"/>
              <w:ind w:left="747"/>
            </w:pPr>
            <w:r>
              <w:rPr>
                <w:spacing w:val="9"/>
              </w:rPr>
              <w:t>△</w:t>
            </w:r>
            <w:r>
              <w:rPr>
                <w:rFonts w:ascii="Times New Roman" w:hAnsi="Times New Roman" w:eastAsia="Times New Roman" w:cs="Times New Roman"/>
                <w:spacing w:val="9"/>
              </w:rPr>
              <w:t>L——</w:t>
            </w:r>
            <w:r>
              <w:rPr>
                <w:spacing w:val="9"/>
              </w:rPr>
              <w:t>各种因素引起的衰减量</w:t>
            </w:r>
            <w:r>
              <w:rPr>
                <w:rFonts w:ascii="Times New Roman" w:hAnsi="Times New Roman" w:eastAsia="Times New Roman" w:cs="Times New Roman"/>
                <w:spacing w:val="9"/>
              </w:rPr>
              <w:t>(</w:t>
            </w:r>
            <w:r>
              <w:rPr>
                <w:spacing w:val="9"/>
              </w:rPr>
              <w:t>包括声屏障、空气吸收</w:t>
            </w:r>
            <w:r>
              <w:rPr>
                <w:spacing w:val="8"/>
              </w:rPr>
              <w:t>等引起的衰减量</w:t>
            </w:r>
            <w:r>
              <w:rPr>
                <w:rFonts w:ascii="Times New Roman" w:hAnsi="Times New Roman" w:eastAsia="Times New Roman" w:cs="Times New Roman"/>
                <w:spacing w:val="8"/>
              </w:rPr>
              <w:t>)</w:t>
            </w:r>
            <w:r>
              <w:rPr>
                <w:spacing w:val="8"/>
              </w:rPr>
              <w:t>。</w:t>
            </w:r>
          </w:p>
          <w:p w14:paraId="413B2FAE">
            <w:pPr>
              <w:pStyle w:val="6"/>
              <w:spacing w:before="169" w:line="377" w:lineRule="auto"/>
              <w:ind w:left="111" w:right="107" w:firstLine="420"/>
              <w:jc w:val="both"/>
            </w:pPr>
            <w:r>
              <w:rPr>
                <w:spacing w:val="9"/>
              </w:rPr>
              <w:t>根据预测模式，分析项目噪声对项目附近声环境质量的影响程度和范围。本项目周边</w:t>
            </w:r>
            <w:r>
              <w:rPr>
                <w:spacing w:val="7"/>
              </w:rPr>
              <w:t xml:space="preserve"> </w:t>
            </w:r>
            <w:r>
              <w:rPr>
                <w:spacing w:val="9"/>
              </w:rPr>
              <w:t>无噪声敏感点，故本次仅对项目边界作预测。项目厂界各噪声受声点的噪声预测结果详见</w:t>
            </w:r>
            <w:r>
              <w:rPr>
                <w:spacing w:val="10"/>
              </w:rPr>
              <w:t xml:space="preserve"> </w:t>
            </w:r>
            <w:r>
              <w:rPr>
                <w:spacing w:val="2"/>
              </w:rPr>
              <w:t>表</w:t>
            </w:r>
            <w:r>
              <w:rPr>
                <w:spacing w:val="-43"/>
              </w:rPr>
              <w:t xml:space="preserve"> </w:t>
            </w:r>
            <w:r>
              <w:rPr>
                <w:rFonts w:ascii="Times New Roman" w:hAnsi="Times New Roman" w:eastAsia="Times New Roman" w:cs="Times New Roman"/>
                <w:spacing w:val="2"/>
              </w:rPr>
              <w:t>4-12</w:t>
            </w:r>
            <w:r>
              <w:rPr>
                <w:spacing w:val="2"/>
              </w:rPr>
              <w:t>。</w:t>
            </w:r>
          </w:p>
          <w:p w14:paraId="280CD243">
            <w:pPr>
              <w:pStyle w:val="6"/>
              <w:spacing w:line="223" w:lineRule="auto"/>
              <w:ind w:left="2408"/>
            </w:pPr>
            <w:r>
              <w:rPr>
                <w:b/>
                <w:bCs/>
                <w:spacing w:val="5"/>
              </w:rPr>
              <w:t>表</w:t>
            </w:r>
            <w:r>
              <w:rPr>
                <w:spacing w:val="-28"/>
              </w:rPr>
              <w:t xml:space="preserve"> </w:t>
            </w:r>
            <w:r>
              <w:rPr>
                <w:rFonts w:ascii="Times New Roman" w:hAnsi="Times New Roman" w:eastAsia="Times New Roman" w:cs="Times New Roman"/>
                <w:b/>
                <w:bCs/>
                <w:spacing w:val="5"/>
              </w:rPr>
              <w:t xml:space="preserve">4-12  </w:t>
            </w:r>
            <w:r>
              <w:rPr>
                <w:b/>
                <w:bCs/>
                <w:spacing w:val="5"/>
              </w:rPr>
              <w:t>噪声预测结果</w:t>
            </w:r>
            <w:r>
              <w:rPr>
                <w:spacing w:val="17"/>
              </w:rPr>
              <w:t xml:space="preserve"> </w:t>
            </w:r>
            <w:r>
              <w:rPr>
                <w:b/>
                <w:bCs/>
                <w:spacing w:val="5"/>
              </w:rPr>
              <w:t>单位：</w:t>
            </w:r>
            <w:r>
              <w:rPr>
                <w:rFonts w:ascii="Times New Roman" w:hAnsi="Times New Roman" w:eastAsia="Times New Roman" w:cs="Times New Roman"/>
                <w:b/>
                <w:bCs/>
              </w:rPr>
              <w:t>dB</w:t>
            </w:r>
            <w:r>
              <w:rPr>
                <w:b/>
                <w:bCs/>
                <w:spacing w:val="5"/>
              </w:rPr>
              <w:t>（</w:t>
            </w:r>
            <w:r>
              <w:rPr>
                <w:rFonts w:ascii="Times New Roman" w:hAnsi="Times New Roman" w:eastAsia="Times New Roman" w:cs="Times New Roman"/>
                <w:b/>
                <w:bCs/>
                <w:spacing w:val="5"/>
              </w:rPr>
              <w:t>A</w:t>
            </w:r>
            <w:r>
              <w:rPr>
                <w:b/>
                <w:bCs/>
                <w:spacing w:val="5"/>
              </w:rPr>
              <w:t>）</w:t>
            </w:r>
          </w:p>
          <w:tbl>
            <w:tblPr>
              <w:tblStyle w:val="5"/>
              <w:tblW w:w="816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9"/>
              <w:gridCol w:w="2110"/>
              <w:gridCol w:w="970"/>
              <w:gridCol w:w="897"/>
              <w:gridCol w:w="1260"/>
              <w:gridCol w:w="1043"/>
              <w:gridCol w:w="1303"/>
            </w:tblGrid>
            <w:tr w14:paraId="05166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79" w:type="dxa"/>
                  <w:textDirection w:val="tbRlV"/>
                  <w:vAlign w:val="top"/>
                </w:tcPr>
                <w:p w14:paraId="03C66F64">
                  <w:pPr>
                    <w:pStyle w:val="6"/>
                    <w:spacing w:before="182" w:line="218" w:lineRule="auto"/>
                    <w:ind w:left="36"/>
                  </w:pPr>
                  <w:r>
                    <w:rPr>
                      <w:color w:val="FF0000"/>
                      <w:spacing w:val="8"/>
                    </w:rPr>
                    <w:t>序</w:t>
                  </w:r>
                  <w:r>
                    <w:rPr>
                      <w:color w:val="FF0000"/>
                      <w:spacing w:val="-38"/>
                    </w:rPr>
                    <w:t xml:space="preserve"> </w:t>
                  </w:r>
                  <w:r>
                    <w:rPr>
                      <w:color w:val="FF0000"/>
                      <w:spacing w:val="8"/>
                    </w:rPr>
                    <w:t>号</w:t>
                  </w:r>
                </w:p>
              </w:tc>
              <w:tc>
                <w:tcPr>
                  <w:tcW w:w="2110" w:type="dxa"/>
                  <w:vAlign w:val="top"/>
                </w:tcPr>
                <w:p w14:paraId="56119778">
                  <w:pPr>
                    <w:pStyle w:val="6"/>
                    <w:spacing w:before="170" w:line="228" w:lineRule="auto"/>
                    <w:ind w:left="429"/>
                  </w:pPr>
                  <w:r>
                    <w:rPr>
                      <w:color w:val="FF0000"/>
                      <w:spacing w:val="7"/>
                    </w:rPr>
                    <w:t>预测点及名称</w:t>
                  </w:r>
                </w:p>
              </w:tc>
              <w:tc>
                <w:tcPr>
                  <w:tcW w:w="970" w:type="dxa"/>
                  <w:vAlign w:val="top"/>
                </w:tcPr>
                <w:p w14:paraId="3ECA68CD">
                  <w:pPr>
                    <w:pStyle w:val="6"/>
                    <w:spacing w:before="50" w:line="241" w:lineRule="auto"/>
                    <w:ind w:left="221" w:right="168" w:hanging="44"/>
                    <w:rPr>
                      <w:rFonts w:ascii="Times New Roman" w:hAnsi="Times New Roman" w:eastAsia="Times New Roman" w:cs="Times New Roman"/>
                    </w:rPr>
                  </w:pPr>
                  <w:r>
                    <w:rPr>
                      <w:color w:val="FF0000"/>
                      <w:spacing w:val="6"/>
                    </w:rPr>
                    <w:t>贡献值</w:t>
                  </w:r>
                  <w:r>
                    <w:rPr>
                      <w:color w:val="FF0000"/>
                    </w:rPr>
                    <w:t xml:space="preserve"> </w:t>
                  </w:r>
                  <w:r>
                    <w:rPr>
                      <w:rFonts w:ascii="Times New Roman" w:hAnsi="Times New Roman" w:eastAsia="Times New Roman" w:cs="Times New Roman"/>
                      <w:color w:val="FF0000"/>
                    </w:rPr>
                    <w:t>dB</w:t>
                  </w:r>
                  <w:r>
                    <w:rPr>
                      <w:rFonts w:ascii="Times New Roman" w:hAnsi="Times New Roman" w:eastAsia="Times New Roman" w:cs="Times New Roman"/>
                      <w:color w:val="FF0000"/>
                      <w:spacing w:val="5"/>
                    </w:rPr>
                    <w:t>(A)</w:t>
                  </w:r>
                </w:p>
              </w:tc>
              <w:tc>
                <w:tcPr>
                  <w:tcW w:w="897" w:type="dxa"/>
                  <w:vAlign w:val="top"/>
                </w:tcPr>
                <w:p w14:paraId="437307B3">
                  <w:pPr>
                    <w:pStyle w:val="6"/>
                    <w:spacing w:before="50" w:line="241" w:lineRule="auto"/>
                    <w:ind w:left="185" w:right="156" w:hanging="67"/>
                    <w:rPr>
                      <w:rFonts w:ascii="Times New Roman" w:hAnsi="Times New Roman" w:eastAsia="Times New Roman" w:cs="Times New Roman"/>
                    </w:rPr>
                  </w:pPr>
                  <w:r>
                    <w:rPr>
                      <w:color w:val="FF0000"/>
                      <w:spacing w:val="5"/>
                    </w:rPr>
                    <w:t>背景值</w:t>
                  </w:r>
                  <w:r>
                    <w:rPr>
                      <w:color w:val="FF0000"/>
                      <w:spacing w:val="1"/>
                    </w:rPr>
                    <w:t xml:space="preserve"> </w:t>
                  </w:r>
                  <w:r>
                    <w:rPr>
                      <w:rFonts w:ascii="Times New Roman" w:hAnsi="Times New Roman" w:eastAsia="Times New Roman" w:cs="Times New Roman"/>
                      <w:color w:val="FF0000"/>
                    </w:rPr>
                    <w:t>dB</w:t>
                  </w:r>
                  <w:r>
                    <w:rPr>
                      <w:rFonts w:ascii="Times New Roman" w:hAnsi="Times New Roman" w:eastAsia="Times New Roman" w:cs="Times New Roman"/>
                      <w:color w:val="FF0000"/>
                      <w:spacing w:val="5"/>
                    </w:rPr>
                    <w:t>(A)</w:t>
                  </w:r>
                </w:p>
              </w:tc>
              <w:tc>
                <w:tcPr>
                  <w:tcW w:w="1260" w:type="dxa"/>
                  <w:vAlign w:val="top"/>
                </w:tcPr>
                <w:p w14:paraId="4E2600F2">
                  <w:pPr>
                    <w:pStyle w:val="6"/>
                    <w:spacing w:before="36" w:line="234" w:lineRule="auto"/>
                    <w:ind w:left="237" w:right="209" w:hanging="19"/>
                    <w:rPr>
                      <w:rFonts w:ascii="Times New Roman" w:hAnsi="Times New Roman" w:eastAsia="Times New Roman" w:cs="Times New Roman"/>
                    </w:rPr>
                  </w:pPr>
                  <w:r>
                    <w:rPr>
                      <w:color w:val="FF0000"/>
                      <w:spacing w:val="6"/>
                    </w:rPr>
                    <w:t>预测叠加</w:t>
                  </w:r>
                  <w:r>
                    <w:rPr>
                      <w:color w:val="FF0000"/>
                      <w:spacing w:val="2"/>
                    </w:rPr>
                    <w:t xml:space="preserve"> </w:t>
                  </w:r>
                  <w:r>
                    <w:rPr>
                      <w:color w:val="FF0000"/>
                      <w:spacing w:val="4"/>
                    </w:rPr>
                    <w:t>值</w:t>
                  </w:r>
                  <w:r>
                    <w:rPr>
                      <w:color w:val="FF0000"/>
                      <w:spacing w:val="-40"/>
                    </w:rPr>
                    <w:t xml:space="preserve"> </w:t>
                  </w:r>
                  <w:r>
                    <w:rPr>
                      <w:rFonts w:ascii="Times New Roman" w:hAnsi="Times New Roman" w:eastAsia="Times New Roman" w:cs="Times New Roman"/>
                      <w:color w:val="FF0000"/>
                    </w:rPr>
                    <w:t>dB</w:t>
                  </w:r>
                  <w:r>
                    <w:rPr>
                      <w:rFonts w:ascii="Times New Roman" w:hAnsi="Times New Roman" w:eastAsia="Times New Roman" w:cs="Times New Roman"/>
                      <w:color w:val="FF0000"/>
                      <w:spacing w:val="4"/>
                    </w:rPr>
                    <w:t>(A)</w:t>
                  </w:r>
                </w:p>
              </w:tc>
              <w:tc>
                <w:tcPr>
                  <w:tcW w:w="1043" w:type="dxa"/>
                  <w:vAlign w:val="top"/>
                </w:tcPr>
                <w:p w14:paraId="0A724799">
                  <w:pPr>
                    <w:pStyle w:val="6"/>
                    <w:spacing w:before="50" w:line="241" w:lineRule="auto"/>
                    <w:ind w:left="259" w:right="203" w:hanging="45"/>
                    <w:rPr>
                      <w:rFonts w:ascii="Times New Roman" w:hAnsi="Times New Roman" w:eastAsia="Times New Roman" w:cs="Times New Roman"/>
                    </w:rPr>
                  </w:pPr>
                  <w:r>
                    <w:rPr>
                      <w:color w:val="FF0000"/>
                      <w:spacing w:val="6"/>
                    </w:rPr>
                    <w:t>标准值</w:t>
                  </w:r>
                  <w:r>
                    <w:rPr>
                      <w:color w:val="FF0000"/>
                      <w:spacing w:val="1"/>
                    </w:rPr>
                    <w:t xml:space="preserve"> </w:t>
                  </w:r>
                  <w:r>
                    <w:rPr>
                      <w:rFonts w:ascii="Times New Roman" w:hAnsi="Times New Roman" w:eastAsia="Times New Roman" w:cs="Times New Roman"/>
                      <w:color w:val="FF0000"/>
                    </w:rPr>
                    <w:t>dB</w:t>
                  </w:r>
                  <w:r>
                    <w:rPr>
                      <w:rFonts w:ascii="Times New Roman" w:hAnsi="Times New Roman" w:eastAsia="Times New Roman" w:cs="Times New Roman"/>
                      <w:color w:val="FF0000"/>
                      <w:spacing w:val="5"/>
                    </w:rPr>
                    <w:t>(A)</w:t>
                  </w:r>
                </w:p>
              </w:tc>
              <w:tc>
                <w:tcPr>
                  <w:tcW w:w="1303" w:type="dxa"/>
                  <w:vAlign w:val="top"/>
                </w:tcPr>
                <w:p w14:paraId="0D3D5E72">
                  <w:pPr>
                    <w:pStyle w:val="6"/>
                    <w:spacing w:before="50" w:line="241" w:lineRule="auto"/>
                    <w:ind w:left="388" w:right="335" w:hanging="47"/>
                    <w:rPr>
                      <w:rFonts w:ascii="Times New Roman" w:hAnsi="Times New Roman" w:eastAsia="Times New Roman" w:cs="Times New Roman"/>
                    </w:rPr>
                  </w:pPr>
                  <w:r>
                    <w:rPr>
                      <w:color w:val="FF0000"/>
                      <w:spacing w:val="7"/>
                    </w:rPr>
                    <w:t>超标值</w:t>
                  </w:r>
                  <w:r>
                    <w:rPr>
                      <w:color w:val="FF0000"/>
                    </w:rPr>
                    <w:t xml:space="preserve"> </w:t>
                  </w:r>
                  <w:r>
                    <w:rPr>
                      <w:rFonts w:ascii="Times New Roman" w:hAnsi="Times New Roman" w:eastAsia="Times New Roman" w:cs="Times New Roman"/>
                      <w:color w:val="FF0000"/>
                    </w:rPr>
                    <w:t>dB</w:t>
                  </w:r>
                  <w:r>
                    <w:rPr>
                      <w:rFonts w:ascii="Times New Roman" w:hAnsi="Times New Roman" w:eastAsia="Times New Roman" w:cs="Times New Roman"/>
                      <w:color w:val="FF0000"/>
                      <w:spacing w:val="5"/>
                    </w:rPr>
                    <w:t>(A)</w:t>
                  </w:r>
                </w:p>
              </w:tc>
            </w:tr>
            <w:tr w14:paraId="09106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79" w:type="dxa"/>
                  <w:vAlign w:val="top"/>
                </w:tcPr>
                <w:p w14:paraId="555DA485">
                  <w:pPr>
                    <w:spacing w:before="68" w:line="195" w:lineRule="auto"/>
                    <w:ind w:left="25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2110" w:type="dxa"/>
                  <w:vAlign w:val="top"/>
                </w:tcPr>
                <w:p w14:paraId="21C64C37">
                  <w:pPr>
                    <w:pStyle w:val="6"/>
                    <w:spacing w:before="31" w:line="216" w:lineRule="auto"/>
                    <w:ind w:left="119"/>
                  </w:pPr>
                  <w:r>
                    <w:rPr>
                      <w:color w:val="FF0000"/>
                      <w:spacing w:val="5"/>
                    </w:rPr>
                    <w:t>项目南面边界外</w:t>
                  </w:r>
                  <w:r>
                    <w:rPr>
                      <w:color w:val="FF0000"/>
                      <w:spacing w:val="-23"/>
                    </w:rPr>
                    <w:t xml:space="preserve"> </w:t>
                  </w:r>
                  <w:r>
                    <w:rPr>
                      <w:rFonts w:ascii="Times New Roman" w:hAnsi="Times New Roman" w:eastAsia="Times New Roman" w:cs="Times New Roman"/>
                      <w:color w:val="FF0000"/>
                      <w:spacing w:val="5"/>
                    </w:rPr>
                    <w:t xml:space="preserve">1 </w:t>
                  </w:r>
                  <w:r>
                    <w:rPr>
                      <w:color w:val="FF0000"/>
                      <w:spacing w:val="5"/>
                    </w:rPr>
                    <w:t>米</w:t>
                  </w:r>
                </w:p>
              </w:tc>
              <w:tc>
                <w:tcPr>
                  <w:tcW w:w="970" w:type="dxa"/>
                  <w:vAlign w:val="top"/>
                </w:tcPr>
                <w:p w14:paraId="78F2EB17">
                  <w:pPr>
                    <w:spacing w:before="68" w:line="195" w:lineRule="auto"/>
                    <w:ind w:left="254"/>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38.96</w:t>
                  </w:r>
                </w:p>
              </w:tc>
              <w:tc>
                <w:tcPr>
                  <w:tcW w:w="897" w:type="dxa"/>
                  <w:vAlign w:val="top"/>
                </w:tcPr>
                <w:p w14:paraId="460EC1E1">
                  <w:pPr>
                    <w:spacing w:before="68" w:line="195" w:lineRule="auto"/>
                    <w:ind w:left="27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56.8</w:t>
                  </w:r>
                </w:p>
              </w:tc>
              <w:tc>
                <w:tcPr>
                  <w:tcW w:w="1260" w:type="dxa"/>
                  <w:vAlign w:val="top"/>
                </w:tcPr>
                <w:p w14:paraId="776F4A86">
                  <w:pPr>
                    <w:spacing w:before="68" w:line="195" w:lineRule="auto"/>
                    <w:ind w:left="455"/>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56.9</w:t>
                  </w:r>
                </w:p>
              </w:tc>
              <w:tc>
                <w:tcPr>
                  <w:tcW w:w="1043" w:type="dxa"/>
                  <w:vAlign w:val="top"/>
                </w:tcPr>
                <w:p w14:paraId="05C4C955">
                  <w:pPr>
                    <w:spacing w:before="68" w:line="195" w:lineRule="auto"/>
                    <w:ind w:left="42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60</w:t>
                  </w:r>
                </w:p>
              </w:tc>
              <w:tc>
                <w:tcPr>
                  <w:tcW w:w="1303" w:type="dxa"/>
                  <w:vAlign w:val="top"/>
                </w:tcPr>
                <w:p w14:paraId="0B045ED3">
                  <w:pPr>
                    <w:spacing w:before="68" w:line="195" w:lineRule="auto"/>
                    <w:ind w:left="60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0</w:t>
                  </w:r>
                </w:p>
              </w:tc>
            </w:tr>
            <w:tr w14:paraId="21891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579" w:type="dxa"/>
                  <w:vAlign w:val="top"/>
                </w:tcPr>
                <w:p w14:paraId="7FED7885">
                  <w:pPr>
                    <w:spacing w:before="68" w:line="195" w:lineRule="auto"/>
                    <w:ind w:left="23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w:t>
                  </w:r>
                </w:p>
              </w:tc>
              <w:tc>
                <w:tcPr>
                  <w:tcW w:w="2110" w:type="dxa"/>
                  <w:vAlign w:val="top"/>
                </w:tcPr>
                <w:p w14:paraId="36571BF7">
                  <w:pPr>
                    <w:pStyle w:val="6"/>
                    <w:spacing w:before="31" w:line="216" w:lineRule="auto"/>
                    <w:ind w:left="119"/>
                  </w:pPr>
                  <w:r>
                    <w:rPr>
                      <w:color w:val="FF0000"/>
                      <w:spacing w:val="5"/>
                    </w:rPr>
                    <w:t>项目北面边界外</w:t>
                  </w:r>
                  <w:r>
                    <w:rPr>
                      <w:color w:val="FF0000"/>
                      <w:spacing w:val="-23"/>
                    </w:rPr>
                    <w:t xml:space="preserve"> </w:t>
                  </w:r>
                  <w:r>
                    <w:rPr>
                      <w:rFonts w:ascii="Times New Roman" w:hAnsi="Times New Roman" w:eastAsia="Times New Roman" w:cs="Times New Roman"/>
                      <w:color w:val="FF0000"/>
                      <w:spacing w:val="5"/>
                    </w:rPr>
                    <w:t xml:space="preserve">1 </w:t>
                  </w:r>
                  <w:r>
                    <w:rPr>
                      <w:color w:val="FF0000"/>
                      <w:spacing w:val="5"/>
                    </w:rPr>
                    <w:t>米</w:t>
                  </w:r>
                </w:p>
              </w:tc>
              <w:tc>
                <w:tcPr>
                  <w:tcW w:w="970" w:type="dxa"/>
                  <w:vAlign w:val="top"/>
                </w:tcPr>
                <w:p w14:paraId="6B83D045">
                  <w:pPr>
                    <w:spacing w:before="68" w:line="195" w:lineRule="auto"/>
                    <w:ind w:left="24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42.48</w:t>
                  </w:r>
                </w:p>
              </w:tc>
              <w:tc>
                <w:tcPr>
                  <w:tcW w:w="897" w:type="dxa"/>
                  <w:vAlign w:val="top"/>
                </w:tcPr>
                <w:p w14:paraId="1D68E4E2">
                  <w:pPr>
                    <w:spacing w:before="68" w:line="195" w:lineRule="auto"/>
                    <w:ind w:left="27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56.7</w:t>
                  </w:r>
                </w:p>
              </w:tc>
              <w:tc>
                <w:tcPr>
                  <w:tcW w:w="1260" w:type="dxa"/>
                  <w:vAlign w:val="top"/>
                </w:tcPr>
                <w:p w14:paraId="2C35D24F">
                  <w:pPr>
                    <w:spacing w:before="68" w:line="195" w:lineRule="auto"/>
                    <w:ind w:left="455"/>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56.9</w:t>
                  </w:r>
                </w:p>
              </w:tc>
              <w:tc>
                <w:tcPr>
                  <w:tcW w:w="1043" w:type="dxa"/>
                  <w:vAlign w:val="top"/>
                </w:tcPr>
                <w:p w14:paraId="37E49E39">
                  <w:pPr>
                    <w:spacing w:before="68" w:line="195" w:lineRule="auto"/>
                    <w:ind w:left="42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60</w:t>
                  </w:r>
                </w:p>
              </w:tc>
              <w:tc>
                <w:tcPr>
                  <w:tcW w:w="1303" w:type="dxa"/>
                  <w:vAlign w:val="top"/>
                </w:tcPr>
                <w:p w14:paraId="3DB14E7A">
                  <w:pPr>
                    <w:spacing w:before="68" w:line="195" w:lineRule="auto"/>
                    <w:ind w:left="60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0</w:t>
                  </w:r>
                </w:p>
              </w:tc>
            </w:tr>
            <w:tr w14:paraId="3B097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79" w:type="dxa"/>
                  <w:vAlign w:val="top"/>
                </w:tcPr>
                <w:p w14:paraId="0DED3FD4">
                  <w:pPr>
                    <w:spacing w:before="70" w:line="195" w:lineRule="auto"/>
                    <w:ind w:left="2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w:t>
                  </w:r>
                </w:p>
              </w:tc>
              <w:tc>
                <w:tcPr>
                  <w:tcW w:w="2110" w:type="dxa"/>
                  <w:vAlign w:val="top"/>
                </w:tcPr>
                <w:p w14:paraId="547F0022">
                  <w:pPr>
                    <w:pStyle w:val="6"/>
                    <w:spacing w:before="34" w:line="215" w:lineRule="auto"/>
                    <w:ind w:left="119"/>
                  </w:pPr>
                  <w:r>
                    <w:rPr>
                      <w:color w:val="FF0000"/>
                      <w:spacing w:val="5"/>
                    </w:rPr>
                    <w:t>项目西面边界外</w:t>
                  </w:r>
                  <w:r>
                    <w:rPr>
                      <w:color w:val="FF0000"/>
                      <w:spacing w:val="-23"/>
                    </w:rPr>
                    <w:t xml:space="preserve"> </w:t>
                  </w:r>
                  <w:r>
                    <w:rPr>
                      <w:rFonts w:ascii="Times New Roman" w:hAnsi="Times New Roman" w:eastAsia="Times New Roman" w:cs="Times New Roman"/>
                      <w:color w:val="FF0000"/>
                      <w:spacing w:val="5"/>
                    </w:rPr>
                    <w:t xml:space="preserve">1 </w:t>
                  </w:r>
                  <w:r>
                    <w:rPr>
                      <w:color w:val="FF0000"/>
                      <w:spacing w:val="5"/>
                    </w:rPr>
                    <w:t>米</w:t>
                  </w:r>
                </w:p>
              </w:tc>
              <w:tc>
                <w:tcPr>
                  <w:tcW w:w="970" w:type="dxa"/>
                  <w:vAlign w:val="top"/>
                </w:tcPr>
                <w:p w14:paraId="324B61E8">
                  <w:pPr>
                    <w:spacing w:before="70" w:line="195" w:lineRule="auto"/>
                    <w:ind w:left="254"/>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32.</w:t>
                  </w:r>
                  <w:r>
                    <w:rPr>
                      <w:rFonts w:ascii="Times New Roman" w:hAnsi="Times New Roman" w:eastAsia="Times New Roman" w:cs="Times New Roman"/>
                      <w:color w:val="FF0000"/>
                      <w:spacing w:val="-23"/>
                      <w:sz w:val="20"/>
                      <w:szCs w:val="20"/>
                    </w:rPr>
                    <w:t xml:space="preserve"> </w:t>
                  </w:r>
                  <w:r>
                    <w:rPr>
                      <w:rFonts w:ascii="Times New Roman" w:hAnsi="Times New Roman" w:eastAsia="Times New Roman" w:cs="Times New Roman"/>
                      <w:color w:val="FF0000"/>
                      <w:spacing w:val="-3"/>
                      <w:sz w:val="20"/>
                      <w:szCs w:val="20"/>
                    </w:rPr>
                    <w:t>14</w:t>
                  </w:r>
                </w:p>
              </w:tc>
              <w:tc>
                <w:tcPr>
                  <w:tcW w:w="897" w:type="dxa"/>
                  <w:vAlign w:val="top"/>
                </w:tcPr>
                <w:p w14:paraId="5D06B82C">
                  <w:pPr>
                    <w:spacing w:before="70" w:line="195" w:lineRule="auto"/>
                    <w:ind w:left="272"/>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55.</w:t>
                  </w:r>
                  <w:r>
                    <w:rPr>
                      <w:rFonts w:ascii="Times New Roman" w:hAnsi="Times New Roman" w:eastAsia="Times New Roman" w:cs="Times New Roman"/>
                      <w:color w:val="FF0000"/>
                      <w:spacing w:val="-23"/>
                      <w:sz w:val="20"/>
                      <w:szCs w:val="20"/>
                    </w:rPr>
                    <w:t xml:space="preserve"> </w:t>
                  </w:r>
                  <w:r>
                    <w:rPr>
                      <w:rFonts w:ascii="Times New Roman" w:hAnsi="Times New Roman" w:eastAsia="Times New Roman" w:cs="Times New Roman"/>
                      <w:color w:val="FF0000"/>
                      <w:sz w:val="20"/>
                      <w:szCs w:val="20"/>
                    </w:rPr>
                    <w:t>1</w:t>
                  </w:r>
                </w:p>
              </w:tc>
              <w:tc>
                <w:tcPr>
                  <w:tcW w:w="1260" w:type="dxa"/>
                  <w:vAlign w:val="top"/>
                </w:tcPr>
                <w:p w14:paraId="11CED82E">
                  <w:pPr>
                    <w:spacing w:before="70" w:line="195" w:lineRule="auto"/>
                    <w:ind w:left="455"/>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55.1</w:t>
                  </w:r>
                </w:p>
              </w:tc>
              <w:tc>
                <w:tcPr>
                  <w:tcW w:w="1043" w:type="dxa"/>
                  <w:vAlign w:val="top"/>
                </w:tcPr>
                <w:p w14:paraId="2865006E">
                  <w:pPr>
                    <w:spacing w:before="70" w:line="195" w:lineRule="auto"/>
                    <w:ind w:left="42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60</w:t>
                  </w:r>
                </w:p>
              </w:tc>
              <w:tc>
                <w:tcPr>
                  <w:tcW w:w="1303" w:type="dxa"/>
                  <w:vAlign w:val="top"/>
                </w:tcPr>
                <w:p w14:paraId="4905D0F6">
                  <w:pPr>
                    <w:spacing w:before="70" w:line="195" w:lineRule="auto"/>
                    <w:ind w:left="60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0</w:t>
                  </w:r>
                </w:p>
              </w:tc>
            </w:tr>
            <w:tr w14:paraId="6EB48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79" w:type="dxa"/>
                  <w:vAlign w:val="top"/>
                </w:tcPr>
                <w:p w14:paraId="312040FC">
                  <w:pPr>
                    <w:spacing w:before="71" w:line="195" w:lineRule="auto"/>
                    <w:ind w:left="238"/>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4</w:t>
                  </w:r>
                </w:p>
              </w:tc>
              <w:tc>
                <w:tcPr>
                  <w:tcW w:w="2110" w:type="dxa"/>
                  <w:vAlign w:val="top"/>
                </w:tcPr>
                <w:p w14:paraId="379C74A8">
                  <w:pPr>
                    <w:pStyle w:val="6"/>
                    <w:spacing w:before="35" w:line="217" w:lineRule="auto"/>
                    <w:ind w:left="119"/>
                  </w:pPr>
                  <w:r>
                    <w:rPr>
                      <w:color w:val="FF0000"/>
                      <w:spacing w:val="5"/>
                    </w:rPr>
                    <w:t>项目东面边界外</w:t>
                  </w:r>
                  <w:r>
                    <w:rPr>
                      <w:color w:val="FF0000"/>
                      <w:spacing w:val="-23"/>
                    </w:rPr>
                    <w:t xml:space="preserve"> </w:t>
                  </w:r>
                  <w:r>
                    <w:rPr>
                      <w:rFonts w:ascii="Times New Roman" w:hAnsi="Times New Roman" w:eastAsia="Times New Roman" w:cs="Times New Roman"/>
                      <w:color w:val="FF0000"/>
                      <w:spacing w:val="5"/>
                    </w:rPr>
                    <w:t xml:space="preserve">1 </w:t>
                  </w:r>
                  <w:r>
                    <w:rPr>
                      <w:color w:val="FF0000"/>
                      <w:spacing w:val="5"/>
                    </w:rPr>
                    <w:t>米</w:t>
                  </w:r>
                </w:p>
              </w:tc>
              <w:tc>
                <w:tcPr>
                  <w:tcW w:w="970" w:type="dxa"/>
                  <w:vAlign w:val="top"/>
                </w:tcPr>
                <w:p w14:paraId="59510042">
                  <w:pPr>
                    <w:spacing w:before="71" w:line="195" w:lineRule="auto"/>
                    <w:ind w:left="254"/>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31.42</w:t>
                  </w:r>
                </w:p>
              </w:tc>
              <w:tc>
                <w:tcPr>
                  <w:tcW w:w="897" w:type="dxa"/>
                  <w:vAlign w:val="top"/>
                </w:tcPr>
                <w:p w14:paraId="36186B10">
                  <w:pPr>
                    <w:spacing w:before="74" w:line="192" w:lineRule="auto"/>
                    <w:ind w:left="27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55.7</w:t>
                  </w:r>
                </w:p>
              </w:tc>
              <w:tc>
                <w:tcPr>
                  <w:tcW w:w="1260" w:type="dxa"/>
                  <w:vAlign w:val="top"/>
                </w:tcPr>
                <w:p w14:paraId="49C09A6E">
                  <w:pPr>
                    <w:spacing w:before="74" w:line="192" w:lineRule="auto"/>
                    <w:ind w:left="455"/>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55.7</w:t>
                  </w:r>
                </w:p>
              </w:tc>
              <w:tc>
                <w:tcPr>
                  <w:tcW w:w="1043" w:type="dxa"/>
                  <w:vAlign w:val="top"/>
                </w:tcPr>
                <w:p w14:paraId="21B67987">
                  <w:pPr>
                    <w:spacing w:before="71" w:line="195" w:lineRule="auto"/>
                    <w:ind w:left="42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60</w:t>
                  </w:r>
                </w:p>
              </w:tc>
              <w:tc>
                <w:tcPr>
                  <w:tcW w:w="1303" w:type="dxa"/>
                  <w:vAlign w:val="top"/>
                </w:tcPr>
                <w:p w14:paraId="446AA305">
                  <w:pPr>
                    <w:spacing w:before="71" w:line="195" w:lineRule="auto"/>
                    <w:ind w:left="60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0</w:t>
                  </w:r>
                </w:p>
              </w:tc>
            </w:tr>
          </w:tbl>
          <w:p w14:paraId="0DEDAEA9">
            <w:pPr>
              <w:pStyle w:val="6"/>
              <w:spacing w:before="30" w:line="376" w:lineRule="auto"/>
              <w:ind w:left="110" w:right="105" w:firstLine="422"/>
              <w:jc w:val="both"/>
            </w:pPr>
            <w:r>
              <w:rPr>
                <w:spacing w:val="9"/>
              </w:rPr>
              <w:t xml:space="preserve">本报告预测各类噪声源经降噪、减振、隔声后的噪声叠加值，经计算后楼房各边界噪 </w:t>
            </w:r>
            <w:r>
              <w:rPr>
                <w:spacing w:val="7"/>
              </w:rPr>
              <w:t>声叠加值为</w:t>
            </w:r>
            <w:r>
              <w:rPr>
                <w:spacing w:val="-19"/>
              </w:rPr>
              <w:t xml:space="preserve"> </w:t>
            </w:r>
            <w:r>
              <w:rPr>
                <w:rFonts w:ascii="Times New Roman" w:hAnsi="Times New Roman" w:eastAsia="Times New Roman" w:cs="Times New Roman"/>
                <w:spacing w:val="7"/>
              </w:rPr>
              <w:t>55.</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1~56.9</w:t>
            </w:r>
            <w:r>
              <w:rPr>
                <w:rFonts w:ascii="Times New Roman" w:hAnsi="Times New Roman" w:eastAsia="Times New Roman" w:cs="Times New Roman"/>
              </w:rPr>
              <w:t>dB</w:t>
            </w:r>
            <w:r>
              <w:rPr>
                <w:rFonts w:ascii="Times New Roman" w:hAnsi="Times New Roman" w:eastAsia="Times New Roman" w:cs="Times New Roman"/>
                <w:spacing w:val="7"/>
              </w:rPr>
              <w:t>(A)</w:t>
            </w:r>
            <w:r>
              <w:rPr>
                <w:rFonts w:ascii="Times New Roman" w:hAnsi="Times New Roman" w:eastAsia="Times New Roman" w:cs="Times New Roman"/>
                <w:spacing w:val="-19"/>
              </w:rPr>
              <w:t xml:space="preserve"> </w:t>
            </w:r>
            <w:r>
              <w:rPr>
                <w:spacing w:val="7"/>
              </w:rPr>
              <w:t>。从预测数据看出，项目产生的噪声经减振、隔声等措施后，</w:t>
            </w:r>
            <w:r>
              <w:t xml:space="preserve"> </w:t>
            </w:r>
            <w:r>
              <w:rPr>
                <w:spacing w:val="8"/>
              </w:rPr>
              <w:t>传至项目厂界可满足《工业企业厂界环境噪声排放标准》（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8"/>
              </w:rPr>
              <w:t>12348-2008</w:t>
            </w:r>
            <w:r>
              <w:rPr>
                <w:spacing w:val="8"/>
              </w:rPr>
              <w:t>）</w:t>
            </w:r>
            <w:r>
              <w:rPr>
                <w:rFonts w:ascii="Times New Roman" w:hAnsi="Times New Roman" w:eastAsia="Times New Roman" w:cs="Times New Roman"/>
                <w:spacing w:val="8"/>
              </w:rPr>
              <w:t xml:space="preserve">2 </w:t>
            </w:r>
            <w:r>
              <w:rPr>
                <w:spacing w:val="8"/>
              </w:rPr>
              <w:t>类标准，对</w:t>
            </w:r>
            <w:r>
              <w:rPr>
                <w:spacing w:val="18"/>
              </w:rPr>
              <w:t xml:space="preserve"> </w:t>
            </w:r>
            <w:r>
              <w:rPr>
                <w:spacing w:val="8"/>
              </w:rPr>
              <w:t>周边的声环境影响较小。</w:t>
            </w:r>
          </w:p>
          <w:p w14:paraId="600454A6">
            <w:pPr>
              <w:pStyle w:val="6"/>
              <w:spacing w:before="7" w:line="229" w:lineRule="auto"/>
              <w:ind w:left="542"/>
            </w:pPr>
            <w:r>
              <w:rPr>
                <w:b/>
                <w:bCs/>
                <w:spacing w:val="4"/>
              </w:rPr>
              <w:t>（</w:t>
            </w:r>
            <w:r>
              <w:rPr>
                <w:rFonts w:ascii="Times New Roman" w:hAnsi="Times New Roman" w:eastAsia="Times New Roman" w:cs="Times New Roman"/>
                <w:b/>
                <w:bCs/>
                <w:spacing w:val="4"/>
              </w:rPr>
              <w:t>3</w:t>
            </w:r>
            <w:r>
              <w:rPr>
                <w:b/>
                <w:bCs/>
                <w:spacing w:val="4"/>
              </w:rPr>
              <w:t>）监测计划</w:t>
            </w:r>
          </w:p>
          <w:p w14:paraId="1C3DBA25">
            <w:pPr>
              <w:pStyle w:val="6"/>
              <w:spacing w:before="159" w:line="377" w:lineRule="auto"/>
              <w:ind w:left="115" w:right="105" w:firstLine="418"/>
            </w:pPr>
            <w:r>
              <w:rPr>
                <w:color w:val="FF0000"/>
                <w:spacing w:val="9"/>
              </w:rPr>
              <w:t>依照《排污单位自行监测技术指南 总则》（</w:t>
            </w:r>
            <w:r>
              <w:rPr>
                <w:rFonts w:ascii="Times New Roman" w:hAnsi="Times New Roman" w:eastAsia="Times New Roman" w:cs="Times New Roman"/>
                <w:color w:val="FF0000"/>
              </w:rPr>
              <w:t>HJ</w:t>
            </w:r>
            <w:r>
              <w:rPr>
                <w:rFonts w:ascii="Times New Roman" w:hAnsi="Times New Roman" w:eastAsia="Times New Roman" w:cs="Times New Roman"/>
                <w:color w:val="FF0000"/>
                <w:spacing w:val="9"/>
              </w:rPr>
              <w:t>819-</w:t>
            </w:r>
            <w:r>
              <w:rPr>
                <w:rFonts w:ascii="Times New Roman" w:hAnsi="Times New Roman" w:eastAsia="Times New Roman" w:cs="Times New Roman"/>
                <w:color w:val="FF0000"/>
                <w:spacing w:val="8"/>
              </w:rPr>
              <w:t>2017</w:t>
            </w:r>
            <w:r>
              <w:rPr>
                <w:color w:val="FF0000"/>
                <w:spacing w:val="8"/>
              </w:rPr>
              <w:t>）和《排污许可证申 请与核</w:t>
            </w:r>
            <w:r>
              <w:rPr>
                <w:color w:val="FF0000"/>
              </w:rPr>
              <w:t xml:space="preserve"> </w:t>
            </w:r>
            <w:r>
              <w:rPr>
                <w:color w:val="FF0000"/>
                <w:spacing w:val="4"/>
              </w:rPr>
              <w:t>发技术规范 医疗机构》（</w:t>
            </w:r>
            <w:r>
              <w:rPr>
                <w:rFonts w:ascii="Times New Roman" w:hAnsi="Times New Roman" w:eastAsia="Times New Roman" w:cs="Times New Roman"/>
                <w:color w:val="FF0000"/>
              </w:rPr>
              <w:t>HJ</w:t>
            </w:r>
            <w:r>
              <w:rPr>
                <w:rFonts w:ascii="Times New Roman" w:hAnsi="Times New Roman" w:eastAsia="Times New Roman" w:cs="Times New Roman"/>
                <w:color w:val="FF0000"/>
                <w:spacing w:val="4"/>
              </w:rPr>
              <w:t>1105-2020</w:t>
            </w:r>
            <w:r>
              <w:rPr>
                <w:color w:val="FF0000"/>
                <w:spacing w:val="-34"/>
              </w:rPr>
              <w:t>），</w:t>
            </w:r>
            <w:r>
              <w:rPr>
                <w:color w:val="FF0000"/>
                <w:spacing w:val="4"/>
              </w:rPr>
              <w:t>本项目制定监测计划如下：</w:t>
            </w:r>
          </w:p>
          <w:p w14:paraId="77B762C6">
            <w:pPr>
              <w:pStyle w:val="6"/>
              <w:spacing w:before="1" w:line="215" w:lineRule="auto"/>
              <w:ind w:left="2979"/>
            </w:pPr>
            <w:r>
              <w:rPr>
                <w:b/>
                <w:bCs/>
                <w:spacing w:val="5"/>
              </w:rPr>
              <w:t>表</w:t>
            </w:r>
            <w:r>
              <w:rPr>
                <w:spacing w:val="-31"/>
              </w:rPr>
              <w:t xml:space="preserve"> </w:t>
            </w:r>
            <w:r>
              <w:rPr>
                <w:rFonts w:ascii="Times New Roman" w:hAnsi="Times New Roman" w:eastAsia="Times New Roman" w:cs="Times New Roman"/>
                <w:b/>
                <w:bCs/>
                <w:spacing w:val="5"/>
              </w:rPr>
              <w:t xml:space="preserve">4-13  </w:t>
            </w:r>
            <w:r>
              <w:rPr>
                <w:b/>
                <w:bCs/>
                <w:spacing w:val="5"/>
              </w:rPr>
              <w:t>项目噪声监测计划</w:t>
            </w:r>
          </w:p>
        </w:tc>
      </w:tr>
      <w:tr w14:paraId="0DC89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78" w:type="dxa"/>
            <w:vMerge w:val="continue"/>
            <w:tcBorders>
              <w:top w:val="nil"/>
              <w:bottom w:val="nil"/>
            </w:tcBorders>
            <w:vAlign w:val="top"/>
          </w:tcPr>
          <w:p w14:paraId="206FAE02">
            <w:pPr>
              <w:rPr>
                <w:rFonts w:ascii="Arial"/>
                <w:sz w:val="21"/>
              </w:rPr>
            </w:pPr>
          </w:p>
        </w:tc>
        <w:tc>
          <w:tcPr>
            <w:tcW w:w="1237" w:type="dxa"/>
            <w:vAlign w:val="top"/>
          </w:tcPr>
          <w:p w14:paraId="7AC04DD9">
            <w:pPr>
              <w:pStyle w:val="6"/>
              <w:spacing w:before="34" w:line="215" w:lineRule="auto"/>
              <w:ind w:left="395"/>
            </w:pPr>
            <w:r>
              <w:rPr>
                <w:b/>
                <w:bCs/>
                <w:spacing w:val="3"/>
              </w:rPr>
              <w:t>类别</w:t>
            </w:r>
          </w:p>
        </w:tc>
        <w:tc>
          <w:tcPr>
            <w:tcW w:w="1619" w:type="dxa"/>
            <w:vAlign w:val="top"/>
          </w:tcPr>
          <w:p w14:paraId="6C98B56B">
            <w:pPr>
              <w:pStyle w:val="6"/>
              <w:spacing w:before="34" w:line="215" w:lineRule="auto"/>
              <w:ind w:left="395"/>
            </w:pPr>
            <w:r>
              <w:rPr>
                <w:b/>
                <w:bCs/>
                <w:spacing w:val="6"/>
              </w:rPr>
              <w:t>监测点位</w:t>
            </w:r>
          </w:p>
        </w:tc>
        <w:tc>
          <w:tcPr>
            <w:tcW w:w="2639" w:type="dxa"/>
            <w:vAlign w:val="top"/>
          </w:tcPr>
          <w:p w14:paraId="20FA62E6">
            <w:pPr>
              <w:pStyle w:val="6"/>
              <w:spacing w:before="34" w:line="215" w:lineRule="auto"/>
              <w:ind w:left="907"/>
            </w:pPr>
            <w:r>
              <w:rPr>
                <w:b/>
                <w:bCs/>
                <w:spacing w:val="6"/>
              </w:rPr>
              <w:t>监测项目</w:t>
            </w:r>
          </w:p>
        </w:tc>
        <w:tc>
          <w:tcPr>
            <w:tcW w:w="2892" w:type="dxa"/>
            <w:vAlign w:val="top"/>
          </w:tcPr>
          <w:p w14:paraId="384C06BD">
            <w:pPr>
              <w:pStyle w:val="6"/>
              <w:spacing w:before="34" w:line="215" w:lineRule="auto"/>
              <w:ind w:left="1047"/>
            </w:pPr>
            <w:r>
              <w:rPr>
                <w:b/>
                <w:bCs/>
                <w:spacing w:val="6"/>
              </w:rPr>
              <w:t>监测频率</w:t>
            </w:r>
          </w:p>
        </w:tc>
      </w:tr>
      <w:tr w14:paraId="550E2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8" w:type="dxa"/>
            <w:vMerge w:val="continue"/>
            <w:tcBorders>
              <w:top w:val="nil"/>
              <w:bottom w:val="nil"/>
            </w:tcBorders>
            <w:vAlign w:val="top"/>
          </w:tcPr>
          <w:p w14:paraId="37EEDA16">
            <w:pPr>
              <w:rPr>
                <w:rFonts w:ascii="Arial"/>
                <w:sz w:val="21"/>
              </w:rPr>
            </w:pPr>
          </w:p>
        </w:tc>
        <w:tc>
          <w:tcPr>
            <w:tcW w:w="1237" w:type="dxa"/>
            <w:vAlign w:val="top"/>
          </w:tcPr>
          <w:p w14:paraId="7680C9A5">
            <w:pPr>
              <w:pStyle w:val="6"/>
              <w:spacing w:before="32" w:line="217" w:lineRule="auto"/>
              <w:ind w:left="187"/>
            </w:pPr>
            <w:r>
              <w:rPr>
                <w:spacing w:val="6"/>
              </w:rPr>
              <w:t>厂界噪声</w:t>
            </w:r>
          </w:p>
        </w:tc>
        <w:tc>
          <w:tcPr>
            <w:tcW w:w="1619" w:type="dxa"/>
            <w:vAlign w:val="top"/>
          </w:tcPr>
          <w:p w14:paraId="23250861">
            <w:pPr>
              <w:pStyle w:val="6"/>
              <w:spacing w:before="32" w:line="217" w:lineRule="auto"/>
              <w:ind w:left="608"/>
            </w:pPr>
            <w:r>
              <w:rPr>
                <w:spacing w:val="3"/>
              </w:rPr>
              <w:t>厂界</w:t>
            </w:r>
          </w:p>
        </w:tc>
        <w:tc>
          <w:tcPr>
            <w:tcW w:w="2639" w:type="dxa"/>
            <w:vAlign w:val="top"/>
          </w:tcPr>
          <w:p w14:paraId="2AF2EB67">
            <w:pPr>
              <w:pStyle w:val="6"/>
              <w:spacing w:before="32" w:line="217" w:lineRule="auto"/>
              <w:ind w:left="570"/>
            </w:pPr>
            <w:r>
              <w:rPr>
                <w:spacing w:val="5"/>
              </w:rPr>
              <w:t>等效连续</w:t>
            </w:r>
            <w:r>
              <w:rPr>
                <w:spacing w:val="-44"/>
              </w:rPr>
              <w:t xml:space="preserve"> </w:t>
            </w:r>
            <w:r>
              <w:rPr>
                <w:rFonts w:ascii="Times New Roman" w:hAnsi="Times New Roman" w:eastAsia="Times New Roman" w:cs="Times New Roman"/>
                <w:spacing w:val="5"/>
              </w:rPr>
              <w:t>A</w:t>
            </w:r>
            <w:r>
              <w:rPr>
                <w:rFonts w:ascii="Times New Roman" w:hAnsi="Times New Roman" w:eastAsia="Times New Roman" w:cs="Times New Roman"/>
                <w:spacing w:val="15"/>
                <w:w w:val="101"/>
              </w:rPr>
              <w:t xml:space="preserve"> </w:t>
            </w:r>
            <w:r>
              <w:rPr>
                <w:spacing w:val="5"/>
              </w:rPr>
              <w:t>声级</w:t>
            </w:r>
          </w:p>
        </w:tc>
        <w:tc>
          <w:tcPr>
            <w:tcW w:w="2892" w:type="dxa"/>
            <w:vAlign w:val="top"/>
          </w:tcPr>
          <w:p w14:paraId="19821339">
            <w:pPr>
              <w:pStyle w:val="6"/>
              <w:spacing w:before="32" w:line="217" w:lineRule="auto"/>
              <w:ind w:left="132"/>
            </w:pPr>
            <w:r>
              <w:rPr>
                <w:rFonts w:ascii="Times New Roman" w:hAnsi="Times New Roman" w:eastAsia="Times New Roman" w:cs="Times New Roman"/>
                <w:spacing w:val="4"/>
              </w:rPr>
              <w:t>1</w:t>
            </w:r>
            <w:r>
              <w:rPr>
                <w:rFonts w:ascii="Times New Roman" w:hAnsi="Times New Roman" w:eastAsia="Times New Roman" w:cs="Times New Roman"/>
                <w:spacing w:val="17"/>
                <w:w w:val="101"/>
              </w:rPr>
              <w:t xml:space="preserve"> </w:t>
            </w:r>
            <w:r>
              <w:rPr>
                <w:color w:val="FF0000"/>
                <w:spacing w:val="4"/>
              </w:rPr>
              <w:t>次</w:t>
            </w:r>
            <w:r>
              <w:rPr>
                <w:rFonts w:ascii="Times New Roman" w:hAnsi="Times New Roman" w:eastAsia="Times New Roman" w:cs="Times New Roman"/>
                <w:color w:val="FF0000"/>
                <w:spacing w:val="4"/>
              </w:rPr>
              <w:t>/</w:t>
            </w:r>
            <w:r>
              <w:rPr>
                <w:color w:val="FF0000"/>
                <w:spacing w:val="4"/>
              </w:rPr>
              <w:t>季度</w:t>
            </w:r>
            <w:r>
              <w:rPr>
                <w:spacing w:val="4"/>
              </w:rPr>
              <w:t>，分昼间、夜间进行</w:t>
            </w:r>
          </w:p>
        </w:tc>
      </w:tr>
      <w:tr w14:paraId="321F9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7" w:hRule="atLeast"/>
        </w:trPr>
        <w:tc>
          <w:tcPr>
            <w:tcW w:w="678" w:type="dxa"/>
            <w:vMerge w:val="continue"/>
            <w:tcBorders>
              <w:top w:val="nil"/>
            </w:tcBorders>
            <w:vAlign w:val="top"/>
          </w:tcPr>
          <w:p w14:paraId="432C2B26">
            <w:pPr>
              <w:rPr>
                <w:rFonts w:ascii="Arial"/>
                <w:sz w:val="21"/>
              </w:rPr>
            </w:pPr>
          </w:p>
        </w:tc>
        <w:tc>
          <w:tcPr>
            <w:tcW w:w="8387" w:type="dxa"/>
            <w:gridSpan w:val="4"/>
            <w:vAlign w:val="top"/>
          </w:tcPr>
          <w:p w14:paraId="2B6DDA70">
            <w:pPr>
              <w:pStyle w:val="6"/>
              <w:spacing w:before="33" w:line="228" w:lineRule="auto"/>
              <w:ind w:left="529"/>
            </w:pPr>
            <w:r>
              <w:rPr>
                <w:rFonts w:ascii="Times New Roman" w:hAnsi="Times New Roman" w:eastAsia="Times New Roman" w:cs="Times New Roman"/>
                <w:b/>
                <w:bCs/>
                <w:spacing w:val="2"/>
              </w:rPr>
              <w:t>4</w:t>
            </w:r>
            <w:r>
              <w:rPr>
                <w:rFonts w:ascii="Times New Roman" w:hAnsi="Times New Roman" w:eastAsia="Times New Roman" w:cs="Times New Roman"/>
                <w:b/>
                <w:bCs/>
                <w:spacing w:val="-25"/>
              </w:rPr>
              <w:t xml:space="preserve"> </w:t>
            </w:r>
            <w:r>
              <w:rPr>
                <w:b/>
                <w:bCs/>
                <w:spacing w:val="2"/>
              </w:rPr>
              <w:t>、固体废物</w:t>
            </w:r>
          </w:p>
          <w:p w14:paraId="49E09639">
            <w:pPr>
              <w:pStyle w:val="6"/>
              <w:spacing w:before="160" w:line="227" w:lineRule="auto"/>
              <w:ind w:left="533"/>
            </w:pPr>
            <w:r>
              <w:rPr>
                <w:spacing w:val="9"/>
              </w:rPr>
              <w:t>本项目主要的固体废物为一般工业固废、员工生活垃圾和危险废物。</w:t>
            </w:r>
          </w:p>
          <w:p w14:paraId="5B651B46">
            <w:pPr>
              <w:pStyle w:val="6"/>
              <w:spacing w:before="162" w:line="228" w:lineRule="auto"/>
              <w:ind w:left="542"/>
            </w:pPr>
            <w:r>
              <w:rPr>
                <w:b/>
                <w:bCs/>
                <w:spacing w:val="5"/>
              </w:rPr>
              <w:t>（</w:t>
            </w:r>
            <w:r>
              <w:rPr>
                <w:rFonts w:ascii="Times New Roman" w:hAnsi="Times New Roman" w:eastAsia="Times New Roman" w:cs="Times New Roman"/>
                <w:b/>
                <w:bCs/>
                <w:spacing w:val="5"/>
              </w:rPr>
              <w:t>1</w:t>
            </w:r>
            <w:r>
              <w:rPr>
                <w:b/>
                <w:bCs/>
                <w:spacing w:val="5"/>
              </w:rPr>
              <w:t>）一般工业固废</w:t>
            </w:r>
          </w:p>
          <w:p w14:paraId="20FB5765">
            <w:pPr>
              <w:pStyle w:val="6"/>
              <w:spacing w:before="162" w:line="377" w:lineRule="auto"/>
              <w:ind w:left="133" w:right="105" w:firstLine="399"/>
            </w:pPr>
            <w:r>
              <w:rPr>
                <w:spacing w:val="7"/>
              </w:rPr>
              <w:t>根据建设单位提供资料可知，无毒无害药品的包装材料产生量约</w:t>
            </w:r>
            <w:r>
              <w:rPr>
                <w:rFonts w:ascii="Times New Roman" w:hAnsi="Times New Roman" w:eastAsia="Times New Roman" w:cs="Times New Roman"/>
                <w:spacing w:val="7"/>
              </w:rPr>
              <w:t>1.2t/a</w:t>
            </w:r>
            <w:r>
              <w:rPr>
                <w:spacing w:val="7"/>
              </w:rPr>
              <w:t>，交由专业资源</w:t>
            </w:r>
            <w:r>
              <w:rPr>
                <w:spacing w:val="6"/>
              </w:rPr>
              <w:t xml:space="preserve"> </w:t>
            </w:r>
            <w:r>
              <w:rPr>
                <w:spacing w:val="5"/>
              </w:rPr>
              <w:t>回收公司回收处理。</w:t>
            </w:r>
          </w:p>
          <w:p w14:paraId="73487D7E">
            <w:pPr>
              <w:pStyle w:val="6"/>
              <w:spacing w:line="228" w:lineRule="auto"/>
              <w:ind w:left="542"/>
            </w:pPr>
            <w:r>
              <w:rPr>
                <w:b/>
                <w:bCs/>
                <w:spacing w:val="4"/>
              </w:rPr>
              <w:t>（</w:t>
            </w:r>
            <w:r>
              <w:rPr>
                <w:rFonts w:ascii="Times New Roman" w:hAnsi="Times New Roman" w:eastAsia="Times New Roman" w:cs="Times New Roman"/>
                <w:b/>
                <w:bCs/>
                <w:spacing w:val="4"/>
              </w:rPr>
              <w:t>2</w:t>
            </w:r>
            <w:r>
              <w:rPr>
                <w:b/>
                <w:bCs/>
                <w:spacing w:val="4"/>
              </w:rPr>
              <w:t>）生活垃圾</w:t>
            </w:r>
          </w:p>
          <w:p w14:paraId="1753AEBF">
            <w:pPr>
              <w:pStyle w:val="6"/>
              <w:spacing w:before="162" w:line="352" w:lineRule="auto"/>
              <w:ind w:left="111" w:right="104" w:firstLine="420"/>
            </w:pPr>
            <w:r>
              <w:rPr>
                <w:spacing w:val="9"/>
              </w:rPr>
              <w:t>①根据《第一次全国污染源普查城市生活源产排污系数手册》，住院病人生活垃圾产</w:t>
            </w:r>
            <w:r>
              <w:rPr>
                <w:spacing w:val="6"/>
              </w:rPr>
              <w:t xml:space="preserve"> 生量按</w:t>
            </w:r>
            <w:r>
              <w:rPr>
                <w:rFonts w:ascii="Times New Roman" w:hAnsi="Times New Roman" w:eastAsia="Times New Roman" w:cs="Times New Roman"/>
                <w:spacing w:val="6"/>
              </w:rPr>
              <w:t>0.5</w:t>
            </w:r>
            <w:r>
              <w:rPr>
                <w:rFonts w:ascii="Times New Roman" w:hAnsi="Times New Roman" w:eastAsia="Times New Roman" w:cs="Times New Roman"/>
              </w:rPr>
              <w:t>kg</w:t>
            </w:r>
            <w:r>
              <w:rPr>
                <w:rFonts w:ascii="Times New Roman" w:hAnsi="Times New Roman" w:eastAsia="Times New Roman" w:cs="Times New Roman"/>
                <w:spacing w:val="6"/>
              </w:rPr>
              <w:t>/</w:t>
            </w:r>
            <w:r>
              <w:rPr>
                <w:spacing w:val="6"/>
              </w:rPr>
              <w:t>床</w:t>
            </w:r>
            <w:r>
              <w:rPr>
                <w:rFonts w:ascii="Times New Roman" w:hAnsi="Times New Roman" w:eastAsia="Times New Roman" w:cs="Times New Roman"/>
                <w:spacing w:val="6"/>
              </w:rPr>
              <w:t>•d</w:t>
            </w:r>
            <w:r>
              <w:rPr>
                <w:spacing w:val="6"/>
              </w:rPr>
              <w:t>计，门诊病人生活垃圾按</w:t>
            </w:r>
            <w:r>
              <w:rPr>
                <w:rFonts w:ascii="Times New Roman" w:hAnsi="Times New Roman" w:eastAsia="Times New Roman" w:cs="Times New Roman"/>
                <w:spacing w:val="6"/>
              </w:rPr>
              <w:t>0.</w:t>
            </w:r>
            <w:r>
              <w:rPr>
                <w:rFonts w:ascii="Times New Roman" w:hAnsi="Times New Roman" w:eastAsia="Times New Roman" w:cs="Times New Roman"/>
                <w:spacing w:val="-19"/>
              </w:rPr>
              <w:t xml:space="preserve"> </w:t>
            </w:r>
            <w:r>
              <w:rPr>
                <w:rFonts w:ascii="Times New Roman" w:hAnsi="Times New Roman" w:eastAsia="Times New Roman" w:cs="Times New Roman"/>
                <w:spacing w:val="6"/>
              </w:rPr>
              <w:t>1</w:t>
            </w:r>
            <w:r>
              <w:rPr>
                <w:rFonts w:ascii="Times New Roman" w:hAnsi="Times New Roman" w:eastAsia="Times New Roman" w:cs="Times New Roman"/>
              </w:rPr>
              <w:t>kg</w:t>
            </w:r>
            <w:r>
              <w:rPr>
                <w:rFonts w:ascii="Times New Roman" w:hAnsi="Times New Roman" w:eastAsia="Times New Roman" w:cs="Times New Roman"/>
                <w:spacing w:val="6"/>
              </w:rPr>
              <w:t>/</w:t>
            </w:r>
            <w:r>
              <w:rPr>
                <w:spacing w:val="6"/>
              </w:rPr>
              <w:t>人</w:t>
            </w:r>
            <w:r>
              <w:rPr>
                <w:rFonts w:ascii="Times New Roman" w:hAnsi="Times New Roman" w:eastAsia="Times New Roman" w:cs="Times New Roman"/>
                <w:spacing w:val="6"/>
              </w:rPr>
              <w:t>•d</w:t>
            </w:r>
            <w:r>
              <w:rPr>
                <w:spacing w:val="6"/>
              </w:rPr>
              <w:t>计，医护职员生活垃圾产生量按</w:t>
            </w:r>
            <w:r>
              <w:rPr>
                <w:rFonts w:ascii="Times New Roman" w:hAnsi="Times New Roman" w:eastAsia="Times New Roman" w:cs="Times New Roman"/>
                <w:spacing w:val="6"/>
              </w:rPr>
              <w:t>0.5</w:t>
            </w:r>
            <w:r>
              <w:rPr>
                <w:rFonts w:ascii="Times New Roman" w:hAnsi="Times New Roman" w:eastAsia="Times New Roman" w:cs="Times New Roman"/>
              </w:rPr>
              <w:t>kg</w:t>
            </w:r>
            <w:r>
              <w:rPr>
                <w:rFonts w:ascii="Times New Roman" w:hAnsi="Times New Roman" w:eastAsia="Times New Roman" w:cs="Times New Roman"/>
                <w:spacing w:val="6"/>
              </w:rPr>
              <w:t>/</w:t>
            </w:r>
            <w:r>
              <w:rPr>
                <w:rFonts w:ascii="Times New Roman" w:hAnsi="Times New Roman" w:eastAsia="Times New Roman" w:cs="Times New Roman"/>
              </w:rPr>
              <w:t xml:space="preserve"> </w:t>
            </w:r>
            <w:r>
              <w:rPr>
                <w:spacing w:val="9"/>
              </w:rPr>
              <w:t>人</w:t>
            </w:r>
            <w:r>
              <w:rPr>
                <w:rFonts w:ascii="Times New Roman" w:hAnsi="Times New Roman" w:eastAsia="Times New Roman" w:cs="Times New Roman"/>
                <w:spacing w:val="9"/>
              </w:rPr>
              <w:t>•d</w:t>
            </w:r>
            <w:r>
              <w:rPr>
                <w:spacing w:val="9"/>
              </w:rPr>
              <w:t>计。本项目</w:t>
            </w:r>
            <w:r>
              <w:rPr>
                <w:color w:val="FF0000"/>
                <w:spacing w:val="9"/>
              </w:rPr>
              <w:t>门诊部</w:t>
            </w:r>
            <w:r>
              <w:rPr>
                <w:rFonts w:ascii="Times New Roman" w:hAnsi="Times New Roman" w:eastAsia="Times New Roman" w:cs="Times New Roman"/>
                <w:color w:val="FF0000"/>
                <w:spacing w:val="9"/>
              </w:rPr>
              <w:t>60</w:t>
            </w:r>
            <w:r>
              <w:rPr>
                <w:color w:val="FF0000"/>
                <w:spacing w:val="9"/>
              </w:rPr>
              <w:t>人</w:t>
            </w:r>
            <w:r>
              <w:rPr>
                <w:spacing w:val="9"/>
              </w:rPr>
              <w:t>，住院床位</w:t>
            </w:r>
            <w:r>
              <w:rPr>
                <w:rFonts w:ascii="Times New Roman" w:hAnsi="Times New Roman" w:eastAsia="Times New Roman" w:cs="Times New Roman"/>
                <w:spacing w:val="9"/>
              </w:rPr>
              <w:t>128</w:t>
            </w:r>
            <w:r>
              <w:rPr>
                <w:spacing w:val="9"/>
              </w:rPr>
              <w:t>张，医院职工</w:t>
            </w:r>
            <w:r>
              <w:rPr>
                <w:rFonts w:ascii="Times New Roman" w:hAnsi="Times New Roman" w:eastAsia="Times New Roman" w:cs="Times New Roman"/>
                <w:spacing w:val="9"/>
              </w:rPr>
              <w:t>30</w:t>
            </w:r>
            <w:r>
              <w:rPr>
                <w:spacing w:val="9"/>
              </w:rPr>
              <w:t>人</w:t>
            </w:r>
            <w:r>
              <w:rPr>
                <w:spacing w:val="8"/>
              </w:rPr>
              <w:t>，医院年工作</w:t>
            </w:r>
            <w:r>
              <w:rPr>
                <w:rFonts w:ascii="Times New Roman" w:hAnsi="Times New Roman" w:eastAsia="Times New Roman" w:cs="Times New Roman"/>
                <w:spacing w:val="8"/>
              </w:rPr>
              <w:t>365</w:t>
            </w:r>
            <w:r>
              <w:rPr>
                <w:spacing w:val="8"/>
              </w:rPr>
              <w:t>天，则住院</w:t>
            </w:r>
            <w:r>
              <w:t xml:space="preserve"> </w:t>
            </w:r>
            <w:r>
              <w:rPr>
                <w:spacing w:val="6"/>
              </w:rPr>
              <w:t>病人产生生活垃圾</w:t>
            </w:r>
            <w:r>
              <w:rPr>
                <w:rFonts w:ascii="Times New Roman" w:hAnsi="Times New Roman" w:eastAsia="Times New Roman" w:cs="Times New Roman"/>
                <w:spacing w:val="6"/>
              </w:rPr>
              <w:t>64</w:t>
            </w:r>
            <w:r>
              <w:rPr>
                <w:rFonts w:ascii="Times New Roman" w:hAnsi="Times New Roman" w:eastAsia="Times New Roman" w:cs="Times New Roman"/>
              </w:rPr>
              <w:t>kg</w:t>
            </w:r>
            <w:r>
              <w:rPr>
                <w:rFonts w:ascii="Times New Roman" w:hAnsi="Times New Roman" w:eastAsia="Times New Roman" w:cs="Times New Roman"/>
                <w:spacing w:val="6"/>
              </w:rPr>
              <w:t>/d</w:t>
            </w:r>
            <w:r>
              <w:rPr>
                <w:spacing w:val="6"/>
              </w:rPr>
              <w:t>（</w:t>
            </w:r>
            <w:r>
              <w:rPr>
                <w:rFonts w:ascii="Times New Roman" w:hAnsi="Times New Roman" w:eastAsia="Times New Roman" w:cs="Times New Roman"/>
                <w:spacing w:val="6"/>
              </w:rPr>
              <w:t>23.36t/a</w:t>
            </w:r>
            <w:r>
              <w:rPr>
                <w:spacing w:val="-46"/>
              </w:rPr>
              <w:t>）；</w:t>
            </w:r>
            <w:r>
              <w:rPr>
                <w:spacing w:val="-50"/>
              </w:rPr>
              <w:t xml:space="preserve"> </w:t>
            </w:r>
            <w:r>
              <w:rPr>
                <w:color w:val="FF0000"/>
                <w:spacing w:val="6"/>
              </w:rPr>
              <w:t>门诊病人产</w:t>
            </w:r>
            <w:r>
              <w:rPr>
                <w:color w:val="FF0000"/>
                <w:spacing w:val="5"/>
              </w:rPr>
              <w:t>生生活垃圾</w:t>
            </w:r>
            <w:r>
              <w:rPr>
                <w:rFonts w:ascii="Times New Roman" w:hAnsi="Times New Roman" w:eastAsia="Times New Roman" w:cs="Times New Roman"/>
                <w:color w:val="FF0000"/>
                <w:spacing w:val="5"/>
              </w:rPr>
              <w:t>6</w:t>
            </w:r>
            <w:r>
              <w:rPr>
                <w:rFonts w:ascii="Times New Roman" w:hAnsi="Times New Roman" w:eastAsia="Times New Roman" w:cs="Times New Roman"/>
                <w:color w:val="FF0000"/>
              </w:rPr>
              <w:t>kg</w:t>
            </w:r>
            <w:r>
              <w:rPr>
                <w:rFonts w:ascii="Times New Roman" w:hAnsi="Times New Roman" w:eastAsia="Times New Roman" w:cs="Times New Roman"/>
                <w:color w:val="FF0000"/>
                <w:spacing w:val="5"/>
              </w:rPr>
              <w:t>/d</w:t>
            </w:r>
            <w:r>
              <w:rPr>
                <w:color w:val="FF0000"/>
                <w:spacing w:val="5"/>
              </w:rPr>
              <w:t>（</w:t>
            </w:r>
            <w:r>
              <w:rPr>
                <w:rFonts w:ascii="Times New Roman" w:hAnsi="Times New Roman" w:eastAsia="Times New Roman" w:cs="Times New Roman"/>
                <w:color w:val="FF0000"/>
                <w:spacing w:val="5"/>
              </w:rPr>
              <w:t>2.</w:t>
            </w:r>
            <w:r>
              <w:rPr>
                <w:rFonts w:ascii="Times New Roman" w:hAnsi="Times New Roman" w:eastAsia="Times New Roman" w:cs="Times New Roman"/>
                <w:color w:val="FF0000"/>
                <w:spacing w:val="-25"/>
              </w:rPr>
              <w:t xml:space="preserve"> </w:t>
            </w:r>
            <w:r>
              <w:rPr>
                <w:rFonts w:ascii="Times New Roman" w:hAnsi="Times New Roman" w:eastAsia="Times New Roman" w:cs="Times New Roman"/>
                <w:color w:val="FF0000"/>
                <w:spacing w:val="5"/>
              </w:rPr>
              <w:t>19t/a</w:t>
            </w:r>
            <w:r>
              <w:rPr>
                <w:spacing w:val="-46"/>
              </w:rPr>
              <w:t>）；</w:t>
            </w:r>
            <w:r>
              <w:rPr>
                <w:spacing w:val="5"/>
              </w:rPr>
              <w:t>医护员工产</w:t>
            </w:r>
            <w:r>
              <w:t xml:space="preserve"> </w:t>
            </w:r>
            <w:r>
              <w:rPr>
                <w:spacing w:val="8"/>
              </w:rPr>
              <w:t>生生活垃圾</w:t>
            </w:r>
            <w:r>
              <w:rPr>
                <w:rFonts w:ascii="Times New Roman" w:hAnsi="Times New Roman" w:eastAsia="Times New Roman" w:cs="Times New Roman"/>
                <w:spacing w:val="8"/>
              </w:rPr>
              <w:t>15</w:t>
            </w:r>
            <w:r>
              <w:rPr>
                <w:rFonts w:ascii="Times New Roman" w:hAnsi="Times New Roman" w:eastAsia="Times New Roman" w:cs="Times New Roman"/>
              </w:rPr>
              <w:t>kg</w:t>
            </w:r>
            <w:r>
              <w:rPr>
                <w:rFonts w:ascii="Times New Roman" w:hAnsi="Times New Roman" w:eastAsia="Times New Roman" w:cs="Times New Roman"/>
                <w:spacing w:val="8"/>
              </w:rPr>
              <w:t>/d</w:t>
            </w:r>
            <w:r>
              <w:rPr>
                <w:spacing w:val="8"/>
              </w:rPr>
              <w:t>（</w:t>
            </w:r>
            <w:r>
              <w:rPr>
                <w:rFonts w:ascii="Times New Roman" w:hAnsi="Times New Roman" w:eastAsia="Times New Roman" w:cs="Times New Roman"/>
                <w:spacing w:val="8"/>
              </w:rPr>
              <w:t>5.475t/a</w:t>
            </w:r>
            <w:r>
              <w:rPr>
                <w:spacing w:val="-42"/>
              </w:rPr>
              <w:t>）</w:t>
            </w:r>
            <w:r>
              <w:rPr>
                <w:color w:val="FF0000"/>
                <w:spacing w:val="-42"/>
              </w:rPr>
              <w:t>；</w:t>
            </w:r>
            <w:r>
              <w:rPr>
                <w:color w:val="FF0000"/>
                <w:spacing w:val="-56"/>
              </w:rPr>
              <w:t xml:space="preserve"> </w:t>
            </w:r>
            <w:r>
              <w:rPr>
                <w:color w:val="FF0000"/>
                <w:spacing w:val="8"/>
              </w:rPr>
              <w:t>综上所述，本项目共产生生活垃圾</w:t>
            </w:r>
            <w:r>
              <w:rPr>
                <w:rFonts w:ascii="Times New Roman" w:hAnsi="Times New Roman" w:eastAsia="Times New Roman" w:cs="Times New Roman"/>
                <w:color w:val="FF0000"/>
                <w:spacing w:val="8"/>
              </w:rPr>
              <w:t>85</w:t>
            </w:r>
            <w:r>
              <w:rPr>
                <w:rFonts w:ascii="Times New Roman" w:hAnsi="Times New Roman" w:eastAsia="Times New Roman" w:cs="Times New Roman"/>
                <w:color w:val="FF0000"/>
              </w:rPr>
              <w:t>kg</w:t>
            </w:r>
            <w:r>
              <w:rPr>
                <w:rFonts w:ascii="Times New Roman" w:hAnsi="Times New Roman" w:eastAsia="Times New Roman" w:cs="Times New Roman"/>
                <w:color w:val="FF0000"/>
                <w:spacing w:val="8"/>
              </w:rPr>
              <w:t>/d</w:t>
            </w:r>
            <w:r>
              <w:rPr>
                <w:color w:val="FF0000"/>
                <w:spacing w:val="8"/>
              </w:rPr>
              <w:t>（</w:t>
            </w:r>
            <w:r>
              <w:rPr>
                <w:rFonts w:ascii="Times New Roman" w:hAnsi="Times New Roman" w:eastAsia="Times New Roman" w:cs="Times New Roman"/>
                <w:color w:val="FF0000"/>
                <w:spacing w:val="8"/>
              </w:rPr>
              <w:t>31</w:t>
            </w:r>
            <w:r>
              <w:rPr>
                <w:rFonts w:ascii="Times New Roman" w:hAnsi="Times New Roman" w:eastAsia="Times New Roman" w:cs="Times New Roman"/>
                <w:color w:val="FF0000"/>
                <w:spacing w:val="7"/>
              </w:rPr>
              <w:t>.025t/a</w:t>
            </w:r>
            <w:r>
              <w:rPr>
                <w:color w:val="FF0000"/>
                <w:spacing w:val="-42"/>
              </w:rPr>
              <w:t>），</w:t>
            </w:r>
            <w:r>
              <w:rPr>
                <w:color w:val="FF0000"/>
                <w:spacing w:val="7"/>
              </w:rPr>
              <w:t>统</w:t>
            </w:r>
            <w:r>
              <w:rPr>
                <w:color w:val="FF0000"/>
              </w:rPr>
              <w:t xml:space="preserve"> </w:t>
            </w:r>
            <w:r>
              <w:rPr>
                <w:color w:val="FF0000"/>
                <w:spacing w:val="8"/>
              </w:rPr>
              <w:t>一分类收集后委托环卫部门清运处理。</w:t>
            </w:r>
          </w:p>
        </w:tc>
      </w:tr>
    </w:tbl>
    <w:p w14:paraId="5DA506C5">
      <w:pPr>
        <w:pStyle w:val="2"/>
      </w:pPr>
    </w:p>
    <w:p w14:paraId="0CE34A7F">
      <w:pPr>
        <w:sectPr>
          <w:footerReference r:id="rId41" w:type="default"/>
          <w:pgSz w:w="11907" w:h="16840"/>
          <w:pgMar w:top="1431" w:right="1418" w:bottom="1014" w:left="1418" w:header="0" w:footer="852" w:gutter="0"/>
          <w:cols w:space="720" w:num="1"/>
        </w:sectPr>
      </w:pPr>
    </w:p>
    <w:p w14:paraId="0738BADA">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7ACF8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9" w:hRule="atLeast"/>
        </w:trPr>
        <w:tc>
          <w:tcPr>
            <w:tcW w:w="678" w:type="dxa"/>
            <w:vAlign w:val="top"/>
          </w:tcPr>
          <w:p w14:paraId="6F849B5F">
            <w:pPr>
              <w:rPr>
                <w:rFonts w:ascii="Arial"/>
                <w:sz w:val="21"/>
              </w:rPr>
            </w:pPr>
          </w:p>
        </w:tc>
        <w:tc>
          <w:tcPr>
            <w:tcW w:w="8387" w:type="dxa"/>
            <w:vAlign w:val="top"/>
          </w:tcPr>
          <w:p w14:paraId="5E26A98D">
            <w:pPr>
              <w:pStyle w:val="6"/>
              <w:spacing w:before="35" w:line="352" w:lineRule="auto"/>
              <w:ind w:left="112" w:right="14" w:firstLine="418"/>
            </w:pPr>
            <w:r>
              <w:rPr>
                <w:spacing w:val="8"/>
              </w:rPr>
              <w:t>②本项目配置有内部食堂，根据建设单位提供资料，项目总用餐人数约</w:t>
            </w:r>
            <w:r>
              <w:rPr>
                <w:spacing w:val="-13"/>
              </w:rPr>
              <w:t xml:space="preserve"> </w:t>
            </w:r>
            <w:r>
              <w:rPr>
                <w:rFonts w:ascii="Times New Roman" w:hAnsi="Times New Roman" w:eastAsia="Times New Roman" w:cs="Times New Roman"/>
                <w:spacing w:val="8"/>
              </w:rPr>
              <w:t xml:space="preserve">158 </w:t>
            </w:r>
            <w:r>
              <w:rPr>
                <w:spacing w:val="8"/>
              </w:rPr>
              <w:t>人</w:t>
            </w:r>
            <w:r>
              <w:rPr>
                <w:rFonts w:ascii="Times New Roman" w:hAnsi="Times New Roman" w:eastAsia="Times New Roman" w:cs="Times New Roman"/>
                <w:spacing w:val="8"/>
              </w:rPr>
              <w:t>/d</w:t>
            </w:r>
            <w:r>
              <w:rPr>
                <w:rFonts w:ascii="Times New Roman" w:hAnsi="Times New Roman" w:eastAsia="Times New Roman" w:cs="Times New Roman"/>
                <w:spacing w:val="-21"/>
              </w:rPr>
              <w:t xml:space="preserve"> </w:t>
            </w:r>
            <w:r>
              <w:rPr>
                <w:spacing w:val="8"/>
              </w:rPr>
              <w:t>。食</w:t>
            </w:r>
            <w:r>
              <w:t xml:space="preserve">  </w:t>
            </w:r>
            <w:r>
              <w:rPr>
                <w:spacing w:val="6"/>
              </w:rPr>
              <w:t>堂产生的垃圾主要有厨余垃圾。参照《第一次全国污染源普查城镇生活源产排污系数手册》</w:t>
            </w:r>
            <w:r>
              <w:rPr>
                <w:spacing w:val="13"/>
              </w:rPr>
              <w:t xml:space="preserve"> </w:t>
            </w:r>
            <w:r>
              <w:rPr>
                <w:spacing w:val="7"/>
              </w:rPr>
              <w:t>的产污系数，项目属于</w:t>
            </w:r>
            <w:r>
              <w:rPr>
                <w:rFonts w:ascii="Times New Roman" w:hAnsi="Times New Roman" w:eastAsia="Times New Roman" w:cs="Times New Roman"/>
                <w:spacing w:val="7"/>
              </w:rPr>
              <w:t>“</w:t>
            </w:r>
            <w:r>
              <w:rPr>
                <w:spacing w:val="7"/>
              </w:rPr>
              <w:t>其他餐饮</w:t>
            </w:r>
            <w:r>
              <w:rPr>
                <w:rFonts w:ascii="Times New Roman" w:hAnsi="Times New Roman" w:eastAsia="Times New Roman" w:cs="Times New Roman"/>
                <w:spacing w:val="7"/>
              </w:rPr>
              <w:t>”</w:t>
            </w:r>
            <w:r>
              <w:rPr>
                <w:spacing w:val="7"/>
              </w:rPr>
              <w:t>，本项目拟设置</w:t>
            </w:r>
            <w:r>
              <w:rPr>
                <w:spacing w:val="-21"/>
              </w:rPr>
              <w:t xml:space="preserve"> </w:t>
            </w:r>
            <w:r>
              <w:rPr>
                <w:rFonts w:ascii="Times New Roman" w:hAnsi="Times New Roman" w:eastAsia="Times New Roman" w:cs="Times New Roman"/>
                <w:spacing w:val="7"/>
              </w:rPr>
              <w:t xml:space="preserve">128 </w:t>
            </w:r>
            <w:r>
              <w:rPr>
                <w:spacing w:val="7"/>
              </w:rPr>
              <w:t>个床位，医务人员</w:t>
            </w:r>
            <w:r>
              <w:rPr>
                <w:rFonts w:ascii="Times New Roman" w:hAnsi="Times New Roman" w:eastAsia="Times New Roman" w:cs="Times New Roman"/>
                <w:spacing w:val="7"/>
              </w:rPr>
              <w:t xml:space="preserve">30 </w:t>
            </w:r>
            <w:r>
              <w:rPr>
                <w:spacing w:val="7"/>
              </w:rPr>
              <w:t>名，住院患者</w:t>
            </w:r>
            <w:r>
              <w:t xml:space="preserve">  </w:t>
            </w:r>
            <w:r>
              <w:rPr>
                <w:spacing w:val="8"/>
              </w:rPr>
              <w:t>和院内员工均一日两餐在医院就餐。则每天最大就餐餐次</w:t>
            </w:r>
            <w:r>
              <w:rPr>
                <w:spacing w:val="-18"/>
              </w:rPr>
              <w:t xml:space="preserve"> </w:t>
            </w:r>
            <w:r>
              <w:rPr>
                <w:rFonts w:ascii="Times New Roman" w:hAnsi="Times New Roman" w:eastAsia="Times New Roman" w:cs="Times New Roman"/>
                <w:spacing w:val="8"/>
              </w:rPr>
              <w:t xml:space="preserve">316 </w:t>
            </w:r>
            <w:r>
              <w:rPr>
                <w:spacing w:val="8"/>
              </w:rPr>
              <w:t>餐次。在食堂用餐的厨余垃</w:t>
            </w:r>
            <w:r>
              <w:t xml:space="preserve">  </w:t>
            </w:r>
            <w:r>
              <w:rPr>
                <w:spacing w:val="5"/>
              </w:rPr>
              <w:t>圾按</w:t>
            </w:r>
            <w:r>
              <w:rPr>
                <w:spacing w:val="-27"/>
              </w:rPr>
              <w:t xml:space="preserve"> </w:t>
            </w:r>
            <w:r>
              <w:rPr>
                <w:rFonts w:ascii="Times New Roman" w:hAnsi="Times New Roman" w:eastAsia="Times New Roman" w:cs="Times New Roman"/>
                <w:spacing w:val="5"/>
              </w:rPr>
              <w:t>0.3</w:t>
            </w:r>
            <w:r>
              <w:rPr>
                <w:rFonts w:ascii="Times New Roman" w:hAnsi="Times New Roman" w:eastAsia="Times New Roman" w:cs="Times New Roman"/>
              </w:rPr>
              <w:t>kg</w:t>
            </w:r>
            <w:r>
              <w:rPr>
                <w:rFonts w:ascii="Times New Roman" w:hAnsi="Times New Roman" w:eastAsia="Times New Roman" w:cs="Times New Roman"/>
                <w:spacing w:val="5"/>
              </w:rPr>
              <w:t>/</w:t>
            </w:r>
            <w:r>
              <w:rPr>
                <w:spacing w:val="5"/>
              </w:rPr>
              <w:t>餐位</w:t>
            </w:r>
            <w:r>
              <w:rPr>
                <w:rFonts w:ascii="Times New Roman" w:hAnsi="Times New Roman" w:eastAsia="Times New Roman" w:cs="Times New Roman"/>
                <w:spacing w:val="5"/>
              </w:rPr>
              <w:t xml:space="preserve">•d </w:t>
            </w:r>
            <w:r>
              <w:rPr>
                <w:spacing w:val="5"/>
              </w:rPr>
              <w:t>计，则项目厨余垃圾产生量约为</w:t>
            </w:r>
            <w:r>
              <w:rPr>
                <w:spacing w:val="-39"/>
              </w:rPr>
              <w:t xml:space="preserve"> </w:t>
            </w:r>
            <w:r>
              <w:rPr>
                <w:rFonts w:ascii="Times New Roman" w:hAnsi="Times New Roman" w:eastAsia="Times New Roman" w:cs="Times New Roman"/>
                <w:spacing w:val="5"/>
              </w:rPr>
              <w:t>94.8</w:t>
            </w:r>
            <w:r>
              <w:rPr>
                <w:rFonts w:ascii="Times New Roman" w:hAnsi="Times New Roman" w:eastAsia="Times New Roman" w:cs="Times New Roman"/>
              </w:rPr>
              <w:t>kg</w:t>
            </w:r>
            <w:r>
              <w:rPr>
                <w:rFonts w:ascii="Times New Roman" w:hAnsi="Times New Roman" w:eastAsia="Times New Roman" w:cs="Times New Roman"/>
                <w:spacing w:val="5"/>
              </w:rPr>
              <w:t>/d</w:t>
            </w:r>
            <w:r>
              <w:rPr>
                <w:spacing w:val="5"/>
              </w:rPr>
              <w:t>（</w:t>
            </w:r>
            <w:r>
              <w:rPr>
                <w:rFonts w:ascii="Times New Roman" w:hAnsi="Times New Roman" w:eastAsia="Times New Roman" w:cs="Times New Roman"/>
                <w:spacing w:val="5"/>
              </w:rPr>
              <w:t>34.602t/a</w:t>
            </w:r>
            <w:r>
              <w:rPr>
                <w:spacing w:val="5"/>
              </w:rPr>
              <w:t>）。厨余垃圾主要为</w:t>
            </w:r>
            <w:r>
              <w:t xml:space="preserve">  </w:t>
            </w:r>
            <w:r>
              <w:rPr>
                <w:spacing w:val="8"/>
              </w:rPr>
              <w:t>剩余食材和剩余饭菜等。</w:t>
            </w:r>
          </w:p>
          <w:p w14:paraId="7B30494F">
            <w:pPr>
              <w:pStyle w:val="6"/>
              <w:spacing w:before="164" w:line="228" w:lineRule="auto"/>
              <w:ind w:left="542"/>
            </w:pPr>
            <w:r>
              <w:rPr>
                <w:b/>
                <w:bCs/>
                <w:spacing w:val="4"/>
              </w:rPr>
              <w:t>（</w:t>
            </w:r>
            <w:r>
              <w:rPr>
                <w:rFonts w:ascii="Times New Roman" w:hAnsi="Times New Roman" w:eastAsia="Times New Roman" w:cs="Times New Roman"/>
                <w:b/>
                <w:bCs/>
                <w:spacing w:val="4"/>
              </w:rPr>
              <w:t>3</w:t>
            </w:r>
            <w:r>
              <w:rPr>
                <w:b/>
                <w:bCs/>
                <w:spacing w:val="4"/>
              </w:rPr>
              <w:t>）危险废物</w:t>
            </w:r>
          </w:p>
          <w:p w14:paraId="6895FE12">
            <w:pPr>
              <w:pStyle w:val="6"/>
              <w:spacing w:before="160" w:line="228" w:lineRule="auto"/>
              <w:ind w:left="548"/>
            </w:pPr>
            <w:r>
              <w:rPr>
                <w:rFonts w:ascii="Times New Roman" w:hAnsi="Times New Roman" w:eastAsia="Times New Roman" w:cs="Times New Roman"/>
                <w:spacing w:val="6"/>
              </w:rPr>
              <w:t>1</w:t>
            </w:r>
            <w:r>
              <w:rPr>
                <w:spacing w:val="6"/>
              </w:rPr>
              <w:t>）污水处理站污泥</w:t>
            </w:r>
          </w:p>
          <w:p w14:paraId="37766D66">
            <w:pPr>
              <w:pStyle w:val="6"/>
              <w:spacing w:before="161" w:line="377" w:lineRule="auto"/>
              <w:ind w:left="112" w:right="107" w:firstLine="420"/>
            </w:pPr>
            <w:r>
              <w:rPr>
                <w:spacing w:val="9"/>
              </w:rPr>
              <w:t>根据《国家危险废物名录》（</w:t>
            </w:r>
            <w:r>
              <w:rPr>
                <w:rFonts w:ascii="Times New Roman" w:hAnsi="Times New Roman" w:eastAsia="Times New Roman" w:cs="Times New Roman"/>
                <w:spacing w:val="9"/>
              </w:rPr>
              <w:t>2021</w:t>
            </w:r>
            <w:r>
              <w:rPr>
                <w:spacing w:val="9"/>
              </w:rPr>
              <w:t>年版）中规定，医院污水</w:t>
            </w:r>
            <w:r>
              <w:rPr>
                <w:spacing w:val="8"/>
              </w:rPr>
              <w:t>处理站污泥未列入国家危</w:t>
            </w:r>
            <w:r>
              <w:t xml:space="preserve"> </w:t>
            </w:r>
            <w:r>
              <w:rPr>
                <w:spacing w:val="8"/>
              </w:rPr>
              <w:t>险废物名录，但根据现行的《医疗机构水污染物排放标准》（</w:t>
            </w:r>
            <w:r>
              <w:rPr>
                <w:rFonts w:ascii="Times New Roman" w:hAnsi="Times New Roman" w:eastAsia="Times New Roman" w:cs="Times New Roman"/>
              </w:rPr>
              <w:t>GB</w:t>
            </w:r>
            <w:r>
              <w:rPr>
                <w:rFonts w:ascii="Times New Roman" w:hAnsi="Times New Roman" w:eastAsia="Times New Roman" w:cs="Times New Roman"/>
                <w:spacing w:val="8"/>
              </w:rPr>
              <w:t>18466-2005</w:t>
            </w:r>
            <w:r>
              <w:rPr>
                <w:spacing w:val="8"/>
              </w:rPr>
              <w:t>）中“</w:t>
            </w:r>
            <w:r>
              <w:rPr>
                <w:rFonts w:ascii="Times New Roman" w:hAnsi="Times New Roman" w:eastAsia="Times New Roman" w:cs="Times New Roman"/>
                <w:spacing w:val="8"/>
              </w:rPr>
              <w:t>4.3.1</w:t>
            </w:r>
            <w:r>
              <w:rPr>
                <w:rFonts w:ascii="Times New Roman" w:hAnsi="Times New Roman" w:eastAsia="Times New Roman" w:cs="Times New Roman"/>
                <w:spacing w:val="2"/>
              </w:rPr>
              <w:t xml:space="preserve">    </w:t>
            </w:r>
            <w:r>
              <w:rPr>
                <w:spacing w:val="6"/>
              </w:rPr>
              <w:t>栅渣、化粪池和污水处理站污泥属危险废物，应按危险废物进行处理和处置</w:t>
            </w:r>
            <w:r>
              <w:rPr>
                <w:spacing w:val="-63"/>
              </w:rPr>
              <w:t xml:space="preserve"> </w:t>
            </w:r>
            <w:r>
              <w:rPr>
                <w:spacing w:val="6"/>
              </w:rPr>
              <w:t>”，医院污水</w:t>
            </w:r>
            <w:r>
              <w:t xml:space="preserve">  </w:t>
            </w:r>
            <w:r>
              <w:rPr>
                <w:spacing w:val="9"/>
              </w:rPr>
              <w:t>处理站污泥属于危险废物的范畴，因此本环评从严要求，医院污水处理站污泥按照危险废</w:t>
            </w:r>
            <w:r>
              <w:rPr>
                <w:spacing w:val="7"/>
              </w:rPr>
              <w:t xml:space="preserve"> </w:t>
            </w:r>
            <w:r>
              <w:rPr>
                <w:spacing w:val="9"/>
              </w:rPr>
              <w:t>物的范畴来处理，须按医疗废物处理要求进行处置。</w:t>
            </w:r>
          </w:p>
          <w:p w14:paraId="081412F3">
            <w:pPr>
              <w:pStyle w:val="6"/>
              <w:spacing w:before="1" w:line="369" w:lineRule="auto"/>
              <w:ind w:left="126" w:right="105" w:hanging="12"/>
            </w:pPr>
            <w:r>
              <w:rPr>
                <w:spacing w:val="6"/>
              </w:rPr>
              <w:t>污水处理站产生的污泥量参照《医院污水处理技术指南》（环发</w:t>
            </w:r>
            <w:r>
              <w:rPr>
                <w:rFonts w:ascii="Times New Roman" w:hAnsi="Times New Roman" w:eastAsia="Times New Roman" w:cs="Times New Roman"/>
                <w:spacing w:val="6"/>
              </w:rPr>
              <w:t>[2003]197</w:t>
            </w:r>
            <w:r>
              <w:rPr>
                <w:rFonts w:ascii="Times New Roman" w:hAnsi="Times New Roman" w:eastAsia="Times New Roman" w:cs="Times New Roman"/>
                <w:spacing w:val="17"/>
              </w:rPr>
              <w:t xml:space="preserve"> </w:t>
            </w:r>
            <w:r>
              <w:rPr>
                <w:spacing w:val="6"/>
              </w:rPr>
              <w:t>号）</w:t>
            </w:r>
            <w:r>
              <w:rPr>
                <w:spacing w:val="-54"/>
              </w:rPr>
              <w:t xml:space="preserve"> </w:t>
            </w:r>
            <w:r>
              <w:rPr>
                <w:spacing w:val="6"/>
              </w:rPr>
              <w:t>中“</w:t>
            </w:r>
            <w:r>
              <w:rPr>
                <w:rFonts w:ascii="Times New Roman" w:hAnsi="Times New Roman" w:eastAsia="Times New Roman" w:cs="Times New Roman"/>
                <w:spacing w:val="6"/>
              </w:rPr>
              <w:t>6.</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2"/>
              </w:rPr>
              <w:t xml:space="preserve"> </w:t>
            </w:r>
            <w:r>
              <w:rPr>
                <w:spacing w:val="5"/>
              </w:rPr>
              <w:t>医</w:t>
            </w:r>
            <w:r>
              <w:t xml:space="preserve"> </w:t>
            </w:r>
            <w:r>
              <w:rPr>
                <w:spacing w:val="4"/>
              </w:rPr>
              <w:t>院污泥处理</w:t>
            </w:r>
            <w:r>
              <w:rPr>
                <w:spacing w:val="-60"/>
              </w:rPr>
              <w:t xml:space="preserve"> </w:t>
            </w:r>
            <w:r>
              <w:rPr>
                <w:spacing w:val="4"/>
              </w:rPr>
              <w:t>”，调查统计出的医疗污水处理站污泥产生情况见下表。</w:t>
            </w:r>
          </w:p>
          <w:p w14:paraId="13442A76">
            <w:pPr>
              <w:pStyle w:val="6"/>
              <w:spacing w:before="15" w:line="224" w:lineRule="auto"/>
              <w:ind w:left="3138"/>
            </w:pPr>
            <w:r>
              <w:rPr>
                <w:b/>
                <w:bCs/>
                <w:spacing w:val="4"/>
              </w:rPr>
              <w:t>表</w:t>
            </w:r>
            <w:r>
              <w:rPr>
                <w:spacing w:val="-31"/>
              </w:rPr>
              <w:t xml:space="preserve"> </w:t>
            </w:r>
            <w:r>
              <w:rPr>
                <w:rFonts w:ascii="Times New Roman" w:hAnsi="Times New Roman" w:eastAsia="Times New Roman" w:cs="Times New Roman"/>
                <w:b/>
                <w:bCs/>
                <w:spacing w:val="4"/>
              </w:rPr>
              <w:t xml:space="preserve">4-14    </w:t>
            </w:r>
            <w:r>
              <w:rPr>
                <w:b/>
                <w:bCs/>
                <w:spacing w:val="4"/>
              </w:rPr>
              <w:t>污泥量平均值</w:t>
            </w:r>
          </w:p>
          <w:tbl>
            <w:tblPr>
              <w:tblStyle w:val="5"/>
              <w:tblW w:w="8162"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620"/>
              <w:gridCol w:w="1732"/>
              <w:gridCol w:w="1787"/>
              <w:gridCol w:w="1814"/>
            </w:tblGrid>
            <w:tr w14:paraId="4DDFF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209" w:type="dxa"/>
                  <w:vMerge w:val="restart"/>
                  <w:tcBorders>
                    <w:bottom w:val="nil"/>
                  </w:tcBorders>
                  <w:vAlign w:val="top"/>
                </w:tcPr>
                <w:p w14:paraId="15551181">
                  <w:pPr>
                    <w:pStyle w:val="6"/>
                    <w:spacing w:before="177" w:line="228" w:lineRule="auto"/>
                    <w:ind w:left="191"/>
                  </w:pPr>
                  <w:r>
                    <w:rPr>
                      <w:spacing w:val="6"/>
                    </w:rPr>
                    <w:t>污泥来源</w:t>
                  </w:r>
                </w:p>
              </w:tc>
              <w:tc>
                <w:tcPr>
                  <w:tcW w:w="1620" w:type="dxa"/>
                  <w:vMerge w:val="restart"/>
                  <w:tcBorders>
                    <w:bottom w:val="nil"/>
                  </w:tcBorders>
                  <w:vAlign w:val="top"/>
                </w:tcPr>
                <w:p w14:paraId="361584F1">
                  <w:pPr>
                    <w:pStyle w:val="6"/>
                    <w:spacing w:before="177" w:line="221" w:lineRule="auto"/>
                    <w:ind w:left="20"/>
                  </w:pPr>
                  <w:r>
                    <w:rPr>
                      <w:spacing w:val="5"/>
                    </w:rPr>
                    <w:t>总固体（</w:t>
                  </w:r>
                  <w:r>
                    <w:rPr>
                      <w:rFonts w:ascii="Times New Roman" w:hAnsi="Times New Roman" w:eastAsia="Times New Roman" w:cs="Times New Roman"/>
                      <w:spacing w:val="5"/>
                    </w:rPr>
                    <w:t>g/</w:t>
                  </w:r>
                  <w:r>
                    <w:rPr>
                      <w:spacing w:val="5"/>
                    </w:rPr>
                    <w:t>人</w:t>
                  </w:r>
                  <w:r>
                    <w:rPr>
                      <w:rFonts w:ascii="Times New Roman" w:hAnsi="Times New Roman" w:eastAsia="Times New Roman" w:cs="Times New Roman"/>
                      <w:spacing w:val="5"/>
                    </w:rPr>
                    <w:t>·d</w:t>
                  </w:r>
                  <w:r>
                    <w:rPr>
                      <w:spacing w:val="5"/>
                    </w:rPr>
                    <w:t>）</w:t>
                  </w:r>
                </w:p>
              </w:tc>
              <w:tc>
                <w:tcPr>
                  <w:tcW w:w="1732" w:type="dxa"/>
                  <w:vMerge w:val="restart"/>
                  <w:tcBorders>
                    <w:bottom w:val="nil"/>
                  </w:tcBorders>
                  <w:vAlign w:val="top"/>
                </w:tcPr>
                <w:p w14:paraId="108A45D5">
                  <w:pPr>
                    <w:pStyle w:val="6"/>
                    <w:spacing w:before="177" w:line="228" w:lineRule="auto"/>
                    <w:ind w:left="259"/>
                  </w:pPr>
                  <w:r>
                    <w:rPr>
                      <w:spacing w:val="6"/>
                    </w:rPr>
                    <w:t>含水率（</w:t>
                  </w:r>
                  <w:r>
                    <w:rPr>
                      <w:rFonts w:ascii="Times New Roman" w:hAnsi="Times New Roman" w:eastAsia="Times New Roman" w:cs="Times New Roman"/>
                      <w:spacing w:val="6"/>
                    </w:rPr>
                    <w:t>%</w:t>
                  </w:r>
                  <w:r>
                    <w:rPr>
                      <w:spacing w:val="6"/>
                    </w:rPr>
                    <w:t>）</w:t>
                  </w:r>
                </w:p>
              </w:tc>
              <w:tc>
                <w:tcPr>
                  <w:tcW w:w="3601" w:type="dxa"/>
                  <w:gridSpan w:val="2"/>
                  <w:vAlign w:val="top"/>
                </w:tcPr>
                <w:p w14:paraId="4CB24D61">
                  <w:pPr>
                    <w:pStyle w:val="6"/>
                    <w:spacing w:before="35" w:line="218" w:lineRule="auto"/>
                    <w:ind w:left="1385"/>
                  </w:pPr>
                  <w:r>
                    <w:rPr>
                      <w:spacing w:val="6"/>
                    </w:rPr>
                    <w:t>污泥体积</w:t>
                  </w:r>
                </w:p>
              </w:tc>
            </w:tr>
            <w:tr w14:paraId="7A89E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09" w:type="dxa"/>
                  <w:vMerge w:val="continue"/>
                  <w:tcBorders>
                    <w:top w:val="nil"/>
                  </w:tcBorders>
                  <w:vAlign w:val="top"/>
                </w:tcPr>
                <w:p w14:paraId="3018F7D8">
                  <w:pPr>
                    <w:rPr>
                      <w:rFonts w:ascii="Arial"/>
                      <w:sz w:val="21"/>
                    </w:rPr>
                  </w:pPr>
                </w:p>
              </w:tc>
              <w:tc>
                <w:tcPr>
                  <w:tcW w:w="1620" w:type="dxa"/>
                  <w:vMerge w:val="continue"/>
                  <w:tcBorders>
                    <w:top w:val="nil"/>
                  </w:tcBorders>
                  <w:vAlign w:val="top"/>
                </w:tcPr>
                <w:p w14:paraId="667B01C7">
                  <w:pPr>
                    <w:rPr>
                      <w:rFonts w:ascii="Arial"/>
                      <w:sz w:val="21"/>
                    </w:rPr>
                  </w:pPr>
                </w:p>
              </w:tc>
              <w:tc>
                <w:tcPr>
                  <w:tcW w:w="1732" w:type="dxa"/>
                  <w:vMerge w:val="continue"/>
                  <w:tcBorders>
                    <w:top w:val="nil"/>
                  </w:tcBorders>
                  <w:vAlign w:val="top"/>
                </w:tcPr>
                <w:p w14:paraId="545E26B2">
                  <w:pPr>
                    <w:rPr>
                      <w:rFonts w:ascii="Arial"/>
                      <w:sz w:val="21"/>
                    </w:rPr>
                  </w:pPr>
                </w:p>
              </w:tc>
              <w:tc>
                <w:tcPr>
                  <w:tcW w:w="1787" w:type="dxa"/>
                  <w:vAlign w:val="top"/>
                </w:tcPr>
                <w:p w14:paraId="33468E8D">
                  <w:pPr>
                    <w:pStyle w:val="6"/>
                    <w:spacing w:before="31" w:line="217" w:lineRule="auto"/>
                    <w:ind w:left="414"/>
                  </w:pPr>
                  <w:r>
                    <w:rPr>
                      <w:spacing w:val="2"/>
                    </w:rPr>
                    <w:t>（</w:t>
                  </w:r>
                  <w:r>
                    <w:rPr>
                      <w:rFonts w:ascii="Times New Roman" w:hAnsi="Times New Roman" w:eastAsia="Times New Roman" w:cs="Times New Roman"/>
                      <w:spacing w:val="2"/>
                    </w:rPr>
                    <w:t>L/</w:t>
                  </w:r>
                  <w:r>
                    <w:rPr>
                      <w:spacing w:val="2"/>
                    </w:rPr>
                    <w:t>人</w:t>
                  </w:r>
                  <w:r>
                    <w:rPr>
                      <w:rFonts w:ascii="Times New Roman" w:hAnsi="Times New Roman" w:eastAsia="Times New Roman" w:cs="Times New Roman"/>
                      <w:spacing w:val="2"/>
                    </w:rPr>
                    <w:t>·d</w:t>
                  </w:r>
                  <w:r>
                    <w:rPr>
                      <w:spacing w:val="2"/>
                    </w:rPr>
                    <w:t>）</w:t>
                  </w:r>
                </w:p>
              </w:tc>
              <w:tc>
                <w:tcPr>
                  <w:tcW w:w="1814" w:type="dxa"/>
                  <w:vAlign w:val="top"/>
                </w:tcPr>
                <w:p w14:paraId="175F497C">
                  <w:pPr>
                    <w:pStyle w:val="6"/>
                    <w:spacing w:before="31" w:line="217" w:lineRule="auto"/>
                    <w:ind w:left="432"/>
                  </w:pPr>
                  <w:r>
                    <w:rPr>
                      <w:spacing w:val="2"/>
                    </w:rPr>
                    <w:t>（</w:t>
                  </w:r>
                  <w:r>
                    <w:rPr>
                      <w:rFonts w:ascii="Times New Roman" w:hAnsi="Times New Roman" w:eastAsia="Times New Roman" w:cs="Times New Roman"/>
                      <w:spacing w:val="2"/>
                    </w:rPr>
                    <w:t>L/</w:t>
                  </w:r>
                  <w:r>
                    <w:rPr>
                      <w:spacing w:val="2"/>
                    </w:rPr>
                    <w:t>人</w:t>
                  </w:r>
                  <w:r>
                    <w:rPr>
                      <w:rFonts w:ascii="Times New Roman" w:hAnsi="Times New Roman" w:eastAsia="Times New Roman" w:cs="Times New Roman"/>
                      <w:spacing w:val="2"/>
                    </w:rPr>
                    <w:t>·a</w:t>
                  </w:r>
                  <w:r>
                    <w:rPr>
                      <w:spacing w:val="2"/>
                    </w:rPr>
                    <w:t>）</w:t>
                  </w:r>
                </w:p>
              </w:tc>
            </w:tr>
            <w:tr w14:paraId="029A7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09" w:type="dxa"/>
                  <w:vAlign w:val="top"/>
                </w:tcPr>
                <w:p w14:paraId="5ABC0803">
                  <w:pPr>
                    <w:pStyle w:val="6"/>
                    <w:spacing w:before="33" w:line="216" w:lineRule="auto"/>
                    <w:ind w:left="294"/>
                  </w:pPr>
                  <w:r>
                    <w:rPr>
                      <w:spacing w:val="7"/>
                    </w:rPr>
                    <w:t>初沉池</w:t>
                  </w:r>
                </w:p>
              </w:tc>
              <w:tc>
                <w:tcPr>
                  <w:tcW w:w="1620" w:type="dxa"/>
                  <w:vAlign w:val="top"/>
                </w:tcPr>
                <w:p w14:paraId="36D339AE">
                  <w:pPr>
                    <w:spacing w:before="69" w:line="195" w:lineRule="auto"/>
                    <w:ind w:left="710"/>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732" w:type="dxa"/>
                  <w:vAlign w:val="top"/>
                </w:tcPr>
                <w:p w14:paraId="288B5DCF">
                  <w:pPr>
                    <w:spacing w:before="69"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92-95</w:t>
                  </w:r>
                </w:p>
              </w:tc>
              <w:tc>
                <w:tcPr>
                  <w:tcW w:w="1787" w:type="dxa"/>
                  <w:vAlign w:val="top"/>
                </w:tcPr>
                <w:p w14:paraId="0E67C025">
                  <w:pPr>
                    <w:spacing w:before="69"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0.68-1.08</w:t>
                  </w:r>
                </w:p>
              </w:tc>
              <w:tc>
                <w:tcPr>
                  <w:tcW w:w="1814" w:type="dxa"/>
                  <w:vAlign w:val="top"/>
                </w:tcPr>
                <w:p w14:paraId="7CC10D99">
                  <w:pPr>
                    <w:spacing w:before="69"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249-395</w:t>
                  </w:r>
                </w:p>
              </w:tc>
            </w:tr>
            <w:tr w14:paraId="1E6AF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09" w:type="dxa"/>
                  <w:vAlign w:val="top"/>
                </w:tcPr>
                <w:p w14:paraId="3B3A1764">
                  <w:pPr>
                    <w:pStyle w:val="6"/>
                    <w:spacing w:before="34" w:line="215" w:lineRule="auto"/>
                    <w:ind w:left="298"/>
                  </w:pPr>
                  <w:r>
                    <w:rPr>
                      <w:spacing w:val="5"/>
                    </w:rPr>
                    <w:t>二沉池</w:t>
                  </w:r>
                </w:p>
              </w:tc>
              <w:tc>
                <w:tcPr>
                  <w:tcW w:w="1620" w:type="dxa"/>
                  <w:vAlign w:val="top"/>
                </w:tcPr>
                <w:p w14:paraId="71D6857E">
                  <w:pPr>
                    <w:spacing w:before="70" w:line="195"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732" w:type="dxa"/>
                  <w:vAlign w:val="top"/>
                </w:tcPr>
                <w:p w14:paraId="593C9817">
                  <w:pPr>
                    <w:spacing w:before="70"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97-98.5</w:t>
                  </w:r>
                </w:p>
              </w:tc>
              <w:tc>
                <w:tcPr>
                  <w:tcW w:w="1787" w:type="dxa"/>
                  <w:vAlign w:val="top"/>
                </w:tcPr>
                <w:p w14:paraId="69C727B4">
                  <w:pPr>
                    <w:spacing w:before="70"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1.04-2.07</w:t>
                  </w:r>
                </w:p>
              </w:tc>
              <w:tc>
                <w:tcPr>
                  <w:tcW w:w="1814" w:type="dxa"/>
                  <w:vAlign w:val="top"/>
                </w:tcPr>
                <w:p w14:paraId="2DBA236C">
                  <w:pPr>
                    <w:spacing w:before="70"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380-755</w:t>
                  </w:r>
                </w:p>
              </w:tc>
            </w:tr>
            <w:tr w14:paraId="51F62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09" w:type="dxa"/>
                  <w:vAlign w:val="top"/>
                </w:tcPr>
                <w:p w14:paraId="595B9F99">
                  <w:pPr>
                    <w:pStyle w:val="6"/>
                    <w:spacing w:before="35" w:line="214" w:lineRule="auto"/>
                    <w:ind w:left="86"/>
                  </w:pPr>
                  <w:r>
                    <w:rPr>
                      <w:spacing w:val="7"/>
                    </w:rPr>
                    <w:t>混凝沉淀池</w:t>
                  </w:r>
                </w:p>
              </w:tc>
              <w:tc>
                <w:tcPr>
                  <w:tcW w:w="1620" w:type="dxa"/>
                  <w:vAlign w:val="top"/>
                </w:tcPr>
                <w:p w14:paraId="2B178FEE">
                  <w:pPr>
                    <w:spacing w:before="71"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66-75</w:t>
                  </w:r>
                </w:p>
              </w:tc>
              <w:tc>
                <w:tcPr>
                  <w:tcW w:w="1732" w:type="dxa"/>
                  <w:vAlign w:val="top"/>
                </w:tcPr>
                <w:p w14:paraId="12D9B8E0">
                  <w:pPr>
                    <w:spacing w:before="71"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93-97</w:t>
                  </w:r>
                </w:p>
              </w:tc>
              <w:tc>
                <w:tcPr>
                  <w:tcW w:w="1787" w:type="dxa"/>
                  <w:vAlign w:val="top"/>
                </w:tcPr>
                <w:p w14:paraId="01D88A80">
                  <w:pPr>
                    <w:spacing w:before="71"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1.07-2.20</w:t>
                  </w:r>
                </w:p>
              </w:tc>
              <w:tc>
                <w:tcPr>
                  <w:tcW w:w="1814" w:type="dxa"/>
                  <w:vAlign w:val="top"/>
                </w:tcPr>
                <w:p w14:paraId="495C39C6">
                  <w:pPr>
                    <w:spacing w:before="71"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390-840</w:t>
                  </w:r>
                </w:p>
              </w:tc>
            </w:tr>
            <w:tr w14:paraId="1D91F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209" w:type="dxa"/>
                  <w:vAlign w:val="top"/>
                </w:tcPr>
                <w:p w14:paraId="7890F6AF">
                  <w:pPr>
                    <w:pStyle w:val="6"/>
                    <w:spacing w:before="36" w:line="217" w:lineRule="auto"/>
                    <w:ind w:left="296"/>
                  </w:pPr>
                  <w:r>
                    <w:rPr>
                      <w:spacing w:val="6"/>
                    </w:rPr>
                    <w:t>化粪池</w:t>
                  </w:r>
                </w:p>
              </w:tc>
              <w:tc>
                <w:tcPr>
                  <w:tcW w:w="1620" w:type="dxa"/>
                  <w:vAlign w:val="top"/>
                </w:tcPr>
                <w:p w14:paraId="50EC5E5C">
                  <w:pPr>
                    <w:spacing w:before="72" w:line="195" w:lineRule="auto"/>
                    <w:ind w:left="6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732" w:type="dxa"/>
                  <w:vAlign w:val="top"/>
                </w:tcPr>
                <w:p w14:paraId="5AB58621">
                  <w:pPr>
                    <w:spacing w:before="68" w:line="199" w:lineRule="auto"/>
                    <w:ind w:left="8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87" w:type="dxa"/>
                  <w:vAlign w:val="top"/>
                </w:tcPr>
                <w:p w14:paraId="388CF5CB">
                  <w:pPr>
                    <w:spacing w:before="68" w:line="199"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4" w:type="dxa"/>
                  <w:vAlign w:val="top"/>
                </w:tcPr>
                <w:p w14:paraId="7E9AC75B">
                  <w:pPr>
                    <w:spacing w:before="68" w:line="199" w:lineRule="auto"/>
                    <w:ind w:left="8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4125EE02">
            <w:pPr>
              <w:pStyle w:val="6"/>
              <w:spacing w:before="32" w:line="377" w:lineRule="auto"/>
              <w:ind w:left="115" w:right="103" w:firstLine="418"/>
            </w:pPr>
            <w:r>
              <w:rPr>
                <w:color w:val="FF0000"/>
                <w:spacing w:val="10"/>
              </w:rPr>
              <w:t>本项目门诊接待人数约</w:t>
            </w:r>
            <w:r>
              <w:rPr>
                <w:rFonts w:ascii="Times New Roman" w:hAnsi="Times New Roman" w:eastAsia="Times New Roman" w:cs="Times New Roman"/>
                <w:color w:val="FF0000"/>
                <w:spacing w:val="10"/>
              </w:rPr>
              <w:t xml:space="preserve">60 </w:t>
            </w:r>
            <w:r>
              <w:rPr>
                <w:color w:val="FF0000"/>
                <w:spacing w:val="10"/>
              </w:rPr>
              <w:t>人，住院床位</w:t>
            </w:r>
            <w:r>
              <w:rPr>
                <w:color w:val="FF0000"/>
                <w:spacing w:val="-23"/>
              </w:rPr>
              <w:t xml:space="preserve"> </w:t>
            </w:r>
            <w:r>
              <w:rPr>
                <w:rFonts w:ascii="Times New Roman" w:hAnsi="Times New Roman" w:eastAsia="Times New Roman" w:cs="Times New Roman"/>
                <w:color w:val="FF0000"/>
                <w:spacing w:val="10"/>
              </w:rPr>
              <w:t xml:space="preserve">128 </w:t>
            </w:r>
            <w:r>
              <w:rPr>
                <w:color w:val="FF0000"/>
                <w:spacing w:val="10"/>
              </w:rPr>
              <w:t>床，医护人员</w:t>
            </w:r>
            <w:r>
              <w:rPr>
                <w:rFonts w:ascii="Times New Roman" w:hAnsi="Times New Roman" w:eastAsia="Times New Roman" w:cs="Times New Roman"/>
                <w:color w:val="FF0000"/>
                <w:spacing w:val="10"/>
              </w:rPr>
              <w:t xml:space="preserve">30 </w:t>
            </w:r>
            <w:r>
              <w:rPr>
                <w:color w:val="FF0000"/>
                <w:spacing w:val="10"/>
              </w:rPr>
              <w:t>人，计算出本项</w:t>
            </w:r>
            <w:r>
              <w:rPr>
                <w:color w:val="FF0000"/>
                <w:spacing w:val="9"/>
              </w:rPr>
              <w:t>目运营</w:t>
            </w:r>
            <w:r>
              <w:rPr>
                <w:color w:val="FF0000"/>
              </w:rPr>
              <w:t xml:space="preserve"> </w:t>
            </w:r>
            <w:r>
              <w:rPr>
                <w:color w:val="FF0000"/>
                <w:spacing w:val="2"/>
              </w:rPr>
              <w:t>期污泥产生量为</w:t>
            </w:r>
            <w:r>
              <w:rPr>
                <w:color w:val="FF0000"/>
                <w:spacing w:val="-24"/>
              </w:rPr>
              <w:t xml:space="preserve"> </w:t>
            </w:r>
            <w:r>
              <w:rPr>
                <w:rFonts w:ascii="Times New Roman" w:hAnsi="Times New Roman" w:eastAsia="Times New Roman" w:cs="Times New Roman"/>
                <w:color w:val="FF0000"/>
                <w:spacing w:val="2"/>
              </w:rPr>
              <w:t>58.87</w:t>
            </w:r>
            <w:r>
              <w:rPr>
                <w:rFonts w:ascii="Times New Roman" w:hAnsi="Times New Roman" w:eastAsia="Times New Roman" w:cs="Times New Roman"/>
                <w:color w:val="FF0000"/>
              </w:rPr>
              <w:t>kg</w:t>
            </w:r>
            <w:r>
              <w:rPr>
                <w:rFonts w:ascii="Times New Roman" w:hAnsi="Times New Roman" w:eastAsia="Times New Roman" w:cs="Times New Roman"/>
                <w:color w:val="FF0000"/>
                <w:spacing w:val="2"/>
              </w:rPr>
              <w:t>/d</w:t>
            </w:r>
            <w:r>
              <w:rPr>
                <w:color w:val="FF0000"/>
                <w:spacing w:val="2"/>
              </w:rPr>
              <w:t>（</w:t>
            </w:r>
            <w:r>
              <w:rPr>
                <w:rFonts w:ascii="Times New Roman" w:hAnsi="Times New Roman" w:eastAsia="Times New Roman" w:cs="Times New Roman"/>
                <w:color w:val="FF0000"/>
                <w:spacing w:val="2"/>
              </w:rPr>
              <w:t>21.49t/a</w:t>
            </w:r>
            <w:r>
              <w:rPr>
                <w:color w:val="FF0000"/>
                <w:spacing w:val="2"/>
              </w:rPr>
              <w:t>）。</w:t>
            </w:r>
          </w:p>
          <w:p w14:paraId="3A6E6630">
            <w:pPr>
              <w:pStyle w:val="6"/>
              <w:spacing w:before="1" w:line="227" w:lineRule="auto"/>
              <w:ind w:left="535"/>
            </w:pPr>
            <w:r>
              <w:rPr>
                <w:spacing w:val="7"/>
              </w:rPr>
              <w:t>2）废紫外线灯管</w:t>
            </w:r>
          </w:p>
          <w:p w14:paraId="666BC489">
            <w:pPr>
              <w:pStyle w:val="6"/>
              <w:spacing w:before="162" w:line="377" w:lineRule="auto"/>
              <w:ind w:left="114" w:right="105" w:firstLine="419"/>
            </w:pPr>
            <w:r>
              <w:rPr>
                <w:spacing w:val="9"/>
              </w:rPr>
              <w:t xml:space="preserve">本项目病床需使用紫外线进行消毒，会产生废紫外线灯管，属于危险废物。根据建设 </w:t>
            </w:r>
            <w:r>
              <w:rPr>
                <w:spacing w:val="7"/>
              </w:rPr>
              <w:t>单位提供资料可知，废紫外线灯管产生量约为</w:t>
            </w:r>
            <w:r>
              <w:rPr>
                <w:rFonts w:ascii="Times New Roman" w:hAnsi="Times New Roman" w:eastAsia="Times New Roman" w:cs="Times New Roman"/>
                <w:spacing w:val="7"/>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1t/a</w:t>
            </w:r>
            <w:r>
              <w:rPr>
                <w:spacing w:val="7"/>
              </w:rPr>
              <w:t>，单</w:t>
            </w:r>
            <w:r>
              <w:rPr>
                <w:spacing w:val="6"/>
              </w:rPr>
              <w:t>独收集后交有危险废物资质的单位</w:t>
            </w:r>
            <w:r>
              <w:t xml:space="preserve"> </w:t>
            </w:r>
            <w:r>
              <w:rPr>
                <w:spacing w:val="2"/>
              </w:rPr>
              <w:t>处理。</w:t>
            </w:r>
          </w:p>
          <w:p w14:paraId="1222BEA8">
            <w:pPr>
              <w:pStyle w:val="6"/>
              <w:spacing w:before="1" w:line="228" w:lineRule="auto"/>
              <w:ind w:left="532"/>
            </w:pPr>
            <w:r>
              <w:rPr>
                <w:rFonts w:ascii="Times New Roman" w:hAnsi="Times New Roman" w:eastAsia="Times New Roman" w:cs="Times New Roman"/>
                <w:spacing w:val="7"/>
              </w:rPr>
              <w:t>3</w:t>
            </w:r>
            <w:r>
              <w:rPr>
                <w:spacing w:val="7"/>
              </w:rPr>
              <w:t>）医疗废物</w:t>
            </w:r>
          </w:p>
          <w:p w14:paraId="5C557493">
            <w:pPr>
              <w:pStyle w:val="6"/>
              <w:spacing w:before="161" w:line="225" w:lineRule="auto"/>
              <w:ind w:left="531"/>
            </w:pPr>
            <w:r>
              <w:rPr>
                <w:b/>
                <w:bCs/>
                <w:color w:val="FF0000"/>
                <w:spacing w:val="7"/>
              </w:rPr>
              <w:t>①医疗废物分类</w:t>
            </w:r>
          </w:p>
          <w:p w14:paraId="413FB201">
            <w:pPr>
              <w:pStyle w:val="6"/>
              <w:spacing w:before="165" w:line="368" w:lineRule="auto"/>
              <w:ind w:left="115" w:right="95" w:firstLine="417"/>
              <w:jc w:val="both"/>
            </w:pPr>
            <w:r>
              <w:rPr>
                <w:color w:val="FF0000"/>
                <w:spacing w:val="7"/>
              </w:rPr>
              <w:t>根据《国家危险废物名录》</w:t>
            </w:r>
            <w:r>
              <w:rPr>
                <w:rFonts w:ascii="Times New Roman" w:hAnsi="Times New Roman" w:eastAsia="Times New Roman" w:cs="Times New Roman"/>
                <w:color w:val="FF0000"/>
                <w:spacing w:val="7"/>
              </w:rPr>
              <w:t xml:space="preserve">(2021 </w:t>
            </w:r>
            <w:r>
              <w:rPr>
                <w:color w:val="FF0000"/>
                <w:spacing w:val="7"/>
              </w:rPr>
              <w:t>年版</w:t>
            </w:r>
            <w:r>
              <w:rPr>
                <w:rFonts w:ascii="Times New Roman" w:hAnsi="Times New Roman" w:eastAsia="Times New Roman" w:cs="Times New Roman"/>
                <w:color w:val="FF0000"/>
                <w:spacing w:val="7"/>
              </w:rPr>
              <w:t>)</w:t>
            </w:r>
            <w:r>
              <w:rPr>
                <w:color w:val="FF0000"/>
                <w:spacing w:val="7"/>
              </w:rPr>
              <w:t>和《医疗废物分类目录》</w:t>
            </w:r>
            <w:r>
              <w:rPr>
                <w:rFonts w:ascii="Times New Roman" w:hAnsi="Times New Roman" w:eastAsia="Times New Roman" w:cs="Times New Roman"/>
                <w:color w:val="FF0000"/>
                <w:spacing w:val="7"/>
              </w:rPr>
              <w:t>(</w:t>
            </w:r>
            <w:r>
              <w:rPr>
                <w:color w:val="FF0000"/>
                <w:spacing w:val="7"/>
              </w:rPr>
              <w:t>卫生部、国家环保总</w:t>
            </w:r>
            <w:r>
              <w:rPr>
                <w:color w:val="FF0000"/>
                <w:spacing w:val="1"/>
              </w:rPr>
              <w:t xml:space="preserve"> </w:t>
            </w:r>
            <w:r>
              <w:rPr>
                <w:color w:val="FF0000"/>
                <w:spacing w:val="8"/>
              </w:rPr>
              <w:t>局文件卫医发</w:t>
            </w:r>
            <w:r>
              <w:rPr>
                <w:rFonts w:ascii="Times New Roman" w:hAnsi="Times New Roman" w:eastAsia="Times New Roman" w:cs="Times New Roman"/>
                <w:color w:val="FF0000"/>
                <w:spacing w:val="8"/>
              </w:rPr>
              <w:t xml:space="preserve">[2003]287 </w:t>
            </w:r>
            <w:r>
              <w:rPr>
                <w:color w:val="FF0000"/>
                <w:spacing w:val="8"/>
              </w:rPr>
              <w:t>号</w:t>
            </w:r>
            <w:r>
              <w:rPr>
                <w:rFonts w:ascii="Times New Roman" w:hAnsi="Times New Roman" w:eastAsia="Times New Roman" w:cs="Times New Roman"/>
                <w:color w:val="FF0000"/>
                <w:spacing w:val="8"/>
              </w:rPr>
              <w:t>)</w:t>
            </w:r>
            <w:r>
              <w:rPr>
                <w:color w:val="FF0000"/>
                <w:spacing w:val="8"/>
              </w:rPr>
              <w:t>中的相关规定，医院产生的危</w:t>
            </w:r>
            <w:r>
              <w:rPr>
                <w:color w:val="FF0000"/>
                <w:spacing w:val="7"/>
              </w:rPr>
              <w:t>险废物主要是医疗废物</w:t>
            </w:r>
            <w:r>
              <w:rPr>
                <w:rFonts w:ascii="Times New Roman" w:hAnsi="Times New Roman" w:eastAsia="Times New Roman" w:cs="Times New Roman"/>
                <w:color w:val="FF0000"/>
                <w:spacing w:val="7"/>
              </w:rPr>
              <w:t>(</w:t>
            </w:r>
            <w:r>
              <w:rPr>
                <w:rFonts w:ascii="Times New Roman" w:hAnsi="Times New Roman" w:eastAsia="Times New Roman" w:cs="Times New Roman"/>
                <w:color w:val="FF0000"/>
              </w:rPr>
              <w:t>HW</w:t>
            </w:r>
            <w:r>
              <w:rPr>
                <w:rFonts w:ascii="Times New Roman" w:hAnsi="Times New Roman" w:eastAsia="Times New Roman" w:cs="Times New Roman"/>
                <w:color w:val="FF0000"/>
                <w:spacing w:val="7"/>
              </w:rPr>
              <w:t>01)</w:t>
            </w:r>
            <w:r>
              <w:rPr>
                <w:color w:val="FF0000"/>
                <w:spacing w:val="7"/>
              </w:rPr>
              <w:t>，</w:t>
            </w:r>
            <w:r>
              <w:rPr>
                <w:color w:val="FF0000"/>
              </w:rPr>
              <w:t xml:space="preserve"> </w:t>
            </w:r>
            <w:r>
              <w:rPr>
                <w:color w:val="FF0000"/>
                <w:spacing w:val="6"/>
              </w:rPr>
              <w:t>具体分为感染性废物</w:t>
            </w:r>
            <w:r>
              <w:rPr>
                <w:rFonts w:ascii="Times New Roman" w:hAnsi="Times New Roman" w:eastAsia="Times New Roman" w:cs="Times New Roman"/>
                <w:color w:val="FF0000"/>
                <w:spacing w:val="6"/>
              </w:rPr>
              <w:t>(</w:t>
            </w:r>
            <w:r>
              <w:rPr>
                <w:rFonts w:ascii="Times New Roman" w:hAnsi="Times New Roman" w:eastAsia="Times New Roman" w:cs="Times New Roman"/>
                <w:color w:val="FF0000"/>
              </w:rPr>
              <w:t>HW</w:t>
            </w:r>
            <w:r>
              <w:rPr>
                <w:rFonts w:ascii="Times New Roman" w:hAnsi="Times New Roman" w:eastAsia="Times New Roman" w:cs="Times New Roman"/>
                <w:color w:val="FF0000"/>
                <w:spacing w:val="6"/>
              </w:rPr>
              <w:t xml:space="preserve">01 </w:t>
            </w:r>
            <w:r>
              <w:rPr>
                <w:color w:val="FF0000"/>
                <w:spacing w:val="6"/>
              </w:rPr>
              <w:t>代码</w:t>
            </w:r>
            <w:r>
              <w:rPr>
                <w:color w:val="FF0000"/>
                <w:spacing w:val="-32"/>
              </w:rPr>
              <w:t xml:space="preserve"> </w:t>
            </w:r>
            <w:r>
              <w:rPr>
                <w:rFonts w:ascii="Times New Roman" w:hAnsi="Times New Roman" w:eastAsia="Times New Roman" w:cs="Times New Roman"/>
                <w:color w:val="FF0000"/>
                <w:spacing w:val="6"/>
              </w:rPr>
              <w:t>831-001-01)</w:t>
            </w:r>
            <w:r>
              <w:rPr>
                <w:rFonts w:ascii="Times New Roman" w:hAnsi="Times New Roman" w:eastAsia="Times New Roman" w:cs="Times New Roman"/>
                <w:color w:val="FF0000"/>
                <w:spacing w:val="-27"/>
              </w:rPr>
              <w:t xml:space="preserve"> </w:t>
            </w:r>
            <w:r>
              <w:rPr>
                <w:color w:val="FF0000"/>
                <w:spacing w:val="6"/>
              </w:rPr>
              <w:t>、病理</w:t>
            </w:r>
            <w:r>
              <w:rPr>
                <w:color w:val="FF0000"/>
                <w:spacing w:val="5"/>
              </w:rPr>
              <w:t>性废物</w:t>
            </w:r>
            <w:r>
              <w:rPr>
                <w:rFonts w:ascii="Times New Roman" w:hAnsi="Times New Roman" w:eastAsia="Times New Roman" w:cs="Times New Roman"/>
                <w:color w:val="FF0000"/>
                <w:spacing w:val="5"/>
              </w:rPr>
              <w:t>(</w:t>
            </w:r>
            <w:r>
              <w:rPr>
                <w:rFonts w:ascii="Times New Roman" w:hAnsi="Times New Roman" w:eastAsia="Times New Roman" w:cs="Times New Roman"/>
                <w:color w:val="FF0000"/>
              </w:rPr>
              <w:t>HW</w:t>
            </w:r>
            <w:r>
              <w:rPr>
                <w:rFonts w:ascii="Times New Roman" w:hAnsi="Times New Roman" w:eastAsia="Times New Roman" w:cs="Times New Roman"/>
                <w:color w:val="FF0000"/>
                <w:spacing w:val="5"/>
              </w:rPr>
              <w:t xml:space="preserve">01 </w:t>
            </w:r>
            <w:r>
              <w:rPr>
                <w:color w:val="FF0000"/>
                <w:spacing w:val="5"/>
              </w:rPr>
              <w:t>代码</w:t>
            </w:r>
            <w:r>
              <w:rPr>
                <w:color w:val="FF0000"/>
                <w:spacing w:val="-35"/>
              </w:rPr>
              <w:t xml:space="preserve"> </w:t>
            </w:r>
            <w:r>
              <w:rPr>
                <w:rFonts w:ascii="Times New Roman" w:hAnsi="Times New Roman" w:eastAsia="Times New Roman" w:cs="Times New Roman"/>
                <w:color w:val="FF0000"/>
                <w:spacing w:val="5"/>
              </w:rPr>
              <w:t>831-003-01)</w:t>
            </w:r>
            <w:r>
              <w:rPr>
                <w:rFonts w:ascii="Times New Roman" w:hAnsi="Times New Roman" w:eastAsia="Times New Roman" w:cs="Times New Roman"/>
                <w:color w:val="FF0000"/>
                <w:spacing w:val="-25"/>
              </w:rPr>
              <w:t xml:space="preserve"> </w:t>
            </w:r>
            <w:r>
              <w:rPr>
                <w:color w:val="FF0000"/>
                <w:spacing w:val="5"/>
              </w:rPr>
              <w:t>、损伤</w:t>
            </w:r>
          </w:p>
        </w:tc>
      </w:tr>
    </w:tbl>
    <w:p w14:paraId="7F4D7C3C">
      <w:pPr>
        <w:pStyle w:val="2"/>
      </w:pPr>
    </w:p>
    <w:p w14:paraId="7991058D">
      <w:pPr>
        <w:sectPr>
          <w:footerReference r:id="rId42" w:type="default"/>
          <w:pgSz w:w="11907" w:h="16840"/>
          <w:pgMar w:top="1431" w:right="1418" w:bottom="1014" w:left="1418" w:header="0" w:footer="852" w:gutter="0"/>
          <w:cols w:space="720" w:num="1"/>
        </w:sectPr>
      </w:pPr>
    </w:p>
    <w:p w14:paraId="2D8504B3">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21"/>
        <w:gridCol w:w="338"/>
        <w:gridCol w:w="663"/>
        <w:gridCol w:w="353"/>
        <w:gridCol w:w="4511"/>
        <w:gridCol w:w="562"/>
        <w:gridCol w:w="565"/>
        <w:gridCol w:w="615"/>
        <w:gridCol w:w="533"/>
        <w:gridCol w:w="126"/>
      </w:tblGrid>
      <w:tr w14:paraId="3720B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678" w:type="dxa"/>
            <w:vMerge w:val="restart"/>
            <w:tcBorders>
              <w:bottom w:val="nil"/>
            </w:tcBorders>
            <w:vAlign w:val="top"/>
          </w:tcPr>
          <w:p w14:paraId="5C0F7698">
            <w:pPr>
              <w:rPr>
                <w:rFonts w:ascii="Arial"/>
                <w:sz w:val="21"/>
              </w:rPr>
            </w:pPr>
          </w:p>
        </w:tc>
        <w:tc>
          <w:tcPr>
            <w:tcW w:w="8387" w:type="dxa"/>
            <w:gridSpan w:val="10"/>
            <w:vAlign w:val="top"/>
          </w:tcPr>
          <w:p w14:paraId="0FB8AECC">
            <w:pPr>
              <w:pStyle w:val="6"/>
              <w:spacing w:before="36" w:line="366" w:lineRule="auto"/>
              <w:ind w:left="111" w:right="94" w:firstLine="3"/>
            </w:pPr>
            <w:r>
              <w:rPr>
                <w:color w:val="FF0000"/>
                <w:spacing w:val="6"/>
              </w:rPr>
              <w:t>性废物</w:t>
            </w:r>
            <w:r>
              <w:rPr>
                <w:rFonts w:ascii="Times New Roman" w:hAnsi="Times New Roman" w:eastAsia="Times New Roman" w:cs="Times New Roman"/>
                <w:color w:val="FF0000"/>
                <w:spacing w:val="6"/>
              </w:rPr>
              <w:t>(</w:t>
            </w:r>
            <w:r>
              <w:rPr>
                <w:rFonts w:ascii="Times New Roman" w:hAnsi="Times New Roman" w:eastAsia="Times New Roman" w:cs="Times New Roman"/>
                <w:color w:val="FF0000"/>
              </w:rPr>
              <w:t>HW</w:t>
            </w:r>
            <w:r>
              <w:rPr>
                <w:rFonts w:ascii="Times New Roman" w:hAnsi="Times New Roman" w:eastAsia="Times New Roman" w:cs="Times New Roman"/>
                <w:color w:val="FF0000"/>
                <w:spacing w:val="6"/>
              </w:rPr>
              <w:t xml:space="preserve">01 </w:t>
            </w:r>
            <w:r>
              <w:rPr>
                <w:color w:val="FF0000"/>
                <w:spacing w:val="6"/>
              </w:rPr>
              <w:t>代码</w:t>
            </w:r>
            <w:r>
              <w:rPr>
                <w:color w:val="FF0000"/>
                <w:spacing w:val="-29"/>
              </w:rPr>
              <w:t xml:space="preserve"> </w:t>
            </w:r>
            <w:r>
              <w:rPr>
                <w:rFonts w:ascii="Times New Roman" w:hAnsi="Times New Roman" w:eastAsia="Times New Roman" w:cs="Times New Roman"/>
                <w:color w:val="FF0000"/>
                <w:spacing w:val="6"/>
              </w:rPr>
              <w:t>831-002-01)</w:t>
            </w:r>
            <w:r>
              <w:rPr>
                <w:rFonts w:ascii="Times New Roman" w:hAnsi="Times New Roman" w:eastAsia="Times New Roman" w:cs="Times New Roman"/>
                <w:color w:val="FF0000"/>
                <w:spacing w:val="-27"/>
              </w:rPr>
              <w:t xml:space="preserve"> </w:t>
            </w:r>
            <w:r>
              <w:rPr>
                <w:color w:val="FF0000"/>
                <w:spacing w:val="6"/>
              </w:rPr>
              <w:t>、药物性废物</w:t>
            </w:r>
            <w:r>
              <w:rPr>
                <w:rFonts w:ascii="Times New Roman" w:hAnsi="Times New Roman" w:eastAsia="Times New Roman" w:cs="Times New Roman"/>
                <w:color w:val="FF0000"/>
                <w:spacing w:val="6"/>
              </w:rPr>
              <w:t>(</w:t>
            </w:r>
            <w:r>
              <w:rPr>
                <w:rFonts w:ascii="Times New Roman" w:hAnsi="Times New Roman" w:eastAsia="Times New Roman" w:cs="Times New Roman"/>
                <w:color w:val="FF0000"/>
              </w:rPr>
              <w:t>HW</w:t>
            </w:r>
            <w:r>
              <w:rPr>
                <w:rFonts w:ascii="Times New Roman" w:hAnsi="Times New Roman" w:eastAsia="Times New Roman" w:cs="Times New Roman"/>
                <w:color w:val="FF0000"/>
                <w:spacing w:val="6"/>
              </w:rPr>
              <w:t xml:space="preserve">01 </w:t>
            </w:r>
            <w:r>
              <w:rPr>
                <w:color w:val="FF0000"/>
                <w:spacing w:val="6"/>
              </w:rPr>
              <w:t>代码</w:t>
            </w:r>
            <w:r>
              <w:rPr>
                <w:color w:val="FF0000"/>
                <w:spacing w:val="-34"/>
              </w:rPr>
              <w:t xml:space="preserve"> </w:t>
            </w:r>
            <w:r>
              <w:rPr>
                <w:rFonts w:ascii="Times New Roman" w:hAnsi="Times New Roman" w:eastAsia="Times New Roman" w:cs="Times New Roman"/>
                <w:color w:val="FF0000"/>
                <w:spacing w:val="6"/>
              </w:rPr>
              <w:t>831-005-01)</w:t>
            </w:r>
            <w:r>
              <w:rPr>
                <w:color w:val="FF0000"/>
                <w:spacing w:val="6"/>
              </w:rPr>
              <w:t>和化学性废物</w:t>
            </w:r>
            <w:r>
              <w:rPr>
                <w:rFonts w:ascii="Times New Roman" w:hAnsi="Times New Roman" w:eastAsia="Times New Roman" w:cs="Times New Roman"/>
                <w:color w:val="FF0000"/>
                <w:spacing w:val="6"/>
              </w:rPr>
              <w:t>(</w:t>
            </w:r>
            <w:r>
              <w:rPr>
                <w:rFonts w:ascii="Times New Roman" w:hAnsi="Times New Roman" w:eastAsia="Times New Roman" w:cs="Times New Roman"/>
                <w:color w:val="FF0000"/>
              </w:rPr>
              <w:t>HW</w:t>
            </w:r>
            <w:r>
              <w:rPr>
                <w:rFonts w:ascii="Times New Roman" w:hAnsi="Times New Roman" w:eastAsia="Times New Roman" w:cs="Times New Roman"/>
                <w:color w:val="FF0000"/>
                <w:spacing w:val="6"/>
              </w:rPr>
              <w:t>01</w:t>
            </w:r>
            <w:r>
              <w:rPr>
                <w:rFonts w:ascii="Times New Roman" w:hAnsi="Times New Roman" w:eastAsia="Times New Roman" w:cs="Times New Roman"/>
                <w:color w:val="FF0000"/>
              </w:rPr>
              <w:t xml:space="preserve"> </w:t>
            </w:r>
            <w:r>
              <w:rPr>
                <w:color w:val="FF0000"/>
                <w:spacing w:val="7"/>
              </w:rPr>
              <w:t>代码</w:t>
            </w:r>
            <w:r>
              <w:rPr>
                <w:color w:val="FF0000"/>
                <w:spacing w:val="-27"/>
              </w:rPr>
              <w:t xml:space="preserve"> </w:t>
            </w:r>
            <w:r>
              <w:rPr>
                <w:rFonts w:ascii="Times New Roman" w:hAnsi="Times New Roman" w:eastAsia="Times New Roman" w:cs="Times New Roman"/>
                <w:color w:val="FF0000"/>
                <w:spacing w:val="7"/>
              </w:rPr>
              <w:t>831-004-01)</w:t>
            </w:r>
            <w:r>
              <w:rPr>
                <w:color w:val="FF0000"/>
                <w:spacing w:val="7"/>
              </w:rPr>
              <w:t>五大类。本项目医疗废物分类详细情况见下表。</w:t>
            </w:r>
          </w:p>
          <w:p w14:paraId="4A43A8A4">
            <w:pPr>
              <w:pStyle w:val="6"/>
              <w:spacing w:before="24" w:line="216" w:lineRule="auto"/>
              <w:ind w:left="2192"/>
            </w:pPr>
            <w:r>
              <w:rPr>
                <w:b/>
                <w:bCs/>
                <w:color w:val="FF0000"/>
                <w:spacing w:val="6"/>
              </w:rPr>
              <w:t>表</w:t>
            </w:r>
            <w:r>
              <w:rPr>
                <w:color w:val="FF0000"/>
                <w:spacing w:val="-33"/>
              </w:rPr>
              <w:t xml:space="preserve"> </w:t>
            </w:r>
            <w:r>
              <w:rPr>
                <w:rFonts w:ascii="Times New Roman" w:hAnsi="Times New Roman" w:eastAsia="Times New Roman" w:cs="Times New Roman"/>
                <w:b/>
                <w:bCs/>
                <w:color w:val="FF0000"/>
                <w:spacing w:val="6"/>
              </w:rPr>
              <w:t xml:space="preserve">4-15    </w:t>
            </w:r>
            <w:r>
              <w:rPr>
                <w:b/>
                <w:bCs/>
                <w:color w:val="FF0000"/>
                <w:spacing w:val="6"/>
              </w:rPr>
              <w:t>医疗废物分类和处理方法的一览表</w:t>
            </w:r>
          </w:p>
        </w:tc>
      </w:tr>
      <w:tr w14:paraId="4FA8A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78" w:type="dxa"/>
            <w:vMerge w:val="continue"/>
            <w:tcBorders>
              <w:top w:val="nil"/>
              <w:bottom w:val="nil"/>
            </w:tcBorders>
            <w:vAlign w:val="top"/>
          </w:tcPr>
          <w:p w14:paraId="478A1430">
            <w:pPr>
              <w:rPr>
                <w:rFonts w:ascii="Arial"/>
                <w:sz w:val="21"/>
              </w:rPr>
            </w:pPr>
          </w:p>
        </w:tc>
        <w:tc>
          <w:tcPr>
            <w:tcW w:w="121" w:type="dxa"/>
            <w:tcBorders>
              <w:top w:val="nil"/>
              <w:bottom w:val="nil"/>
            </w:tcBorders>
            <w:vAlign w:val="top"/>
          </w:tcPr>
          <w:p w14:paraId="638F4F2D">
            <w:pPr>
              <w:rPr>
                <w:rFonts w:ascii="Arial"/>
                <w:sz w:val="21"/>
              </w:rPr>
            </w:pPr>
          </w:p>
        </w:tc>
        <w:tc>
          <w:tcPr>
            <w:tcW w:w="338" w:type="dxa"/>
            <w:textDirection w:val="tbRlV"/>
            <w:vAlign w:val="top"/>
          </w:tcPr>
          <w:p w14:paraId="3E50BB31">
            <w:pPr>
              <w:pStyle w:val="6"/>
              <w:spacing w:before="20" w:line="216" w:lineRule="auto"/>
              <w:ind w:left="305"/>
            </w:pPr>
            <w:r>
              <w:rPr>
                <w:spacing w:val="8"/>
              </w:rPr>
              <w:t>类</w:t>
            </w:r>
            <w:r>
              <w:rPr>
                <w:spacing w:val="-38"/>
              </w:rPr>
              <w:t xml:space="preserve"> </w:t>
            </w:r>
            <w:r>
              <w:rPr>
                <w:spacing w:val="8"/>
              </w:rPr>
              <w:t>别</w:t>
            </w:r>
          </w:p>
        </w:tc>
        <w:tc>
          <w:tcPr>
            <w:tcW w:w="663" w:type="dxa"/>
            <w:vAlign w:val="top"/>
          </w:tcPr>
          <w:p w14:paraId="197E3AA3">
            <w:pPr>
              <w:pStyle w:val="6"/>
              <w:spacing w:before="168" w:line="228" w:lineRule="auto"/>
              <w:ind w:left="128"/>
            </w:pPr>
            <w:r>
              <w:rPr>
                <w:spacing w:val="3"/>
              </w:rPr>
              <w:t>危险</w:t>
            </w:r>
          </w:p>
          <w:p w14:paraId="3681DCC3">
            <w:pPr>
              <w:pStyle w:val="6"/>
              <w:spacing w:before="24" w:line="228" w:lineRule="auto"/>
              <w:ind w:left="125"/>
            </w:pPr>
            <w:r>
              <w:rPr>
                <w:spacing w:val="5"/>
              </w:rPr>
              <w:t>废物</w:t>
            </w:r>
          </w:p>
          <w:p w14:paraId="6AEB5F33">
            <w:pPr>
              <w:pStyle w:val="6"/>
              <w:spacing w:before="23" w:line="228" w:lineRule="auto"/>
              <w:ind w:left="126"/>
            </w:pPr>
            <w:r>
              <w:rPr>
                <w:spacing w:val="4"/>
              </w:rPr>
              <w:t>类别</w:t>
            </w:r>
          </w:p>
        </w:tc>
        <w:tc>
          <w:tcPr>
            <w:tcW w:w="353" w:type="dxa"/>
            <w:textDirection w:val="tbRlV"/>
            <w:vAlign w:val="top"/>
          </w:tcPr>
          <w:p w14:paraId="74B3F2DE">
            <w:pPr>
              <w:pStyle w:val="6"/>
              <w:spacing w:before="33" w:line="218" w:lineRule="auto"/>
              <w:ind w:left="305"/>
            </w:pPr>
            <w:r>
              <w:rPr>
                <w:spacing w:val="8"/>
              </w:rPr>
              <w:t>形</w:t>
            </w:r>
            <w:r>
              <w:rPr>
                <w:spacing w:val="-38"/>
              </w:rPr>
              <w:t xml:space="preserve"> </w:t>
            </w:r>
            <w:r>
              <w:rPr>
                <w:spacing w:val="8"/>
              </w:rPr>
              <w:t>态</w:t>
            </w:r>
          </w:p>
        </w:tc>
        <w:tc>
          <w:tcPr>
            <w:tcW w:w="4511" w:type="dxa"/>
            <w:vAlign w:val="top"/>
          </w:tcPr>
          <w:p w14:paraId="605315C1">
            <w:pPr>
              <w:spacing w:line="371" w:lineRule="auto"/>
              <w:rPr>
                <w:rFonts w:ascii="Arial"/>
                <w:sz w:val="21"/>
              </w:rPr>
            </w:pPr>
          </w:p>
          <w:p w14:paraId="1D236C30">
            <w:pPr>
              <w:pStyle w:val="6"/>
              <w:spacing w:before="65" w:line="228" w:lineRule="auto"/>
              <w:ind w:left="1320"/>
            </w:pPr>
            <w:r>
              <w:rPr>
                <w:spacing w:val="8"/>
              </w:rPr>
              <w:t>常见组分及处理特征</w:t>
            </w:r>
          </w:p>
        </w:tc>
        <w:tc>
          <w:tcPr>
            <w:tcW w:w="562" w:type="dxa"/>
            <w:textDirection w:val="tbRlV"/>
            <w:vAlign w:val="top"/>
          </w:tcPr>
          <w:p w14:paraId="57B1874C">
            <w:pPr>
              <w:pStyle w:val="6"/>
              <w:spacing w:before="171" w:line="215" w:lineRule="auto"/>
              <w:ind w:left="31"/>
            </w:pPr>
            <w:r>
              <w:rPr>
                <w:spacing w:val="8"/>
              </w:rPr>
              <w:t>产</w:t>
            </w:r>
            <w:r>
              <w:rPr>
                <w:spacing w:val="-34"/>
              </w:rPr>
              <w:t xml:space="preserve"> </w:t>
            </w:r>
            <w:r>
              <w:rPr>
                <w:spacing w:val="8"/>
              </w:rPr>
              <w:t>生</w:t>
            </w:r>
            <w:r>
              <w:rPr>
                <w:spacing w:val="-37"/>
              </w:rPr>
              <w:t xml:space="preserve"> </w:t>
            </w:r>
            <w:r>
              <w:rPr>
                <w:spacing w:val="8"/>
              </w:rPr>
              <w:t>科</w:t>
            </w:r>
            <w:r>
              <w:rPr>
                <w:spacing w:val="-35"/>
              </w:rPr>
              <w:t xml:space="preserve"> </w:t>
            </w:r>
            <w:r>
              <w:rPr>
                <w:spacing w:val="8"/>
              </w:rPr>
              <w:t>室</w:t>
            </w:r>
          </w:p>
        </w:tc>
        <w:tc>
          <w:tcPr>
            <w:tcW w:w="565" w:type="dxa"/>
            <w:textDirection w:val="tbRlV"/>
            <w:vAlign w:val="top"/>
          </w:tcPr>
          <w:p w14:paraId="541E3414">
            <w:pPr>
              <w:pStyle w:val="6"/>
              <w:spacing w:before="175" w:line="216" w:lineRule="auto"/>
              <w:ind w:left="31"/>
            </w:pPr>
            <w:r>
              <w:rPr>
                <w:spacing w:val="8"/>
              </w:rPr>
              <w:t>产</w:t>
            </w:r>
            <w:r>
              <w:rPr>
                <w:spacing w:val="-34"/>
              </w:rPr>
              <w:t xml:space="preserve"> </w:t>
            </w:r>
            <w:r>
              <w:rPr>
                <w:spacing w:val="8"/>
              </w:rPr>
              <w:t>废</w:t>
            </w:r>
            <w:r>
              <w:rPr>
                <w:spacing w:val="-37"/>
              </w:rPr>
              <w:t xml:space="preserve"> </w:t>
            </w:r>
            <w:r>
              <w:rPr>
                <w:spacing w:val="8"/>
              </w:rPr>
              <w:t>周</w:t>
            </w:r>
            <w:r>
              <w:rPr>
                <w:spacing w:val="-35"/>
              </w:rPr>
              <w:t xml:space="preserve"> </w:t>
            </w:r>
            <w:r>
              <w:rPr>
                <w:spacing w:val="8"/>
              </w:rPr>
              <w:t>期</w:t>
            </w:r>
          </w:p>
        </w:tc>
        <w:tc>
          <w:tcPr>
            <w:tcW w:w="615" w:type="dxa"/>
            <w:textDirection w:val="tbRlV"/>
            <w:vAlign w:val="top"/>
          </w:tcPr>
          <w:p w14:paraId="75B8F480">
            <w:pPr>
              <w:pStyle w:val="6"/>
              <w:spacing w:before="197" w:line="216" w:lineRule="auto"/>
              <w:ind w:left="31"/>
            </w:pPr>
            <w:r>
              <w:rPr>
                <w:spacing w:val="8"/>
              </w:rPr>
              <w:t>危</w:t>
            </w:r>
            <w:r>
              <w:rPr>
                <w:spacing w:val="-34"/>
              </w:rPr>
              <w:t xml:space="preserve"> </w:t>
            </w:r>
            <w:r>
              <w:rPr>
                <w:spacing w:val="8"/>
              </w:rPr>
              <w:t>险</w:t>
            </w:r>
            <w:r>
              <w:rPr>
                <w:spacing w:val="-37"/>
              </w:rPr>
              <w:t xml:space="preserve"> </w:t>
            </w:r>
            <w:r>
              <w:rPr>
                <w:spacing w:val="8"/>
              </w:rPr>
              <w:t>特</w:t>
            </w:r>
            <w:r>
              <w:rPr>
                <w:spacing w:val="-35"/>
              </w:rPr>
              <w:t xml:space="preserve"> </w:t>
            </w:r>
            <w:r>
              <w:rPr>
                <w:spacing w:val="8"/>
              </w:rPr>
              <w:t>性</w:t>
            </w:r>
          </w:p>
        </w:tc>
        <w:tc>
          <w:tcPr>
            <w:tcW w:w="533" w:type="dxa"/>
            <w:textDirection w:val="tbRlV"/>
            <w:vAlign w:val="top"/>
          </w:tcPr>
          <w:p w14:paraId="2A7A6CD5">
            <w:pPr>
              <w:pStyle w:val="6"/>
              <w:spacing w:before="157" w:line="218" w:lineRule="auto"/>
              <w:ind w:left="31"/>
            </w:pPr>
            <w:r>
              <w:rPr>
                <w:spacing w:val="8"/>
              </w:rPr>
              <w:t>处</w:t>
            </w:r>
            <w:r>
              <w:rPr>
                <w:spacing w:val="-34"/>
              </w:rPr>
              <w:t xml:space="preserve"> </w:t>
            </w:r>
            <w:r>
              <w:rPr>
                <w:spacing w:val="8"/>
              </w:rPr>
              <w:t>置</w:t>
            </w:r>
            <w:r>
              <w:rPr>
                <w:spacing w:val="-37"/>
              </w:rPr>
              <w:t xml:space="preserve"> </w:t>
            </w:r>
            <w:r>
              <w:rPr>
                <w:spacing w:val="8"/>
              </w:rPr>
              <w:t>方</w:t>
            </w:r>
            <w:r>
              <w:rPr>
                <w:spacing w:val="-35"/>
              </w:rPr>
              <w:t xml:space="preserve"> </w:t>
            </w:r>
            <w:r>
              <w:rPr>
                <w:spacing w:val="8"/>
              </w:rPr>
              <w:t>法</w:t>
            </w:r>
          </w:p>
        </w:tc>
        <w:tc>
          <w:tcPr>
            <w:tcW w:w="126" w:type="dxa"/>
            <w:tcBorders>
              <w:top w:val="nil"/>
              <w:bottom w:val="nil"/>
            </w:tcBorders>
            <w:vAlign w:val="top"/>
          </w:tcPr>
          <w:p w14:paraId="7E83F98F">
            <w:pPr>
              <w:rPr>
                <w:rFonts w:ascii="Arial"/>
                <w:sz w:val="21"/>
              </w:rPr>
            </w:pPr>
          </w:p>
        </w:tc>
      </w:tr>
      <w:tr w14:paraId="047C1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8" w:hRule="atLeast"/>
        </w:trPr>
        <w:tc>
          <w:tcPr>
            <w:tcW w:w="678" w:type="dxa"/>
            <w:vMerge w:val="continue"/>
            <w:tcBorders>
              <w:top w:val="nil"/>
              <w:bottom w:val="nil"/>
            </w:tcBorders>
            <w:vAlign w:val="top"/>
          </w:tcPr>
          <w:p w14:paraId="7A221098">
            <w:pPr>
              <w:rPr>
                <w:rFonts w:ascii="Arial"/>
                <w:sz w:val="21"/>
              </w:rPr>
            </w:pPr>
          </w:p>
        </w:tc>
        <w:tc>
          <w:tcPr>
            <w:tcW w:w="121" w:type="dxa"/>
            <w:tcBorders>
              <w:top w:val="nil"/>
              <w:bottom w:val="nil"/>
            </w:tcBorders>
            <w:vAlign w:val="top"/>
          </w:tcPr>
          <w:p w14:paraId="05B5976A">
            <w:pPr>
              <w:rPr>
                <w:rFonts w:ascii="Arial"/>
                <w:sz w:val="21"/>
              </w:rPr>
            </w:pPr>
          </w:p>
        </w:tc>
        <w:tc>
          <w:tcPr>
            <w:tcW w:w="338" w:type="dxa"/>
            <w:textDirection w:val="tbRlV"/>
            <w:vAlign w:val="top"/>
          </w:tcPr>
          <w:p w14:paraId="1E75DD39">
            <w:pPr>
              <w:pStyle w:val="6"/>
              <w:spacing w:before="20" w:line="217" w:lineRule="auto"/>
              <w:ind w:left="1258"/>
            </w:pPr>
            <w:r>
              <w:rPr>
                <w:spacing w:val="8"/>
              </w:rPr>
              <w:t>感</w:t>
            </w:r>
            <w:r>
              <w:rPr>
                <w:spacing w:val="-35"/>
              </w:rPr>
              <w:t xml:space="preserve"> </w:t>
            </w:r>
            <w:r>
              <w:rPr>
                <w:spacing w:val="8"/>
              </w:rPr>
              <w:t>染</w:t>
            </w:r>
            <w:r>
              <w:rPr>
                <w:spacing w:val="-38"/>
              </w:rPr>
              <w:t xml:space="preserve"> </w:t>
            </w:r>
            <w:r>
              <w:rPr>
                <w:spacing w:val="8"/>
              </w:rPr>
              <w:t>性</w:t>
            </w:r>
            <w:r>
              <w:rPr>
                <w:spacing w:val="-35"/>
              </w:rPr>
              <w:t xml:space="preserve"> </w:t>
            </w:r>
            <w:r>
              <w:rPr>
                <w:spacing w:val="8"/>
              </w:rPr>
              <w:t>废</w:t>
            </w:r>
            <w:r>
              <w:rPr>
                <w:spacing w:val="-38"/>
              </w:rPr>
              <w:t xml:space="preserve"> </w:t>
            </w:r>
            <w:r>
              <w:rPr>
                <w:spacing w:val="8"/>
              </w:rPr>
              <w:t>物</w:t>
            </w:r>
          </w:p>
        </w:tc>
        <w:tc>
          <w:tcPr>
            <w:tcW w:w="663" w:type="dxa"/>
            <w:vMerge w:val="restart"/>
            <w:tcBorders>
              <w:bottom w:val="nil"/>
            </w:tcBorders>
            <w:vAlign w:val="top"/>
          </w:tcPr>
          <w:p w14:paraId="44D01F30">
            <w:pPr>
              <w:spacing w:line="251" w:lineRule="auto"/>
              <w:rPr>
                <w:rFonts w:ascii="Arial"/>
                <w:sz w:val="21"/>
              </w:rPr>
            </w:pPr>
          </w:p>
          <w:p w14:paraId="5EE96AFA">
            <w:pPr>
              <w:spacing w:line="251" w:lineRule="auto"/>
              <w:rPr>
                <w:rFonts w:ascii="Arial"/>
                <w:sz w:val="21"/>
              </w:rPr>
            </w:pPr>
          </w:p>
          <w:p w14:paraId="7203B523">
            <w:pPr>
              <w:spacing w:line="251" w:lineRule="auto"/>
              <w:rPr>
                <w:rFonts w:ascii="Arial"/>
                <w:sz w:val="21"/>
              </w:rPr>
            </w:pPr>
          </w:p>
          <w:p w14:paraId="7042E245">
            <w:pPr>
              <w:spacing w:line="252" w:lineRule="auto"/>
              <w:rPr>
                <w:rFonts w:ascii="Arial"/>
                <w:sz w:val="21"/>
              </w:rPr>
            </w:pPr>
          </w:p>
          <w:p w14:paraId="2C07056F">
            <w:pPr>
              <w:spacing w:line="252" w:lineRule="auto"/>
              <w:rPr>
                <w:rFonts w:ascii="Arial"/>
                <w:sz w:val="21"/>
              </w:rPr>
            </w:pPr>
          </w:p>
          <w:p w14:paraId="5678D5FB">
            <w:pPr>
              <w:spacing w:line="252" w:lineRule="auto"/>
              <w:rPr>
                <w:rFonts w:ascii="Arial"/>
                <w:sz w:val="21"/>
              </w:rPr>
            </w:pPr>
          </w:p>
          <w:p w14:paraId="5FFA022C">
            <w:pPr>
              <w:spacing w:line="252" w:lineRule="auto"/>
              <w:rPr>
                <w:rFonts w:ascii="Arial"/>
                <w:sz w:val="21"/>
              </w:rPr>
            </w:pPr>
          </w:p>
          <w:p w14:paraId="7A73864C">
            <w:pPr>
              <w:spacing w:line="252" w:lineRule="auto"/>
              <w:rPr>
                <w:rFonts w:ascii="Arial"/>
                <w:sz w:val="21"/>
              </w:rPr>
            </w:pPr>
          </w:p>
          <w:p w14:paraId="7420EA1B">
            <w:pPr>
              <w:spacing w:line="252" w:lineRule="auto"/>
              <w:rPr>
                <w:rFonts w:ascii="Arial"/>
                <w:sz w:val="21"/>
              </w:rPr>
            </w:pPr>
          </w:p>
          <w:p w14:paraId="3DCA57A4">
            <w:pPr>
              <w:spacing w:line="252" w:lineRule="auto"/>
              <w:rPr>
                <w:rFonts w:ascii="Arial"/>
                <w:sz w:val="21"/>
              </w:rPr>
            </w:pPr>
          </w:p>
          <w:p w14:paraId="6200DCD7">
            <w:pPr>
              <w:spacing w:line="252" w:lineRule="auto"/>
              <w:rPr>
                <w:rFonts w:ascii="Arial"/>
                <w:sz w:val="21"/>
              </w:rPr>
            </w:pPr>
          </w:p>
          <w:p w14:paraId="7AB08196">
            <w:pPr>
              <w:spacing w:line="252" w:lineRule="auto"/>
              <w:rPr>
                <w:rFonts w:ascii="Arial"/>
                <w:sz w:val="21"/>
              </w:rPr>
            </w:pPr>
          </w:p>
          <w:p w14:paraId="238FCC44">
            <w:pPr>
              <w:spacing w:line="252" w:lineRule="auto"/>
              <w:rPr>
                <w:rFonts w:ascii="Arial"/>
                <w:sz w:val="21"/>
              </w:rPr>
            </w:pPr>
          </w:p>
          <w:p w14:paraId="7F720666">
            <w:pPr>
              <w:spacing w:line="252" w:lineRule="auto"/>
              <w:rPr>
                <w:rFonts w:ascii="Arial"/>
                <w:sz w:val="21"/>
              </w:rPr>
            </w:pPr>
          </w:p>
          <w:p w14:paraId="2D4C6C9E">
            <w:pPr>
              <w:spacing w:line="252" w:lineRule="auto"/>
              <w:rPr>
                <w:rFonts w:ascii="Arial"/>
                <w:sz w:val="21"/>
              </w:rPr>
            </w:pPr>
          </w:p>
          <w:p w14:paraId="201B645D">
            <w:pPr>
              <w:spacing w:line="252" w:lineRule="auto"/>
              <w:rPr>
                <w:rFonts w:ascii="Arial"/>
                <w:sz w:val="21"/>
              </w:rPr>
            </w:pPr>
          </w:p>
          <w:p w14:paraId="383662E2">
            <w:pPr>
              <w:spacing w:line="252" w:lineRule="auto"/>
              <w:rPr>
                <w:rFonts w:ascii="Arial"/>
                <w:sz w:val="21"/>
              </w:rPr>
            </w:pPr>
          </w:p>
          <w:p w14:paraId="4BE0703E">
            <w:pPr>
              <w:spacing w:line="252" w:lineRule="auto"/>
              <w:rPr>
                <w:rFonts w:ascii="Arial"/>
                <w:sz w:val="21"/>
              </w:rPr>
            </w:pPr>
          </w:p>
          <w:p w14:paraId="2F7912CD">
            <w:pPr>
              <w:spacing w:line="252" w:lineRule="auto"/>
              <w:rPr>
                <w:rFonts w:ascii="Arial"/>
                <w:sz w:val="21"/>
              </w:rPr>
            </w:pPr>
          </w:p>
          <w:p w14:paraId="4FE1B489">
            <w:pPr>
              <w:spacing w:before="58" w:line="192"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HW</w:t>
            </w:r>
          </w:p>
          <w:p w14:paraId="5812AC71">
            <w:pPr>
              <w:spacing w:before="53"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01</w:t>
            </w:r>
          </w:p>
          <w:p w14:paraId="4BE24A81">
            <w:pPr>
              <w:pStyle w:val="6"/>
              <w:spacing w:before="34" w:line="228" w:lineRule="auto"/>
              <w:ind w:left="136"/>
            </w:pPr>
            <w:r>
              <w:rPr>
                <w:spacing w:val="-1"/>
              </w:rPr>
              <w:t>医疗</w:t>
            </w:r>
          </w:p>
          <w:p w14:paraId="2471F0B3">
            <w:pPr>
              <w:pStyle w:val="6"/>
              <w:spacing w:before="24" w:line="228" w:lineRule="auto"/>
              <w:ind w:left="125"/>
            </w:pPr>
            <w:r>
              <w:rPr>
                <w:spacing w:val="5"/>
              </w:rPr>
              <w:t>废物</w:t>
            </w:r>
          </w:p>
        </w:tc>
        <w:tc>
          <w:tcPr>
            <w:tcW w:w="353" w:type="dxa"/>
            <w:textDirection w:val="tbRlV"/>
            <w:vAlign w:val="top"/>
          </w:tcPr>
          <w:p w14:paraId="1A48E337">
            <w:pPr>
              <w:pStyle w:val="6"/>
              <w:spacing w:before="33" w:line="216" w:lineRule="auto"/>
              <w:ind w:left="1666"/>
            </w:pPr>
            <w:r>
              <w:rPr>
                <w:spacing w:val="8"/>
              </w:rPr>
              <w:t>固</w:t>
            </w:r>
            <w:r>
              <w:rPr>
                <w:spacing w:val="-38"/>
              </w:rPr>
              <w:t xml:space="preserve"> </w:t>
            </w:r>
            <w:r>
              <w:rPr>
                <w:spacing w:val="8"/>
              </w:rPr>
              <w:t>态</w:t>
            </w:r>
          </w:p>
        </w:tc>
        <w:tc>
          <w:tcPr>
            <w:tcW w:w="4511" w:type="dxa"/>
            <w:vAlign w:val="top"/>
          </w:tcPr>
          <w:p w14:paraId="3C80EE37">
            <w:pPr>
              <w:pStyle w:val="6"/>
              <w:spacing w:before="32" w:line="251" w:lineRule="auto"/>
              <w:ind w:left="113" w:right="202"/>
            </w:pPr>
            <w:r>
              <w:rPr>
                <w:spacing w:val="9"/>
              </w:rPr>
              <w:t>特征：携带病原微生物具有引发感染性疾病传</w:t>
            </w:r>
            <w:r>
              <w:rPr>
                <w:spacing w:val="8"/>
              </w:rPr>
              <w:t xml:space="preserve"> 播危险的医疗废物</w:t>
            </w:r>
          </w:p>
          <w:p w14:paraId="65AB5EDC">
            <w:pPr>
              <w:pStyle w:val="6"/>
              <w:spacing w:line="251" w:lineRule="auto"/>
              <w:ind w:left="113" w:right="53" w:firstLine="16"/>
            </w:pPr>
            <w:r>
              <w:rPr>
                <w:rFonts w:ascii="Times New Roman" w:hAnsi="Times New Roman" w:eastAsia="Times New Roman" w:cs="Times New Roman"/>
                <w:spacing w:val="-2"/>
              </w:rPr>
              <w:t>1.</w:t>
            </w:r>
            <w:r>
              <w:rPr>
                <w:spacing w:val="-2"/>
              </w:rPr>
              <w:t>被病人血液、体液、排泄物污染的物品，包括：</w:t>
            </w:r>
            <w:r>
              <w:rPr>
                <w:spacing w:val="17"/>
              </w:rPr>
              <w:t xml:space="preserve"> </w:t>
            </w:r>
            <w:r>
              <w:rPr>
                <w:spacing w:val="9"/>
              </w:rPr>
              <w:t>⑴棉球、棉签、引流棉条、纱布及其他各种敷</w:t>
            </w:r>
            <w:r>
              <w:rPr>
                <w:spacing w:val="4"/>
              </w:rPr>
              <w:t xml:space="preserve">  </w:t>
            </w:r>
            <w:r>
              <w:t>料；</w:t>
            </w:r>
          </w:p>
          <w:p w14:paraId="2CAD862D">
            <w:pPr>
              <w:pStyle w:val="6"/>
              <w:spacing w:line="227" w:lineRule="auto"/>
              <w:ind w:left="113"/>
            </w:pPr>
            <w:r>
              <w:rPr>
                <w:spacing w:val="7"/>
              </w:rPr>
              <w:t>⑵一次性使用卫生用品</w:t>
            </w:r>
            <w:r>
              <w:rPr>
                <w:rFonts w:ascii="Times New Roman" w:hAnsi="Times New Roman" w:eastAsia="Times New Roman" w:cs="Times New Roman"/>
                <w:spacing w:val="7"/>
              </w:rPr>
              <w:t>*</w:t>
            </w:r>
            <w:r>
              <w:rPr>
                <w:rFonts w:ascii="Times New Roman" w:hAnsi="Times New Roman" w:eastAsia="Times New Roman" w:cs="Times New Roman"/>
                <w:spacing w:val="-11"/>
              </w:rPr>
              <w:t xml:space="preserve"> </w:t>
            </w:r>
            <w:r>
              <w:rPr>
                <w:spacing w:val="7"/>
              </w:rPr>
              <w:t>、一次性使用医疗用品</w:t>
            </w:r>
          </w:p>
          <w:p w14:paraId="6F512051">
            <w:pPr>
              <w:pStyle w:val="6"/>
              <w:spacing w:before="26" w:line="239" w:lineRule="auto"/>
              <w:ind w:left="113" w:right="2356" w:firstLine="6"/>
            </w:pPr>
            <w:r>
              <w:rPr>
                <w:rFonts w:ascii="Times New Roman" w:hAnsi="Times New Roman" w:eastAsia="Times New Roman" w:cs="Times New Roman"/>
                <w:spacing w:val="2"/>
              </w:rPr>
              <w:t>*</w:t>
            </w:r>
            <w:r>
              <w:rPr>
                <w:spacing w:val="2"/>
              </w:rPr>
              <w:t>及一次性医疗器械</w:t>
            </w:r>
            <w:r>
              <w:rPr>
                <w:rFonts w:ascii="Times New Roman" w:hAnsi="Times New Roman" w:eastAsia="Times New Roman" w:cs="Times New Roman"/>
                <w:spacing w:val="2"/>
              </w:rPr>
              <w:t>*</w:t>
            </w:r>
            <w:r>
              <w:rPr>
                <w:spacing w:val="2"/>
              </w:rPr>
              <w:t>；</w:t>
            </w:r>
            <w:r>
              <w:rPr>
                <w:spacing w:val="6"/>
              </w:rPr>
              <w:t xml:space="preserve"> </w:t>
            </w:r>
            <w:r>
              <w:rPr>
                <w:spacing w:val="7"/>
              </w:rPr>
              <w:t>⑶废弃的被服；</w:t>
            </w:r>
          </w:p>
          <w:p w14:paraId="5A064A40">
            <w:pPr>
              <w:pStyle w:val="6"/>
              <w:spacing w:before="27" w:line="228" w:lineRule="auto"/>
              <w:ind w:right="10"/>
              <w:jc w:val="right"/>
            </w:pPr>
            <w:r>
              <w:rPr>
                <w:spacing w:val="8"/>
              </w:rPr>
              <w:t>⑷其他被病人血液、体液、排泄物污染的物品。</w:t>
            </w:r>
          </w:p>
          <w:p w14:paraId="37EC2F05">
            <w:pPr>
              <w:pStyle w:val="6"/>
              <w:spacing w:before="24" w:line="228" w:lineRule="auto"/>
              <w:ind w:left="109"/>
            </w:pPr>
            <w:r>
              <w:rPr>
                <w:rFonts w:ascii="Times New Roman" w:hAnsi="Times New Roman" w:eastAsia="Times New Roman" w:cs="Times New Roman"/>
                <w:spacing w:val="7"/>
              </w:rPr>
              <w:t>2.</w:t>
            </w:r>
            <w:r>
              <w:rPr>
                <w:spacing w:val="7"/>
              </w:rPr>
              <w:t>废弃的血液、血清。</w:t>
            </w:r>
          </w:p>
          <w:p w14:paraId="72CF402A">
            <w:pPr>
              <w:pStyle w:val="6"/>
              <w:spacing w:before="27" w:line="239" w:lineRule="auto"/>
              <w:ind w:left="113" w:right="255"/>
            </w:pPr>
            <w:r>
              <w:rPr>
                <w:rFonts w:ascii="Times New Roman" w:hAnsi="Times New Roman" w:eastAsia="Times New Roman" w:cs="Times New Roman"/>
                <w:spacing w:val="8"/>
              </w:rPr>
              <w:t>3.</w:t>
            </w:r>
            <w:r>
              <w:rPr>
                <w:spacing w:val="8"/>
              </w:rPr>
              <w:t>使用后的一次性使用医疗用品及一次性医疗</w:t>
            </w:r>
            <w:r>
              <w:rPr>
                <w:spacing w:val="17"/>
              </w:rPr>
              <w:t xml:space="preserve"> </w:t>
            </w:r>
            <w:r>
              <w:rPr>
                <w:spacing w:val="8"/>
              </w:rPr>
              <w:t>器械视为感染性废物。</w:t>
            </w:r>
          </w:p>
          <w:p w14:paraId="290BDBDC">
            <w:pPr>
              <w:pStyle w:val="6"/>
              <w:spacing w:before="26" w:line="230" w:lineRule="auto"/>
              <w:ind w:left="112" w:right="104" w:hanging="4"/>
            </w:pPr>
            <w:r>
              <w:rPr>
                <w:rFonts w:ascii="Times New Roman" w:hAnsi="Times New Roman" w:eastAsia="Times New Roman" w:cs="Times New Roman"/>
                <w:spacing w:val="6"/>
              </w:rPr>
              <w:t>4.</w:t>
            </w:r>
            <w:r>
              <w:rPr>
                <w:spacing w:val="6"/>
              </w:rPr>
              <w:t>医疗废水处理站污泥、废气处理产生的废活性</w:t>
            </w:r>
            <w:r>
              <w:rPr>
                <w:spacing w:val="9"/>
              </w:rPr>
              <w:t xml:space="preserve"> </w:t>
            </w:r>
            <w:r>
              <w:t>碳</w:t>
            </w:r>
          </w:p>
        </w:tc>
        <w:tc>
          <w:tcPr>
            <w:tcW w:w="562" w:type="dxa"/>
            <w:vAlign w:val="top"/>
          </w:tcPr>
          <w:p w14:paraId="16E565AE">
            <w:pPr>
              <w:pStyle w:val="6"/>
              <w:spacing w:before="304" w:line="251" w:lineRule="auto"/>
              <w:ind w:left="117" w:right="65" w:firstLine="65"/>
              <w:jc w:val="both"/>
            </w:pPr>
            <w:r>
              <w:rPr>
                <w:spacing w:val="1"/>
              </w:rPr>
              <w:t>病</w:t>
            </w:r>
            <w:r>
              <w:t xml:space="preserve">  </w:t>
            </w:r>
            <w:r>
              <w:rPr>
                <w:spacing w:val="-13"/>
              </w:rPr>
              <w:t>房、</w:t>
            </w:r>
            <w:r>
              <w:t xml:space="preserve"> </w:t>
            </w:r>
            <w:r>
              <w:rPr>
                <w:spacing w:val="45"/>
                <w:w w:val="111"/>
              </w:rPr>
              <w:t>门</w:t>
            </w:r>
            <w:r>
              <w:t xml:space="preserve">  </w:t>
            </w:r>
            <w:r>
              <w:rPr>
                <w:spacing w:val="-13"/>
              </w:rPr>
              <w:t>诊、</w:t>
            </w:r>
            <w:r>
              <w:t xml:space="preserve"> </w:t>
            </w:r>
            <w:r>
              <w:rPr>
                <w:spacing w:val="25"/>
                <w:w w:val="121"/>
              </w:rPr>
              <w:t>医</w:t>
            </w:r>
          </w:p>
          <w:p w14:paraId="500C6BC4">
            <w:pPr>
              <w:pStyle w:val="6"/>
              <w:spacing w:line="228" w:lineRule="auto"/>
              <w:ind w:left="183"/>
            </w:pPr>
            <w:r>
              <w:rPr>
                <w:spacing w:val="1"/>
              </w:rPr>
              <w:t>疗</w:t>
            </w:r>
          </w:p>
          <w:p w14:paraId="246FD75F">
            <w:pPr>
              <w:pStyle w:val="6"/>
              <w:spacing w:before="26" w:line="228" w:lineRule="auto"/>
              <w:ind w:left="183"/>
            </w:pPr>
            <w:r>
              <w:rPr>
                <w:spacing w:val="1"/>
              </w:rPr>
              <w:t>废</w:t>
            </w:r>
          </w:p>
          <w:p w14:paraId="0C8D7E31">
            <w:pPr>
              <w:pStyle w:val="6"/>
              <w:spacing w:before="23" w:line="228" w:lineRule="auto"/>
              <w:ind w:left="186"/>
            </w:pPr>
            <w:r>
              <w:t>水</w:t>
            </w:r>
          </w:p>
          <w:p w14:paraId="0D02C08C">
            <w:pPr>
              <w:pStyle w:val="6"/>
              <w:spacing w:before="26" w:line="232" w:lineRule="auto"/>
              <w:ind w:left="188"/>
            </w:pPr>
            <w:r>
              <w:t>处</w:t>
            </w:r>
          </w:p>
          <w:p w14:paraId="3FEBC5D0">
            <w:pPr>
              <w:pStyle w:val="6"/>
              <w:spacing w:before="20" w:line="238" w:lineRule="auto"/>
              <w:ind w:left="186"/>
            </w:pPr>
            <w:r>
              <w:t>理</w:t>
            </w:r>
          </w:p>
          <w:p w14:paraId="01B9C02E">
            <w:pPr>
              <w:pStyle w:val="6"/>
              <w:spacing w:before="15" w:line="231" w:lineRule="auto"/>
              <w:ind w:left="184"/>
            </w:pPr>
            <w:r>
              <w:t>站</w:t>
            </w:r>
          </w:p>
          <w:p w14:paraId="5AF61AB5">
            <w:pPr>
              <w:pStyle w:val="6"/>
              <w:spacing w:before="21" w:line="228" w:lineRule="auto"/>
              <w:ind w:left="185"/>
            </w:pPr>
            <w:r>
              <w:t>等</w:t>
            </w:r>
          </w:p>
        </w:tc>
        <w:tc>
          <w:tcPr>
            <w:tcW w:w="565" w:type="dxa"/>
            <w:textDirection w:val="tbRlV"/>
            <w:vAlign w:val="top"/>
          </w:tcPr>
          <w:p w14:paraId="61B9115A">
            <w:pPr>
              <w:pStyle w:val="6"/>
              <w:spacing w:before="174" w:line="216" w:lineRule="auto"/>
              <w:ind w:left="1666"/>
            </w:pPr>
            <w:r>
              <w:rPr>
                <w:spacing w:val="8"/>
              </w:rPr>
              <w:t>每</w:t>
            </w:r>
            <w:r>
              <w:rPr>
                <w:spacing w:val="-38"/>
              </w:rPr>
              <w:t xml:space="preserve"> </w:t>
            </w:r>
            <w:r>
              <w:rPr>
                <w:spacing w:val="8"/>
              </w:rPr>
              <w:t>天</w:t>
            </w:r>
          </w:p>
        </w:tc>
        <w:tc>
          <w:tcPr>
            <w:tcW w:w="615" w:type="dxa"/>
            <w:vAlign w:val="top"/>
          </w:tcPr>
          <w:p w14:paraId="670683BA">
            <w:pPr>
              <w:spacing w:line="253" w:lineRule="auto"/>
              <w:rPr>
                <w:rFonts w:ascii="Arial"/>
                <w:sz w:val="21"/>
              </w:rPr>
            </w:pPr>
          </w:p>
          <w:p w14:paraId="3F3055A0">
            <w:pPr>
              <w:spacing w:line="253" w:lineRule="auto"/>
              <w:rPr>
                <w:rFonts w:ascii="Arial"/>
                <w:sz w:val="21"/>
              </w:rPr>
            </w:pPr>
          </w:p>
          <w:p w14:paraId="614BC372">
            <w:pPr>
              <w:spacing w:line="253" w:lineRule="auto"/>
              <w:rPr>
                <w:rFonts w:ascii="Arial"/>
                <w:sz w:val="21"/>
              </w:rPr>
            </w:pPr>
          </w:p>
          <w:p w14:paraId="16A38980">
            <w:pPr>
              <w:spacing w:line="253" w:lineRule="auto"/>
              <w:rPr>
                <w:rFonts w:ascii="Arial"/>
                <w:sz w:val="21"/>
              </w:rPr>
            </w:pPr>
          </w:p>
          <w:p w14:paraId="3C39D9D3">
            <w:pPr>
              <w:spacing w:line="253" w:lineRule="auto"/>
              <w:rPr>
                <w:rFonts w:ascii="Arial"/>
                <w:sz w:val="21"/>
              </w:rPr>
            </w:pPr>
          </w:p>
          <w:p w14:paraId="32854395">
            <w:pPr>
              <w:spacing w:line="254" w:lineRule="auto"/>
              <w:rPr>
                <w:rFonts w:ascii="Arial"/>
                <w:sz w:val="21"/>
              </w:rPr>
            </w:pPr>
          </w:p>
          <w:p w14:paraId="047AF5A0">
            <w:pPr>
              <w:spacing w:line="254" w:lineRule="auto"/>
              <w:rPr>
                <w:rFonts w:ascii="Arial"/>
                <w:sz w:val="21"/>
              </w:rPr>
            </w:pPr>
          </w:p>
          <w:p w14:paraId="30D76A0A">
            <w:pPr>
              <w:spacing w:before="57" w:line="192"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In</w:t>
            </w:r>
          </w:p>
        </w:tc>
        <w:tc>
          <w:tcPr>
            <w:tcW w:w="533" w:type="dxa"/>
            <w:vMerge w:val="restart"/>
            <w:tcBorders>
              <w:bottom w:val="nil"/>
            </w:tcBorders>
            <w:textDirection w:val="tbRlV"/>
            <w:vAlign w:val="top"/>
          </w:tcPr>
          <w:p w14:paraId="7FDDDB5C">
            <w:pPr>
              <w:pStyle w:val="6"/>
              <w:spacing w:before="156" w:line="165" w:lineRule="auto"/>
              <w:ind w:left="3046"/>
            </w:pPr>
            <w:r>
              <w:rPr>
                <w:spacing w:val="8"/>
              </w:rPr>
              <w:t>定</w:t>
            </w:r>
            <w:r>
              <w:rPr>
                <w:spacing w:val="-32"/>
              </w:rPr>
              <w:t xml:space="preserve"> </w:t>
            </w:r>
            <w:r>
              <w:rPr>
                <w:spacing w:val="8"/>
              </w:rPr>
              <w:t>点</w:t>
            </w:r>
            <w:r>
              <w:rPr>
                <w:spacing w:val="-38"/>
              </w:rPr>
              <w:t xml:space="preserve"> </w:t>
            </w:r>
            <w:r>
              <w:rPr>
                <w:spacing w:val="8"/>
              </w:rPr>
              <w:t>存</w:t>
            </w:r>
            <w:r>
              <w:rPr>
                <w:spacing w:val="-35"/>
              </w:rPr>
              <w:t xml:space="preserve"> </w:t>
            </w:r>
            <w:r>
              <w:rPr>
                <w:spacing w:val="8"/>
              </w:rPr>
              <w:t>放</w:t>
            </w:r>
            <w:r>
              <w:rPr>
                <w:spacing w:val="-30"/>
              </w:rPr>
              <w:t xml:space="preserve"> </w:t>
            </w:r>
            <w:r>
              <w:rPr>
                <w:spacing w:val="8"/>
                <w:position w:val="-6"/>
              </w:rPr>
              <w:t>，</w:t>
            </w:r>
            <w:r>
              <w:rPr>
                <w:spacing w:val="-34"/>
                <w:position w:val="-6"/>
              </w:rPr>
              <w:t xml:space="preserve"> </w:t>
            </w:r>
            <w:r>
              <w:rPr>
                <w:spacing w:val="8"/>
              </w:rPr>
              <w:t>定</w:t>
            </w:r>
            <w:r>
              <w:rPr>
                <w:spacing w:val="-37"/>
              </w:rPr>
              <w:t xml:space="preserve"> </w:t>
            </w:r>
            <w:r>
              <w:rPr>
                <w:spacing w:val="8"/>
              </w:rPr>
              <w:t>期</w:t>
            </w:r>
            <w:r>
              <w:rPr>
                <w:spacing w:val="-36"/>
              </w:rPr>
              <w:t xml:space="preserve"> </w:t>
            </w:r>
            <w:r>
              <w:rPr>
                <w:spacing w:val="8"/>
              </w:rPr>
              <w:t>交</w:t>
            </w:r>
            <w:r>
              <w:rPr>
                <w:spacing w:val="-37"/>
              </w:rPr>
              <w:t xml:space="preserve"> </w:t>
            </w:r>
            <w:r>
              <w:rPr>
                <w:spacing w:val="8"/>
                <w:position w:val="1"/>
              </w:rPr>
              <w:t>由</w:t>
            </w:r>
            <w:r>
              <w:rPr>
                <w:spacing w:val="-35"/>
                <w:position w:val="1"/>
              </w:rPr>
              <w:t xml:space="preserve"> </w:t>
            </w:r>
            <w:r>
              <w:rPr>
                <w:spacing w:val="8"/>
              </w:rPr>
              <w:t>危</w:t>
            </w:r>
            <w:r>
              <w:rPr>
                <w:spacing w:val="-38"/>
              </w:rPr>
              <w:t xml:space="preserve"> </w:t>
            </w:r>
            <w:r>
              <w:rPr>
                <w:spacing w:val="8"/>
              </w:rPr>
              <w:t>废</w:t>
            </w:r>
            <w:r>
              <w:rPr>
                <w:spacing w:val="-38"/>
              </w:rPr>
              <w:t xml:space="preserve"> </w:t>
            </w:r>
            <w:r>
              <w:rPr>
                <w:spacing w:val="8"/>
              </w:rPr>
              <w:t>公</w:t>
            </w:r>
            <w:r>
              <w:rPr>
                <w:spacing w:val="-35"/>
              </w:rPr>
              <w:t xml:space="preserve"> </w:t>
            </w:r>
            <w:r>
              <w:rPr>
                <w:spacing w:val="8"/>
              </w:rPr>
              <w:t>司</w:t>
            </w:r>
            <w:r>
              <w:rPr>
                <w:spacing w:val="-37"/>
              </w:rPr>
              <w:t xml:space="preserve"> </w:t>
            </w:r>
            <w:r>
              <w:rPr>
                <w:spacing w:val="8"/>
              </w:rPr>
              <w:t>清</w:t>
            </w:r>
            <w:r>
              <w:rPr>
                <w:spacing w:val="-36"/>
              </w:rPr>
              <w:t xml:space="preserve"> </w:t>
            </w:r>
            <w:r>
              <w:rPr>
                <w:spacing w:val="8"/>
              </w:rPr>
              <w:t>运</w:t>
            </w:r>
            <w:r>
              <w:rPr>
                <w:spacing w:val="-35"/>
              </w:rPr>
              <w:t xml:space="preserve"> </w:t>
            </w:r>
            <w:r>
              <w:rPr>
                <w:spacing w:val="8"/>
              </w:rPr>
              <w:t>处</w:t>
            </w:r>
            <w:r>
              <w:rPr>
                <w:spacing w:val="-37"/>
              </w:rPr>
              <w:t xml:space="preserve"> </w:t>
            </w:r>
            <w:r>
              <w:rPr>
                <w:spacing w:val="8"/>
              </w:rPr>
              <w:t>理</w:t>
            </w:r>
          </w:p>
        </w:tc>
        <w:tc>
          <w:tcPr>
            <w:tcW w:w="126" w:type="dxa"/>
            <w:tcBorders>
              <w:top w:val="nil"/>
              <w:bottom w:val="nil"/>
            </w:tcBorders>
            <w:vAlign w:val="top"/>
          </w:tcPr>
          <w:p w14:paraId="777A9187">
            <w:pPr>
              <w:rPr>
                <w:rFonts w:ascii="Arial"/>
                <w:sz w:val="21"/>
              </w:rPr>
            </w:pPr>
          </w:p>
        </w:tc>
      </w:tr>
      <w:tr w14:paraId="35F35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678" w:type="dxa"/>
            <w:vMerge w:val="continue"/>
            <w:tcBorders>
              <w:top w:val="nil"/>
              <w:bottom w:val="nil"/>
            </w:tcBorders>
            <w:vAlign w:val="top"/>
          </w:tcPr>
          <w:p w14:paraId="2A99DD64">
            <w:pPr>
              <w:rPr>
                <w:rFonts w:ascii="Arial"/>
                <w:sz w:val="21"/>
              </w:rPr>
            </w:pPr>
          </w:p>
        </w:tc>
        <w:tc>
          <w:tcPr>
            <w:tcW w:w="121" w:type="dxa"/>
            <w:tcBorders>
              <w:top w:val="nil"/>
              <w:bottom w:val="nil"/>
            </w:tcBorders>
            <w:vAlign w:val="top"/>
          </w:tcPr>
          <w:p w14:paraId="4962C86B">
            <w:pPr>
              <w:rPr>
                <w:rFonts w:ascii="Arial"/>
                <w:sz w:val="21"/>
              </w:rPr>
            </w:pPr>
          </w:p>
        </w:tc>
        <w:tc>
          <w:tcPr>
            <w:tcW w:w="338" w:type="dxa"/>
            <w:textDirection w:val="tbRlV"/>
            <w:vAlign w:val="top"/>
          </w:tcPr>
          <w:p w14:paraId="3A23D785">
            <w:pPr>
              <w:pStyle w:val="6"/>
              <w:spacing w:before="20" w:line="217" w:lineRule="auto"/>
              <w:ind w:left="42"/>
            </w:pPr>
            <w:r>
              <w:rPr>
                <w:spacing w:val="8"/>
              </w:rPr>
              <w:t>病</w:t>
            </w:r>
            <w:r>
              <w:rPr>
                <w:spacing w:val="-35"/>
              </w:rPr>
              <w:t xml:space="preserve"> </w:t>
            </w:r>
            <w:r>
              <w:rPr>
                <w:spacing w:val="8"/>
              </w:rPr>
              <w:t>理</w:t>
            </w:r>
            <w:r>
              <w:rPr>
                <w:spacing w:val="-35"/>
              </w:rPr>
              <w:t xml:space="preserve"> </w:t>
            </w:r>
            <w:r>
              <w:rPr>
                <w:spacing w:val="8"/>
              </w:rPr>
              <w:t>性</w:t>
            </w:r>
            <w:r>
              <w:rPr>
                <w:spacing w:val="-36"/>
              </w:rPr>
              <w:t xml:space="preserve"> </w:t>
            </w:r>
            <w:r>
              <w:rPr>
                <w:spacing w:val="8"/>
              </w:rPr>
              <w:t>废</w:t>
            </w:r>
            <w:r>
              <w:rPr>
                <w:spacing w:val="-37"/>
              </w:rPr>
              <w:t xml:space="preserve"> </w:t>
            </w:r>
            <w:r>
              <w:rPr>
                <w:spacing w:val="8"/>
              </w:rPr>
              <w:t>物</w:t>
            </w:r>
          </w:p>
        </w:tc>
        <w:tc>
          <w:tcPr>
            <w:tcW w:w="663" w:type="dxa"/>
            <w:vMerge w:val="continue"/>
            <w:tcBorders>
              <w:top w:val="nil"/>
              <w:bottom w:val="nil"/>
            </w:tcBorders>
            <w:vAlign w:val="top"/>
          </w:tcPr>
          <w:p w14:paraId="5085EA5D">
            <w:pPr>
              <w:rPr>
                <w:rFonts w:ascii="Arial"/>
                <w:sz w:val="21"/>
              </w:rPr>
            </w:pPr>
          </w:p>
        </w:tc>
        <w:tc>
          <w:tcPr>
            <w:tcW w:w="353" w:type="dxa"/>
            <w:textDirection w:val="tbRlV"/>
            <w:vAlign w:val="top"/>
          </w:tcPr>
          <w:p w14:paraId="71651F88">
            <w:pPr>
              <w:pStyle w:val="6"/>
              <w:spacing w:before="33" w:line="216" w:lineRule="auto"/>
              <w:ind w:left="450"/>
            </w:pPr>
            <w:r>
              <w:rPr>
                <w:spacing w:val="8"/>
              </w:rPr>
              <w:t>液</w:t>
            </w:r>
            <w:r>
              <w:rPr>
                <w:spacing w:val="-38"/>
              </w:rPr>
              <w:t xml:space="preserve"> </w:t>
            </w:r>
            <w:r>
              <w:rPr>
                <w:spacing w:val="8"/>
              </w:rPr>
              <w:t>态</w:t>
            </w:r>
          </w:p>
        </w:tc>
        <w:tc>
          <w:tcPr>
            <w:tcW w:w="4511" w:type="dxa"/>
            <w:vAlign w:val="top"/>
          </w:tcPr>
          <w:p w14:paraId="0DA7B8CF">
            <w:pPr>
              <w:pStyle w:val="6"/>
              <w:spacing w:before="176" w:line="228" w:lineRule="auto"/>
              <w:ind w:left="113"/>
            </w:pPr>
            <w:r>
              <w:rPr>
                <w:spacing w:val="9"/>
              </w:rPr>
              <w:t>特征：诊疗过程中产生的人体废弃物</w:t>
            </w:r>
          </w:p>
          <w:p w14:paraId="5EA6818F">
            <w:pPr>
              <w:pStyle w:val="6"/>
              <w:spacing w:before="26" w:line="239" w:lineRule="auto"/>
              <w:ind w:left="116" w:right="104" w:firstLine="12"/>
            </w:pPr>
            <w:r>
              <w:rPr>
                <w:rFonts w:ascii="Times New Roman" w:hAnsi="Times New Roman" w:eastAsia="Times New Roman" w:cs="Times New Roman"/>
                <w:spacing w:val="7"/>
              </w:rPr>
              <w:t>1</w:t>
            </w:r>
            <w:r>
              <w:rPr>
                <w:rFonts w:ascii="Times New Roman" w:hAnsi="Times New Roman" w:eastAsia="Times New Roman" w:cs="Times New Roman"/>
                <w:spacing w:val="-27"/>
              </w:rPr>
              <w:t xml:space="preserve"> </w:t>
            </w:r>
            <w:r>
              <w:rPr>
                <w:spacing w:val="7"/>
              </w:rPr>
              <w:t>、手术及其他诊疗过程中产生的废弃的人体组</w:t>
            </w:r>
            <w:r>
              <w:t xml:space="preserve"> </w:t>
            </w:r>
            <w:r>
              <w:rPr>
                <w:spacing w:val="6"/>
              </w:rPr>
              <w:t>织、器官等。</w:t>
            </w:r>
          </w:p>
          <w:p w14:paraId="54E9EC73">
            <w:pPr>
              <w:pStyle w:val="6"/>
              <w:spacing w:before="26" w:line="228" w:lineRule="auto"/>
              <w:ind w:left="109"/>
            </w:pPr>
            <w:r>
              <w:rPr>
                <w:rFonts w:ascii="Times New Roman" w:hAnsi="Times New Roman" w:eastAsia="Times New Roman" w:cs="Times New Roman"/>
                <w:spacing w:val="7"/>
              </w:rPr>
              <w:t>2</w:t>
            </w:r>
            <w:r>
              <w:rPr>
                <w:rFonts w:ascii="Times New Roman" w:hAnsi="Times New Roman" w:eastAsia="Times New Roman" w:cs="Times New Roman"/>
                <w:spacing w:val="-11"/>
              </w:rPr>
              <w:t xml:space="preserve"> </w:t>
            </w:r>
            <w:r>
              <w:rPr>
                <w:spacing w:val="7"/>
              </w:rPr>
              <w:t>、病理切片后废弃的人体组织、病理腊快等；</w:t>
            </w:r>
          </w:p>
        </w:tc>
        <w:tc>
          <w:tcPr>
            <w:tcW w:w="562" w:type="dxa"/>
            <w:textDirection w:val="tbRlV"/>
            <w:vAlign w:val="top"/>
          </w:tcPr>
          <w:p w14:paraId="25645CA7">
            <w:pPr>
              <w:pStyle w:val="6"/>
              <w:spacing w:before="171" w:line="216" w:lineRule="auto"/>
              <w:ind w:left="313"/>
            </w:pPr>
            <w:r>
              <w:rPr>
                <w:spacing w:val="8"/>
              </w:rPr>
              <w:t>手</w:t>
            </w:r>
            <w:r>
              <w:rPr>
                <w:spacing w:val="-37"/>
              </w:rPr>
              <w:t xml:space="preserve"> </w:t>
            </w:r>
            <w:r>
              <w:rPr>
                <w:spacing w:val="8"/>
              </w:rPr>
              <w:t>术</w:t>
            </w:r>
            <w:r>
              <w:rPr>
                <w:spacing w:val="-35"/>
              </w:rPr>
              <w:t xml:space="preserve"> </w:t>
            </w:r>
            <w:r>
              <w:rPr>
                <w:spacing w:val="8"/>
              </w:rPr>
              <w:t>室</w:t>
            </w:r>
          </w:p>
        </w:tc>
        <w:tc>
          <w:tcPr>
            <w:tcW w:w="565" w:type="dxa"/>
            <w:textDirection w:val="tbRlV"/>
            <w:vAlign w:val="top"/>
          </w:tcPr>
          <w:p w14:paraId="2FD1A086">
            <w:pPr>
              <w:pStyle w:val="6"/>
              <w:spacing w:before="174" w:line="216" w:lineRule="auto"/>
              <w:ind w:left="450"/>
            </w:pPr>
            <w:r>
              <w:rPr>
                <w:spacing w:val="8"/>
              </w:rPr>
              <w:t>每</w:t>
            </w:r>
            <w:r>
              <w:rPr>
                <w:spacing w:val="-38"/>
              </w:rPr>
              <w:t xml:space="preserve"> </w:t>
            </w:r>
            <w:r>
              <w:rPr>
                <w:spacing w:val="8"/>
              </w:rPr>
              <w:t>天</w:t>
            </w:r>
          </w:p>
        </w:tc>
        <w:tc>
          <w:tcPr>
            <w:tcW w:w="615" w:type="dxa"/>
            <w:vAlign w:val="top"/>
          </w:tcPr>
          <w:p w14:paraId="038CB3C5">
            <w:pPr>
              <w:spacing w:line="282" w:lineRule="auto"/>
              <w:rPr>
                <w:rFonts w:ascii="Arial"/>
                <w:sz w:val="21"/>
              </w:rPr>
            </w:pPr>
          </w:p>
          <w:p w14:paraId="226E343B">
            <w:pPr>
              <w:spacing w:line="282" w:lineRule="auto"/>
              <w:rPr>
                <w:rFonts w:ascii="Arial"/>
                <w:sz w:val="21"/>
              </w:rPr>
            </w:pPr>
          </w:p>
          <w:p w14:paraId="48869910">
            <w:pPr>
              <w:spacing w:before="58" w:line="192"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In</w:t>
            </w:r>
          </w:p>
        </w:tc>
        <w:tc>
          <w:tcPr>
            <w:tcW w:w="533" w:type="dxa"/>
            <w:vMerge w:val="continue"/>
            <w:tcBorders>
              <w:top w:val="nil"/>
              <w:bottom w:val="nil"/>
            </w:tcBorders>
            <w:textDirection w:val="tbRlV"/>
            <w:vAlign w:val="top"/>
          </w:tcPr>
          <w:p w14:paraId="40924046">
            <w:pPr>
              <w:rPr>
                <w:rFonts w:ascii="Arial"/>
                <w:sz w:val="21"/>
              </w:rPr>
            </w:pPr>
          </w:p>
        </w:tc>
        <w:tc>
          <w:tcPr>
            <w:tcW w:w="126" w:type="dxa"/>
            <w:tcBorders>
              <w:top w:val="nil"/>
              <w:bottom w:val="nil"/>
            </w:tcBorders>
            <w:vAlign w:val="top"/>
          </w:tcPr>
          <w:p w14:paraId="79F94D9B">
            <w:pPr>
              <w:rPr>
                <w:rFonts w:ascii="Arial"/>
                <w:sz w:val="21"/>
              </w:rPr>
            </w:pPr>
          </w:p>
        </w:tc>
      </w:tr>
      <w:tr w14:paraId="0F064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678" w:type="dxa"/>
            <w:vMerge w:val="continue"/>
            <w:tcBorders>
              <w:top w:val="nil"/>
              <w:bottom w:val="nil"/>
            </w:tcBorders>
            <w:vAlign w:val="top"/>
          </w:tcPr>
          <w:p w14:paraId="6F912BCE">
            <w:pPr>
              <w:rPr>
                <w:rFonts w:ascii="Arial"/>
                <w:sz w:val="21"/>
              </w:rPr>
            </w:pPr>
          </w:p>
        </w:tc>
        <w:tc>
          <w:tcPr>
            <w:tcW w:w="121" w:type="dxa"/>
            <w:tcBorders>
              <w:top w:val="nil"/>
              <w:bottom w:val="nil"/>
            </w:tcBorders>
            <w:vAlign w:val="top"/>
          </w:tcPr>
          <w:p w14:paraId="56C78DAF">
            <w:pPr>
              <w:rPr>
                <w:rFonts w:ascii="Arial"/>
                <w:sz w:val="21"/>
              </w:rPr>
            </w:pPr>
          </w:p>
        </w:tc>
        <w:tc>
          <w:tcPr>
            <w:tcW w:w="338" w:type="dxa"/>
            <w:textDirection w:val="tbRlV"/>
            <w:vAlign w:val="top"/>
          </w:tcPr>
          <w:p w14:paraId="190453AE">
            <w:pPr>
              <w:pStyle w:val="6"/>
              <w:spacing w:before="20" w:line="216" w:lineRule="auto"/>
              <w:ind w:left="180"/>
            </w:pPr>
            <w:r>
              <w:rPr>
                <w:spacing w:val="8"/>
              </w:rPr>
              <w:t>损</w:t>
            </w:r>
            <w:r>
              <w:rPr>
                <w:spacing w:val="-33"/>
              </w:rPr>
              <w:t xml:space="preserve"> </w:t>
            </w:r>
            <w:r>
              <w:rPr>
                <w:spacing w:val="8"/>
              </w:rPr>
              <w:t>伤</w:t>
            </w:r>
            <w:r>
              <w:rPr>
                <w:spacing w:val="-37"/>
              </w:rPr>
              <w:t xml:space="preserve"> </w:t>
            </w:r>
            <w:r>
              <w:rPr>
                <w:spacing w:val="8"/>
              </w:rPr>
              <w:t>性</w:t>
            </w:r>
            <w:r>
              <w:rPr>
                <w:spacing w:val="-36"/>
              </w:rPr>
              <w:t xml:space="preserve"> </w:t>
            </w:r>
            <w:r>
              <w:rPr>
                <w:spacing w:val="8"/>
              </w:rPr>
              <w:t>废</w:t>
            </w:r>
            <w:r>
              <w:rPr>
                <w:spacing w:val="-37"/>
              </w:rPr>
              <w:t xml:space="preserve"> </w:t>
            </w:r>
            <w:r>
              <w:rPr>
                <w:spacing w:val="8"/>
              </w:rPr>
              <w:t>物</w:t>
            </w:r>
          </w:p>
        </w:tc>
        <w:tc>
          <w:tcPr>
            <w:tcW w:w="663" w:type="dxa"/>
            <w:vMerge w:val="continue"/>
            <w:tcBorders>
              <w:top w:val="nil"/>
              <w:bottom w:val="nil"/>
            </w:tcBorders>
            <w:vAlign w:val="top"/>
          </w:tcPr>
          <w:p w14:paraId="38AE74A1">
            <w:pPr>
              <w:rPr>
                <w:rFonts w:ascii="Arial"/>
                <w:sz w:val="21"/>
              </w:rPr>
            </w:pPr>
          </w:p>
        </w:tc>
        <w:tc>
          <w:tcPr>
            <w:tcW w:w="353" w:type="dxa"/>
            <w:textDirection w:val="tbRlV"/>
            <w:vAlign w:val="top"/>
          </w:tcPr>
          <w:p w14:paraId="075FAF48">
            <w:pPr>
              <w:pStyle w:val="6"/>
              <w:spacing w:before="33" w:line="216" w:lineRule="auto"/>
              <w:ind w:left="588"/>
            </w:pPr>
            <w:r>
              <w:rPr>
                <w:spacing w:val="8"/>
              </w:rPr>
              <w:t>固</w:t>
            </w:r>
            <w:r>
              <w:rPr>
                <w:spacing w:val="-35"/>
              </w:rPr>
              <w:t xml:space="preserve"> </w:t>
            </w:r>
            <w:r>
              <w:rPr>
                <w:spacing w:val="8"/>
              </w:rPr>
              <w:t>态</w:t>
            </w:r>
          </w:p>
        </w:tc>
        <w:tc>
          <w:tcPr>
            <w:tcW w:w="4511" w:type="dxa"/>
            <w:vAlign w:val="top"/>
          </w:tcPr>
          <w:p w14:paraId="2DA6A88F">
            <w:pPr>
              <w:pStyle w:val="6"/>
              <w:spacing w:before="179" w:line="228" w:lineRule="auto"/>
              <w:ind w:left="113"/>
            </w:pPr>
            <w:r>
              <w:rPr>
                <w:spacing w:val="9"/>
              </w:rPr>
              <w:t>特征：能够刺伤或者割伤人体的废弃医用锐器</w:t>
            </w:r>
          </w:p>
          <w:p w14:paraId="016B93F8">
            <w:pPr>
              <w:pStyle w:val="6"/>
              <w:spacing w:before="26" w:line="228" w:lineRule="auto"/>
              <w:ind w:left="129"/>
            </w:pPr>
            <w:r>
              <w:rPr>
                <w:rFonts w:ascii="Times New Roman" w:hAnsi="Times New Roman" w:eastAsia="Times New Roman" w:cs="Times New Roman"/>
                <w:spacing w:val="4"/>
              </w:rPr>
              <w:t>1</w:t>
            </w:r>
            <w:r>
              <w:rPr>
                <w:rFonts w:ascii="Times New Roman" w:hAnsi="Times New Roman" w:eastAsia="Times New Roman" w:cs="Times New Roman"/>
                <w:spacing w:val="-28"/>
              </w:rPr>
              <w:t xml:space="preserve"> </w:t>
            </w:r>
            <w:r>
              <w:rPr>
                <w:spacing w:val="4"/>
              </w:rPr>
              <w:t>、医用针头、缝合针；</w:t>
            </w:r>
          </w:p>
          <w:p w14:paraId="17F080F1">
            <w:pPr>
              <w:pStyle w:val="6"/>
              <w:spacing w:before="24"/>
              <w:ind w:left="116" w:right="104" w:hanging="7"/>
            </w:pPr>
            <w:r>
              <w:rPr>
                <w:rFonts w:ascii="Times New Roman" w:hAnsi="Times New Roman" w:eastAsia="Times New Roman" w:cs="Times New Roman"/>
                <w:spacing w:val="8"/>
              </w:rPr>
              <w:t>2</w:t>
            </w:r>
            <w:r>
              <w:rPr>
                <w:rFonts w:ascii="Times New Roman" w:hAnsi="Times New Roman" w:eastAsia="Times New Roman" w:cs="Times New Roman"/>
                <w:spacing w:val="-28"/>
              </w:rPr>
              <w:t xml:space="preserve"> </w:t>
            </w:r>
            <w:r>
              <w:rPr>
                <w:spacing w:val="8"/>
              </w:rPr>
              <w:t>、各类医用锐器，包括：解剖刀、手术刀、备</w:t>
            </w:r>
            <w:r>
              <w:t xml:space="preserve"> </w:t>
            </w:r>
            <w:r>
              <w:rPr>
                <w:spacing w:val="7"/>
              </w:rPr>
              <w:t>皮刀、手术锯等；</w:t>
            </w:r>
          </w:p>
          <w:p w14:paraId="7FCFF579">
            <w:pPr>
              <w:pStyle w:val="6"/>
              <w:spacing w:before="24" w:line="228" w:lineRule="auto"/>
              <w:ind w:left="113"/>
            </w:pPr>
            <w:r>
              <w:rPr>
                <w:rFonts w:ascii="Times New Roman" w:hAnsi="Times New Roman" w:eastAsia="Times New Roman" w:cs="Times New Roman"/>
                <w:spacing w:val="7"/>
              </w:rPr>
              <w:t>3</w:t>
            </w:r>
            <w:r>
              <w:rPr>
                <w:rFonts w:ascii="Times New Roman" w:hAnsi="Times New Roman" w:eastAsia="Times New Roman" w:cs="Times New Roman"/>
                <w:spacing w:val="-20"/>
              </w:rPr>
              <w:t xml:space="preserve"> </w:t>
            </w:r>
            <w:r>
              <w:rPr>
                <w:spacing w:val="7"/>
              </w:rPr>
              <w:t>、载玻片、玻璃试管、玻璃安瓿等</w:t>
            </w:r>
          </w:p>
        </w:tc>
        <w:tc>
          <w:tcPr>
            <w:tcW w:w="562" w:type="dxa"/>
            <w:vAlign w:val="top"/>
          </w:tcPr>
          <w:p w14:paraId="194A80AC">
            <w:pPr>
              <w:pStyle w:val="6"/>
              <w:spacing w:before="46" w:line="251" w:lineRule="auto"/>
              <w:ind w:left="117" w:right="65" w:firstLine="65"/>
              <w:jc w:val="both"/>
            </w:pPr>
            <w:r>
              <w:rPr>
                <w:spacing w:val="1"/>
              </w:rPr>
              <w:t>病</w:t>
            </w:r>
            <w:r>
              <w:t xml:space="preserve">  </w:t>
            </w:r>
            <w:r>
              <w:rPr>
                <w:spacing w:val="-13"/>
              </w:rPr>
              <w:t>房、</w:t>
            </w:r>
            <w:r>
              <w:t xml:space="preserve"> </w:t>
            </w:r>
            <w:r>
              <w:rPr>
                <w:spacing w:val="17"/>
                <w:w w:val="125"/>
              </w:rPr>
              <w:t>检</w:t>
            </w:r>
          </w:p>
          <w:p w14:paraId="09C38266">
            <w:pPr>
              <w:pStyle w:val="6"/>
              <w:spacing w:line="232" w:lineRule="auto"/>
              <w:ind w:left="183"/>
            </w:pPr>
            <w:r>
              <w:rPr>
                <w:spacing w:val="1"/>
              </w:rPr>
              <w:t>验</w:t>
            </w:r>
          </w:p>
          <w:p w14:paraId="5460572F">
            <w:pPr>
              <w:pStyle w:val="6"/>
              <w:spacing w:before="21" w:line="227" w:lineRule="auto"/>
              <w:ind w:left="184"/>
            </w:pPr>
            <w:r>
              <w:t>科</w:t>
            </w:r>
          </w:p>
          <w:p w14:paraId="68EBCB03">
            <w:pPr>
              <w:pStyle w:val="6"/>
              <w:spacing w:before="25" w:line="208" w:lineRule="auto"/>
              <w:ind w:left="185"/>
            </w:pPr>
            <w:r>
              <w:t>等</w:t>
            </w:r>
          </w:p>
        </w:tc>
        <w:tc>
          <w:tcPr>
            <w:tcW w:w="565" w:type="dxa"/>
            <w:textDirection w:val="tbRlV"/>
            <w:vAlign w:val="top"/>
          </w:tcPr>
          <w:p w14:paraId="64F02058">
            <w:pPr>
              <w:pStyle w:val="6"/>
              <w:spacing w:before="174" w:line="216" w:lineRule="auto"/>
              <w:ind w:left="588"/>
            </w:pPr>
            <w:r>
              <w:rPr>
                <w:spacing w:val="8"/>
              </w:rPr>
              <w:t>每</w:t>
            </w:r>
            <w:r>
              <w:rPr>
                <w:spacing w:val="-35"/>
              </w:rPr>
              <w:t xml:space="preserve"> </w:t>
            </w:r>
            <w:r>
              <w:rPr>
                <w:spacing w:val="8"/>
              </w:rPr>
              <w:t>天</w:t>
            </w:r>
          </w:p>
        </w:tc>
        <w:tc>
          <w:tcPr>
            <w:tcW w:w="615" w:type="dxa"/>
            <w:vAlign w:val="top"/>
          </w:tcPr>
          <w:p w14:paraId="1397D091">
            <w:pPr>
              <w:spacing w:line="352" w:lineRule="auto"/>
              <w:rPr>
                <w:rFonts w:ascii="Arial"/>
                <w:sz w:val="21"/>
              </w:rPr>
            </w:pPr>
          </w:p>
          <w:p w14:paraId="1B6D6988">
            <w:pPr>
              <w:spacing w:line="352" w:lineRule="auto"/>
              <w:rPr>
                <w:rFonts w:ascii="Arial"/>
                <w:sz w:val="21"/>
              </w:rPr>
            </w:pPr>
          </w:p>
          <w:p w14:paraId="4FEBC503">
            <w:pPr>
              <w:spacing w:before="57" w:line="192" w:lineRule="auto"/>
              <w:ind w:left="225"/>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In</w:t>
            </w:r>
          </w:p>
        </w:tc>
        <w:tc>
          <w:tcPr>
            <w:tcW w:w="533" w:type="dxa"/>
            <w:vMerge w:val="continue"/>
            <w:tcBorders>
              <w:top w:val="nil"/>
              <w:bottom w:val="nil"/>
            </w:tcBorders>
            <w:textDirection w:val="tbRlV"/>
            <w:vAlign w:val="top"/>
          </w:tcPr>
          <w:p w14:paraId="640190F7">
            <w:pPr>
              <w:rPr>
                <w:rFonts w:ascii="Arial"/>
                <w:sz w:val="21"/>
              </w:rPr>
            </w:pPr>
          </w:p>
        </w:tc>
        <w:tc>
          <w:tcPr>
            <w:tcW w:w="126" w:type="dxa"/>
            <w:tcBorders>
              <w:top w:val="nil"/>
              <w:bottom w:val="nil"/>
            </w:tcBorders>
            <w:vAlign w:val="top"/>
          </w:tcPr>
          <w:p w14:paraId="3C70ED44">
            <w:pPr>
              <w:rPr>
                <w:rFonts w:ascii="Arial"/>
                <w:sz w:val="21"/>
              </w:rPr>
            </w:pPr>
          </w:p>
        </w:tc>
      </w:tr>
      <w:tr w14:paraId="7020A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678" w:type="dxa"/>
            <w:vMerge w:val="continue"/>
            <w:tcBorders>
              <w:top w:val="nil"/>
              <w:bottom w:val="nil"/>
            </w:tcBorders>
            <w:vAlign w:val="top"/>
          </w:tcPr>
          <w:p w14:paraId="7C88D133">
            <w:pPr>
              <w:rPr>
                <w:rFonts w:ascii="Arial"/>
                <w:sz w:val="21"/>
              </w:rPr>
            </w:pPr>
          </w:p>
        </w:tc>
        <w:tc>
          <w:tcPr>
            <w:tcW w:w="121" w:type="dxa"/>
            <w:tcBorders>
              <w:top w:val="nil"/>
              <w:bottom w:val="nil"/>
            </w:tcBorders>
            <w:vAlign w:val="top"/>
          </w:tcPr>
          <w:p w14:paraId="79EDF217">
            <w:pPr>
              <w:rPr>
                <w:rFonts w:ascii="Arial"/>
                <w:sz w:val="21"/>
              </w:rPr>
            </w:pPr>
          </w:p>
        </w:tc>
        <w:tc>
          <w:tcPr>
            <w:tcW w:w="338" w:type="dxa"/>
            <w:textDirection w:val="tbRlV"/>
            <w:vAlign w:val="top"/>
          </w:tcPr>
          <w:p w14:paraId="666986EF">
            <w:pPr>
              <w:pStyle w:val="6"/>
              <w:spacing w:before="20" w:line="217" w:lineRule="auto"/>
              <w:ind w:left="177"/>
            </w:pPr>
            <w:r>
              <w:rPr>
                <w:spacing w:val="8"/>
              </w:rPr>
              <w:t>药</w:t>
            </w:r>
            <w:r>
              <w:rPr>
                <w:spacing w:val="-33"/>
              </w:rPr>
              <w:t xml:space="preserve"> </w:t>
            </w:r>
            <w:r>
              <w:rPr>
                <w:spacing w:val="8"/>
              </w:rPr>
              <w:t>物</w:t>
            </w:r>
            <w:r>
              <w:rPr>
                <w:spacing w:val="-37"/>
              </w:rPr>
              <w:t xml:space="preserve"> </w:t>
            </w:r>
            <w:r>
              <w:rPr>
                <w:spacing w:val="8"/>
              </w:rPr>
              <w:t>性</w:t>
            </w:r>
            <w:r>
              <w:rPr>
                <w:spacing w:val="-36"/>
              </w:rPr>
              <w:t xml:space="preserve"> </w:t>
            </w:r>
            <w:r>
              <w:rPr>
                <w:spacing w:val="8"/>
              </w:rPr>
              <w:t>废</w:t>
            </w:r>
            <w:r>
              <w:rPr>
                <w:spacing w:val="-37"/>
              </w:rPr>
              <w:t xml:space="preserve"> </w:t>
            </w:r>
            <w:r>
              <w:rPr>
                <w:spacing w:val="8"/>
              </w:rPr>
              <w:t>物</w:t>
            </w:r>
          </w:p>
        </w:tc>
        <w:tc>
          <w:tcPr>
            <w:tcW w:w="663" w:type="dxa"/>
            <w:vMerge w:val="continue"/>
            <w:tcBorders>
              <w:top w:val="nil"/>
              <w:bottom w:val="nil"/>
            </w:tcBorders>
            <w:vAlign w:val="top"/>
          </w:tcPr>
          <w:p w14:paraId="12723256">
            <w:pPr>
              <w:rPr>
                <w:rFonts w:ascii="Arial"/>
                <w:sz w:val="21"/>
              </w:rPr>
            </w:pPr>
          </w:p>
        </w:tc>
        <w:tc>
          <w:tcPr>
            <w:tcW w:w="353" w:type="dxa"/>
            <w:textDirection w:val="tbRlV"/>
            <w:vAlign w:val="top"/>
          </w:tcPr>
          <w:p w14:paraId="6790DD5E">
            <w:pPr>
              <w:pStyle w:val="6"/>
              <w:spacing w:before="33" w:line="216" w:lineRule="auto"/>
              <w:ind w:left="585"/>
            </w:pPr>
            <w:r>
              <w:rPr>
                <w:spacing w:val="8"/>
              </w:rPr>
              <w:t>固</w:t>
            </w:r>
            <w:r>
              <w:rPr>
                <w:spacing w:val="-35"/>
              </w:rPr>
              <w:t xml:space="preserve"> </w:t>
            </w:r>
            <w:r>
              <w:rPr>
                <w:spacing w:val="8"/>
              </w:rPr>
              <w:t>态</w:t>
            </w:r>
          </w:p>
        </w:tc>
        <w:tc>
          <w:tcPr>
            <w:tcW w:w="4511" w:type="dxa"/>
            <w:vAlign w:val="top"/>
          </w:tcPr>
          <w:p w14:paraId="3429B086">
            <w:pPr>
              <w:pStyle w:val="6"/>
              <w:spacing w:before="43" w:line="250" w:lineRule="auto"/>
              <w:ind w:left="130" w:right="202" w:hanging="17"/>
            </w:pPr>
            <w:r>
              <w:rPr>
                <w:spacing w:val="9"/>
              </w:rPr>
              <w:t>特征：过期、淘汰、变质或者被污染的废弃药</w:t>
            </w:r>
            <w:r>
              <w:rPr>
                <w:spacing w:val="8"/>
              </w:rPr>
              <w:t xml:space="preserve"> </w:t>
            </w:r>
            <w:r>
              <w:t>品</w:t>
            </w:r>
          </w:p>
          <w:p w14:paraId="2B10B0E6">
            <w:pPr>
              <w:pStyle w:val="6"/>
              <w:ind w:left="116" w:right="104" w:firstLine="13"/>
            </w:pPr>
            <w:r>
              <w:rPr>
                <w:rFonts w:ascii="Times New Roman" w:hAnsi="Times New Roman" w:eastAsia="Times New Roman" w:cs="Times New Roman"/>
                <w:spacing w:val="7"/>
              </w:rPr>
              <w:t>1</w:t>
            </w:r>
            <w:r>
              <w:rPr>
                <w:rFonts w:ascii="Times New Roman" w:hAnsi="Times New Roman" w:eastAsia="Times New Roman" w:cs="Times New Roman"/>
                <w:spacing w:val="-27"/>
              </w:rPr>
              <w:t xml:space="preserve"> </w:t>
            </w:r>
            <w:r>
              <w:rPr>
                <w:spacing w:val="7"/>
              </w:rPr>
              <w:t>、废弃的一般性药品，如：抗生素、非处方类</w:t>
            </w:r>
            <w:r>
              <w:t xml:space="preserve"> </w:t>
            </w:r>
            <w:r>
              <w:rPr>
                <w:spacing w:val="4"/>
              </w:rPr>
              <w:t>药品等。</w:t>
            </w:r>
          </w:p>
          <w:p w14:paraId="2D4DCD7D">
            <w:pPr>
              <w:pStyle w:val="6"/>
              <w:spacing w:before="26" w:line="227" w:lineRule="auto"/>
              <w:ind w:left="109"/>
            </w:pPr>
            <w:r>
              <w:rPr>
                <w:rFonts w:ascii="Times New Roman" w:hAnsi="Times New Roman" w:eastAsia="Times New Roman" w:cs="Times New Roman"/>
                <w:spacing w:val="8"/>
              </w:rPr>
              <w:t>2</w:t>
            </w:r>
            <w:r>
              <w:rPr>
                <w:rFonts w:ascii="Times New Roman" w:hAnsi="Times New Roman" w:eastAsia="Times New Roman" w:cs="Times New Roman"/>
                <w:spacing w:val="-28"/>
              </w:rPr>
              <w:t xml:space="preserve"> </w:t>
            </w:r>
            <w:r>
              <w:rPr>
                <w:spacing w:val="8"/>
              </w:rPr>
              <w:t>、废弃的细胞毒性药物和遗传毒性药物</w:t>
            </w:r>
          </w:p>
          <w:p w14:paraId="27A7F2A4">
            <w:pPr>
              <w:pStyle w:val="6"/>
              <w:spacing w:before="25" w:line="211" w:lineRule="auto"/>
              <w:ind w:left="113"/>
            </w:pPr>
            <w:r>
              <w:rPr>
                <w:rFonts w:ascii="Times New Roman" w:hAnsi="Times New Roman" w:eastAsia="Times New Roman" w:cs="Times New Roman"/>
                <w:spacing w:val="6"/>
              </w:rPr>
              <w:t>3</w:t>
            </w:r>
            <w:r>
              <w:rPr>
                <w:rFonts w:ascii="Times New Roman" w:hAnsi="Times New Roman" w:eastAsia="Times New Roman" w:cs="Times New Roman"/>
                <w:spacing w:val="-23"/>
              </w:rPr>
              <w:t xml:space="preserve"> </w:t>
            </w:r>
            <w:r>
              <w:rPr>
                <w:spacing w:val="6"/>
              </w:rPr>
              <w:t>、废弃的疫苗、血液制品等。</w:t>
            </w:r>
          </w:p>
        </w:tc>
        <w:tc>
          <w:tcPr>
            <w:tcW w:w="562" w:type="dxa"/>
            <w:textDirection w:val="tbRlV"/>
            <w:vAlign w:val="top"/>
          </w:tcPr>
          <w:p w14:paraId="4B5AF635">
            <w:pPr>
              <w:pStyle w:val="6"/>
              <w:spacing w:before="171" w:line="215" w:lineRule="auto"/>
              <w:ind w:left="450"/>
            </w:pPr>
            <w:r>
              <w:rPr>
                <w:spacing w:val="8"/>
              </w:rPr>
              <w:t>药</w:t>
            </w:r>
            <w:r>
              <w:rPr>
                <w:spacing w:val="-37"/>
              </w:rPr>
              <w:t xml:space="preserve"> </w:t>
            </w:r>
            <w:r>
              <w:rPr>
                <w:spacing w:val="8"/>
              </w:rPr>
              <w:t>房</w:t>
            </w:r>
            <w:r>
              <w:rPr>
                <w:spacing w:val="-37"/>
              </w:rPr>
              <w:t xml:space="preserve"> </w:t>
            </w:r>
            <w:r>
              <w:rPr>
                <w:spacing w:val="8"/>
              </w:rPr>
              <w:t>等</w:t>
            </w:r>
          </w:p>
        </w:tc>
        <w:tc>
          <w:tcPr>
            <w:tcW w:w="565" w:type="dxa"/>
            <w:textDirection w:val="tbRlV"/>
            <w:vAlign w:val="top"/>
          </w:tcPr>
          <w:p w14:paraId="6CE956D7">
            <w:pPr>
              <w:pStyle w:val="6"/>
              <w:spacing w:before="174" w:line="216" w:lineRule="auto"/>
              <w:ind w:left="585"/>
            </w:pPr>
            <w:r>
              <w:rPr>
                <w:spacing w:val="8"/>
              </w:rPr>
              <w:t>每</w:t>
            </w:r>
            <w:r>
              <w:rPr>
                <w:spacing w:val="-35"/>
              </w:rPr>
              <w:t xml:space="preserve"> </w:t>
            </w:r>
            <w:r>
              <w:rPr>
                <w:spacing w:val="8"/>
              </w:rPr>
              <w:t>天</w:t>
            </w:r>
          </w:p>
        </w:tc>
        <w:tc>
          <w:tcPr>
            <w:tcW w:w="615" w:type="dxa"/>
            <w:vAlign w:val="top"/>
          </w:tcPr>
          <w:p w14:paraId="4BA8CFC2">
            <w:pPr>
              <w:spacing w:line="350" w:lineRule="auto"/>
              <w:rPr>
                <w:rFonts w:ascii="Arial"/>
                <w:sz w:val="21"/>
              </w:rPr>
            </w:pPr>
          </w:p>
          <w:p w14:paraId="211CB705">
            <w:pPr>
              <w:spacing w:line="351" w:lineRule="auto"/>
              <w:rPr>
                <w:rFonts w:ascii="Arial"/>
                <w:sz w:val="21"/>
              </w:rPr>
            </w:pPr>
          </w:p>
          <w:p w14:paraId="19AE8572">
            <w:pPr>
              <w:spacing w:before="57" w:line="192" w:lineRule="auto"/>
              <w:ind w:left="250"/>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T</w:t>
            </w:r>
          </w:p>
        </w:tc>
        <w:tc>
          <w:tcPr>
            <w:tcW w:w="533" w:type="dxa"/>
            <w:vMerge w:val="continue"/>
            <w:tcBorders>
              <w:top w:val="nil"/>
              <w:bottom w:val="nil"/>
            </w:tcBorders>
            <w:textDirection w:val="tbRlV"/>
            <w:vAlign w:val="top"/>
          </w:tcPr>
          <w:p w14:paraId="5214AC31">
            <w:pPr>
              <w:rPr>
                <w:rFonts w:ascii="Arial"/>
                <w:sz w:val="21"/>
              </w:rPr>
            </w:pPr>
          </w:p>
        </w:tc>
        <w:tc>
          <w:tcPr>
            <w:tcW w:w="126" w:type="dxa"/>
            <w:tcBorders>
              <w:top w:val="nil"/>
              <w:bottom w:val="nil"/>
            </w:tcBorders>
            <w:vAlign w:val="top"/>
          </w:tcPr>
          <w:p w14:paraId="703A3018">
            <w:pPr>
              <w:rPr>
                <w:rFonts w:ascii="Arial"/>
                <w:sz w:val="21"/>
              </w:rPr>
            </w:pPr>
          </w:p>
        </w:tc>
      </w:tr>
      <w:tr w14:paraId="3A4D0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9" w:hRule="atLeast"/>
        </w:trPr>
        <w:tc>
          <w:tcPr>
            <w:tcW w:w="678" w:type="dxa"/>
            <w:vMerge w:val="continue"/>
            <w:tcBorders>
              <w:top w:val="nil"/>
            </w:tcBorders>
            <w:vAlign w:val="top"/>
          </w:tcPr>
          <w:p w14:paraId="2A13E273">
            <w:pPr>
              <w:rPr>
                <w:rFonts w:ascii="Arial"/>
                <w:sz w:val="21"/>
              </w:rPr>
            </w:pPr>
          </w:p>
        </w:tc>
        <w:tc>
          <w:tcPr>
            <w:tcW w:w="121" w:type="dxa"/>
            <w:tcBorders>
              <w:top w:val="nil"/>
            </w:tcBorders>
            <w:vAlign w:val="top"/>
          </w:tcPr>
          <w:p w14:paraId="6558CB85">
            <w:pPr>
              <w:rPr>
                <w:rFonts w:ascii="Arial"/>
                <w:sz w:val="21"/>
              </w:rPr>
            </w:pPr>
          </w:p>
        </w:tc>
        <w:tc>
          <w:tcPr>
            <w:tcW w:w="338" w:type="dxa"/>
            <w:textDirection w:val="tbRlV"/>
            <w:vAlign w:val="top"/>
          </w:tcPr>
          <w:p w14:paraId="34C49B1F">
            <w:pPr>
              <w:pStyle w:val="6"/>
              <w:spacing w:before="20" w:line="217" w:lineRule="auto"/>
              <w:ind w:left="447"/>
            </w:pPr>
            <w:r>
              <w:rPr>
                <w:spacing w:val="8"/>
              </w:rPr>
              <w:t>化</w:t>
            </w:r>
            <w:r>
              <w:rPr>
                <w:spacing w:val="-35"/>
              </w:rPr>
              <w:t xml:space="preserve"> </w:t>
            </w:r>
            <w:r>
              <w:rPr>
                <w:spacing w:val="8"/>
              </w:rPr>
              <w:t>学</w:t>
            </w:r>
            <w:r>
              <w:rPr>
                <w:spacing w:val="-38"/>
              </w:rPr>
              <w:t xml:space="preserve"> </w:t>
            </w:r>
            <w:r>
              <w:rPr>
                <w:spacing w:val="8"/>
              </w:rPr>
              <w:t>性</w:t>
            </w:r>
            <w:r>
              <w:rPr>
                <w:spacing w:val="-35"/>
              </w:rPr>
              <w:t xml:space="preserve"> </w:t>
            </w:r>
            <w:r>
              <w:rPr>
                <w:spacing w:val="8"/>
              </w:rPr>
              <w:t>废</w:t>
            </w:r>
            <w:r>
              <w:rPr>
                <w:spacing w:val="-35"/>
              </w:rPr>
              <w:t xml:space="preserve"> </w:t>
            </w:r>
            <w:r>
              <w:rPr>
                <w:spacing w:val="8"/>
              </w:rPr>
              <w:t>物</w:t>
            </w:r>
          </w:p>
        </w:tc>
        <w:tc>
          <w:tcPr>
            <w:tcW w:w="663" w:type="dxa"/>
            <w:vMerge w:val="continue"/>
            <w:tcBorders>
              <w:top w:val="nil"/>
            </w:tcBorders>
            <w:vAlign w:val="top"/>
          </w:tcPr>
          <w:p w14:paraId="27720540">
            <w:pPr>
              <w:rPr>
                <w:rFonts w:ascii="Arial"/>
                <w:sz w:val="21"/>
              </w:rPr>
            </w:pPr>
          </w:p>
        </w:tc>
        <w:tc>
          <w:tcPr>
            <w:tcW w:w="353" w:type="dxa"/>
            <w:textDirection w:val="tbRlV"/>
            <w:vAlign w:val="top"/>
          </w:tcPr>
          <w:p w14:paraId="5C82EC0D">
            <w:pPr>
              <w:pStyle w:val="6"/>
              <w:spacing w:before="33" w:line="216" w:lineRule="auto"/>
              <w:ind w:left="855"/>
            </w:pPr>
            <w:r>
              <w:rPr>
                <w:spacing w:val="8"/>
              </w:rPr>
              <w:t>液</w:t>
            </w:r>
            <w:r>
              <w:rPr>
                <w:spacing w:val="-37"/>
              </w:rPr>
              <w:t xml:space="preserve"> </w:t>
            </w:r>
            <w:r>
              <w:rPr>
                <w:spacing w:val="8"/>
              </w:rPr>
              <w:t>态</w:t>
            </w:r>
          </w:p>
        </w:tc>
        <w:tc>
          <w:tcPr>
            <w:tcW w:w="4511" w:type="dxa"/>
            <w:vAlign w:val="top"/>
          </w:tcPr>
          <w:p w14:paraId="3697D98A">
            <w:pPr>
              <w:spacing w:line="381" w:lineRule="auto"/>
              <w:rPr>
                <w:rFonts w:ascii="Arial"/>
                <w:sz w:val="21"/>
              </w:rPr>
            </w:pPr>
          </w:p>
          <w:p w14:paraId="1AFB7BCD">
            <w:pPr>
              <w:pStyle w:val="6"/>
              <w:spacing w:before="65" w:line="250" w:lineRule="auto"/>
              <w:ind w:left="130" w:right="202" w:hanging="17"/>
            </w:pPr>
            <w:r>
              <w:rPr>
                <w:spacing w:val="9"/>
              </w:rPr>
              <w:t>特征：具有毒性、腐蚀性、易燃易爆性的废弃</w:t>
            </w:r>
            <w:r>
              <w:rPr>
                <w:spacing w:val="8"/>
              </w:rPr>
              <w:t xml:space="preserve"> </w:t>
            </w:r>
            <w:r>
              <w:rPr>
                <w:spacing w:val="4"/>
              </w:rPr>
              <w:t>的化学物品</w:t>
            </w:r>
          </w:p>
          <w:p w14:paraId="45CC4DC1">
            <w:pPr>
              <w:pStyle w:val="6"/>
              <w:spacing w:line="226" w:lineRule="auto"/>
              <w:ind w:left="129"/>
            </w:pPr>
            <w:r>
              <w:rPr>
                <w:rFonts w:ascii="Times New Roman" w:hAnsi="Times New Roman" w:eastAsia="Times New Roman" w:cs="Times New Roman"/>
                <w:spacing w:val="6"/>
              </w:rPr>
              <w:t>1</w:t>
            </w:r>
            <w:r>
              <w:rPr>
                <w:rFonts w:ascii="Times New Roman" w:hAnsi="Times New Roman" w:eastAsia="Times New Roman" w:cs="Times New Roman"/>
                <w:spacing w:val="-18"/>
              </w:rPr>
              <w:t xml:space="preserve"> </w:t>
            </w:r>
            <w:r>
              <w:rPr>
                <w:spacing w:val="6"/>
              </w:rPr>
              <w:t>、医学影像室、实验室废弃的化学试剂。</w:t>
            </w:r>
          </w:p>
          <w:p w14:paraId="5A9E7B2B">
            <w:pPr>
              <w:pStyle w:val="6"/>
              <w:spacing w:before="27" w:line="227" w:lineRule="auto"/>
              <w:ind w:left="109"/>
            </w:pPr>
            <w:r>
              <w:rPr>
                <w:rFonts w:ascii="Times New Roman" w:hAnsi="Times New Roman" w:eastAsia="Times New Roman" w:cs="Times New Roman"/>
                <w:spacing w:val="7"/>
              </w:rPr>
              <w:t>2</w:t>
            </w:r>
            <w:r>
              <w:rPr>
                <w:rFonts w:ascii="Times New Roman" w:hAnsi="Times New Roman" w:eastAsia="Times New Roman" w:cs="Times New Roman"/>
                <w:spacing w:val="-15"/>
              </w:rPr>
              <w:t xml:space="preserve"> </w:t>
            </w:r>
            <w:r>
              <w:rPr>
                <w:spacing w:val="7"/>
              </w:rPr>
              <w:t>、废弃的过氧乙酸、戊二醛等化学消毒剂。</w:t>
            </w:r>
          </w:p>
          <w:p w14:paraId="45B26A17">
            <w:pPr>
              <w:pStyle w:val="6"/>
              <w:spacing w:before="27" w:line="228" w:lineRule="auto"/>
              <w:ind w:left="113"/>
            </w:pPr>
            <w:r>
              <w:rPr>
                <w:rFonts w:ascii="Times New Roman" w:hAnsi="Times New Roman" w:eastAsia="Times New Roman" w:cs="Times New Roman"/>
                <w:spacing w:val="6"/>
              </w:rPr>
              <w:t>3</w:t>
            </w:r>
            <w:r>
              <w:rPr>
                <w:rFonts w:ascii="Times New Roman" w:hAnsi="Times New Roman" w:eastAsia="Times New Roman" w:cs="Times New Roman"/>
                <w:spacing w:val="-18"/>
              </w:rPr>
              <w:t xml:space="preserve"> </w:t>
            </w:r>
            <w:r>
              <w:rPr>
                <w:spacing w:val="6"/>
              </w:rPr>
              <w:t>、废弃的汞血压计、汞温度计。</w:t>
            </w:r>
          </w:p>
        </w:tc>
        <w:tc>
          <w:tcPr>
            <w:tcW w:w="562" w:type="dxa"/>
            <w:vAlign w:val="top"/>
          </w:tcPr>
          <w:p w14:paraId="28CE2BD9">
            <w:pPr>
              <w:pStyle w:val="6"/>
              <w:spacing w:before="40" w:line="251" w:lineRule="auto"/>
              <w:ind w:left="117" w:right="65" w:firstLine="65"/>
              <w:jc w:val="both"/>
            </w:pPr>
            <w:r>
              <w:rPr>
                <w:spacing w:val="1"/>
              </w:rPr>
              <w:t>病</w:t>
            </w:r>
            <w:r>
              <w:t xml:space="preserve">  </w:t>
            </w:r>
            <w:r>
              <w:rPr>
                <w:spacing w:val="-13"/>
              </w:rPr>
              <w:t>房、</w:t>
            </w:r>
            <w:r>
              <w:t xml:space="preserve"> </w:t>
            </w:r>
            <w:r>
              <w:rPr>
                <w:spacing w:val="17"/>
                <w:w w:val="125"/>
              </w:rPr>
              <w:t>检</w:t>
            </w:r>
          </w:p>
          <w:p w14:paraId="1F397669">
            <w:pPr>
              <w:pStyle w:val="6"/>
              <w:spacing w:before="2" w:line="251" w:lineRule="auto"/>
              <w:ind w:left="116" w:right="65" w:firstLine="66"/>
              <w:jc w:val="both"/>
            </w:pPr>
            <w:r>
              <w:rPr>
                <w:spacing w:val="1"/>
              </w:rPr>
              <w:t>验</w:t>
            </w:r>
            <w:r>
              <w:t xml:space="preserve">  </w:t>
            </w:r>
            <w:r>
              <w:rPr>
                <w:spacing w:val="-13"/>
              </w:rPr>
              <w:t>科、</w:t>
            </w:r>
            <w:r>
              <w:t xml:space="preserve"> </w:t>
            </w:r>
            <w:r>
              <w:rPr>
                <w:spacing w:val="24"/>
                <w:w w:val="122"/>
              </w:rPr>
              <w:t>消</w:t>
            </w:r>
          </w:p>
          <w:p w14:paraId="265CC87C">
            <w:pPr>
              <w:pStyle w:val="6"/>
              <w:spacing w:line="227" w:lineRule="auto"/>
              <w:ind w:left="185"/>
            </w:pPr>
            <w:r>
              <w:t>毒</w:t>
            </w:r>
          </w:p>
          <w:p w14:paraId="13B8F90D">
            <w:pPr>
              <w:pStyle w:val="6"/>
              <w:spacing w:before="24" w:line="234" w:lineRule="auto"/>
              <w:ind w:left="187"/>
            </w:pPr>
            <w:r>
              <w:t>室</w:t>
            </w:r>
          </w:p>
        </w:tc>
        <w:tc>
          <w:tcPr>
            <w:tcW w:w="565" w:type="dxa"/>
            <w:textDirection w:val="tbRlV"/>
            <w:vAlign w:val="top"/>
          </w:tcPr>
          <w:p w14:paraId="18EF5DC3">
            <w:pPr>
              <w:pStyle w:val="6"/>
              <w:spacing w:before="174" w:line="216" w:lineRule="auto"/>
              <w:ind w:left="855"/>
            </w:pPr>
            <w:r>
              <w:rPr>
                <w:spacing w:val="8"/>
              </w:rPr>
              <w:t>每</w:t>
            </w:r>
            <w:r>
              <w:rPr>
                <w:spacing w:val="-37"/>
              </w:rPr>
              <w:t xml:space="preserve"> </w:t>
            </w:r>
            <w:r>
              <w:rPr>
                <w:spacing w:val="8"/>
              </w:rPr>
              <w:t>天</w:t>
            </w:r>
          </w:p>
        </w:tc>
        <w:tc>
          <w:tcPr>
            <w:tcW w:w="615" w:type="dxa"/>
            <w:vAlign w:val="top"/>
          </w:tcPr>
          <w:p w14:paraId="1C06A4F3">
            <w:pPr>
              <w:spacing w:line="279" w:lineRule="auto"/>
              <w:rPr>
                <w:rFonts w:ascii="Arial"/>
                <w:sz w:val="21"/>
              </w:rPr>
            </w:pPr>
          </w:p>
          <w:p w14:paraId="0FEBC9B4">
            <w:pPr>
              <w:spacing w:line="280" w:lineRule="auto"/>
              <w:rPr>
                <w:rFonts w:ascii="Arial"/>
                <w:sz w:val="21"/>
              </w:rPr>
            </w:pPr>
          </w:p>
          <w:p w14:paraId="72F7CE49">
            <w:pPr>
              <w:spacing w:line="280" w:lineRule="auto"/>
              <w:rPr>
                <w:rFonts w:ascii="Arial"/>
                <w:sz w:val="21"/>
              </w:rPr>
            </w:pPr>
          </w:p>
          <w:p w14:paraId="7E238FDF">
            <w:pPr>
              <w:spacing w:before="58" w:line="199" w:lineRule="auto"/>
              <w:ind w:left="120"/>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T/C/</w:t>
            </w:r>
          </w:p>
          <w:p w14:paraId="10AE89D1">
            <w:pPr>
              <w:spacing w:before="51" w:line="199" w:lineRule="auto"/>
              <w:ind w:left="179"/>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I/R</w:t>
            </w:r>
          </w:p>
        </w:tc>
        <w:tc>
          <w:tcPr>
            <w:tcW w:w="533" w:type="dxa"/>
            <w:vMerge w:val="continue"/>
            <w:tcBorders>
              <w:top w:val="nil"/>
            </w:tcBorders>
            <w:textDirection w:val="tbRlV"/>
            <w:vAlign w:val="top"/>
          </w:tcPr>
          <w:p w14:paraId="131A39A9">
            <w:pPr>
              <w:rPr>
                <w:rFonts w:ascii="Arial"/>
                <w:sz w:val="21"/>
              </w:rPr>
            </w:pPr>
          </w:p>
        </w:tc>
        <w:tc>
          <w:tcPr>
            <w:tcW w:w="126" w:type="dxa"/>
            <w:tcBorders>
              <w:top w:val="nil"/>
            </w:tcBorders>
            <w:vAlign w:val="top"/>
          </w:tcPr>
          <w:p w14:paraId="7E7626AE">
            <w:pPr>
              <w:rPr>
                <w:rFonts w:ascii="Arial"/>
                <w:sz w:val="21"/>
              </w:rPr>
            </w:pPr>
          </w:p>
        </w:tc>
      </w:tr>
    </w:tbl>
    <w:p w14:paraId="4A8D800F">
      <w:pPr>
        <w:pStyle w:val="2"/>
      </w:pPr>
    </w:p>
    <w:p w14:paraId="3D58DD9A">
      <w:pPr>
        <w:sectPr>
          <w:footerReference r:id="rId43" w:type="default"/>
          <w:pgSz w:w="11907" w:h="16840"/>
          <w:pgMar w:top="1431" w:right="1418" w:bottom="1014" w:left="1418" w:header="0" w:footer="852" w:gutter="0"/>
          <w:cols w:space="720" w:num="1"/>
        </w:sectPr>
      </w:pPr>
    </w:p>
    <w:p w14:paraId="3B48B254">
      <w:pPr>
        <w:spacing w:before="28"/>
      </w:pPr>
      <w:r>
        <w:pict>
          <v:shape id="_x0000_s1032" o:spid="_x0000_s1032" style="position:absolute;left:0pt;margin-left:110.25pt;margin-top:732.45pt;height:0.5pt;width:407.65pt;mso-position-horizontal-relative:page;mso-position-vertical-relative:page;z-index:-251651072;mso-width-relative:page;mso-height-relative:page;" filled="f" stroked="t" coordsize="8152,10" o:allowincell="f" path="m0,4l8152,4e">
            <v:fill on="f" focussize="0,0"/>
            <v:stroke weight="0.48pt" color="#000000" miterlimit="2" joinstyle="bevel"/>
            <v:imagedata o:title=""/>
            <o:lock v:ext="edit"/>
          </v:shape>
        </w:pict>
      </w: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20"/>
        <w:gridCol w:w="338"/>
        <w:gridCol w:w="572"/>
        <w:gridCol w:w="92"/>
        <w:gridCol w:w="353"/>
        <w:gridCol w:w="447"/>
        <w:gridCol w:w="102"/>
        <w:gridCol w:w="884"/>
        <w:gridCol w:w="463"/>
        <w:gridCol w:w="612"/>
        <w:gridCol w:w="352"/>
        <w:gridCol w:w="874"/>
        <w:gridCol w:w="407"/>
        <w:gridCol w:w="223"/>
        <w:gridCol w:w="148"/>
        <w:gridCol w:w="267"/>
        <w:gridCol w:w="295"/>
        <w:gridCol w:w="321"/>
        <w:gridCol w:w="209"/>
        <w:gridCol w:w="393"/>
        <w:gridCol w:w="222"/>
        <w:gridCol w:w="565"/>
        <w:gridCol w:w="128"/>
      </w:tblGrid>
      <w:tr w14:paraId="33B86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678" w:type="dxa"/>
            <w:vMerge w:val="restart"/>
            <w:tcBorders>
              <w:bottom w:val="nil"/>
            </w:tcBorders>
            <w:vAlign w:val="top"/>
          </w:tcPr>
          <w:p w14:paraId="71A4D18F">
            <w:pPr>
              <w:rPr>
                <w:rFonts w:ascii="Arial"/>
                <w:sz w:val="21"/>
              </w:rPr>
            </w:pPr>
          </w:p>
        </w:tc>
        <w:tc>
          <w:tcPr>
            <w:tcW w:w="120" w:type="dxa"/>
            <w:tcBorders>
              <w:bottom w:val="nil"/>
            </w:tcBorders>
            <w:vAlign w:val="top"/>
          </w:tcPr>
          <w:p w14:paraId="5DECB56B">
            <w:pPr>
              <w:rPr>
                <w:rFonts w:ascii="Arial"/>
                <w:sz w:val="21"/>
              </w:rPr>
            </w:pPr>
          </w:p>
        </w:tc>
        <w:tc>
          <w:tcPr>
            <w:tcW w:w="338" w:type="dxa"/>
            <w:vAlign w:val="top"/>
          </w:tcPr>
          <w:p w14:paraId="41EC3946">
            <w:pPr>
              <w:rPr>
                <w:rFonts w:ascii="Arial"/>
                <w:sz w:val="21"/>
              </w:rPr>
            </w:pPr>
          </w:p>
        </w:tc>
        <w:tc>
          <w:tcPr>
            <w:tcW w:w="664" w:type="dxa"/>
            <w:gridSpan w:val="2"/>
            <w:vAlign w:val="top"/>
          </w:tcPr>
          <w:p w14:paraId="46582E4C">
            <w:pPr>
              <w:rPr>
                <w:rFonts w:ascii="Arial"/>
                <w:sz w:val="21"/>
              </w:rPr>
            </w:pPr>
          </w:p>
        </w:tc>
        <w:tc>
          <w:tcPr>
            <w:tcW w:w="353" w:type="dxa"/>
            <w:vAlign w:val="top"/>
          </w:tcPr>
          <w:p w14:paraId="1D2FD81A">
            <w:pPr>
              <w:rPr>
                <w:rFonts w:ascii="Arial"/>
                <w:sz w:val="21"/>
              </w:rPr>
            </w:pPr>
          </w:p>
        </w:tc>
        <w:tc>
          <w:tcPr>
            <w:tcW w:w="4512" w:type="dxa"/>
            <w:gridSpan w:val="10"/>
            <w:vAlign w:val="top"/>
          </w:tcPr>
          <w:p w14:paraId="7279ED38">
            <w:pPr>
              <w:rPr>
                <w:rFonts w:ascii="Arial"/>
                <w:sz w:val="21"/>
              </w:rPr>
            </w:pPr>
          </w:p>
        </w:tc>
        <w:tc>
          <w:tcPr>
            <w:tcW w:w="562" w:type="dxa"/>
            <w:gridSpan w:val="2"/>
            <w:vAlign w:val="top"/>
          </w:tcPr>
          <w:p w14:paraId="0B7890BF">
            <w:pPr>
              <w:pStyle w:val="6"/>
              <w:spacing w:before="47" w:line="216" w:lineRule="auto"/>
              <w:ind w:left="184"/>
            </w:pPr>
            <w:r>
              <w:t>等</w:t>
            </w:r>
          </w:p>
        </w:tc>
        <w:tc>
          <w:tcPr>
            <w:tcW w:w="530" w:type="dxa"/>
            <w:gridSpan w:val="2"/>
            <w:vAlign w:val="top"/>
          </w:tcPr>
          <w:p w14:paraId="546FFB15">
            <w:pPr>
              <w:rPr>
                <w:rFonts w:ascii="Arial"/>
                <w:sz w:val="21"/>
              </w:rPr>
            </w:pPr>
          </w:p>
        </w:tc>
        <w:tc>
          <w:tcPr>
            <w:tcW w:w="615" w:type="dxa"/>
            <w:gridSpan w:val="2"/>
            <w:vAlign w:val="top"/>
          </w:tcPr>
          <w:p w14:paraId="7E05DBC4">
            <w:pPr>
              <w:rPr>
                <w:rFonts w:ascii="Arial"/>
                <w:sz w:val="21"/>
              </w:rPr>
            </w:pPr>
          </w:p>
        </w:tc>
        <w:tc>
          <w:tcPr>
            <w:tcW w:w="565" w:type="dxa"/>
            <w:vAlign w:val="top"/>
          </w:tcPr>
          <w:p w14:paraId="1F52BC22">
            <w:pPr>
              <w:rPr>
                <w:rFonts w:ascii="Arial"/>
                <w:sz w:val="21"/>
              </w:rPr>
            </w:pPr>
          </w:p>
        </w:tc>
        <w:tc>
          <w:tcPr>
            <w:tcW w:w="128" w:type="dxa"/>
            <w:tcBorders>
              <w:bottom w:val="nil"/>
            </w:tcBorders>
            <w:vAlign w:val="top"/>
          </w:tcPr>
          <w:p w14:paraId="3BC605DA">
            <w:pPr>
              <w:rPr>
                <w:rFonts w:ascii="Arial"/>
                <w:sz w:val="21"/>
              </w:rPr>
            </w:pPr>
          </w:p>
        </w:tc>
      </w:tr>
      <w:tr w14:paraId="4120E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1" w:hRule="atLeast"/>
        </w:trPr>
        <w:tc>
          <w:tcPr>
            <w:tcW w:w="678" w:type="dxa"/>
            <w:vMerge w:val="continue"/>
            <w:tcBorders>
              <w:top w:val="nil"/>
              <w:bottom w:val="nil"/>
            </w:tcBorders>
            <w:vAlign w:val="top"/>
          </w:tcPr>
          <w:p w14:paraId="1C66B98C">
            <w:pPr>
              <w:rPr>
                <w:rFonts w:ascii="Arial"/>
                <w:sz w:val="21"/>
              </w:rPr>
            </w:pPr>
          </w:p>
        </w:tc>
        <w:tc>
          <w:tcPr>
            <w:tcW w:w="8387" w:type="dxa"/>
            <w:gridSpan w:val="23"/>
            <w:vAlign w:val="top"/>
          </w:tcPr>
          <w:p w14:paraId="5EA5BA59">
            <w:pPr>
              <w:pStyle w:val="6"/>
              <w:spacing w:before="151" w:line="225" w:lineRule="auto"/>
              <w:ind w:left="530"/>
            </w:pPr>
            <w:r>
              <w:rPr>
                <w:b/>
                <w:bCs/>
                <w:color w:val="FF0000"/>
                <w:spacing w:val="7"/>
              </w:rPr>
              <w:t>②医疗废物产生量</w:t>
            </w:r>
          </w:p>
          <w:p w14:paraId="3903834C">
            <w:pPr>
              <w:pStyle w:val="6"/>
              <w:spacing w:before="162" w:line="376" w:lineRule="auto"/>
              <w:ind w:left="112" w:right="32" w:firstLine="421"/>
              <w:jc w:val="both"/>
            </w:pPr>
            <w:r>
              <w:rPr>
                <w:color w:val="FF0000"/>
                <w:spacing w:val="9"/>
              </w:rPr>
              <w:t>参考《第一次全国污染源普查城镇生活源产排污系数手册》中第四分册医院污染物产</w:t>
            </w:r>
            <w:r>
              <w:rPr>
                <w:color w:val="FF0000"/>
                <w:spacing w:val="5"/>
              </w:rPr>
              <w:t xml:space="preserve"> </w:t>
            </w:r>
            <w:r>
              <w:rPr>
                <w:color w:val="FF0000"/>
                <w:spacing w:val="4"/>
              </w:rPr>
              <w:t>生、排放系数，住院病人医疗废物产生量按</w:t>
            </w:r>
            <w:r>
              <w:rPr>
                <w:color w:val="FF0000"/>
                <w:spacing w:val="-37"/>
              </w:rPr>
              <w:t xml:space="preserve"> </w:t>
            </w:r>
            <w:r>
              <w:rPr>
                <w:rFonts w:ascii="Times New Roman" w:hAnsi="Times New Roman" w:eastAsia="Times New Roman" w:cs="Times New Roman"/>
                <w:color w:val="FF0000"/>
                <w:spacing w:val="4"/>
              </w:rPr>
              <w:t>0.53</w:t>
            </w:r>
            <w:r>
              <w:rPr>
                <w:rFonts w:ascii="Times New Roman" w:hAnsi="Times New Roman" w:eastAsia="Times New Roman" w:cs="Times New Roman"/>
                <w:color w:val="FF0000"/>
              </w:rPr>
              <w:t>kg</w:t>
            </w:r>
            <w:r>
              <w:rPr>
                <w:rFonts w:ascii="Times New Roman" w:hAnsi="Times New Roman" w:eastAsia="Times New Roman" w:cs="Times New Roman"/>
                <w:color w:val="FF0000"/>
                <w:spacing w:val="4"/>
              </w:rPr>
              <w:t>/</w:t>
            </w:r>
            <w:r>
              <w:rPr>
                <w:color w:val="FF0000"/>
                <w:spacing w:val="4"/>
              </w:rPr>
              <w:t>床</w:t>
            </w:r>
            <w:r>
              <w:rPr>
                <w:rFonts w:ascii="Times New Roman" w:hAnsi="Times New Roman" w:eastAsia="Times New Roman" w:cs="Times New Roman"/>
                <w:color w:val="FF0000"/>
                <w:spacing w:val="3"/>
              </w:rPr>
              <w:t xml:space="preserve">·d </w:t>
            </w:r>
            <w:r>
              <w:rPr>
                <w:color w:val="FF0000"/>
                <w:spacing w:val="3"/>
              </w:rPr>
              <w:t>计，门诊医疗废物按</w:t>
            </w:r>
            <w:r>
              <w:rPr>
                <w:color w:val="FF0000"/>
                <w:spacing w:val="-38"/>
              </w:rPr>
              <w:t xml:space="preserve"> </w:t>
            </w:r>
            <w:r>
              <w:rPr>
                <w:rFonts w:ascii="Times New Roman" w:hAnsi="Times New Roman" w:eastAsia="Times New Roman" w:cs="Times New Roman"/>
                <w:color w:val="FF0000"/>
                <w:spacing w:val="3"/>
              </w:rPr>
              <w:t>0.2</w:t>
            </w:r>
            <w:r>
              <w:rPr>
                <w:rFonts w:ascii="Times New Roman" w:hAnsi="Times New Roman" w:eastAsia="Times New Roman" w:cs="Times New Roman"/>
                <w:color w:val="FF0000"/>
              </w:rPr>
              <w:t>kg</w:t>
            </w:r>
            <w:r>
              <w:rPr>
                <w:rFonts w:ascii="Times New Roman" w:hAnsi="Times New Roman" w:eastAsia="Times New Roman" w:cs="Times New Roman"/>
                <w:color w:val="FF0000"/>
                <w:spacing w:val="3"/>
              </w:rPr>
              <w:t>/</w:t>
            </w:r>
            <w:r>
              <w:rPr>
                <w:color w:val="FF0000"/>
                <w:spacing w:val="3"/>
              </w:rPr>
              <w:t>人</w:t>
            </w:r>
            <w:r>
              <w:rPr>
                <w:rFonts w:ascii="Times New Roman" w:hAnsi="Times New Roman" w:eastAsia="Times New Roman" w:cs="Times New Roman"/>
                <w:color w:val="FF0000"/>
                <w:spacing w:val="3"/>
              </w:rPr>
              <w:t xml:space="preserve">·d </w:t>
            </w:r>
            <w:r>
              <w:rPr>
                <w:color w:val="FF0000"/>
                <w:spacing w:val="3"/>
              </w:rPr>
              <w:t>计。</w:t>
            </w:r>
            <w:r>
              <w:rPr>
                <w:color w:val="FF0000"/>
              </w:rPr>
              <w:t xml:space="preserve"> </w:t>
            </w:r>
            <w:r>
              <w:rPr>
                <w:color w:val="FF0000"/>
                <w:spacing w:val="10"/>
              </w:rPr>
              <w:t>本项目共设有</w:t>
            </w:r>
            <w:r>
              <w:rPr>
                <w:color w:val="FF0000"/>
                <w:spacing w:val="-20"/>
              </w:rPr>
              <w:t xml:space="preserve"> </w:t>
            </w:r>
            <w:r>
              <w:rPr>
                <w:rFonts w:ascii="Times New Roman" w:hAnsi="Times New Roman" w:eastAsia="Times New Roman" w:cs="Times New Roman"/>
                <w:color w:val="FF0000"/>
                <w:spacing w:val="10"/>
              </w:rPr>
              <w:t>128</w:t>
            </w:r>
            <w:r>
              <w:rPr>
                <w:rFonts w:ascii="Times New Roman" w:hAnsi="Times New Roman" w:eastAsia="Times New Roman" w:cs="Times New Roman"/>
                <w:color w:val="FF0000"/>
                <w:spacing w:val="17"/>
              </w:rPr>
              <w:t xml:space="preserve"> </w:t>
            </w:r>
            <w:r>
              <w:rPr>
                <w:color w:val="FF0000"/>
                <w:spacing w:val="10"/>
              </w:rPr>
              <w:t>张床位，每日诊疗病人预计</w:t>
            </w:r>
            <w:r>
              <w:rPr>
                <w:color w:val="FF0000"/>
                <w:spacing w:val="-36"/>
              </w:rPr>
              <w:t xml:space="preserve"> </w:t>
            </w:r>
            <w:r>
              <w:rPr>
                <w:rFonts w:ascii="Times New Roman" w:hAnsi="Times New Roman" w:eastAsia="Times New Roman" w:cs="Times New Roman"/>
                <w:color w:val="FF0000"/>
                <w:spacing w:val="10"/>
              </w:rPr>
              <w:t xml:space="preserve">60 </w:t>
            </w:r>
            <w:r>
              <w:rPr>
                <w:color w:val="FF0000"/>
                <w:spacing w:val="10"/>
              </w:rPr>
              <w:t>人，则经核算</w:t>
            </w:r>
            <w:r>
              <w:rPr>
                <w:color w:val="FF0000"/>
                <w:spacing w:val="9"/>
              </w:rPr>
              <w:t>，本项目医疗废物总产生</w:t>
            </w:r>
            <w:r>
              <w:rPr>
                <w:color w:val="FF0000"/>
              </w:rPr>
              <w:t xml:space="preserve"> </w:t>
            </w:r>
            <w:r>
              <w:rPr>
                <w:color w:val="FF0000"/>
                <w:spacing w:val="2"/>
              </w:rPr>
              <w:t>量为</w:t>
            </w:r>
            <w:r>
              <w:rPr>
                <w:color w:val="FF0000"/>
                <w:spacing w:val="-42"/>
              </w:rPr>
              <w:t xml:space="preserve"> </w:t>
            </w:r>
            <w:r>
              <w:rPr>
                <w:rFonts w:ascii="Times New Roman" w:hAnsi="Times New Roman" w:eastAsia="Times New Roman" w:cs="Times New Roman"/>
                <w:color w:val="FF0000"/>
                <w:spacing w:val="2"/>
              </w:rPr>
              <w:t>79.84</w:t>
            </w:r>
            <w:r>
              <w:rPr>
                <w:rFonts w:ascii="Times New Roman" w:hAnsi="Times New Roman" w:eastAsia="Times New Roman" w:cs="Times New Roman"/>
                <w:color w:val="FF0000"/>
              </w:rPr>
              <w:t>kg</w:t>
            </w:r>
            <w:r>
              <w:rPr>
                <w:rFonts w:ascii="Times New Roman" w:hAnsi="Times New Roman" w:eastAsia="Times New Roman" w:cs="Times New Roman"/>
                <w:color w:val="FF0000"/>
                <w:spacing w:val="2"/>
              </w:rPr>
              <w:t>/d</w:t>
            </w:r>
            <w:r>
              <w:rPr>
                <w:rFonts w:ascii="Times New Roman" w:hAnsi="Times New Roman" w:eastAsia="Times New Roman" w:cs="Times New Roman"/>
                <w:color w:val="FF0000"/>
                <w:spacing w:val="-21"/>
              </w:rPr>
              <w:t xml:space="preserve"> </w:t>
            </w:r>
            <w:r>
              <w:rPr>
                <w:color w:val="FF0000"/>
                <w:spacing w:val="2"/>
              </w:rPr>
              <w:t>，</w:t>
            </w:r>
            <w:r>
              <w:rPr>
                <w:rFonts w:ascii="Times New Roman" w:hAnsi="Times New Roman" w:eastAsia="Times New Roman" w:cs="Times New Roman"/>
                <w:color w:val="FF0000"/>
                <w:spacing w:val="2"/>
              </w:rPr>
              <w:t>29.</w:t>
            </w:r>
            <w:r>
              <w:rPr>
                <w:rFonts w:ascii="Times New Roman" w:hAnsi="Times New Roman" w:eastAsia="Times New Roman" w:cs="Times New Roman"/>
                <w:color w:val="FF0000"/>
                <w:spacing w:val="-25"/>
              </w:rPr>
              <w:t xml:space="preserve"> </w:t>
            </w:r>
            <w:r>
              <w:rPr>
                <w:rFonts w:ascii="Times New Roman" w:hAnsi="Times New Roman" w:eastAsia="Times New Roman" w:cs="Times New Roman"/>
                <w:color w:val="FF0000"/>
                <w:spacing w:val="2"/>
              </w:rPr>
              <w:t>142t/a</w:t>
            </w:r>
            <w:r>
              <w:rPr>
                <w:rFonts w:ascii="Times New Roman" w:hAnsi="Times New Roman" w:eastAsia="Times New Roman" w:cs="Times New Roman"/>
                <w:color w:val="FF0000"/>
                <w:spacing w:val="-21"/>
              </w:rPr>
              <w:t xml:space="preserve"> </w:t>
            </w:r>
            <w:r>
              <w:rPr>
                <w:color w:val="FF0000"/>
                <w:spacing w:val="2"/>
              </w:rPr>
              <w:t>。根据《国家危险废物名录》（</w:t>
            </w:r>
            <w:r>
              <w:rPr>
                <w:rFonts w:ascii="Times New Roman" w:hAnsi="Times New Roman" w:eastAsia="Times New Roman" w:cs="Times New Roman"/>
                <w:color w:val="FF0000"/>
                <w:spacing w:val="2"/>
              </w:rPr>
              <w:t xml:space="preserve">2021 </w:t>
            </w:r>
            <w:r>
              <w:rPr>
                <w:color w:val="FF0000"/>
                <w:spacing w:val="2"/>
              </w:rPr>
              <w:t>年版</w:t>
            </w:r>
            <w:r>
              <w:rPr>
                <w:color w:val="FF0000"/>
                <w:spacing w:val="-40"/>
              </w:rPr>
              <w:t>），</w:t>
            </w:r>
            <w:r>
              <w:rPr>
                <w:color w:val="FF0000"/>
                <w:spacing w:val="2"/>
              </w:rPr>
              <w:t>本项目产生的医疗废</w:t>
            </w:r>
            <w:r>
              <w:rPr>
                <w:color w:val="FF0000"/>
              </w:rPr>
              <w:t xml:space="preserve"> </w:t>
            </w:r>
            <w:r>
              <w:rPr>
                <w:color w:val="FF0000"/>
                <w:spacing w:val="8"/>
              </w:rPr>
              <w:t>物属于危险固废，编号为</w:t>
            </w:r>
            <w:r>
              <w:rPr>
                <w:color w:val="FF0000"/>
                <w:spacing w:val="-41"/>
              </w:rPr>
              <w:t xml:space="preserve"> </w:t>
            </w:r>
            <w:r>
              <w:rPr>
                <w:rFonts w:ascii="Times New Roman" w:hAnsi="Times New Roman" w:eastAsia="Times New Roman" w:cs="Times New Roman"/>
                <w:color w:val="FF0000"/>
              </w:rPr>
              <w:t>HW</w:t>
            </w:r>
            <w:r>
              <w:rPr>
                <w:rFonts w:ascii="Times New Roman" w:hAnsi="Times New Roman" w:eastAsia="Times New Roman" w:cs="Times New Roman"/>
                <w:color w:val="FF0000"/>
                <w:spacing w:val="8"/>
              </w:rPr>
              <w:t>01</w:t>
            </w:r>
            <w:r>
              <w:rPr>
                <w:rFonts w:ascii="Times New Roman" w:hAnsi="Times New Roman" w:eastAsia="Times New Roman" w:cs="Times New Roman"/>
                <w:color w:val="FF0000"/>
                <w:spacing w:val="22"/>
              </w:rPr>
              <w:t xml:space="preserve"> </w:t>
            </w:r>
            <w:r>
              <w:rPr>
                <w:color w:val="FF0000"/>
                <w:spacing w:val="8"/>
              </w:rPr>
              <w:t>医疗废物，经</w:t>
            </w:r>
            <w:r>
              <w:rPr>
                <w:spacing w:val="8"/>
              </w:rPr>
              <w:t>妥善收集后暂存在医疗废</w:t>
            </w:r>
            <w:r>
              <w:rPr>
                <w:spacing w:val="7"/>
              </w:rPr>
              <w:t>物暂存站，委托有</w:t>
            </w:r>
            <w:r>
              <w:t xml:space="preserve"> </w:t>
            </w:r>
            <w:r>
              <w:rPr>
                <w:spacing w:val="8"/>
              </w:rPr>
              <w:t>资质的单位收集处理</w:t>
            </w:r>
          </w:p>
          <w:p w14:paraId="233072ED">
            <w:pPr>
              <w:pStyle w:val="6"/>
              <w:spacing w:before="7" w:line="228" w:lineRule="auto"/>
              <w:ind w:left="527"/>
            </w:pPr>
            <w:r>
              <w:rPr>
                <w:rFonts w:ascii="Times New Roman" w:hAnsi="Times New Roman" w:eastAsia="Times New Roman" w:cs="Times New Roman"/>
                <w:color w:val="FF0000"/>
                <w:spacing w:val="8"/>
              </w:rPr>
              <w:t>4</w:t>
            </w:r>
            <w:r>
              <w:rPr>
                <w:color w:val="FF0000"/>
                <w:spacing w:val="8"/>
              </w:rPr>
              <w:t>）特殊废液</w:t>
            </w:r>
          </w:p>
          <w:p w14:paraId="6195B125">
            <w:pPr>
              <w:pStyle w:val="6"/>
              <w:spacing w:before="162" w:line="377" w:lineRule="auto"/>
              <w:ind w:left="115" w:right="107" w:firstLine="418"/>
            </w:pPr>
            <w:r>
              <w:rPr>
                <w:color w:val="FF0000"/>
                <w:spacing w:val="9"/>
              </w:rPr>
              <w:t>本项目的特殊废液主要包括消毒剂、有机溶剂、过期药剂、病理科血液血清的化学检</w:t>
            </w:r>
            <w:r>
              <w:rPr>
                <w:color w:val="FF0000"/>
                <w:spacing w:val="6"/>
              </w:rPr>
              <w:t xml:space="preserve"> </w:t>
            </w:r>
            <w:r>
              <w:rPr>
                <w:color w:val="FF0000"/>
                <w:spacing w:val="8"/>
              </w:rPr>
              <w:t>查分析中产生的少量废液。这些特殊废液均属于危险废液，产生量约为</w:t>
            </w:r>
            <w:r>
              <w:rPr>
                <w:color w:val="FF0000"/>
                <w:spacing w:val="-33"/>
              </w:rPr>
              <w:t xml:space="preserve"> </w:t>
            </w:r>
            <w:r>
              <w:rPr>
                <w:rFonts w:ascii="Times New Roman" w:hAnsi="Times New Roman" w:eastAsia="Times New Roman" w:cs="Times New Roman"/>
                <w:color w:val="FF0000"/>
                <w:spacing w:val="8"/>
              </w:rPr>
              <w:t>0.5t/a</w:t>
            </w:r>
            <w:r>
              <w:rPr>
                <w:color w:val="FF0000"/>
                <w:spacing w:val="8"/>
              </w:rPr>
              <w:t>。</w:t>
            </w:r>
          </w:p>
          <w:p w14:paraId="0344CEE3">
            <w:pPr>
              <w:pStyle w:val="6"/>
              <w:spacing w:before="1" w:line="216" w:lineRule="auto"/>
              <w:ind w:left="2874"/>
            </w:pPr>
            <w:r>
              <w:rPr>
                <w:b/>
                <w:bCs/>
                <w:spacing w:val="5"/>
              </w:rPr>
              <w:t>表</w:t>
            </w:r>
            <w:r>
              <w:rPr>
                <w:spacing w:val="-27"/>
              </w:rPr>
              <w:t xml:space="preserve"> </w:t>
            </w:r>
            <w:r>
              <w:rPr>
                <w:rFonts w:ascii="Times New Roman" w:hAnsi="Times New Roman" w:eastAsia="Times New Roman" w:cs="Times New Roman"/>
                <w:b/>
                <w:bCs/>
                <w:spacing w:val="5"/>
              </w:rPr>
              <w:t xml:space="preserve">4-16  </w:t>
            </w:r>
            <w:r>
              <w:rPr>
                <w:b/>
                <w:bCs/>
                <w:spacing w:val="5"/>
              </w:rPr>
              <w:t>项目危险废物汇总表</w:t>
            </w:r>
          </w:p>
        </w:tc>
      </w:tr>
      <w:tr w14:paraId="4EC41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78" w:type="dxa"/>
            <w:vMerge w:val="continue"/>
            <w:tcBorders>
              <w:top w:val="nil"/>
              <w:bottom w:val="nil"/>
            </w:tcBorders>
            <w:vAlign w:val="top"/>
          </w:tcPr>
          <w:p w14:paraId="644B6C63">
            <w:pPr>
              <w:rPr>
                <w:rFonts w:ascii="Arial"/>
                <w:sz w:val="21"/>
              </w:rPr>
            </w:pPr>
          </w:p>
        </w:tc>
        <w:tc>
          <w:tcPr>
            <w:tcW w:w="120" w:type="dxa"/>
            <w:tcBorders>
              <w:top w:val="nil"/>
              <w:bottom w:val="nil"/>
            </w:tcBorders>
            <w:vAlign w:val="top"/>
          </w:tcPr>
          <w:p w14:paraId="19163052">
            <w:pPr>
              <w:rPr>
                <w:rFonts w:ascii="Arial"/>
                <w:sz w:val="21"/>
              </w:rPr>
            </w:pPr>
          </w:p>
        </w:tc>
        <w:tc>
          <w:tcPr>
            <w:tcW w:w="910" w:type="dxa"/>
            <w:gridSpan w:val="2"/>
            <w:vAlign w:val="top"/>
          </w:tcPr>
          <w:p w14:paraId="65758D51">
            <w:pPr>
              <w:spacing w:line="373" w:lineRule="auto"/>
              <w:rPr>
                <w:rFonts w:ascii="Arial"/>
                <w:sz w:val="21"/>
              </w:rPr>
            </w:pPr>
          </w:p>
          <w:p w14:paraId="7EF9991B">
            <w:pPr>
              <w:pStyle w:val="6"/>
              <w:spacing w:before="65" w:line="230" w:lineRule="auto"/>
              <w:ind w:left="249"/>
            </w:pPr>
            <w:r>
              <w:rPr>
                <w:spacing w:val="3"/>
              </w:rPr>
              <w:t>名称</w:t>
            </w:r>
          </w:p>
        </w:tc>
        <w:tc>
          <w:tcPr>
            <w:tcW w:w="892" w:type="dxa"/>
            <w:gridSpan w:val="3"/>
            <w:vAlign w:val="top"/>
          </w:tcPr>
          <w:p w14:paraId="34534B41">
            <w:pPr>
              <w:pStyle w:val="6"/>
              <w:spacing w:before="304" w:line="228" w:lineRule="auto"/>
              <w:ind w:left="131"/>
            </w:pPr>
            <w:r>
              <w:rPr>
                <w:spacing w:val="6"/>
              </w:rPr>
              <w:t>危险废</w:t>
            </w:r>
          </w:p>
          <w:p w14:paraId="74AB5BAC">
            <w:pPr>
              <w:pStyle w:val="6"/>
              <w:spacing w:before="23" w:line="228" w:lineRule="auto"/>
              <w:ind w:left="128"/>
            </w:pPr>
            <w:r>
              <w:rPr>
                <w:spacing w:val="6"/>
              </w:rPr>
              <w:t>物类别</w:t>
            </w:r>
          </w:p>
        </w:tc>
        <w:tc>
          <w:tcPr>
            <w:tcW w:w="1449" w:type="dxa"/>
            <w:gridSpan w:val="3"/>
            <w:vAlign w:val="top"/>
          </w:tcPr>
          <w:p w14:paraId="14FB8FA9">
            <w:pPr>
              <w:pStyle w:val="6"/>
              <w:spacing w:before="304" w:line="228" w:lineRule="auto"/>
              <w:ind w:left="201"/>
            </w:pPr>
            <w:r>
              <w:rPr>
                <w:spacing w:val="7"/>
              </w:rPr>
              <w:t>危险废物代</w:t>
            </w:r>
          </w:p>
          <w:p w14:paraId="5B19A6EF">
            <w:pPr>
              <w:pStyle w:val="6"/>
              <w:spacing w:before="24" w:line="231" w:lineRule="auto"/>
              <w:ind w:left="618"/>
            </w:pPr>
            <w:r>
              <w:rPr>
                <w:spacing w:val="1"/>
              </w:rPr>
              <w:t>码</w:t>
            </w:r>
          </w:p>
        </w:tc>
        <w:tc>
          <w:tcPr>
            <w:tcW w:w="964" w:type="dxa"/>
            <w:gridSpan w:val="2"/>
            <w:vAlign w:val="top"/>
          </w:tcPr>
          <w:p w14:paraId="25416722">
            <w:pPr>
              <w:spacing w:line="373" w:lineRule="auto"/>
              <w:rPr>
                <w:rFonts w:ascii="Arial"/>
                <w:sz w:val="21"/>
              </w:rPr>
            </w:pPr>
          </w:p>
          <w:p w14:paraId="69F4CF94">
            <w:pPr>
              <w:pStyle w:val="6"/>
              <w:spacing w:before="65" w:line="228" w:lineRule="auto"/>
              <w:ind w:left="166"/>
            </w:pPr>
            <w:r>
              <w:rPr>
                <w:spacing w:val="6"/>
              </w:rPr>
              <w:t>产生量</w:t>
            </w:r>
          </w:p>
        </w:tc>
        <w:tc>
          <w:tcPr>
            <w:tcW w:w="874" w:type="dxa"/>
            <w:vAlign w:val="top"/>
          </w:tcPr>
          <w:p w14:paraId="0C2A77DB">
            <w:pPr>
              <w:pStyle w:val="6"/>
              <w:spacing w:before="167" w:line="228" w:lineRule="auto"/>
              <w:ind w:left="121"/>
            </w:pPr>
            <w:r>
              <w:rPr>
                <w:spacing w:val="6"/>
              </w:rPr>
              <w:t>产生工</w:t>
            </w:r>
          </w:p>
          <w:p w14:paraId="2B2390C3">
            <w:pPr>
              <w:pStyle w:val="6"/>
              <w:spacing w:before="25" w:line="228" w:lineRule="auto"/>
              <w:ind w:left="120"/>
            </w:pPr>
            <w:r>
              <w:rPr>
                <w:spacing w:val="7"/>
              </w:rPr>
              <w:t>序及装</w:t>
            </w:r>
          </w:p>
          <w:p w14:paraId="13FBE67C">
            <w:pPr>
              <w:pStyle w:val="6"/>
              <w:spacing w:before="26" w:line="233" w:lineRule="auto"/>
              <w:ind w:left="331"/>
            </w:pPr>
            <w:r>
              <w:rPr>
                <w:spacing w:val="2"/>
              </w:rPr>
              <w:t>置</w:t>
            </w:r>
          </w:p>
        </w:tc>
        <w:tc>
          <w:tcPr>
            <w:tcW w:w="407" w:type="dxa"/>
            <w:textDirection w:val="tbRlV"/>
            <w:vAlign w:val="top"/>
          </w:tcPr>
          <w:p w14:paraId="4F3E2B85">
            <w:pPr>
              <w:pStyle w:val="6"/>
              <w:spacing w:before="91" w:line="218" w:lineRule="auto"/>
              <w:ind w:left="304"/>
            </w:pPr>
            <w:r>
              <w:rPr>
                <w:spacing w:val="8"/>
              </w:rPr>
              <w:t>形</w:t>
            </w:r>
            <w:r>
              <w:rPr>
                <w:spacing w:val="-38"/>
              </w:rPr>
              <w:t xml:space="preserve"> </w:t>
            </w:r>
            <w:r>
              <w:rPr>
                <w:spacing w:val="8"/>
              </w:rPr>
              <w:t>态</w:t>
            </w:r>
          </w:p>
        </w:tc>
        <w:tc>
          <w:tcPr>
            <w:tcW w:w="638" w:type="dxa"/>
            <w:gridSpan w:val="3"/>
            <w:vAlign w:val="top"/>
          </w:tcPr>
          <w:p w14:paraId="01166BD5">
            <w:pPr>
              <w:pStyle w:val="6"/>
              <w:spacing w:before="304" w:line="228" w:lineRule="auto"/>
              <w:ind w:left="110"/>
            </w:pPr>
            <w:r>
              <w:rPr>
                <w:spacing w:val="4"/>
              </w:rPr>
              <w:t>有害</w:t>
            </w:r>
          </w:p>
          <w:p w14:paraId="1042626C">
            <w:pPr>
              <w:pStyle w:val="6"/>
              <w:spacing w:before="24" w:line="228" w:lineRule="auto"/>
              <w:ind w:left="111"/>
            </w:pPr>
            <w:r>
              <w:rPr>
                <w:spacing w:val="3"/>
              </w:rPr>
              <w:t>成分</w:t>
            </w:r>
          </w:p>
        </w:tc>
        <w:tc>
          <w:tcPr>
            <w:tcW w:w="616" w:type="dxa"/>
            <w:gridSpan w:val="2"/>
            <w:textDirection w:val="tbRlV"/>
            <w:vAlign w:val="top"/>
          </w:tcPr>
          <w:p w14:paraId="297E2184">
            <w:pPr>
              <w:pStyle w:val="6"/>
              <w:spacing w:before="206" w:line="216" w:lineRule="auto"/>
              <w:ind w:left="33"/>
            </w:pPr>
            <w:r>
              <w:rPr>
                <w:spacing w:val="8"/>
              </w:rPr>
              <w:t>产</w:t>
            </w:r>
            <w:r>
              <w:rPr>
                <w:spacing w:val="-36"/>
              </w:rPr>
              <w:t xml:space="preserve"> </w:t>
            </w:r>
            <w:r>
              <w:rPr>
                <w:spacing w:val="8"/>
              </w:rPr>
              <w:t>废</w:t>
            </w:r>
            <w:r>
              <w:rPr>
                <w:spacing w:val="-38"/>
              </w:rPr>
              <w:t xml:space="preserve"> </w:t>
            </w:r>
            <w:r>
              <w:rPr>
                <w:spacing w:val="8"/>
              </w:rPr>
              <w:t>周</w:t>
            </w:r>
            <w:r>
              <w:rPr>
                <w:spacing w:val="-35"/>
              </w:rPr>
              <w:t xml:space="preserve"> </w:t>
            </w:r>
            <w:r>
              <w:rPr>
                <w:spacing w:val="8"/>
              </w:rPr>
              <w:t>期</w:t>
            </w:r>
          </w:p>
        </w:tc>
        <w:tc>
          <w:tcPr>
            <w:tcW w:w="602" w:type="dxa"/>
            <w:gridSpan w:val="2"/>
            <w:textDirection w:val="tbRlV"/>
            <w:vAlign w:val="top"/>
          </w:tcPr>
          <w:p w14:paraId="524CDE74">
            <w:pPr>
              <w:pStyle w:val="6"/>
              <w:spacing w:before="197" w:line="216" w:lineRule="auto"/>
              <w:ind w:left="33"/>
            </w:pPr>
            <w:r>
              <w:rPr>
                <w:spacing w:val="8"/>
              </w:rPr>
              <w:t>危</w:t>
            </w:r>
            <w:r>
              <w:rPr>
                <w:spacing w:val="-36"/>
              </w:rPr>
              <w:t xml:space="preserve"> </w:t>
            </w:r>
            <w:r>
              <w:rPr>
                <w:spacing w:val="8"/>
              </w:rPr>
              <w:t>险</w:t>
            </w:r>
            <w:r>
              <w:rPr>
                <w:spacing w:val="-38"/>
              </w:rPr>
              <w:t xml:space="preserve"> </w:t>
            </w:r>
            <w:r>
              <w:rPr>
                <w:spacing w:val="8"/>
              </w:rPr>
              <w:t>特</w:t>
            </w:r>
            <w:r>
              <w:rPr>
                <w:spacing w:val="-35"/>
              </w:rPr>
              <w:t xml:space="preserve"> </w:t>
            </w:r>
            <w:r>
              <w:rPr>
                <w:spacing w:val="8"/>
              </w:rPr>
              <w:t>性</w:t>
            </w:r>
          </w:p>
        </w:tc>
        <w:tc>
          <w:tcPr>
            <w:tcW w:w="787" w:type="dxa"/>
            <w:gridSpan w:val="2"/>
            <w:vAlign w:val="top"/>
          </w:tcPr>
          <w:p w14:paraId="49DC89D2">
            <w:pPr>
              <w:pStyle w:val="6"/>
              <w:spacing w:before="168" w:line="228" w:lineRule="auto"/>
              <w:ind w:left="190"/>
            </w:pPr>
            <w:r>
              <w:rPr>
                <w:spacing w:val="3"/>
              </w:rPr>
              <w:t>污染</w:t>
            </w:r>
          </w:p>
          <w:p w14:paraId="2BF242F6">
            <w:pPr>
              <w:pStyle w:val="6"/>
              <w:spacing w:before="24" w:line="228" w:lineRule="auto"/>
              <w:ind w:left="201"/>
            </w:pPr>
            <w:r>
              <w:rPr>
                <w:spacing w:val="-2"/>
              </w:rPr>
              <w:t>防治</w:t>
            </w:r>
          </w:p>
          <w:p w14:paraId="1439EB4A">
            <w:pPr>
              <w:pStyle w:val="6"/>
              <w:spacing w:before="26" w:line="228" w:lineRule="auto"/>
              <w:ind w:left="188"/>
            </w:pPr>
            <w:r>
              <w:rPr>
                <w:spacing w:val="4"/>
              </w:rPr>
              <w:t>措施</w:t>
            </w:r>
          </w:p>
        </w:tc>
        <w:tc>
          <w:tcPr>
            <w:tcW w:w="128" w:type="dxa"/>
            <w:tcBorders>
              <w:top w:val="nil"/>
              <w:bottom w:val="nil"/>
            </w:tcBorders>
            <w:vAlign w:val="top"/>
          </w:tcPr>
          <w:p w14:paraId="0B6266BE">
            <w:pPr>
              <w:rPr>
                <w:rFonts w:ascii="Arial"/>
                <w:sz w:val="21"/>
              </w:rPr>
            </w:pPr>
          </w:p>
        </w:tc>
      </w:tr>
      <w:tr w14:paraId="6D712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78" w:type="dxa"/>
            <w:vMerge w:val="continue"/>
            <w:tcBorders>
              <w:top w:val="nil"/>
              <w:bottom w:val="nil"/>
            </w:tcBorders>
            <w:vAlign w:val="top"/>
          </w:tcPr>
          <w:p w14:paraId="082E7AC5">
            <w:pPr>
              <w:rPr>
                <w:rFonts w:ascii="Arial"/>
                <w:sz w:val="21"/>
              </w:rPr>
            </w:pPr>
          </w:p>
        </w:tc>
        <w:tc>
          <w:tcPr>
            <w:tcW w:w="120" w:type="dxa"/>
            <w:tcBorders>
              <w:top w:val="nil"/>
              <w:bottom w:val="nil"/>
            </w:tcBorders>
            <w:vAlign w:val="top"/>
          </w:tcPr>
          <w:p w14:paraId="2F199B15">
            <w:pPr>
              <w:rPr>
                <w:rFonts w:ascii="Arial"/>
                <w:sz w:val="21"/>
              </w:rPr>
            </w:pPr>
          </w:p>
        </w:tc>
        <w:tc>
          <w:tcPr>
            <w:tcW w:w="910" w:type="dxa"/>
            <w:gridSpan w:val="2"/>
            <w:vAlign w:val="top"/>
          </w:tcPr>
          <w:p w14:paraId="29E57C16">
            <w:pPr>
              <w:pStyle w:val="6"/>
              <w:spacing w:before="33" w:line="228" w:lineRule="auto"/>
              <w:ind w:left="143"/>
            </w:pPr>
            <w:r>
              <w:rPr>
                <w:spacing w:val="6"/>
              </w:rPr>
              <w:t>污水处</w:t>
            </w:r>
          </w:p>
          <w:p w14:paraId="57E257CA">
            <w:pPr>
              <w:pStyle w:val="6"/>
              <w:spacing w:before="24" w:line="231" w:lineRule="auto"/>
              <w:ind w:left="143"/>
            </w:pPr>
            <w:r>
              <w:rPr>
                <w:spacing w:val="6"/>
              </w:rPr>
              <w:t>理站污</w:t>
            </w:r>
          </w:p>
          <w:p w14:paraId="2C9485B6">
            <w:pPr>
              <w:pStyle w:val="6"/>
              <w:spacing w:before="23" w:line="215" w:lineRule="auto"/>
              <w:ind w:left="354"/>
            </w:pPr>
            <w:r>
              <w:t>泥</w:t>
            </w:r>
          </w:p>
        </w:tc>
        <w:tc>
          <w:tcPr>
            <w:tcW w:w="892" w:type="dxa"/>
            <w:gridSpan w:val="3"/>
            <w:vAlign w:val="top"/>
          </w:tcPr>
          <w:p w14:paraId="66C39378">
            <w:pPr>
              <w:spacing w:before="69"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01</w:t>
            </w:r>
          </w:p>
          <w:p w14:paraId="396A9699">
            <w:pPr>
              <w:pStyle w:val="6"/>
              <w:spacing w:before="34" w:line="228" w:lineRule="auto"/>
              <w:ind w:left="129"/>
            </w:pPr>
            <w:r>
              <w:rPr>
                <w:spacing w:val="6"/>
              </w:rPr>
              <w:t>感染性</w:t>
            </w:r>
          </w:p>
          <w:p w14:paraId="4E632032">
            <w:pPr>
              <w:pStyle w:val="6"/>
              <w:spacing w:before="24" w:line="228" w:lineRule="auto"/>
              <w:ind w:left="233"/>
            </w:pPr>
            <w:r>
              <w:rPr>
                <w:spacing w:val="5"/>
              </w:rPr>
              <w:t>废物</w:t>
            </w:r>
          </w:p>
        </w:tc>
        <w:tc>
          <w:tcPr>
            <w:tcW w:w="1449" w:type="dxa"/>
            <w:gridSpan w:val="3"/>
            <w:vAlign w:val="top"/>
          </w:tcPr>
          <w:p w14:paraId="4C2EDCD0">
            <w:pPr>
              <w:spacing w:line="281" w:lineRule="auto"/>
              <w:rPr>
                <w:rFonts w:ascii="Arial"/>
                <w:sz w:val="21"/>
              </w:rPr>
            </w:pPr>
          </w:p>
          <w:p w14:paraId="6698DD15">
            <w:pPr>
              <w:spacing w:before="5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841-001-01</w:t>
            </w:r>
          </w:p>
        </w:tc>
        <w:tc>
          <w:tcPr>
            <w:tcW w:w="964" w:type="dxa"/>
            <w:gridSpan w:val="2"/>
            <w:vAlign w:val="top"/>
          </w:tcPr>
          <w:p w14:paraId="1C6E8079">
            <w:pPr>
              <w:spacing w:line="277" w:lineRule="auto"/>
              <w:rPr>
                <w:rFonts w:ascii="Arial"/>
                <w:sz w:val="21"/>
              </w:rPr>
            </w:pPr>
          </w:p>
          <w:p w14:paraId="59E22B89">
            <w:pPr>
              <w:spacing w:before="58" w:line="199"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21.49t/a</w:t>
            </w:r>
          </w:p>
        </w:tc>
        <w:tc>
          <w:tcPr>
            <w:tcW w:w="874" w:type="dxa"/>
            <w:vAlign w:val="top"/>
          </w:tcPr>
          <w:p w14:paraId="3D6992B1">
            <w:pPr>
              <w:pStyle w:val="6"/>
              <w:spacing w:before="170" w:line="253" w:lineRule="auto"/>
              <w:ind w:left="229" w:right="126" w:hanging="106"/>
            </w:pPr>
            <w:r>
              <w:rPr>
                <w:spacing w:val="6"/>
              </w:rPr>
              <w:t>污水处</w:t>
            </w:r>
            <w:r>
              <w:t xml:space="preserve"> </w:t>
            </w:r>
            <w:r>
              <w:rPr>
                <w:spacing w:val="3"/>
              </w:rPr>
              <w:t>理站</w:t>
            </w:r>
          </w:p>
        </w:tc>
        <w:tc>
          <w:tcPr>
            <w:tcW w:w="407" w:type="dxa"/>
            <w:vMerge w:val="restart"/>
            <w:tcBorders>
              <w:bottom w:val="nil"/>
            </w:tcBorders>
            <w:textDirection w:val="tbRlV"/>
            <w:vAlign w:val="top"/>
          </w:tcPr>
          <w:p w14:paraId="477B8492">
            <w:pPr>
              <w:pStyle w:val="6"/>
              <w:spacing w:before="92" w:line="216" w:lineRule="auto"/>
              <w:ind w:left="1876"/>
            </w:pPr>
            <w:r>
              <w:rPr>
                <w:spacing w:val="8"/>
              </w:rPr>
              <w:t>固</w:t>
            </w:r>
            <w:r>
              <w:rPr>
                <w:spacing w:val="-37"/>
              </w:rPr>
              <w:t xml:space="preserve"> </w:t>
            </w:r>
            <w:r>
              <w:rPr>
                <w:spacing w:val="8"/>
              </w:rPr>
              <w:t>态</w:t>
            </w:r>
          </w:p>
        </w:tc>
        <w:tc>
          <w:tcPr>
            <w:tcW w:w="638" w:type="dxa"/>
            <w:gridSpan w:val="3"/>
            <w:vAlign w:val="top"/>
          </w:tcPr>
          <w:p w14:paraId="3D3CD128">
            <w:pPr>
              <w:pStyle w:val="6"/>
              <w:spacing w:before="34" w:line="251" w:lineRule="auto"/>
              <w:ind w:left="111" w:right="148" w:firstLine="103"/>
            </w:pPr>
            <w:r>
              <w:rPr>
                <w:spacing w:val="1"/>
              </w:rPr>
              <w:t>病</w:t>
            </w:r>
            <w:r>
              <w:t xml:space="preserve"> </w:t>
            </w:r>
            <w:r>
              <w:rPr>
                <w:spacing w:val="-14"/>
              </w:rPr>
              <w:t>毒、</w:t>
            </w:r>
          </w:p>
          <w:p w14:paraId="669F2BC8">
            <w:pPr>
              <w:pStyle w:val="6"/>
              <w:spacing w:line="214" w:lineRule="auto"/>
              <w:ind w:left="110"/>
            </w:pPr>
            <w:r>
              <w:rPr>
                <w:spacing w:val="4"/>
              </w:rPr>
              <w:t>细菌</w:t>
            </w:r>
          </w:p>
        </w:tc>
        <w:tc>
          <w:tcPr>
            <w:tcW w:w="616" w:type="dxa"/>
            <w:gridSpan w:val="2"/>
            <w:textDirection w:val="tbRlV"/>
            <w:vAlign w:val="top"/>
          </w:tcPr>
          <w:p w14:paraId="3362D95D">
            <w:pPr>
              <w:pStyle w:val="6"/>
              <w:spacing w:before="205" w:line="215" w:lineRule="auto"/>
              <w:ind w:left="170"/>
            </w:pPr>
            <w:r>
              <w:rPr>
                <w:spacing w:val="8"/>
              </w:rPr>
              <w:t>半</w:t>
            </w:r>
            <w:r>
              <w:rPr>
                <w:spacing w:val="-38"/>
              </w:rPr>
              <w:t xml:space="preserve"> </w:t>
            </w:r>
            <w:r>
              <w:rPr>
                <w:spacing w:val="8"/>
              </w:rPr>
              <w:t>年</w:t>
            </w:r>
          </w:p>
        </w:tc>
        <w:tc>
          <w:tcPr>
            <w:tcW w:w="602" w:type="dxa"/>
            <w:gridSpan w:val="2"/>
            <w:vAlign w:val="top"/>
          </w:tcPr>
          <w:p w14:paraId="54716EC1">
            <w:pPr>
              <w:spacing w:line="284" w:lineRule="auto"/>
              <w:rPr>
                <w:rFonts w:ascii="Arial"/>
                <w:sz w:val="21"/>
              </w:rPr>
            </w:pPr>
          </w:p>
          <w:p w14:paraId="23695FEB">
            <w:pPr>
              <w:spacing w:before="57" w:line="192" w:lineRule="auto"/>
              <w:ind w:left="211"/>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In</w:t>
            </w:r>
          </w:p>
        </w:tc>
        <w:tc>
          <w:tcPr>
            <w:tcW w:w="787" w:type="dxa"/>
            <w:gridSpan w:val="2"/>
            <w:vMerge w:val="restart"/>
            <w:tcBorders>
              <w:bottom w:val="nil"/>
            </w:tcBorders>
            <w:vAlign w:val="top"/>
          </w:tcPr>
          <w:p w14:paraId="1ECB1BA3">
            <w:pPr>
              <w:spacing w:line="281" w:lineRule="auto"/>
              <w:rPr>
                <w:rFonts w:ascii="Arial"/>
                <w:sz w:val="21"/>
              </w:rPr>
            </w:pPr>
          </w:p>
          <w:p w14:paraId="794EF9BB">
            <w:pPr>
              <w:spacing w:line="282" w:lineRule="auto"/>
              <w:rPr>
                <w:rFonts w:ascii="Arial"/>
                <w:sz w:val="21"/>
              </w:rPr>
            </w:pPr>
          </w:p>
          <w:p w14:paraId="5D864D88">
            <w:pPr>
              <w:spacing w:line="282" w:lineRule="auto"/>
              <w:rPr>
                <w:rFonts w:ascii="Arial"/>
                <w:sz w:val="21"/>
              </w:rPr>
            </w:pPr>
          </w:p>
          <w:p w14:paraId="1021DD2E">
            <w:pPr>
              <w:spacing w:line="282" w:lineRule="auto"/>
              <w:rPr>
                <w:rFonts w:ascii="Arial"/>
                <w:sz w:val="21"/>
              </w:rPr>
            </w:pPr>
          </w:p>
          <w:p w14:paraId="2DA0BB0F">
            <w:pPr>
              <w:pStyle w:val="6"/>
              <w:spacing w:before="66" w:line="229" w:lineRule="auto"/>
              <w:ind w:left="193"/>
            </w:pPr>
            <w:r>
              <w:rPr>
                <w:spacing w:val="3"/>
              </w:rPr>
              <w:t>统一</w:t>
            </w:r>
          </w:p>
          <w:p w14:paraId="59F960FE">
            <w:pPr>
              <w:pStyle w:val="6"/>
              <w:spacing w:before="25" w:line="228" w:lineRule="auto"/>
              <w:ind w:left="195"/>
            </w:pPr>
            <w:r>
              <w:rPr>
                <w:spacing w:val="1"/>
              </w:rPr>
              <w:t>收集</w:t>
            </w:r>
          </w:p>
          <w:p w14:paraId="15236A27">
            <w:pPr>
              <w:pStyle w:val="6"/>
              <w:spacing w:before="24" w:line="228" w:lineRule="auto"/>
              <w:ind w:left="190"/>
            </w:pPr>
            <w:r>
              <w:rPr>
                <w:spacing w:val="3"/>
              </w:rPr>
              <w:t>后交</w:t>
            </w:r>
          </w:p>
          <w:p w14:paraId="649ED91F">
            <w:pPr>
              <w:pStyle w:val="6"/>
              <w:spacing w:before="26" w:line="229" w:lineRule="auto"/>
              <w:ind w:left="213"/>
            </w:pPr>
            <w:r>
              <w:rPr>
                <w:spacing w:val="-8"/>
              </w:rPr>
              <w:t>由具</w:t>
            </w:r>
          </w:p>
          <w:p w14:paraId="664A5072">
            <w:pPr>
              <w:pStyle w:val="6"/>
              <w:spacing w:before="23" w:line="228" w:lineRule="auto"/>
              <w:ind w:left="189"/>
            </w:pPr>
            <w:r>
              <w:rPr>
                <w:spacing w:val="4"/>
              </w:rPr>
              <w:t>有相</w:t>
            </w:r>
          </w:p>
          <w:p w14:paraId="69E23C84">
            <w:pPr>
              <w:pStyle w:val="6"/>
              <w:spacing w:before="24" w:line="228" w:lineRule="auto"/>
              <w:ind w:left="191"/>
            </w:pPr>
            <w:r>
              <w:rPr>
                <w:spacing w:val="3"/>
              </w:rPr>
              <w:t>关危</w:t>
            </w:r>
          </w:p>
          <w:p w14:paraId="191FC0F3">
            <w:pPr>
              <w:pStyle w:val="6"/>
              <w:spacing w:before="26" w:line="228" w:lineRule="auto"/>
              <w:ind w:left="200"/>
            </w:pPr>
            <w:r>
              <w:rPr>
                <w:spacing w:val="-1"/>
              </w:rPr>
              <w:t>险废</w:t>
            </w:r>
          </w:p>
          <w:p w14:paraId="634ACD7E">
            <w:pPr>
              <w:pStyle w:val="6"/>
              <w:spacing w:before="24" w:line="229" w:lineRule="auto"/>
              <w:ind w:left="188"/>
            </w:pPr>
            <w:r>
              <w:rPr>
                <w:spacing w:val="4"/>
              </w:rPr>
              <w:t>物处</w:t>
            </w:r>
          </w:p>
          <w:p w14:paraId="11891C61">
            <w:pPr>
              <w:pStyle w:val="6"/>
              <w:spacing w:before="25" w:line="229" w:lineRule="auto"/>
              <w:ind w:left="191"/>
            </w:pPr>
            <w:r>
              <w:rPr>
                <w:spacing w:val="3"/>
              </w:rPr>
              <w:t>理资</w:t>
            </w:r>
          </w:p>
          <w:p w14:paraId="73C2265E">
            <w:pPr>
              <w:pStyle w:val="6"/>
              <w:spacing w:before="24" w:line="228" w:lineRule="auto"/>
              <w:ind w:left="189"/>
            </w:pPr>
            <w:r>
              <w:rPr>
                <w:spacing w:val="4"/>
              </w:rPr>
              <w:t>质单</w:t>
            </w:r>
          </w:p>
          <w:p w14:paraId="013AC46D">
            <w:pPr>
              <w:pStyle w:val="6"/>
              <w:spacing w:before="26" w:line="257" w:lineRule="auto"/>
              <w:ind w:left="296" w:right="183" w:hanging="108"/>
            </w:pPr>
            <w:r>
              <w:rPr>
                <w:spacing w:val="4"/>
              </w:rPr>
              <w:t>位处</w:t>
            </w:r>
            <w:r>
              <w:t xml:space="preserve"> 理</w:t>
            </w:r>
          </w:p>
        </w:tc>
        <w:tc>
          <w:tcPr>
            <w:tcW w:w="128" w:type="dxa"/>
            <w:tcBorders>
              <w:top w:val="nil"/>
              <w:bottom w:val="nil"/>
            </w:tcBorders>
            <w:vAlign w:val="top"/>
          </w:tcPr>
          <w:p w14:paraId="3AAEC195">
            <w:pPr>
              <w:rPr>
                <w:rFonts w:ascii="Arial"/>
                <w:sz w:val="21"/>
              </w:rPr>
            </w:pPr>
          </w:p>
        </w:tc>
      </w:tr>
      <w:tr w14:paraId="1E463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678" w:type="dxa"/>
            <w:vMerge w:val="continue"/>
            <w:tcBorders>
              <w:top w:val="nil"/>
              <w:bottom w:val="nil"/>
            </w:tcBorders>
            <w:vAlign w:val="top"/>
          </w:tcPr>
          <w:p w14:paraId="752139A8">
            <w:pPr>
              <w:rPr>
                <w:rFonts w:ascii="Arial"/>
                <w:sz w:val="21"/>
              </w:rPr>
            </w:pPr>
          </w:p>
        </w:tc>
        <w:tc>
          <w:tcPr>
            <w:tcW w:w="120" w:type="dxa"/>
            <w:tcBorders>
              <w:top w:val="nil"/>
              <w:bottom w:val="nil"/>
            </w:tcBorders>
            <w:vAlign w:val="top"/>
          </w:tcPr>
          <w:p w14:paraId="28D65083">
            <w:pPr>
              <w:rPr>
                <w:rFonts w:ascii="Arial"/>
                <w:sz w:val="21"/>
              </w:rPr>
            </w:pPr>
          </w:p>
        </w:tc>
        <w:tc>
          <w:tcPr>
            <w:tcW w:w="910" w:type="dxa"/>
            <w:gridSpan w:val="2"/>
            <w:vAlign w:val="top"/>
          </w:tcPr>
          <w:p w14:paraId="12145F92">
            <w:pPr>
              <w:pStyle w:val="6"/>
              <w:spacing w:before="155" w:line="228" w:lineRule="auto"/>
              <w:ind w:left="140"/>
            </w:pPr>
            <w:r>
              <w:rPr>
                <w:spacing w:val="7"/>
              </w:rPr>
              <w:t>废紫外</w:t>
            </w:r>
          </w:p>
          <w:p w14:paraId="70A51E3F">
            <w:pPr>
              <w:pStyle w:val="6"/>
              <w:spacing w:before="24" w:line="228" w:lineRule="auto"/>
              <w:ind w:left="143"/>
            </w:pPr>
            <w:r>
              <w:rPr>
                <w:spacing w:val="6"/>
              </w:rPr>
              <w:t>线灯管</w:t>
            </w:r>
          </w:p>
        </w:tc>
        <w:tc>
          <w:tcPr>
            <w:tcW w:w="892" w:type="dxa"/>
            <w:gridSpan w:val="3"/>
            <w:vAlign w:val="top"/>
          </w:tcPr>
          <w:p w14:paraId="19DB65F6">
            <w:pPr>
              <w:spacing w:before="54"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29</w:t>
            </w:r>
          </w:p>
          <w:p w14:paraId="0AC21906">
            <w:pPr>
              <w:pStyle w:val="6"/>
              <w:spacing w:before="33" w:line="228" w:lineRule="auto"/>
              <w:ind w:left="128"/>
            </w:pPr>
            <w:r>
              <w:rPr>
                <w:spacing w:val="6"/>
              </w:rPr>
              <w:t>含汞废</w:t>
            </w:r>
          </w:p>
          <w:p w14:paraId="37D39D45">
            <w:pPr>
              <w:pStyle w:val="6"/>
              <w:spacing w:before="24" w:line="213" w:lineRule="auto"/>
              <w:ind w:left="340"/>
            </w:pPr>
            <w:r>
              <w:t>物</w:t>
            </w:r>
          </w:p>
        </w:tc>
        <w:tc>
          <w:tcPr>
            <w:tcW w:w="1449" w:type="dxa"/>
            <w:gridSpan w:val="3"/>
            <w:vAlign w:val="top"/>
          </w:tcPr>
          <w:p w14:paraId="0032957F">
            <w:pPr>
              <w:spacing w:line="269" w:lineRule="auto"/>
              <w:rPr>
                <w:rFonts w:ascii="Arial"/>
                <w:sz w:val="21"/>
              </w:rPr>
            </w:pPr>
          </w:p>
          <w:p w14:paraId="5005A860">
            <w:pPr>
              <w:spacing w:before="5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900-023-29</w:t>
            </w:r>
          </w:p>
        </w:tc>
        <w:tc>
          <w:tcPr>
            <w:tcW w:w="964" w:type="dxa"/>
            <w:gridSpan w:val="2"/>
            <w:vAlign w:val="top"/>
          </w:tcPr>
          <w:p w14:paraId="7E8FE9D2">
            <w:pPr>
              <w:spacing w:line="265" w:lineRule="auto"/>
              <w:rPr>
                <w:rFonts w:ascii="Arial"/>
                <w:sz w:val="21"/>
              </w:rPr>
            </w:pPr>
          </w:p>
          <w:p w14:paraId="221057C8">
            <w:pPr>
              <w:spacing w:before="57" w:line="199"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1t/a</w:t>
            </w:r>
          </w:p>
        </w:tc>
        <w:tc>
          <w:tcPr>
            <w:tcW w:w="874" w:type="dxa"/>
            <w:vMerge w:val="restart"/>
            <w:tcBorders>
              <w:bottom w:val="nil"/>
            </w:tcBorders>
            <w:vAlign w:val="top"/>
          </w:tcPr>
          <w:p w14:paraId="01103021">
            <w:pPr>
              <w:spacing w:line="251" w:lineRule="auto"/>
              <w:rPr>
                <w:rFonts w:ascii="Arial"/>
                <w:sz w:val="21"/>
              </w:rPr>
            </w:pPr>
          </w:p>
          <w:p w14:paraId="5DFEE136">
            <w:pPr>
              <w:spacing w:line="251" w:lineRule="auto"/>
              <w:rPr>
                <w:rFonts w:ascii="Arial"/>
                <w:sz w:val="21"/>
              </w:rPr>
            </w:pPr>
          </w:p>
          <w:p w14:paraId="2B752496">
            <w:pPr>
              <w:spacing w:line="251" w:lineRule="auto"/>
              <w:rPr>
                <w:rFonts w:ascii="Arial"/>
                <w:sz w:val="21"/>
              </w:rPr>
            </w:pPr>
          </w:p>
          <w:p w14:paraId="20998695">
            <w:pPr>
              <w:spacing w:line="252" w:lineRule="auto"/>
              <w:rPr>
                <w:rFonts w:ascii="Arial"/>
                <w:sz w:val="21"/>
              </w:rPr>
            </w:pPr>
          </w:p>
          <w:p w14:paraId="099B3CFA">
            <w:pPr>
              <w:spacing w:line="252" w:lineRule="auto"/>
              <w:rPr>
                <w:rFonts w:ascii="Arial"/>
                <w:sz w:val="21"/>
              </w:rPr>
            </w:pPr>
          </w:p>
          <w:p w14:paraId="5F4F5F0F">
            <w:pPr>
              <w:spacing w:line="252" w:lineRule="auto"/>
              <w:rPr>
                <w:rFonts w:ascii="Arial"/>
                <w:sz w:val="21"/>
              </w:rPr>
            </w:pPr>
          </w:p>
          <w:p w14:paraId="5418F860">
            <w:pPr>
              <w:pStyle w:val="6"/>
              <w:spacing w:before="65" w:line="254" w:lineRule="auto"/>
              <w:ind w:left="227" w:right="126" w:hanging="82"/>
            </w:pPr>
            <w:r>
              <w:rPr>
                <w:spacing w:val="-1"/>
              </w:rPr>
              <w:t>门诊综</w:t>
            </w:r>
            <w:r>
              <w:t xml:space="preserve"> </w:t>
            </w:r>
            <w:r>
              <w:rPr>
                <w:spacing w:val="4"/>
              </w:rPr>
              <w:t>合楼</w:t>
            </w:r>
          </w:p>
        </w:tc>
        <w:tc>
          <w:tcPr>
            <w:tcW w:w="407" w:type="dxa"/>
            <w:vMerge w:val="continue"/>
            <w:tcBorders>
              <w:top w:val="nil"/>
              <w:bottom w:val="nil"/>
            </w:tcBorders>
            <w:textDirection w:val="tbRlV"/>
            <w:vAlign w:val="top"/>
          </w:tcPr>
          <w:p w14:paraId="364C5114">
            <w:pPr>
              <w:rPr>
                <w:rFonts w:ascii="Arial"/>
                <w:sz w:val="21"/>
              </w:rPr>
            </w:pPr>
          </w:p>
        </w:tc>
        <w:tc>
          <w:tcPr>
            <w:tcW w:w="638" w:type="dxa"/>
            <w:gridSpan w:val="3"/>
            <w:vAlign w:val="top"/>
          </w:tcPr>
          <w:p w14:paraId="4B0970ED">
            <w:pPr>
              <w:pStyle w:val="6"/>
              <w:spacing w:before="290" w:line="228" w:lineRule="auto"/>
              <w:ind w:left="216"/>
            </w:pPr>
            <w:r>
              <w:t>汞</w:t>
            </w:r>
          </w:p>
        </w:tc>
        <w:tc>
          <w:tcPr>
            <w:tcW w:w="616" w:type="dxa"/>
            <w:gridSpan w:val="2"/>
            <w:textDirection w:val="tbRlV"/>
            <w:vAlign w:val="top"/>
          </w:tcPr>
          <w:p w14:paraId="13F85154">
            <w:pPr>
              <w:pStyle w:val="6"/>
              <w:spacing w:before="205" w:line="215" w:lineRule="auto"/>
              <w:ind w:left="155"/>
            </w:pPr>
            <w:r>
              <w:rPr>
                <w:spacing w:val="8"/>
              </w:rPr>
              <w:t>半</w:t>
            </w:r>
            <w:r>
              <w:rPr>
                <w:spacing w:val="-38"/>
              </w:rPr>
              <w:t xml:space="preserve"> </w:t>
            </w:r>
            <w:r>
              <w:rPr>
                <w:spacing w:val="8"/>
              </w:rPr>
              <w:t>年</w:t>
            </w:r>
          </w:p>
        </w:tc>
        <w:tc>
          <w:tcPr>
            <w:tcW w:w="602" w:type="dxa"/>
            <w:gridSpan w:val="2"/>
            <w:vAlign w:val="top"/>
          </w:tcPr>
          <w:p w14:paraId="0B066F53">
            <w:pPr>
              <w:spacing w:line="271" w:lineRule="auto"/>
              <w:rPr>
                <w:rFonts w:ascii="Arial"/>
                <w:sz w:val="21"/>
              </w:rPr>
            </w:pPr>
          </w:p>
          <w:p w14:paraId="0477039B">
            <w:pPr>
              <w:spacing w:before="58" w:line="192" w:lineRule="auto"/>
              <w:ind w:left="236"/>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T</w:t>
            </w:r>
          </w:p>
        </w:tc>
        <w:tc>
          <w:tcPr>
            <w:tcW w:w="787" w:type="dxa"/>
            <w:gridSpan w:val="2"/>
            <w:vMerge w:val="continue"/>
            <w:tcBorders>
              <w:top w:val="nil"/>
              <w:bottom w:val="nil"/>
            </w:tcBorders>
            <w:vAlign w:val="top"/>
          </w:tcPr>
          <w:p w14:paraId="0B4161F2">
            <w:pPr>
              <w:rPr>
                <w:rFonts w:ascii="Arial"/>
                <w:sz w:val="21"/>
              </w:rPr>
            </w:pPr>
          </w:p>
        </w:tc>
        <w:tc>
          <w:tcPr>
            <w:tcW w:w="128" w:type="dxa"/>
            <w:tcBorders>
              <w:top w:val="nil"/>
              <w:bottom w:val="nil"/>
            </w:tcBorders>
            <w:vAlign w:val="top"/>
          </w:tcPr>
          <w:p w14:paraId="710867B4">
            <w:pPr>
              <w:rPr>
                <w:rFonts w:ascii="Arial"/>
                <w:sz w:val="21"/>
              </w:rPr>
            </w:pPr>
          </w:p>
        </w:tc>
      </w:tr>
      <w:tr w14:paraId="45BFE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678" w:type="dxa"/>
            <w:vMerge w:val="continue"/>
            <w:tcBorders>
              <w:top w:val="nil"/>
              <w:bottom w:val="nil"/>
            </w:tcBorders>
            <w:vAlign w:val="top"/>
          </w:tcPr>
          <w:p w14:paraId="56B5269C">
            <w:pPr>
              <w:rPr>
                <w:rFonts w:ascii="Arial"/>
                <w:sz w:val="21"/>
              </w:rPr>
            </w:pPr>
          </w:p>
        </w:tc>
        <w:tc>
          <w:tcPr>
            <w:tcW w:w="120" w:type="dxa"/>
            <w:tcBorders>
              <w:top w:val="nil"/>
              <w:bottom w:val="nil"/>
            </w:tcBorders>
            <w:vAlign w:val="top"/>
          </w:tcPr>
          <w:p w14:paraId="18663018">
            <w:pPr>
              <w:rPr>
                <w:rFonts w:ascii="Arial"/>
                <w:sz w:val="21"/>
              </w:rPr>
            </w:pPr>
          </w:p>
        </w:tc>
        <w:tc>
          <w:tcPr>
            <w:tcW w:w="910" w:type="dxa"/>
            <w:gridSpan w:val="2"/>
            <w:vMerge w:val="restart"/>
            <w:tcBorders>
              <w:bottom w:val="nil"/>
            </w:tcBorders>
            <w:vAlign w:val="top"/>
          </w:tcPr>
          <w:p w14:paraId="47DE3FA2">
            <w:pPr>
              <w:spacing w:line="249" w:lineRule="auto"/>
              <w:rPr>
                <w:rFonts w:ascii="Arial"/>
                <w:sz w:val="21"/>
              </w:rPr>
            </w:pPr>
          </w:p>
          <w:p w14:paraId="0F12D758">
            <w:pPr>
              <w:spacing w:line="249" w:lineRule="auto"/>
              <w:rPr>
                <w:rFonts w:ascii="Arial"/>
                <w:sz w:val="21"/>
              </w:rPr>
            </w:pPr>
          </w:p>
          <w:p w14:paraId="27E90378">
            <w:pPr>
              <w:spacing w:line="250" w:lineRule="auto"/>
              <w:rPr>
                <w:rFonts w:ascii="Arial"/>
                <w:sz w:val="21"/>
              </w:rPr>
            </w:pPr>
          </w:p>
          <w:p w14:paraId="23B17817">
            <w:pPr>
              <w:spacing w:line="250" w:lineRule="auto"/>
              <w:rPr>
                <w:rFonts w:ascii="Arial"/>
                <w:sz w:val="21"/>
              </w:rPr>
            </w:pPr>
          </w:p>
          <w:p w14:paraId="002AEBDB">
            <w:pPr>
              <w:pStyle w:val="6"/>
              <w:spacing w:before="65" w:line="255" w:lineRule="auto"/>
              <w:ind w:left="352" w:right="142" w:hanging="201"/>
            </w:pPr>
            <w:r>
              <w:rPr>
                <w:spacing w:val="3"/>
              </w:rPr>
              <w:t>医疗废</w:t>
            </w:r>
            <w:r>
              <w:rPr>
                <w:spacing w:val="1"/>
              </w:rPr>
              <w:t xml:space="preserve"> </w:t>
            </w:r>
            <w:r>
              <w:t>物</w:t>
            </w:r>
          </w:p>
        </w:tc>
        <w:tc>
          <w:tcPr>
            <w:tcW w:w="892" w:type="dxa"/>
            <w:gridSpan w:val="3"/>
            <w:vMerge w:val="restart"/>
            <w:tcBorders>
              <w:bottom w:val="nil"/>
            </w:tcBorders>
            <w:vAlign w:val="top"/>
          </w:tcPr>
          <w:p w14:paraId="2B1BB9D4">
            <w:pPr>
              <w:spacing w:line="294" w:lineRule="auto"/>
              <w:rPr>
                <w:rFonts w:ascii="Arial"/>
                <w:sz w:val="21"/>
              </w:rPr>
            </w:pPr>
          </w:p>
          <w:p w14:paraId="4EC4F5E2">
            <w:pPr>
              <w:spacing w:line="294" w:lineRule="auto"/>
              <w:rPr>
                <w:rFonts w:ascii="Arial"/>
                <w:sz w:val="21"/>
              </w:rPr>
            </w:pPr>
          </w:p>
          <w:p w14:paraId="33A33C12">
            <w:pPr>
              <w:spacing w:line="294" w:lineRule="auto"/>
              <w:rPr>
                <w:rFonts w:ascii="Arial"/>
                <w:sz w:val="21"/>
              </w:rPr>
            </w:pPr>
          </w:p>
          <w:p w14:paraId="4073836A">
            <w:pPr>
              <w:spacing w:line="295" w:lineRule="auto"/>
              <w:rPr>
                <w:rFonts w:ascii="Arial"/>
                <w:sz w:val="21"/>
              </w:rPr>
            </w:pPr>
          </w:p>
          <w:p w14:paraId="50A74CDA">
            <w:pPr>
              <w:spacing w:before="58"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01</w:t>
            </w:r>
          </w:p>
        </w:tc>
        <w:tc>
          <w:tcPr>
            <w:tcW w:w="1449" w:type="dxa"/>
            <w:gridSpan w:val="3"/>
            <w:vAlign w:val="top"/>
          </w:tcPr>
          <w:p w14:paraId="2D01ECD0">
            <w:pPr>
              <w:pStyle w:val="6"/>
              <w:spacing w:before="38" w:line="228" w:lineRule="auto"/>
              <w:ind w:left="200"/>
            </w:pPr>
            <w:r>
              <w:rPr>
                <w:color w:val="00B0F0"/>
                <w:spacing w:val="7"/>
              </w:rPr>
              <w:t>感染性废物</w:t>
            </w:r>
          </w:p>
          <w:p w14:paraId="71F42D68">
            <w:pPr>
              <w:spacing w:before="42" w:line="176" w:lineRule="auto"/>
              <w:ind w:left="16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(841-001-01)</w:t>
            </w:r>
          </w:p>
        </w:tc>
        <w:tc>
          <w:tcPr>
            <w:tcW w:w="964" w:type="dxa"/>
            <w:gridSpan w:val="2"/>
            <w:vMerge w:val="restart"/>
            <w:tcBorders>
              <w:bottom w:val="nil"/>
            </w:tcBorders>
            <w:vAlign w:val="top"/>
          </w:tcPr>
          <w:p w14:paraId="7CB6ED6F">
            <w:pPr>
              <w:spacing w:line="263" w:lineRule="auto"/>
              <w:rPr>
                <w:rFonts w:ascii="Arial"/>
                <w:sz w:val="21"/>
              </w:rPr>
            </w:pPr>
          </w:p>
          <w:p w14:paraId="39CCDFA4">
            <w:pPr>
              <w:spacing w:line="263" w:lineRule="auto"/>
              <w:rPr>
                <w:rFonts w:ascii="Arial"/>
                <w:sz w:val="21"/>
              </w:rPr>
            </w:pPr>
          </w:p>
          <w:p w14:paraId="58C28342">
            <w:pPr>
              <w:spacing w:line="264" w:lineRule="auto"/>
              <w:rPr>
                <w:rFonts w:ascii="Arial"/>
                <w:sz w:val="21"/>
              </w:rPr>
            </w:pPr>
          </w:p>
          <w:p w14:paraId="238D0DE3">
            <w:pPr>
              <w:spacing w:line="264" w:lineRule="auto"/>
              <w:rPr>
                <w:rFonts w:ascii="Arial"/>
                <w:sz w:val="21"/>
              </w:rPr>
            </w:pPr>
          </w:p>
          <w:p w14:paraId="36920511">
            <w:pPr>
              <w:spacing w:before="58" w:line="199" w:lineRule="auto"/>
              <w:ind w:left="131"/>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29.</w:t>
            </w:r>
            <w:r>
              <w:rPr>
                <w:rFonts w:ascii="Times New Roman" w:hAnsi="Times New Roman" w:eastAsia="Times New Roman" w:cs="Times New Roman"/>
                <w:color w:val="FF0000"/>
                <w:spacing w:val="-25"/>
                <w:sz w:val="20"/>
                <w:szCs w:val="20"/>
              </w:rPr>
              <w:t xml:space="preserve"> </w:t>
            </w:r>
            <w:r>
              <w:rPr>
                <w:rFonts w:ascii="Times New Roman" w:hAnsi="Times New Roman" w:eastAsia="Times New Roman" w:cs="Times New Roman"/>
                <w:color w:val="FF0000"/>
                <w:sz w:val="20"/>
                <w:szCs w:val="20"/>
              </w:rPr>
              <w:t>142t/</w:t>
            </w:r>
          </w:p>
          <w:p w14:paraId="3C66993F">
            <w:pPr>
              <w:spacing w:before="99" w:line="140" w:lineRule="exact"/>
              <w:ind w:left="43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a</w:t>
            </w:r>
          </w:p>
        </w:tc>
        <w:tc>
          <w:tcPr>
            <w:tcW w:w="874" w:type="dxa"/>
            <w:vMerge w:val="continue"/>
            <w:tcBorders>
              <w:top w:val="nil"/>
              <w:bottom w:val="nil"/>
            </w:tcBorders>
            <w:vAlign w:val="top"/>
          </w:tcPr>
          <w:p w14:paraId="26BDA502">
            <w:pPr>
              <w:rPr>
                <w:rFonts w:ascii="Arial"/>
                <w:sz w:val="21"/>
              </w:rPr>
            </w:pPr>
          </w:p>
        </w:tc>
        <w:tc>
          <w:tcPr>
            <w:tcW w:w="407" w:type="dxa"/>
            <w:vMerge w:val="continue"/>
            <w:tcBorders>
              <w:top w:val="nil"/>
              <w:bottom w:val="nil"/>
            </w:tcBorders>
            <w:textDirection w:val="tbRlV"/>
            <w:vAlign w:val="top"/>
          </w:tcPr>
          <w:p w14:paraId="09D300B2">
            <w:pPr>
              <w:rPr>
                <w:rFonts w:ascii="Arial"/>
                <w:sz w:val="21"/>
              </w:rPr>
            </w:pPr>
          </w:p>
        </w:tc>
        <w:tc>
          <w:tcPr>
            <w:tcW w:w="638" w:type="dxa"/>
            <w:gridSpan w:val="3"/>
            <w:vMerge w:val="restart"/>
            <w:tcBorders>
              <w:bottom w:val="nil"/>
            </w:tcBorders>
            <w:vAlign w:val="top"/>
          </w:tcPr>
          <w:p w14:paraId="0A62BEE9">
            <w:pPr>
              <w:spacing w:line="242" w:lineRule="auto"/>
              <w:rPr>
                <w:rFonts w:ascii="Arial"/>
                <w:sz w:val="21"/>
              </w:rPr>
            </w:pPr>
          </w:p>
          <w:p w14:paraId="7746E24F">
            <w:pPr>
              <w:spacing w:line="242" w:lineRule="auto"/>
              <w:rPr>
                <w:rFonts w:ascii="Arial"/>
                <w:sz w:val="21"/>
              </w:rPr>
            </w:pPr>
          </w:p>
          <w:p w14:paraId="1D6C05D2">
            <w:pPr>
              <w:spacing w:line="242" w:lineRule="auto"/>
              <w:rPr>
                <w:rFonts w:ascii="Arial"/>
                <w:sz w:val="21"/>
              </w:rPr>
            </w:pPr>
          </w:p>
          <w:p w14:paraId="0A6AB4EA">
            <w:pPr>
              <w:pStyle w:val="6"/>
              <w:spacing w:before="65" w:line="228" w:lineRule="auto"/>
              <w:ind w:left="113"/>
            </w:pPr>
            <w:r>
              <w:rPr>
                <w:spacing w:val="3"/>
              </w:rPr>
              <w:t>一次</w:t>
            </w:r>
          </w:p>
          <w:p w14:paraId="20768C25">
            <w:pPr>
              <w:pStyle w:val="6"/>
              <w:spacing w:before="27" w:line="229" w:lineRule="auto"/>
              <w:ind w:left="112"/>
            </w:pPr>
            <w:r>
              <w:rPr>
                <w:spacing w:val="3"/>
              </w:rPr>
              <w:t>性医</w:t>
            </w:r>
          </w:p>
          <w:p w14:paraId="2AE304BB">
            <w:pPr>
              <w:pStyle w:val="6"/>
              <w:spacing w:before="23" w:line="228" w:lineRule="auto"/>
              <w:ind w:left="109"/>
            </w:pPr>
            <w:r>
              <w:rPr>
                <w:spacing w:val="5"/>
              </w:rPr>
              <w:t>疗器</w:t>
            </w:r>
          </w:p>
          <w:p w14:paraId="655D90B3">
            <w:pPr>
              <w:pStyle w:val="6"/>
              <w:spacing w:before="25" w:line="228" w:lineRule="auto"/>
              <w:ind w:left="114"/>
            </w:pPr>
            <w:r>
              <w:rPr>
                <w:spacing w:val="2"/>
              </w:rPr>
              <w:t>具等</w:t>
            </w:r>
          </w:p>
        </w:tc>
        <w:tc>
          <w:tcPr>
            <w:tcW w:w="616" w:type="dxa"/>
            <w:gridSpan w:val="2"/>
            <w:vMerge w:val="restart"/>
            <w:tcBorders>
              <w:bottom w:val="nil"/>
            </w:tcBorders>
            <w:textDirection w:val="tbRlV"/>
            <w:vAlign w:val="top"/>
          </w:tcPr>
          <w:p w14:paraId="10A5602F">
            <w:pPr>
              <w:pStyle w:val="6"/>
              <w:spacing w:before="205" w:line="216" w:lineRule="auto"/>
              <w:ind w:left="796"/>
            </w:pPr>
            <w:r>
              <w:rPr>
                <w:spacing w:val="8"/>
              </w:rPr>
              <w:t>每</w:t>
            </w:r>
            <w:r>
              <w:rPr>
                <w:spacing w:val="-34"/>
              </w:rPr>
              <w:t xml:space="preserve"> </w:t>
            </w:r>
            <w:r>
              <w:rPr>
                <w:spacing w:val="8"/>
              </w:rPr>
              <w:t>天</w:t>
            </w:r>
            <w:r>
              <w:rPr>
                <w:spacing w:val="-37"/>
              </w:rPr>
              <w:t xml:space="preserve"> </w:t>
            </w:r>
            <w:r>
              <w:rPr>
                <w:spacing w:val="8"/>
              </w:rPr>
              <w:t>产</w:t>
            </w:r>
            <w:r>
              <w:rPr>
                <w:spacing w:val="-35"/>
              </w:rPr>
              <w:t xml:space="preserve"> </w:t>
            </w:r>
            <w:r>
              <w:rPr>
                <w:spacing w:val="8"/>
              </w:rPr>
              <w:t>生</w:t>
            </w:r>
          </w:p>
        </w:tc>
        <w:tc>
          <w:tcPr>
            <w:tcW w:w="602" w:type="dxa"/>
            <w:gridSpan w:val="2"/>
            <w:vAlign w:val="top"/>
          </w:tcPr>
          <w:p w14:paraId="541EEDF9">
            <w:pPr>
              <w:spacing w:before="196" w:line="192" w:lineRule="auto"/>
              <w:ind w:left="211"/>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In</w:t>
            </w:r>
          </w:p>
        </w:tc>
        <w:tc>
          <w:tcPr>
            <w:tcW w:w="787" w:type="dxa"/>
            <w:gridSpan w:val="2"/>
            <w:vMerge w:val="continue"/>
            <w:tcBorders>
              <w:top w:val="nil"/>
              <w:bottom w:val="nil"/>
            </w:tcBorders>
            <w:vAlign w:val="top"/>
          </w:tcPr>
          <w:p w14:paraId="332BFAD6">
            <w:pPr>
              <w:rPr>
                <w:rFonts w:ascii="Arial"/>
                <w:sz w:val="21"/>
              </w:rPr>
            </w:pPr>
          </w:p>
        </w:tc>
        <w:tc>
          <w:tcPr>
            <w:tcW w:w="128" w:type="dxa"/>
            <w:tcBorders>
              <w:top w:val="nil"/>
              <w:bottom w:val="nil"/>
            </w:tcBorders>
            <w:vAlign w:val="top"/>
          </w:tcPr>
          <w:p w14:paraId="600A11C4">
            <w:pPr>
              <w:rPr>
                <w:rFonts w:ascii="Arial"/>
                <w:sz w:val="21"/>
              </w:rPr>
            </w:pPr>
          </w:p>
        </w:tc>
      </w:tr>
      <w:tr w14:paraId="599AC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78" w:type="dxa"/>
            <w:vMerge w:val="continue"/>
            <w:tcBorders>
              <w:top w:val="nil"/>
              <w:bottom w:val="nil"/>
            </w:tcBorders>
            <w:vAlign w:val="top"/>
          </w:tcPr>
          <w:p w14:paraId="4AE77F60">
            <w:pPr>
              <w:rPr>
                <w:rFonts w:ascii="Arial"/>
                <w:sz w:val="21"/>
              </w:rPr>
            </w:pPr>
          </w:p>
        </w:tc>
        <w:tc>
          <w:tcPr>
            <w:tcW w:w="120" w:type="dxa"/>
            <w:tcBorders>
              <w:top w:val="nil"/>
              <w:bottom w:val="nil"/>
            </w:tcBorders>
            <w:vAlign w:val="top"/>
          </w:tcPr>
          <w:p w14:paraId="14E2ED04">
            <w:pPr>
              <w:rPr>
                <w:rFonts w:ascii="Arial"/>
                <w:sz w:val="21"/>
              </w:rPr>
            </w:pPr>
          </w:p>
        </w:tc>
        <w:tc>
          <w:tcPr>
            <w:tcW w:w="910" w:type="dxa"/>
            <w:gridSpan w:val="2"/>
            <w:vMerge w:val="continue"/>
            <w:tcBorders>
              <w:top w:val="nil"/>
              <w:bottom w:val="nil"/>
            </w:tcBorders>
            <w:vAlign w:val="top"/>
          </w:tcPr>
          <w:p w14:paraId="6DEABE82">
            <w:pPr>
              <w:rPr>
                <w:rFonts w:ascii="Arial"/>
                <w:sz w:val="21"/>
              </w:rPr>
            </w:pPr>
          </w:p>
        </w:tc>
        <w:tc>
          <w:tcPr>
            <w:tcW w:w="892" w:type="dxa"/>
            <w:gridSpan w:val="3"/>
            <w:vMerge w:val="continue"/>
            <w:tcBorders>
              <w:top w:val="nil"/>
              <w:bottom w:val="nil"/>
            </w:tcBorders>
            <w:vAlign w:val="top"/>
          </w:tcPr>
          <w:p w14:paraId="1CF67F93">
            <w:pPr>
              <w:rPr>
                <w:rFonts w:ascii="Arial"/>
                <w:sz w:val="21"/>
              </w:rPr>
            </w:pPr>
          </w:p>
        </w:tc>
        <w:tc>
          <w:tcPr>
            <w:tcW w:w="1449" w:type="dxa"/>
            <w:gridSpan w:val="3"/>
            <w:vAlign w:val="top"/>
          </w:tcPr>
          <w:p w14:paraId="24ECA776">
            <w:pPr>
              <w:pStyle w:val="6"/>
              <w:spacing w:before="52" w:line="228" w:lineRule="auto"/>
              <w:ind w:left="104"/>
            </w:pPr>
            <w:r>
              <w:rPr>
                <w:color w:val="00B0F0"/>
                <w:spacing w:val="8"/>
              </w:rPr>
              <w:t>病理性废物</w:t>
            </w:r>
          </w:p>
          <w:p w14:paraId="006BD9F1">
            <w:pPr>
              <w:spacing w:before="41" w:line="174" w:lineRule="auto"/>
              <w:ind w:left="10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(841-003-01)</w:t>
            </w:r>
          </w:p>
        </w:tc>
        <w:tc>
          <w:tcPr>
            <w:tcW w:w="964" w:type="dxa"/>
            <w:gridSpan w:val="2"/>
            <w:vMerge w:val="continue"/>
            <w:tcBorders>
              <w:top w:val="nil"/>
              <w:bottom w:val="nil"/>
            </w:tcBorders>
            <w:vAlign w:val="top"/>
          </w:tcPr>
          <w:p w14:paraId="7F03AE94">
            <w:pPr>
              <w:rPr>
                <w:rFonts w:ascii="Arial"/>
                <w:sz w:val="21"/>
              </w:rPr>
            </w:pPr>
          </w:p>
        </w:tc>
        <w:tc>
          <w:tcPr>
            <w:tcW w:w="874" w:type="dxa"/>
            <w:vMerge w:val="continue"/>
            <w:tcBorders>
              <w:top w:val="nil"/>
              <w:bottom w:val="nil"/>
            </w:tcBorders>
            <w:vAlign w:val="top"/>
          </w:tcPr>
          <w:p w14:paraId="4CE65058">
            <w:pPr>
              <w:rPr>
                <w:rFonts w:ascii="Arial"/>
                <w:sz w:val="21"/>
              </w:rPr>
            </w:pPr>
          </w:p>
        </w:tc>
        <w:tc>
          <w:tcPr>
            <w:tcW w:w="407" w:type="dxa"/>
            <w:vMerge w:val="continue"/>
            <w:tcBorders>
              <w:top w:val="nil"/>
              <w:bottom w:val="nil"/>
            </w:tcBorders>
            <w:textDirection w:val="tbRlV"/>
            <w:vAlign w:val="top"/>
          </w:tcPr>
          <w:p w14:paraId="7F5EC7D6">
            <w:pPr>
              <w:rPr>
                <w:rFonts w:ascii="Arial"/>
                <w:sz w:val="21"/>
              </w:rPr>
            </w:pPr>
          </w:p>
        </w:tc>
        <w:tc>
          <w:tcPr>
            <w:tcW w:w="638" w:type="dxa"/>
            <w:gridSpan w:val="3"/>
            <w:vMerge w:val="continue"/>
            <w:tcBorders>
              <w:top w:val="nil"/>
              <w:bottom w:val="nil"/>
            </w:tcBorders>
            <w:vAlign w:val="top"/>
          </w:tcPr>
          <w:p w14:paraId="40616700">
            <w:pPr>
              <w:rPr>
                <w:rFonts w:ascii="Arial"/>
                <w:sz w:val="21"/>
              </w:rPr>
            </w:pPr>
          </w:p>
        </w:tc>
        <w:tc>
          <w:tcPr>
            <w:tcW w:w="616" w:type="dxa"/>
            <w:gridSpan w:val="2"/>
            <w:vMerge w:val="continue"/>
            <w:tcBorders>
              <w:top w:val="nil"/>
              <w:bottom w:val="nil"/>
            </w:tcBorders>
            <w:textDirection w:val="tbRlV"/>
            <w:vAlign w:val="top"/>
          </w:tcPr>
          <w:p w14:paraId="0BD462E3">
            <w:pPr>
              <w:rPr>
                <w:rFonts w:ascii="Arial"/>
                <w:sz w:val="21"/>
              </w:rPr>
            </w:pPr>
          </w:p>
        </w:tc>
        <w:tc>
          <w:tcPr>
            <w:tcW w:w="602" w:type="dxa"/>
            <w:gridSpan w:val="2"/>
            <w:vAlign w:val="top"/>
          </w:tcPr>
          <w:p w14:paraId="2BF383A5">
            <w:pPr>
              <w:spacing w:before="211" w:line="192" w:lineRule="auto"/>
              <w:ind w:left="211"/>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In</w:t>
            </w:r>
          </w:p>
        </w:tc>
        <w:tc>
          <w:tcPr>
            <w:tcW w:w="787" w:type="dxa"/>
            <w:gridSpan w:val="2"/>
            <w:vMerge w:val="continue"/>
            <w:tcBorders>
              <w:top w:val="nil"/>
              <w:bottom w:val="nil"/>
            </w:tcBorders>
            <w:vAlign w:val="top"/>
          </w:tcPr>
          <w:p w14:paraId="435BEF80">
            <w:pPr>
              <w:rPr>
                <w:rFonts w:ascii="Arial"/>
                <w:sz w:val="21"/>
              </w:rPr>
            </w:pPr>
          </w:p>
        </w:tc>
        <w:tc>
          <w:tcPr>
            <w:tcW w:w="128" w:type="dxa"/>
            <w:tcBorders>
              <w:top w:val="nil"/>
              <w:bottom w:val="nil"/>
            </w:tcBorders>
            <w:vAlign w:val="top"/>
          </w:tcPr>
          <w:p w14:paraId="19FC9C56">
            <w:pPr>
              <w:rPr>
                <w:rFonts w:ascii="Arial"/>
                <w:sz w:val="21"/>
              </w:rPr>
            </w:pPr>
          </w:p>
        </w:tc>
      </w:tr>
      <w:tr w14:paraId="1429B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78" w:type="dxa"/>
            <w:vMerge w:val="continue"/>
            <w:tcBorders>
              <w:top w:val="nil"/>
              <w:bottom w:val="nil"/>
            </w:tcBorders>
            <w:vAlign w:val="top"/>
          </w:tcPr>
          <w:p w14:paraId="5F8645BB">
            <w:pPr>
              <w:rPr>
                <w:rFonts w:ascii="Arial"/>
                <w:sz w:val="21"/>
              </w:rPr>
            </w:pPr>
          </w:p>
        </w:tc>
        <w:tc>
          <w:tcPr>
            <w:tcW w:w="120" w:type="dxa"/>
            <w:tcBorders>
              <w:top w:val="nil"/>
              <w:bottom w:val="nil"/>
            </w:tcBorders>
            <w:vAlign w:val="top"/>
          </w:tcPr>
          <w:p w14:paraId="0D044EE1">
            <w:pPr>
              <w:rPr>
                <w:rFonts w:ascii="Arial"/>
                <w:sz w:val="21"/>
              </w:rPr>
            </w:pPr>
          </w:p>
        </w:tc>
        <w:tc>
          <w:tcPr>
            <w:tcW w:w="910" w:type="dxa"/>
            <w:gridSpan w:val="2"/>
            <w:vMerge w:val="continue"/>
            <w:tcBorders>
              <w:top w:val="nil"/>
              <w:bottom w:val="nil"/>
            </w:tcBorders>
            <w:vAlign w:val="top"/>
          </w:tcPr>
          <w:p w14:paraId="010A7E12">
            <w:pPr>
              <w:rPr>
                <w:rFonts w:ascii="Arial"/>
                <w:sz w:val="21"/>
              </w:rPr>
            </w:pPr>
          </w:p>
        </w:tc>
        <w:tc>
          <w:tcPr>
            <w:tcW w:w="892" w:type="dxa"/>
            <w:gridSpan w:val="3"/>
            <w:vMerge w:val="continue"/>
            <w:tcBorders>
              <w:top w:val="nil"/>
              <w:bottom w:val="nil"/>
            </w:tcBorders>
            <w:vAlign w:val="top"/>
          </w:tcPr>
          <w:p w14:paraId="34AB5B7E">
            <w:pPr>
              <w:rPr>
                <w:rFonts w:ascii="Arial"/>
                <w:sz w:val="21"/>
              </w:rPr>
            </w:pPr>
          </w:p>
        </w:tc>
        <w:tc>
          <w:tcPr>
            <w:tcW w:w="1449" w:type="dxa"/>
            <w:gridSpan w:val="3"/>
            <w:vAlign w:val="top"/>
          </w:tcPr>
          <w:p w14:paraId="63125EF1">
            <w:pPr>
              <w:pStyle w:val="6"/>
              <w:spacing w:before="52" w:line="228" w:lineRule="auto"/>
              <w:ind w:left="105"/>
            </w:pPr>
            <w:r>
              <w:rPr>
                <w:color w:val="00B0F0"/>
                <w:spacing w:val="8"/>
              </w:rPr>
              <w:t>损伤性废物</w:t>
            </w:r>
          </w:p>
          <w:p w14:paraId="3B3A0EC8">
            <w:pPr>
              <w:spacing w:before="42" w:line="173" w:lineRule="auto"/>
              <w:ind w:left="10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(841-002-01)</w:t>
            </w:r>
          </w:p>
        </w:tc>
        <w:tc>
          <w:tcPr>
            <w:tcW w:w="964" w:type="dxa"/>
            <w:gridSpan w:val="2"/>
            <w:vMerge w:val="continue"/>
            <w:tcBorders>
              <w:top w:val="nil"/>
              <w:bottom w:val="nil"/>
            </w:tcBorders>
            <w:vAlign w:val="top"/>
          </w:tcPr>
          <w:p w14:paraId="16E543D5">
            <w:pPr>
              <w:rPr>
                <w:rFonts w:ascii="Arial"/>
                <w:sz w:val="21"/>
              </w:rPr>
            </w:pPr>
          </w:p>
        </w:tc>
        <w:tc>
          <w:tcPr>
            <w:tcW w:w="874" w:type="dxa"/>
            <w:vMerge w:val="continue"/>
            <w:tcBorders>
              <w:top w:val="nil"/>
              <w:bottom w:val="nil"/>
            </w:tcBorders>
            <w:vAlign w:val="top"/>
          </w:tcPr>
          <w:p w14:paraId="3164E6FA">
            <w:pPr>
              <w:rPr>
                <w:rFonts w:ascii="Arial"/>
                <w:sz w:val="21"/>
              </w:rPr>
            </w:pPr>
          </w:p>
        </w:tc>
        <w:tc>
          <w:tcPr>
            <w:tcW w:w="407" w:type="dxa"/>
            <w:vMerge w:val="continue"/>
            <w:tcBorders>
              <w:top w:val="nil"/>
              <w:bottom w:val="nil"/>
            </w:tcBorders>
            <w:textDirection w:val="tbRlV"/>
            <w:vAlign w:val="top"/>
          </w:tcPr>
          <w:p w14:paraId="603E53F2">
            <w:pPr>
              <w:rPr>
                <w:rFonts w:ascii="Arial"/>
                <w:sz w:val="21"/>
              </w:rPr>
            </w:pPr>
          </w:p>
        </w:tc>
        <w:tc>
          <w:tcPr>
            <w:tcW w:w="638" w:type="dxa"/>
            <w:gridSpan w:val="3"/>
            <w:vMerge w:val="continue"/>
            <w:tcBorders>
              <w:top w:val="nil"/>
              <w:bottom w:val="nil"/>
            </w:tcBorders>
            <w:vAlign w:val="top"/>
          </w:tcPr>
          <w:p w14:paraId="34F35E72">
            <w:pPr>
              <w:rPr>
                <w:rFonts w:ascii="Arial"/>
                <w:sz w:val="21"/>
              </w:rPr>
            </w:pPr>
          </w:p>
        </w:tc>
        <w:tc>
          <w:tcPr>
            <w:tcW w:w="616" w:type="dxa"/>
            <w:gridSpan w:val="2"/>
            <w:vMerge w:val="continue"/>
            <w:tcBorders>
              <w:top w:val="nil"/>
              <w:bottom w:val="nil"/>
            </w:tcBorders>
            <w:textDirection w:val="tbRlV"/>
            <w:vAlign w:val="top"/>
          </w:tcPr>
          <w:p w14:paraId="732DABB3">
            <w:pPr>
              <w:rPr>
                <w:rFonts w:ascii="Arial"/>
                <w:sz w:val="21"/>
              </w:rPr>
            </w:pPr>
          </w:p>
        </w:tc>
        <w:tc>
          <w:tcPr>
            <w:tcW w:w="602" w:type="dxa"/>
            <w:gridSpan w:val="2"/>
            <w:vAlign w:val="top"/>
          </w:tcPr>
          <w:p w14:paraId="1D41B27F">
            <w:pPr>
              <w:spacing w:before="211" w:line="192" w:lineRule="auto"/>
              <w:ind w:left="211"/>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In</w:t>
            </w:r>
          </w:p>
        </w:tc>
        <w:tc>
          <w:tcPr>
            <w:tcW w:w="787" w:type="dxa"/>
            <w:gridSpan w:val="2"/>
            <w:vMerge w:val="continue"/>
            <w:tcBorders>
              <w:top w:val="nil"/>
              <w:bottom w:val="nil"/>
            </w:tcBorders>
            <w:vAlign w:val="top"/>
          </w:tcPr>
          <w:p w14:paraId="26621482">
            <w:pPr>
              <w:rPr>
                <w:rFonts w:ascii="Arial"/>
                <w:sz w:val="21"/>
              </w:rPr>
            </w:pPr>
          </w:p>
        </w:tc>
        <w:tc>
          <w:tcPr>
            <w:tcW w:w="128" w:type="dxa"/>
            <w:tcBorders>
              <w:top w:val="nil"/>
              <w:bottom w:val="nil"/>
            </w:tcBorders>
            <w:vAlign w:val="top"/>
          </w:tcPr>
          <w:p w14:paraId="7C8722B9">
            <w:pPr>
              <w:rPr>
                <w:rFonts w:ascii="Arial"/>
                <w:sz w:val="21"/>
              </w:rPr>
            </w:pPr>
          </w:p>
        </w:tc>
      </w:tr>
      <w:tr w14:paraId="672C7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78" w:type="dxa"/>
            <w:vMerge w:val="continue"/>
            <w:tcBorders>
              <w:top w:val="nil"/>
              <w:bottom w:val="nil"/>
            </w:tcBorders>
            <w:vAlign w:val="top"/>
          </w:tcPr>
          <w:p w14:paraId="379DC0F8">
            <w:pPr>
              <w:rPr>
                <w:rFonts w:ascii="Arial"/>
                <w:sz w:val="21"/>
              </w:rPr>
            </w:pPr>
          </w:p>
        </w:tc>
        <w:tc>
          <w:tcPr>
            <w:tcW w:w="120" w:type="dxa"/>
            <w:tcBorders>
              <w:top w:val="nil"/>
              <w:bottom w:val="nil"/>
            </w:tcBorders>
            <w:vAlign w:val="top"/>
          </w:tcPr>
          <w:p w14:paraId="24FFF306">
            <w:pPr>
              <w:rPr>
                <w:rFonts w:ascii="Arial"/>
                <w:sz w:val="21"/>
              </w:rPr>
            </w:pPr>
          </w:p>
        </w:tc>
        <w:tc>
          <w:tcPr>
            <w:tcW w:w="910" w:type="dxa"/>
            <w:gridSpan w:val="2"/>
            <w:vMerge w:val="continue"/>
            <w:tcBorders>
              <w:top w:val="nil"/>
              <w:bottom w:val="nil"/>
            </w:tcBorders>
            <w:vAlign w:val="top"/>
          </w:tcPr>
          <w:p w14:paraId="662D59C1">
            <w:pPr>
              <w:rPr>
                <w:rFonts w:ascii="Arial"/>
                <w:sz w:val="21"/>
              </w:rPr>
            </w:pPr>
          </w:p>
        </w:tc>
        <w:tc>
          <w:tcPr>
            <w:tcW w:w="892" w:type="dxa"/>
            <w:gridSpan w:val="3"/>
            <w:vMerge w:val="continue"/>
            <w:tcBorders>
              <w:top w:val="nil"/>
              <w:bottom w:val="nil"/>
            </w:tcBorders>
            <w:vAlign w:val="top"/>
          </w:tcPr>
          <w:p w14:paraId="26A2AA20">
            <w:pPr>
              <w:rPr>
                <w:rFonts w:ascii="Arial"/>
                <w:sz w:val="21"/>
              </w:rPr>
            </w:pPr>
          </w:p>
        </w:tc>
        <w:tc>
          <w:tcPr>
            <w:tcW w:w="1449" w:type="dxa"/>
            <w:gridSpan w:val="3"/>
            <w:vAlign w:val="top"/>
          </w:tcPr>
          <w:p w14:paraId="6C10E8D1">
            <w:pPr>
              <w:pStyle w:val="6"/>
              <w:spacing w:before="53" w:line="228" w:lineRule="auto"/>
              <w:ind w:left="108"/>
            </w:pPr>
            <w:r>
              <w:rPr>
                <w:color w:val="00B0F0"/>
                <w:spacing w:val="7"/>
              </w:rPr>
              <w:t>药物性废物</w:t>
            </w:r>
          </w:p>
          <w:p w14:paraId="3612106F">
            <w:pPr>
              <w:spacing w:before="41" w:line="173" w:lineRule="auto"/>
              <w:ind w:left="10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(841-005-01)</w:t>
            </w:r>
          </w:p>
        </w:tc>
        <w:tc>
          <w:tcPr>
            <w:tcW w:w="964" w:type="dxa"/>
            <w:gridSpan w:val="2"/>
            <w:vMerge w:val="continue"/>
            <w:tcBorders>
              <w:top w:val="nil"/>
              <w:bottom w:val="nil"/>
            </w:tcBorders>
            <w:vAlign w:val="top"/>
          </w:tcPr>
          <w:p w14:paraId="4A7171D2">
            <w:pPr>
              <w:rPr>
                <w:rFonts w:ascii="Arial"/>
                <w:sz w:val="21"/>
              </w:rPr>
            </w:pPr>
          </w:p>
        </w:tc>
        <w:tc>
          <w:tcPr>
            <w:tcW w:w="874" w:type="dxa"/>
            <w:vMerge w:val="continue"/>
            <w:tcBorders>
              <w:top w:val="nil"/>
              <w:bottom w:val="nil"/>
            </w:tcBorders>
            <w:vAlign w:val="top"/>
          </w:tcPr>
          <w:p w14:paraId="5BEC59D7">
            <w:pPr>
              <w:rPr>
                <w:rFonts w:ascii="Arial"/>
                <w:sz w:val="21"/>
              </w:rPr>
            </w:pPr>
          </w:p>
        </w:tc>
        <w:tc>
          <w:tcPr>
            <w:tcW w:w="407" w:type="dxa"/>
            <w:vMerge w:val="continue"/>
            <w:tcBorders>
              <w:top w:val="nil"/>
              <w:bottom w:val="nil"/>
            </w:tcBorders>
            <w:textDirection w:val="tbRlV"/>
            <w:vAlign w:val="top"/>
          </w:tcPr>
          <w:p w14:paraId="4A7A205F">
            <w:pPr>
              <w:rPr>
                <w:rFonts w:ascii="Arial"/>
                <w:sz w:val="21"/>
              </w:rPr>
            </w:pPr>
          </w:p>
        </w:tc>
        <w:tc>
          <w:tcPr>
            <w:tcW w:w="638" w:type="dxa"/>
            <w:gridSpan w:val="3"/>
            <w:vMerge w:val="continue"/>
            <w:tcBorders>
              <w:top w:val="nil"/>
              <w:bottom w:val="nil"/>
            </w:tcBorders>
            <w:vAlign w:val="top"/>
          </w:tcPr>
          <w:p w14:paraId="72F6F5ED">
            <w:pPr>
              <w:rPr>
                <w:rFonts w:ascii="Arial"/>
                <w:sz w:val="21"/>
              </w:rPr>
            </w:pPr>
          </w:p>
        </w:tc>
        <w:tc>
          <w:tcPr>
            <w:tcW w:w="616" w:type="dxa"/>
            <w:gridSpan w:val="2"/>
            <w:vMerge w:val="continue"/>
            <w:tcBorders>
              <w:top w:val="nil"/>
              <w:bottom w:val="nil"/>
            </w:tcBorders>
            <w:textDirection w:val="tbRlV"/>
            <w:vAlign w:val="top"/>
          </w:tcPr>
          <w:p w14:paraId="60CF7C24">
            <w:pPr>
              <w:rPr>
                <w:rFonts w:ascii="Arial"/>
                <w:sz w:val="21"/>
              </w:rPr>
            </w:pPr>
          </w:p>
        </w:tc>
        <w:tc>
          <w:tcPr>
            <w:tcW w:w="602" w:type="dxa"/>
            <w:gridSpan w:val="2"/>
            <w:vAlign w:val="top"/>
          </w:tcPr>
          <w:p w14:paraId="6C8508EC">
            <w:pPr>
              <w:spacing w:before="211" w:line="192" w:lineRule="auto"/>
              <w:ind w:left="236"/>
              <w:rPr>
                <w:rFonts w:ascii="Times New Roman" w:hAnsi="Times New Roman" w:eastAsia="Times New Roman" w:cs="Times New Roman"/>
                <w:sz w:val="20"/>
                <w:szCs w:val="20"/>
              </w:rPr>
            </w:pPr>
            <w:r>
              <w:rPr>
                <w:rFonts w:ascii="Times New Roman" w:hAnsi="Times New Roman" w:eastAsia="Times New Roman" w:cs="Times New Roman"/>
                <w:color w:val="00B0F0"/>
                <w:sz w:val="20"/>
                <w:szCs w:val="20"/>
              </w:rPr>
              <w:t>T</w:t>
            </w:r>
          </w:p>
        </w:tc>
        <w:tc>
          <w:tcPr>
            <w:tcW w:w="787" w:type="dxa"/>
            <w:gridSpan w:val="2"/>
            <w:vMerge w:val="continue"/>
            <w:tcBorders>
              <w:top w:val="nil"/>
              <w:bottom w:val="nil"/>
            </w:tcBorders>
            <w:vAlign w:val="top"/>
          </w:tcPr>
          <w:p w14:paraId="71F9C0C9">
            <w:pPr>
              <w:rPr>
                <w:rFonts w:ascii="Arial"/>
                <w:sz w:val="21"/>
              </w:rPr>
            </w:pPr>
          </w:p>
        </w:tc>
        <w:tc>
          <w:tcPr>
            <w:tcW w:w="128" w:type="dxa"/>
            <w:tcBorders>
              <w:top w:val="nil"/>
              <w:bottom w:val="nil"/>
            </w:tcBorders>
            <w:vAlign w:val="top"/>
          </w:tcPr>
          <w:p w14:paraId="7EC6A6D2">
            <w:pPr>
              <w:rPr>
                <w:rFonts w:ascii="Arial"/>
                <w:sz w:val="21"/>
              </w:rPr>
            </w:pPr>
          </w:p>
        </w:tc>
      </w:tr>
      <w:tr w14:paraId="6E2B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78" w:type="dxa"/>
            <w:vMerge w:val="continue"/>
            <w:tcBorders>
              <w:top w:val="nil"/>
              <w:bottom w:val="nil"/>
            </w:tcBorders>
            <w:vAlign w:val="top"/>
          </w:tcPr>
          <w:p w14:paraId="5F77793E">
            <w:pPr>
              <w:rPr>
                <w:rFonts w:ascii="Arial"/>
                <w:sz w:val="21"/>
              </w:rPr>
            </w:pPr>
          </w:p>
        </w:tc>
        <w:tc>
          <w:tcPr>
            <w:tcW w:w="120" w:type="dxa"/>
            <w:tcBorders>
              <w:top w:val="nil"/>
              <w:bottom w:val="nil"/>
            </w:tcBorders>
            <w:vAlign w:val="top"/>
          </w:tcPr>
          <w:p w14:paraId="3D9F9AD3">
            <w:pPr>
              <w:rPr>
                <w:rFonts w:ascii="Arial"/>
                <w:sz w:val="21"/>
              </w:rPr>
            </w:pPr>
          </w:p>
        </w:tc>
        <w:tc>
          <w:tcPr>
            <w:tcW w:w="910" w:type="dxa"/>
            <w:gridSpan w:val="2"/>
            <w:vMerge w:val="continue"/>
            <w:tcBorders>
              <w:top w:val="nil"/>
            </w:tcBorders>
            <w:vAlign w:val="top"/>
          </w:tcPr>
          <w:p w14:paraId="1B40BEED">
            <w:pPr>
              <w:rPr>
                <w:rFonts w:ascii="Arial"/>
                <w:sz w:val="21"/>
              </w:rPr>
            </w:pPr>
          </w:p>
        </w:tc>
        <w:tc>
          <w:tcPr>
            <w:tcW w:w="892" w:type="dxa"/>
            <w:gridSpan w:val="3"/>
            <w:vMerge w:val="continue"/>
            <w:tcBorders>
              <w:top w:val="nil"/>
            </w:tcBorders>
            <w:vAlign w:val="top"/>
          </w:tcPr>
          <w:p w14:paraId="27F4BBA8">
            <w:pPr>
              <w:rPr>
                <w:rFonts w:ascii="Arial"/>
                <w:sz w:val="21"/>
              </w:rPr>
            </w:pPr>
          </w:p>
        </w:tc>
        <w:tc>
          <w:tcPr>
            <w:tcW w:w="1449" w:type="dxa"/>
            <w:gridSpan w:val="3"/>
            <w:vAlign w:val="top"/>
          </w:tcPr>
          <w:p w14:paraId="78EAFD04">
            <w:pPr>
              <w:pStyle w:val="6"/>
              <w:spacing w:before="53" w:line="228" w:lineRule="auto"/>
              <w:ind w:left="106"/>
            </w:pPr>
            <w:r>
              <w:rPr>
                <w:color w:val="00B0F0"/>
                <w:spacing w:val="7"/>
              </w:rPr>
              <w:t>化学性废物</w:t>
            </w:r>
          </w:p>
          <w:p w14:paraId="3BB54B16">
            <w:pPr>
              <w:spacing w:before="41" w:line="189" w:lineRule="auto"/>
              <w:ind w:left="106"/>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(841-004-01)</w:t>
            </w:r>
          </w:p>
        </w:tc>
        <w:tc>
          <w:tcPr>
            <w:tcW w:w="964" w:type="dxa"/>
            <w:gridSpan w:val="2"/>
            <w:vMerge w:val="continue"/>
            <w:tcBorders>
              <w:top w:val="nil"/>
            </w:tcBorders>
            <w:vAlign w:val="top"/>
          </w:tcPr>
          <w:p w14:paraId="58F37717">
            <w:pPr>
              <w:rPr>
                <w:rFonts w:ascii="Arial"/>
                <w:sz w:val="21"/>
              </w:rPr>
            </w:pPr>
          </w:p>
        </w:tc>
        <w:tc>
          <w:tcPr>
            <w:tcW w:w="874" w:type="dxa"/>
            <w:vMerge w:val="continue"/>
            <w:tcBorders>
              <w:top w:val="nil"/>
            </w:tcBorders>
            <w:vAlign w:val="top"/>
          </w:tcPr>
          <w:p w14:paraId="11E68109">
            <w:pPr>
              <w:rPr>
                <w:rFonts w:ascii="Arial"/>
                <w:sz w:val="21"/>
              </w:rPr>
            </w:pPr>
          </w:p>
        </w:tc>
        <w:tc>
          <w:tcPr>
            <w:tcW w:w="407" w:type="dxa"/>
            <w:vMerge w:val="continue"/>
            <w:tcBorders>
              <w:top w:val="nil"/>
            </w:tcBorders>
            <w:textDirection w:val="tbRlV"/>
            <w:vAlign w:val="top"/>
          </w:tcPr>
          <w:p w14:paraId="446E7911">
            <w:pPr>
              <w:rPr>
                <w:rFonts w:ascii="Arial"/>
                <w:sz w:val="21"/>
              </w:rPr>
            </w:pPr>
          </w:p>
        </w:tc>
        <w:tc>
          <w:tcPr>
            <w:tcW w:w="638" w:type="dxa"/>
            <w:gridSpan w:val="3"/>
            <w:vMerge w:val="continue"/>
            <w:tcBorders>
              <w:top w:val="nil"/>
            </w:tcBorders>
            <w:vAlign w:val="top"/>
          </w:tcPr>
          <w:p w14:paraId="75BA9E2D">
            <w:pPr>
              <w:rPr>
                <w:rFonts w:ascii="Arial"/>
                <w:sz w:val="21"/>
              </w:rPr>
            </w:pPr>
          </w:p>
        </w:tc>
        <w:tc>
          <w:tcPr>
            <w:tcW w:w="616" w:type="dxa"/>
            <w:gridSpan w:val="2"/>
            <w:vMerge w:val="continue"/>
            <w:tcBorders>
              <w:top w:val="nil"/>
            </w:tcBorders>
            <w:textDirection w:val="tbRlV"/>
            <w:vAlign w:val="top"/>
          </w:tcPr>
          <w:p w14:paraId="5227E843">
            <w:pPr>
              <w:rPr>
                <w:rFonts w:ascii="Arial"/>
                <w:sz w:val="21"/>
              </w:rPr>
            </w:pPr>
          </w:p>
        </w:tc>
        <w:tc>
          <w:tcPr>
            <w:tcW w:w="602" w:type="dxa"/>
            <w:gridSpan w:val="2"/>
            <w:vAlign w:val="top"/>
          </w:tcPr>
          <w:p w14:paraId="568D53A3">
            <w:pPr>
              <w:spacing w:before="85" w:line="199" w:lineRule="auto"/>
              <w:ind w:left="107"/>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T/C/</w:t>
            </w:r>
          </w:p>
          <w:p w14:paraId="1C2B2636">
            <w:pPr>
              <w:spacing w:before="51" w:line="199" w:lineRule="auto"/>
              <w:ind w:left="166"/>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I/R</w:t>
            </w:r>
          </w:p>
        </w:tc>
        <w:tc>
          <w:tcPr>
            <w:tcW w:w="787" w:type="dxa"/>
            <w:gridSpan w:val="2"/>
            <w:vMerge w:val="continue"/>
            <w:tcBorders>
              <w:top w:val="nil"/>
              <w:bottom w:val="nil"/>
            </w:tcBorders>
            <w:vAlign w:val="top"/>
          </w:tcPr>
          <w:p w14:paraId="509811A7">
            <w:pPr>
              <w:rPr>
                <w:rFonts w:ascii="Arial"/>
                <w:sz w:val="21"/>
              </w:rPr>
            </w:pPr>
          </w:p>
        </w:tc>
        <w:tc>
          <w:tcPr>
            <w:tcW w:w="128" w:type="dxa"/>
            <w:tcBorders>
              <w:top w:val="nil"/>
              <w:bottom w:val="nil"/>
            </w:tcBorders>
            <w:vAlign w:val="top"/>
          </w:tcPr>
          <w:p w14:paraId="4392F67E">
            <w:pPr>
              <w:rPr>
                <w:rFonts w:ascii="Arial"/>
                <w:sz w:val="21"/>
              </w:rPr>
            </w:pPr>
          </w:p>
        </w:tc>
      </w:tr>
      <w:tr w14:paraId="423E3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678" w:type="dxa"/>
            <w:vMerge w:val="continue"/>
            <w:tcBorders>
              <w:top w:val="nil"/>
              <w:bottom w:val="nil"/>
            </w:tcBorders>
            <w:vAlign w:val="top"/>
          </w:tcPr>
          <w:p w14:paraId="4EE953F2">
            <w:pPr>
              <w:rPr>
                <w:rFonts w:ascii="Arial"/>
                <w:sz w:val="21"/>
              </w:rPr>
            </w:pPr>
          </w:p>
        </w:tc>
        <w:tc>
          <w:tcPr>
            <w:tcW w:w="120" w:type="dxa"/>
            <w:tcBorders>
              <w:top w:val="nil"/>
              <w:bottom w:val="nil"/>
            </w:tcBorders>
            <w:vAlign w:val="top"/>
          </w:tcPr>
          <w:p w14:paraId="762A9D1D">
            <w:pPr>
              <w:rPr>
                <w:rFonts w:ascii="Arial"/>
                <w:sz w:val="21"/>
              </w:rPr>
            </w:pPr>
          </w:p>
        </w:tc>
        <w:tc>
          <w:tcPr>
            <w:tcW w:w="910" w:type="dxa"/>
            <w:gridSpan w:val="2"/>
            <w:vAlign w:val="top"/>
          </w:tcPr>
          <w:p w14:paraId="7A5033BC">
            <w:pPr>
              <w:spacing w:line="378" w:lineRule="auto"/>
              <w:rPr>
                <w:rFonts w:ascii="Arial"/>
                <w:sz w:val="21"/>
              </w:rPr>
            </w:pPr>
          </w:p>
          <w:p w14:paraId="30FEF79F">
            <w:pPr>
              <w:pStyle w:val="6"/>
              <w:spacing w:before="65" w:line="228" w:lineRule="auto"/>
              <w:ind w:left="141"/>
            </w:pPr>
            <w:r>
              <w:rPr>
                <w:color w:val="FF0000"/>
                <w:spacing w:val="6"/>
              </w:rPr>
              <w:t>特殊废</w:t>
            </w:r>
          </w:p>
          <w:p w14:paraId="75912E14">
            <w:pPr>
              <w:pStyle w:val="6"/>
              <w:spacing w:before="27" w:line="228" w:lineRule="auto"/>
              <w:ind w:left="354"/>
            </w:pPr>
            <w:r>
              <w:rPr>
                <w:color w:val="FF0000"/>
              </w:rPr>
              <w:t>液</w:t>
            </w:r>
          </w:p>
        </w:tc>
        <w:tc>
          <w:tcPr>
            <w:tcW w:w="892" w:type="dxa"/>
            <w:gridSpan w:val="3"/>
            <w:vAlign w:val="top"/>
          </w:tcPr>
          <w:p w14:paraId="621EA4F7">
            <w:pPr>
              <w:spacing w:line="278" w:lineRule="auto"/>
              <w:rPr>
                <w:rFonts w:ascii="Arial"/>
                <w:sz w:val="21"/>
              </w:rPr>
            </w:pPr>
          </w:p>
          <w:p w14:paraId="31BC5B4A">
            <w:pPr>
              <w:spacing w:line="279" w:lineRule="auto"/>
              <w:rPr>
                <w:rFonts w:ascii="Arial"/>
                <w:sz w:val="21"/>
              </w:rPr>
            </w:pPr>
          </w:p>
          <w:p w14:paraId="2A42C731">
            <w:pPr>
              <w:spacing w:before="58" w:line="195" w:lineRule="auto"/>
              <w:ind w:left="16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HW</w:t>
            </w:r>
            <w:r>
              <w:rPr>
                <w:rFonts w:ascii="Times New Roman" w:hAnsi="Times New Roman" w:eastAsia="Times New Roman" w:cs="Times New Roman"/>
                <w:color w:val="FF0000"/>
                <w:spacing w:val="10"/>
                <w:sz w:val="20"/>
                <w:szCs w:val="20"/>
              </w:rPr>
              <w:t>01</w:t>
            </w:r>
          </w:p>
        </w:tc>
        <w:tc>
          <w:tcPr>
            <w:tcW w:w="1449" w:type="dxa"/>
            <w:gridSpan w:val="3"/>
            <w:vAlign w:val="top"/>
          </w:tcPr>
          <w:p w14:paraId="2F4F9771">
            <w:pPr>
              <w:spacing w:line="279" w:lineRule="auto"/>
              <w:rPr>
                <w:rFonts w:ascii="Arial"/>
                <w:sz w:val="21"/>
              </w:rPr>
            </w:pPr>
          </w:p>
          <w:p w14:paraId="53E929C9">
            <w:pPr>
              <w:spacing w:line="279" w:lineRule="auto"/>
              <w:rPr>
                <w:rFonts w:ascii="Arial"/>
                <w:sz w:val="21"/>
              </w:rPr>
            </w:pPr>
          </w:p>
          <w:p w14:paraId="6361AD97">
            <w:pPr>
              <w:spacing w:before="57" w:line="195" w:lineRule="auto"/>
              <w:ind w:left="23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841-004-01</w:t>
            </w:r>
          </w:p>
        </w:tc>
        <w:tc>
          <w:tcPr>
            <w:tcW w:w="964" w:type="dxa"/>
            <w:gridSpan w:val="2"/>
            <w:vAlign w:val="top"/>
          </w:tcPr>
          <w:p w14:paraId="08EF63CB">
            <w:pPr>
              <w:spacing w:line="277" w:lineRule="auto"/>
              <w:rPr>
                <w:rFonts w:ascii="Arial"/>
                <w:sz w:val="21"/>
              </w:rPr>
            </w:pPr>
          </w:p>
          <w:p w14:paraId="021D714E">
            <w:pPr>
              <w:spacing w:line="277" w:lineRule="auto"/>
              <w:rPr>
                <w:rFonts w:ascii="Arial"/>
                <w:sz w:val="21"/>
              </w:rPr>
            </w:pPr>
          </w:p>
          <w:p w14:paraId="0AC9136F">
            <w:pPr>
              <w:spacing w:before="57" w:line="199" w:lineRule="auto"/>
              <w:ind w:left="244"/>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0.5t/a</w:t>
            </w:r>
          </w:p>
        </w:tc>
        <w:tc>
          <w:tcPr>
            <w:tcW w:w="874" w:type="dxa"/>
            <w:vAlign w:val="top"/>
          </w:tcPr>
          <w:p w14:paraId="7FE9C005">
            <w:pPr>
              <w:spacing w:line="378" w:lineRule="auto"/>
              <w:rPr>
                <w:rFonts w:ascii="Arial"/>
                <w:sz w:val="21"/>
              </w:rPr>
            </w:pPr>
          </w:p>
          <w:p w14:paraId="46690FB9">
            <w:pPr>
              <w:pStyle w:val="6"/>
              <w:spacing w:before="65" w:line="254" w:lineRule="auto"/>
              <w:ind w:left="107" w:right="141" w:firstLine="22"/>
            </w:pPr>
            <w:r>
              <w:rPr>
                <w:color w:val="FF0000"/>
                <w:spacing w:val="-1"/>
              </w:rPr>
              <w:t>门诊综</w:t>
            </w:r>
            <w:r>
              <w:rPr>
                <w:color w:val="FF0000"/>
              </w:rPr>
              <w:t xml:space="preserve"> </w:t>
            </w:r>
            <w:r>
              <w:rPr>
                <w:color w:val="FF0000"/>
                <w:spacing w:val="4"/>
              </w:rPr>
              <w:t>合楼</w:t>
            </w:r>
          </w:p>
        </w:tc>
        <w:tc>
          <w:tcPr>
            <w:tcW w:w="407" w:type="dxa"/>
            <w:textDirection w:val="tbRlV"/>
            <w:vAlign w:val="top"/>
          </w:tcPr>
          <w:p w14:paraId="78117EEA">
            <w:pPr>
              <w:pStyle w:val="6"/>
              <w:spacing w:before="92" w:line="216" w:lineRule="auto"/>
              <w:ind w:left="446"/>
            </w:pPr>
            <w:r>
              <w:rPr>
                <w:color w:val="FF0000"/>
                <w:spacing w:val="8"/>
              </w:rPr>
              <w:t>液</w:t>
            </w:r>
            <w:r>
              <w:rPr>
                <w:color w:val="FF0000"/>
                <w:spacing w:val="-35"/>
              </w:rPr>
              <w:t xml:space="preserve"> </w:t>
            </w:r>
            <w:r>
              <w:rPr>
                <w:color w:val="FF0000"/>
                <w:spacing w:val="8"/>
              </w:rPr>
              <w:t>态</w:t>
            </w:r>
          </w:p>
        </w:tc>
        <w:tc>
          <w:tcPr>
            <w:tcW w:w="638" w:type="dxa"/>
            <w:gridSpan w:val="3"/>
            <w:vAlign w:val="top"/>
          </w:tcPr>
          <w:p w14:paraId="489B7A19">
            <w:pPr>
              <w:pStyle w:val="6"/>
              <w:spacing w:before="37" w:line="228" w:lineRule="auto"/>
              <w:ind w:left="110"/>
            </w:pPr>
            <w:r>
              <w:rPr>
                <w:color w:val="FF0000"/>
                <w:spacing w:val="4"/>
              </w:rPr>
              <w:t>含重</w:t>
            </w:r>
          </w:p>
          <w:p w14:paraId="0297C367">
            <w:pPr>
              <w:pStyle w:val="6"/>
              <w:spacing w:before="27" w:line="251" w:lineRule="auto"/>
              <w:ind w:left="111" w:right="148" w:firstLine="105"/>
            </w:pPr>
            <w:r>
              <w:rPr>
                <w:color w:val="FF0000"/>
                <w:spacing w:val="-1"/>
              </w:rPr>
              <w:t>金</w:t>
            </w:r>
            <w:r>
              <w:rPr>
                <w:color w:val="FF0000"/>
              </w:rPr>
              <w:t xml:space="preserve"> </w:t>
            </w:r>
            <w:r>
              <w:rPr>
                <w:color w:val="FF0000"/>
                <w:spacing w:val="-14"/>
              </w:rPr>
              <w:t>属、</w:t>
            </w:r>
          </w:p>
          <w:p w14:paraId="6D6D1A44">
            <w:pPr>
              <w:pStyle w:val="6"/>
              <w:spacing w:line="227" w:lineRule="auto"/>
              <w:ind w:left="109"/>
            </w:pPr>
            <w:r>
              <w:rPr>
                <w:color w:val="FF0000"/>
                <w:spacing w:val="5"/>
              </w:rPr>
              <w:t>氰化</w:t>
            </w:r>
          </w:p>
          <w:p w14:paraId="1E07272E">
            <w:pPr>
              <w:pStyle w:val="6"/>
              <w:spacing w:before="25" w:line="214" w:lineRule="auto"/>
              <w:ind w:left="110"/>
            </w:pPr>
            <w:r>
              <w:rPr>
                <w:color w:val="FF0000"/>
                <w:spacing w:val="4"/>
              </w:rPr>
              <w:t>物等</w:t>
            </w:r>
          </w:p>
        </w:tc>
        <w:tc>
          <w:tcPr>
            <w:tcW w:w="616" w:type="dxa"/>
            <w:gridSpan w:val="2"/>
            <w:textDirection w:val="tbRlV"/>
            <w:vAlign w:val="top"/>
          </w:tcPr>
          <w:p w14:paraId="57069F42">
            <w:pPr>
              <w:pStyle w:val="6"/>
              <w:spacing w:before="205" w:line="216" w:lineRule="auto"/>
              <w:ind w:left="175"/>
            </w:pPr>
            <w:r>
              <w:rPr>
                <w:color w:val="FF0000"/>
                <w:spacing w:val="8"/>
              </w:rPr>
              <w:t>每</w:t>
            </w:r>
            <w:r>
              <w:rPr>
                <w:color w:val="FF0000"/>
                <w:spacing w:val="-36"/>
              </w:rPr>
              <w:t xml:space="preserve"> </w:t>
            </w:r>
            <w:r>
              <w:rPr>
                <w:color w:val="FF0000"/>
                <w:spacing w:val="8"/>
              </w:rPr>
              <w:t>天</w:t>
            </w:r>
            <w:r>
              <w:rPr>
                <w:color w:val="FF0000"/>
                <w:spacing w:val="-38"/>
              </w:rPr>
              <w:t xml:space="preserve"> </w:t>
            </w:r>
            <w:r>
              <w:rPr>
                <w:color w:val="FF0000"/>
                <w:spacing w:val="8"/>
              </w:rPr>
              <w:t>产</w:t>
            </w:r>
            <w:r>
              <w:rPr>
                <w:color w:val="FF0000"/>
                <w:spacing w:val="-35"/>
              </w:rPr>
              <w:t xml:space="preserve"> </w:t>
            </w:r>
            <w:r>
              <w:rPr>
                <w:color w:val="FF0000"/>
                <w:spacing w:val="8"/>
              </w:rPr>
              <w:t>生</w:t>
            </w:r>
          </w:p>
        </w:tc>
        <w:tc>
          <w:tcPr>
            <w:tcW w:w="602" w:type="dxa"/>
            <w:gridSpan w:val="2"/>
            <w:vAlign w:val="top"/>
          </w:tcPr>
          <w:p w14:paraId="03A4AE4D">
            <w:pPr>
              <w:spacing w:line="435" w:lineRule="auto"/>
              <w:rPr>
                <w:rFonts w:ascii="Arial"/>
                <w:sz w:val="21"/>
              </w:rPr>
            </w:pPr>
          </w:p>
          <w:p w14:paraId="6EC28285">
            <w:pPr>
              <w:spacing w:before="57" w:line="261" w:lineRule="auto"/>
              <w:ind w:left="106" w:right="111" w:firstLine="1"/>
              <w:rPr>
                <w:rFonts w:ascii="Times New Roman" w:hAnsi="Times New Roman" w:eastAsia="Times New Roman" w:cs="Times New Roman"/>
                <w:sz w:val="20"/>
                <w:szCs w:val="20"/>
              </w:rPr>
            </w:pPr>
            <w:r>
              <w:rPr>
                <w:rFonts w:ascii="Times New Roman" w:hAnsi="Times New Roman" w:eastAsia="Times New Roman" w:cs="Times New Roman"/>
                <w:color w:val="00B0F0"/>
                <w:spacing w:val="2"/>
                <w:sz w:val="20"/>
                <w:szCs w:val="20"/>
              </w:rPr>
              <w:t>T/C/ I/R</w:t>
            </w:r>
          </w:p>
        </w:tc>
        <w:tc>
          <w:tcPr>
            <w:tcW w:w="787" w:type="dxa"/>
            <w:gridSpan w:val="2"/>
            <w:vMerge w:val="continue"/>
            <w:tcBorders>
              <w:top w:val="nil"/>
            </w:tcBorders>
            <w:vAlign w:val="top"/>
          </w:tcPr>
          <w:p w14:paraId="071BB9B3">
            <w:pPr>
              <w:rPr>
                <w:rFonts w:ascii="Arial"/>
                <w:sz w:val="21"/>
              </w:rPr>
            </w:pPr>
          </w:p>
        </w:tc>
        <w:tc>
          <w:tcPr>
            <w:tcW w:w="128" w:type="dxa"/>
            <w:tcBorders>
              <w:top w:val="nil"/>
              <w:bottom w:val="nil"/>
            </w:tcBorders>
            <w:vAlign w:val="top"/>
          </w:tcPr>
          <w:p w14:paraId="5180C443">
            <w:pPr>
              <w:rPr>
                <w:rFonts w:ascii="Arial"/>
                <w:sz w:val="21"/>
              </w:rPr>
            </w:pPr>
          </w:p>
        </w:tc>
      </w:tr>
      <w:tr w14:paraId="56DB1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8" w:type="dxa"/>
            <w:vMerge w:val="continue"/>
            <w:tcBorders>
              <w:top w:val="nil"/>
              <w:bottom w:val="nil"/>
            </w:tcBorders>
            <w:vAlign w:val="top"/>
          </w:tcPr>
          <w:p w14:paraId="5D156DCD">
            <w:pPr>
              <w:rPr>
                <w:rFonts w:ascii="Arial"/>
                <w:sz w:val="21"/>
              </w:rPr>
            </w:pPr>
          </w:p>
        </w:tc>
        <w:tc>
          <w:tcPr>
            <w:tcW w:w="8387" w:type="dxa"/>
            <w:gridSpan w:val="23"/>
            <w:vAlign w:val="top"/>
          </w:tcPr>
          <w:p w14:paraId="47FBB518">
            <w:pPr>
              <w:pStyle w:val="6"/>
              <w:spacing w:before="36" w:line="214" w:lineRule="auto"/>
              <w:ind w:left="1614"/>
            </w:pPr>
            <w:r>
              <w:rPr>
                <w:b/>
                <w:bCs/>
                <w:spacing w:val="7"/>
              </w:rPr>
              <w:t>表</w:t>
            </w:r>
            <w:r>
              <w:rPr>
                <w:spacing w:val="-38"/>
              </w:rPr>
              <w:t xml:space="preserve"> </w:t>
            </w:r>
            <w:r>
              <w:rPr>
                <w:rFonts w:ascii="Times New Roman" w:hAnsi="Times New Roman" w:eastAsia="Times New Roman" w:cs="Times New Roman"/>
                <w:b/>
                <w:bCs/>
                <w:spacing w:val="7"/>
              </w:rPr>
              <w:t xml:space="preserve">4-17  </w:t>
            </w:r>
            <w:r>
              <w:rPr>
                <w:b/>
                <w:bCs/>
                <w:spacing w:val="7"/>
              </w:rPr>
              <w:t>固体废物污染源源强核算结果及相关参数一览表</w:t>
            </w:r>
          </w:p>
        </w:tc>
      </w:tr>
      <w:tr w14:paraId="3BE41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678" w:type="dxa"/>
            <w:vMerge w:val="continue"/>
            <w:tcBorders>
              <w:top w:val="nil"/>
              <w:bottom w:val="nil"/>
            </w:tcBorders>
            <w:vAlign w:val="top"/>
          </w:tcPr>
          <w:p w14:paraId="4BB0FBFA">
            <w:pPr>
              <w:rPr>
                <w:rFonts w:ascii="Arial"/>
                <w:sz w:val="21"/>
              </w:rPr>
            </w:pPr>
          </w:p>
        </w:tc>
        <w:tc>
          <w:tcPr>
            <w:tcW w:w="120" w:type="dxa"/>
            <w:tcBorders>
              <w:top w:val="nil"/>
              <w:bottom w:val="nil"/>
            </w:tcBorders>
            <w:vAlign w:val="top"/>
          </w:tcPr>
          <w:p w14:paraId="05AA79DC">
            <w:pPr>
              <w:rPr>
                <w:rFonts w:ascii="Arial"/>
                <w:sz w:val="21"/>
              </w:rPr>
            </w:pPr>
          </w:p>
        </w:tc>
        <w:tc>
          <w:tcPr>
            <w:tcW w:w="910" w:type="dxa"/>
            <w:gridSpan w:val="2"/>
            <w:vMerge w:val="restart"/>
            <w:tcBorders>
              <w:bottom w:val="nil"/>
            </w:tcBorders>
            <w:vAlign w:val="top"/>
          </w:tcPr>
          <w:p w14:paraId="7944A90A">
            <w:pPr>
              <w:spacing w:line="277" w:lineRule="auto"/>
              <w:rPr>
                <w:rFonts w:ascii="Arial"/>
                <w:sz w:val="21"/>
              </w:rPr>
            </w:pPr>
          </w:p>
          <w:p w14:paraId="2C614A9F">
            <w:pPr>
              <w:pStyle w:val="6"/>
              <w:spacing w:before="65" w:line="228" w:lineRule="auto"/>
              <w:ind w:left="168"/>
            </w:pPr>
            <w:r>
              <w:t>固体废</w:t>
            </w:r>
          </w:p>
          <w:p w14:paraId="58B2B360">
            <w:pPr>
              <w:pStyle w:val="6"/>
              <w:spacing w:before="26" w:line="229" w:lineRule="auto"/>
              <w:ind w:left="150"/>
            </w:pPr>
            <w:r>
              <w:rPr>
                <w:spacing w:val="6"/>
              </w:rPr>
              <w:t>物名称</w:t>
            </w:r>
          </w:p>
        </w:tc>
        <w:tc>
          <w:tcPr>
            <w:tcW w:w="994" w:type="dxa"/>
            <w:gridSpan w:val="4"/>
            <w:vMerge w:val="restart"/>
            <w:tcBorders>
              <w:bottom w:val="nil"/>
            </w:tcBorders>
            <w:vAlign w:val="top"/>
          </w:tcPr>
          <w:p w14:paraId="4EE1FC8B">
            <w:pPr>
              <w:spacing w:line="276" w:lineRule="auto"/>
              <w:rPr>
                <w:rFonts w:ascii="Arial"/>
                <w:sz w:val="21"/>
              </w:rPr>
            </w:pPr>
          </w:p>
          <w:p w14:paraId="20EC3231">
            <w:pPr>
              <w:pStyle w:val="6"/>
              <w:spacing w:before="65" w:line="255" w:lineRule="auto"/>
              <w:ind w:left="421" w:right="157" w:hanging="193"/>
            </w:pPr>
            <w:r>
              <w:t>固废属</w:t>
            </w:r>
            <w:r>
              <w:rPr>
                <w:spacing w:val="1"/>
              </w:rPr>
              <w:t xml:space="preserve"> </w:t>
            </w:r>
            <w:r>
              <w:t>性</w:t>
            </w:r>
          </w:p>
        </w:tc>
        <w:tc>
          <w:tcPr>
            <w:tcW w:w="1959" w:type="dxa"/>
            <w:gridSpan w:val="3"/>
            <w:vAlign w:val="top"/>
          </w:tcPr>
          <w:p w14:paraId="1BF78BCE">
            <w:pPr>
              <w:pStyle w:val="6"/>
              <w:spacing w:before="95" w:line="228" w:lineRule="auto"/>
              <w:ind w:left="586"/>
            </w:pPr>
            <w:r>
              <w:rPr>
                <w:spacing w:val="7"/>
              </w:rPr>
              <w:t>产生情况</w:t>
            </w:r>
          </w:p>
        </w:tc>
        <w:tc>
          <w:tcPr>
            <w:tcW w:w="3096" w:type="dxa"/>
            <w:gridSpan w:val="9"/>
            <w:vAlign w:val="top"/>
          </w:tcPr>
          <w:p w14:paraId="42EB72E3">
            <w:pPr>
              <w:pStyle w:val="6"/>
              <w:spacing w:before="96" w:line="228" w:lineRule="auto"/>
              <w:ind w:left="1152"/>
            </w:pPr>
            <w:r>
              <w:rPr>
                <w:spacing w:val="6"/>
              </w:rPr>
              <w:t>处置措施</w:t>
            </w:r>
          </w:p>
        </w:tc>
        <w:tc>
          <w:tcPr>
            <w:tcW w:w="1180" w:type="dxa"/>
            <w:gridSpan w:val="3"/>
            <w:vMerge w:val="restart"/>
            <w:tcBorders>
              <w:bottom w:val="nil"/>
            </w:tcBorders>
            <w:vAlign w:val="top"/>
          </w:tcPr>
          <w:p w14:paraId="25F732D8">
            <w:pPr>
              <w:spacing w:line="412" w:lineRule="auto"/>
              <w:rPr>
                <w:rFonts w:ascii="Arial"/>
                <w:sz w:val="21"/>
              </w:rPr>
            </w:pPr>
          </w:p>
          <w:p w14:paraId="4F0F7FAC">
            <w:pPr>
              <w:pStyle w:val="6"/>
              <w:spacing w:before="65" w:line="228" w:lineRule="auto"/>
              <w:ind w:left="178"/>
            </w:pPr>
            <w:r>
              <w:rPr>
                <w:spacing w:val="6"/>
              </w:rPr>
              <w:t>最终去向</w:t>
            </w:r>
          </w:p>
        </w:tc>
        <w:tc>
          <w:tcPr>
            <w:tcW w:w="128" w:type="dxa"/>
            <w:tcBorders>
              <w:top w:val="nil"/>
              <w:bottom w:val="nil"/>
            </w:tcBorders>
            <w:vAlign w:val="top"/>
          </w:tcPr>
          <w:p w14:paraId="72E4DB3B">
            <w:pPr>
              <w:rPr>
                <w:rFonts w:ascii="Arial"/>
                <w:sz w:val="21"/>
              </w:rPr>
            </w:pPr>
          </w:p>
        </w:tc>
      </w:tr>
      <w:tr w14:paraId="3A4D2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678" w:type="dxa"/>
            <w:vMerge w:val="continue"/>
            <w:tcBorders>
              <w:top w:val="nil"/>
            </w:tcBorders>
            <w:vAlign w:val="top"/>
          </w:tcPr>
          <w:p w14:paraId="2BD27BD2">
            <w:pPr>
              <w:rPr>
                <w:rFonts w:ascii="Arial"/>
                <w:sz w:val="21"/>
              </w:rPr>
            </w:pPr>
          </w:p>
        </w:tc>
        <w:tc>
          <w:tcPr>
            <w:tcW w:w="120" w:type="dxa"/>
            <w:tcBorders>
              <w:top w:val="nil"/>
            </w:tcBorders>
            <w:vAlign w:val="top"/>
          </w:tcPr>
          <w:p w14:paraId="72261CD9">
            <w:pPr>
              <w:rPr>
                <w:rFonts w:ascii="Arial"/>
                <w:sz w:val="21"/>
              </w:rPr>
            </w:pPr>
          </w:p>
        </w:tc>
        <w:tc>
          <w:tcPr>
            <w:tcW w:w="910" w:type="dxa"/>
            <w:gridSpan w:val="2"/>
            <w:vMerge w:val="continue"/>
            <w:tcBorders>
              <w:top w:val="nil"/>
            </w:tcBorders>
            <w:vAlign w:val="top"/>
          </w:tcPr>
          <w:p w14:paraId="0373089D">
            <w:pPr>
              <w:rPr>
                <w:rFonts w:ascii="Arial"/>
                <w:sz w:val="21"/>
              </w:rPr>
            </w:pPr>
          </w:p>
        </w:tc>
        <w:tc>
          <w:tcPr>
            <w:tcW w:w="994" w:type="dxa"/>
            <w:gridSpan w:val="4"/>
            <w:vMerge w:val="continue"/>
            <w:tcBorders>
              <w:top w:val="nil"/>
            </w:tcBorders>
            <w:vAlign w:val="top"/>
          </w:tcPr>
          <w:p w14:paraId="363FE2ED">
            <w:pPr>
              <w:rPr>
                <w:rFonts w:ascii="Arial"/>
                <w:sz w:val="21"/>
              </w:rPr>
            </w:pPr>
          </w:p>
        </w:tc>
        <w:tc>
          <w:tcPr>
            <w:tcW w:w="884" w:type="dxa"/>
            <w:vAlign w:val="top"/>
          </w:tcPr>
          <w:p w14:paraId="2E8E561B">
            <w:pPr>
              <w:pStyle w:val="6"/>
              <w:spacing w:before="150" w:line="257" w:lineRule="auto"/>
              <w:ind w:left="364" w:right="103" w:hanging="207"/>
            </w:pPr>
            <w:r>
              <w:rPr>
                <w:spacing w:val="6"/>
              </w:rPr>
              <w:t>核算方</w:t>
            </w:r>
            <w:r>
              <w:t xml:space="preserve"> 法</w:t>
            </w:r>
          </w:p>
        </w:tc>
        <w:tc>
          <w:tcPr>
            <w:tcW w:w="1075" w:type="dxa"/>
            <w:gridSpan w:val="2"/>
            <w:vAlign w:val="top"/>
          </w:tcPr>
          <w:p w14:paraId="5EB1EA0A">
            <w:pPr>
              <w:pStyle w:val="6"/>
              <w:spacing w:before="150" w:line="228" w:lineRule="auto"/>
              <w:ind w:left="250"/>
            </w:pPr>
            <w:r>
              <w:rPr>
                <w:spacing w:val="6"/>
              </w:rPr>
              <w:t>产生量</w:t>
            </w:r>
          </w:p>
          <w:p w14:paraId="1A15591D">
            <w:pPr>
              <w:pStyle w:val="6"/>
              <w:spacing w:before="26"/>
              <w:ind w:left="262"/>
            </w:pPr>
            <w:r>
              <w:rPr>
                <w:spacing w:val="-1"/>
              </w:rPr>
              <w:t>（</w:t>
            </w:r>
            <w:r>
              <w:rPr>
                <w:rFonts w:ascii="Times New Roman" w:hAnsi="Times New Roman" w:eastAsia="Times New Roman" w:cs="Times New Roman"/>
                <w:spacing w:val="-1"/>
              </w:rPr>
              <w:t>t/a</w:t>
            </w:r>
            <w:r>
              <w:rPr>
                <w:spacing w:val="-1"/>
              </w:rPr>
              <w:t>）</w:t>
            </w:r>
          </w:p>
        </w:tc>
        <w:tc>
          <w:tcPr>
            <w:tcW w:w="1856" w:type="dxa"/>
            <w:gridSpan w:val="4"/>
            <w:vAlign w:val="top"/>
          </w:tcPr>
          <w:p w14:paraId="62804978">
            <w:pPr>
              <w:pStyle w:val="6"/>
              <w:spacing w:before="286" w:line="238" w:lineRule="auto"/>
              <w:ind w:left="749"/>
            </w:pPr>
            <w:r>
              <w:rPr>
                <w:spacing w:val="3"/>
              </w:rPr>
              <w:t>工艺</w:t>
            </w:r>
          </w:p>
        </w:tc>
        <w:tc>
          <w:tcPr>
            <w:tcW w:w="1240" w:type="dxa"/>
            <w:gridSpan w:val="5"/>
            <w:vAlign w:val="top"/>
          </w:tcPr>
          <w:p w14:paraId="55C0E867">
            <w:pPr>
              <w:pStyle w:val="6"/>
              <w:spacing w:before="150" w:line="232" w:lineRule="auto"/>
              <w:ind w:left="330"/>
            </w:pPr>
            <w:r>
              <w:rPr>
                <w:spacing w:val="5"/>
              </w:rPr>
              <w:t>处置量</w:t>
            </w:r>
          </w:p>
          <w:p w14:paraId="5E3C13FE">
            <w:pPr>
              <w:pStyle w:val="6"/>
              <w:spacing w:before="22"/>
              <w:ind w:left="336"/>
            </w:pPr>
            <w:r>
              <w:t>（</w:t>
            </w:r>
            <w:r>
              <w:rPr>
                <w:rFonts w:ascii="Times New Roman" w:hAnsi="Times New Roman" w:eastAsia="Times New Roman" w:cs="Times New Roman"/>
              </w:rPr>
              <w:t>t/a</w:t>
            </w:r>
            <w:r>
              <w:t>）</w:t>
            </w:r>
          </w:p>
        </w:tc>
        <w:tc>
          <w:tcPr>
            <w:tcW w:w="1180" w:type="dxa"/>
            <w:gridSpan w:val="3"/>
            <w:vMerge w:val="continue"/>
            <w:tcBorders>
              <w:top w:val="nil"/>
            </w:tcBorders>
            <w:vAlign w:val="top"/>
          </w:tcPr>
          <w:p w14:paraId="4A3DF39B">
            <w:pPr>
              <w:rPr>
                <w:rFonts w:ascii="Arial"/>
                <w:sz w:val="21"/>
              </w:rPr>
            </w:pPr>
          </w:p>
        </w:tc>
        <w:tc>
          <w:tcPr>
            <w:tcW w:w="128" w:type="dxa"/>
            <w:tcBorders>
              <w:top w:val="nil"/>
            </w:tcBorders>
            <w:vAlign w:val="top"/>
          </w:tcPr>
          <w:p w14:paraId="14E16BC4">
            <w:pPr>
              <w:rPr>
                <w:rFonts w:ascii="Arial"/>
                <w:sz w:val="21"/>
              </w:rPr>
            </w:pPr>
          </w:p>
        </w:tc>
      </w:tr>
    </w:tbl>
    <w:p w14:paraId="4DDE5A67">
      <w:pPr>
        <w:pStyle w:val="2"/>
      </w:pPr>
    </w:p>
    <w:p w14:paraId="660C33D9">
      <w:pPr>
        <w:sectPr>
          <w:footerReference r:id="rId44" w:type="default"/>
          <w:pgSz w:w="11907" w:h="16840"/>
          <w:pgMar w:top="1431" w:right="1418" w:bottom="1014" w:left="1418" w:header="0" w:footer="852" w:gutter="0"/>
          <w:cols w:space="720" w:num="1"/>
        </w:sectPr>
      </w:pPr>
    </w:p>
    <w:p w14:paraId="2BFEE8AC">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13"/>
        <w:gridCol w:w="941"/>
        <w:gridCol w:w="993"/>
        <w:gridCol w:w="885"/>
        <w:gridCol w:w="1074"/>
        <w:gridCol w:w="1856"/>
        <w:gridCol w:w="1222"/>
        <w:gridCol w:w="1167"/>
        <w:gridCol w:w="136"/>
      </w:tblGrid>
      <w:tr w14:paraId="1CB8B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678" w:type="dxa"/>
            <w:vMerge w:val="restart"/>
            <w:tcBorders>
              <w:bottom w:val="nil"/>
            </w:tcBorders>
            <w:vAlign w:val="top"/>
          </w:tcPr>
          <w:p w14:paraId="209D3B0D">
            <w:pPr>
              <w:rPr>
                <w:rFonts w:ascii="Arial"/>
                <w:sz w:val="21"/>
              </w:rPr>
            </w:pPr>
          </w:p>
        </w:tc>
        <w:tc>
          <w:tcPr>
            <w:tcW w:w="113" w:type="dxa"/>
            <w:tcBorders>
              <w:bottom w:val="nil"/>
            </w:tcBorders>
            <w:vAlign w:val="top"/>
          </w:tcPr>
          <w:p w14:paraId="3A85E5C3">
            <w:pPr>
              <w:rPr>
                <w:rFonts w:ascii="Arial"/>
                <w:sz w:val="21"/>
              </w:rPr>
            </w:pPr>
          </w:p>
        </w:tc>
        <w:tc>
          <w:tcPr>
            <w:tcW w:w="941" w:type="dxa"/>
            <w:vAlign w:val="top"/>
          </w:tcPr>
          <w:p w14:paraId="33A1EA95">
            <w:pPr>
              <w:pStyle w:val="6"/>
              <w:spacing w:before="184" w:line="228" w:lineRule="auto"/>
              <w:ind w:left="159"/>
            </w:pPr>
            <w:r>
              <w:rPr>
                <w:spacing w:val="6"/>
              </w:rPr>
              <w:t>生活垃</w:t>
            </w:r>
          </w:p>
          <w:p w14:paraId="5489A91D">
            <w:pPr>
              <w:pStyle w:val="6"/>
              <w:spacing w:before="26" w:line="228" w:lineRule="auto"/>
              <w:ind w:left="369"/>
            </w:pPr>
            <w:r>
              <w:t>圾</w:t>
            </w:r>
          </w:p>
        </w:tc>
        <w:tc>
          <w:tcPr>
            <w:tcW w:w="993" w:type="dxa"/>
            <w:vAlign w:val="top"/>
          </w:tcPr>
          <w:p w14:paraId="7E986B4A">
            <w:pPr>
              <w:pStyle w:val="6"/>
              <w:spacing w:before="184" w:line="254" w:lineRule="auto"/>
              <w:ind w:left="395" w:right="180" w:hanging="207"/>
            </w:pPr>
            <w:r>
              <w:rPr>
                <w:spacing w:val="6"/>
              </w:rPr>
              <w:t>生活垃</w:t>
            </w:r>
            <w:r>
              <w:t xml:space="preserve"> 圾</w:t>
            </w:r>
          </w:p>
        </w:tc>
        <w:tc>
          <w:tcPr>
            <w:tcW w:w="885" w:type="dxa"/>
            <w:vAlign w:val="top"/>
          </w:tcPr>
          <w:p w14:paraId="480DE6A7">
            <w:pPr>
              <w:pStyle w:val="6"/>
              <w:spacing w:before="184" w:line="254" w:lineRule="auto"/>
              <w:ind w:left="238" w:right="127" w:hanging="107"/>
            </w:pPr>
            <w:r>
              <w:rPr>
                <w:spacing w:val="6"/>
              </w:rPr>
              <w:t>产污系</w:t>
            </w:r>
            <w:r>
              <w:rPr>
                <w:spacing w:val="1"/>
              </w:rPr>
              <w:t xml:space="preserve"> </w:t>
            </w:r>
            <w:r>
              <w:rPr>
                <w:spacing w:val="3"/>
              </w:rPr>
              <w:t>数法</w:t>
            </w:r>
          </w:p>
        </w:tc>
        <w:tc>
          <w:tcPr>
            <w:tcW w:w="1074" w:type="dxa"/>
            <w:vAlign w:val="top"/>
          </w:tcPr>
          <w:p w14:paraId="76A28EF2">
            <w:pPr>
              <w:spacing w:line="296" w:lineRule="auto"/>
              <w:rPr>
                <w:rFonts w:ascii="Arial"/>
                <w:sz w:val="21"/>
              </w:rPr>
            </w:pPr>
          </w:p>
          <w:p w14:paraId="43EEE1B8">
            <w:pPr>
              <w:spacing w:before="57" w:line="199" w:lineRule="auto"/>
              <w:ind w:left="149"/>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31.025t/a</w:t>
            </w:r>
          </w:p>
        </w:tc>
        <w:tc>
          <w:tcPr>
            <w:tcW w:w="1856" w:type="dxa"/>
            <w:vAlign w:val="top"/>
          </w:tcPr>
          <w:p w14:paraId="18E0E5F5">
            <w:pPr>
              <w:pStyle w:val="6"/>
              <w:spacing w:before="49" w:line="228" w:lineRule="auto"/>
              <w:ind w:left="201"/>
            </w:pPr>
            <w:r>
              <w:rPr>
                <w:spacing w:val="8"/>
              </w:rPr>
              <w:t>分类收集后统一</w:t>
            </w:r>
          </w:p>
          <w:p w14:paraId="2A5F91D0">
            <w:pPr>
              <w:pStyle w:val="6"/>
              <w:spacing w:before="24" w:line="228" w:lineRule="auto"/>
              <w:ind w:left="202"/>
            </w:pPr>
            <w:r>
              <w:rPr>
                <w:spacing w:val="8"/>
              </w:rPr>
              <w:t>交由环卫部门清</w:t>
            </w:r>
          </w:p>
          <w:p w14:paraId="7870AA97">
            <w:pPr>
              <w:pStyle w:val="6"/>
              <w:spacing w:before="24" w:line="222" w:lineRule="auto"/>
              <w:ind w:left="618"/>
            </w:pPr>
            <w:r>
              <w:rPr>
                <w:spacing w:val="6"/>
              </w:rPr>
              <w:t>运处理</w:t>
            </w:r>
          </w:p>
        </w:tc>
        <w:tc>
          <w:tcPr>
            <w:tcW w:w="1222" w:type="dxa"/>
            <w:vAlign w:val="top"/>
          </w:tcPr>
          <w:p w14:paraId="28219278">
            <w:pPr>
              <w:spacing w:line="296" w:lineRule="auto"/>
              <w:rPr>
                <w:rFonts w:ascii="Arial"/>
                <w:sz w:val="21"/>
              </w:rPr>
            </w:pPr>
          </w:p>
          <w:p w14:paraId="61AF7FD5">
            <w:pPr>
              <w:spacing w:before="57" w:line="199" w:lineRule="auto"/>
              <w:ind w:left="224"/>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31.025t/a</w:t>
            </w:r>
          </w:p>
        </w:tc>
        <w:tc>
          <w:tcPr>
            <w:tcW w:w="1167" w:type="dxa"/>
            <w:vAlign w:val="top"/>
          </w:tcPr>
          <w:p w14:paraId="49D66A53">
            <w:pPr>
              <w:spacing w:line="254" w:lineRule="auto"/>
              <w:rPr>
                <w:rFonts w:ascii="Arial"/>
                <w:sz w:val="21"/>
              </w:rPr>
            </w:pPr>
          </w:p>
          <w:p w14:paraId="4E543038">
            <w:pPr>
              <w:pStyle w:val="6"/>
              <w:spacing w:before="65" w:line="228" w:lineRule="auto"/>
              <w:ind w:left="170"/>
            </w:pPr>
            <w:r>
              <w:rPr>
                <w:spacing w:val="7"/>
              </w:rPr>
              <w:t>环卫部门</w:t>
            </w:r>
          </w:p>
        </w:tc>
        <w:tc>
          <w:tcPr>
            <w:tcW w:w="136" w:type="dxa"/>
            <w:tcBorders>
              <w:bottom w:val="nil"/>
            </w:tcBorders>
            <w:vAlign w:val="top"/>
          </w:tcPr>
          <w:p w14:paraId="1440F591">
            <w:pPr>
              <w:rPr>
                <w:rFonts w:ascii="Arial"/>
                <w:sz w:val="21"/>
              </w:rPr>
            </w:pPr>
          </w:p>
        </w:tc>
      </w:tr>
      <w:tr w14:paraId="76FD4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678" w:type="dxa"/>
            <w:vMerge w:val="continue"/>
            <w:tcBorders>
              <w:top w:val="nil"/>
              <w:bottom w:val="nil"/>
            </w:tcBorders>
            <w:vAlign w:val="top"/>
          </w:tcPr>
          <w:p w14:paraId="7432FE42">
            <w:pPr>
              <w:rPr>
                <w:rFonts w:ascii="Arial"/>
                <w:sz w:val="21"/>
              </w:rPr>
            </w:pPr>
          </w:p>
        </w:tc>
        <w:tc>
          <w:tcPr>
            <w:tcW w:w="113" w:type="dxa"/>
            <w:tcBorders>
              <w:top w:val="nil"/>
              <w:bottom w:val="nil"/>
            </w:tcBorders>
            <w:vAlign w:val="top"/>
          </w:tcPr>
          <w:p w14:paraId="7A95969B">
            <w:pPr>
              <w:rPr>
                <w:rFonts w:ascii="Arial"/>
                <w:sz w:val="21"/>
              </w:rPr>
            </w:pPr>
          </w:p>
        </w:tc>
        <w:tc>
          <w:tcPr>
            <w:tcW w:w="941" w:type="dxa"/>
            <w:vAlign w:val="top"/>
          </w:tcPr>
          <w:p w14:paraId="1A713657">
            <w:pPr>
              <w:pStyle w:val="6"/>
              <w:spacing w:before="222" w:line="252" w:lineRule="auto"/>
              <w:ind w:left="369" w:right="157" w:hanging="207"/>
            </w:pPr>
            <w:r>
              <w:rPr>
                <w:spacing w:val="5"/>
              </w:rPr>
              <w:t>厨余垃</w:t>
            </w:r>
            <w:r>
              <w:t xml:space="preserve"> 圾</w:t>
            </w:r>
          </w:p>
        </w:tc>
        <w:tc>
          <w:tcPr>
            <w:tcW w:w="993" w:type="dxa"/>
            <w:vAlign w:val="top"/>
          </w:tcPr>
          <w:p w14:paraId="369711C8">
            <w:pPr>
              <w:pStyle w:val="6"/>
              <w:spacing w:before="222" w:line="252" w:lineRule="auto"/>
              <w:ind w:left="395" w:right="180" w:hanging="207"/>
            </w:pPr>
            <w:r>
              <w:rPr>
                <w:spacing w:val="6"/>
              </w:rPr>
              <w:t>生活垃</w:t>
            </w:r>
            <w:r>
              <w:t xml:space="preserve"> 圾</w:t>
            </w:r>
          </w:p>
        </w:tc>
        <w:tc>
          <w:tcPr>
            <w:tcW w:w="885" w:type="dxa"/>
            <w:vAlign w:val="top"/>
          </w:tcPr>
          <w:p w14:paraId="6051DB16">
            <w:pPr>
              <w:pStyle w:val="6"/>
              <w:spacing w:before="221" w:line="252" w:lineRule="auto"/>
              <w:ind w:left="238" w:right="127" w:hanging="107"/>
            </w:pPr>
            <w:r>
              <w:rPr>
                <w:spacing w:val="6"/>
              </w:rPr>
              <w:t>产污系</w:t>
            </w:r>
            <w:r>
              <w:rPr>
                <w:spacing w:val="1"/>
              </w:rPr>
              <w:t xml:space="preserve"> </w:t>
            </w:r>
            <w:r>
              <w:rPr>
                <w:spacing w:val="3"/>
              </w:rPr>
              <w:t>数法</w:t>
            </w:r>
          </w:p>
        </w:tc>
        <w:tc>
          <w:tcPr>
            <w:tcW w:w="1074" w:type="dxa"/>
            <w:vAlign w:val="top"/>
          </w:tcPr>
          <w:p w14:paraId="126CDB0A">
            <w:pPr>
              <w:spacing w:line="331" w:lineRule="auto"/>
              <w:rPr>
                <w:rFonts w:ascii="Arial"/>
                <w:sz w:val="21"/>
              </w:rPr>
            </w:pPr>
          </w:p>
          <w:p w14:paraId="1D900983">
            <w:pPr>
              <w:spacing w:before="57" w:line="199"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34.602t/a</w:t>
            </w:r>
          </w:p>
        </w:tc>
        <w:tc>
          <w:tcPr>
            <w:tcW w:w="1856" w:type="dxa"/>
            <w:vAlign w:val="top"/>
          </w:tcPr>
          <w:p w14:paraId="0166BD08">
            <w:pPr>
              <w:pStyle w:val="6"/>
              <w:spacing w:before="33" w:line="251" w:lineRule="auto"/>
              <w:ind w:left="200" w:right="191" w:firstLine="3"/>
            </w:pPr>
            <w:r>
              <w:rPr>
                <w:spacing w:val="7"/>
              </w:rPr>
              <w:t>统一收集后交有</w:t>
            </w:r>
            <w:r>
              <w:rPr>
                <w:spacing w:val="5"/>
              </w:rPr>
              <w:t xml:space="preserve"> </w:t>
            </w:r>
            <w:r>
              <w:rPr>
                <w:spacing w:val="8"/>
              </w:rPr>
              <w:t>餐厨垃圾处理资</w:t>
            </w:r>
          </w:p>
          <w:p w14:paraId="0FDAD704">
            <w:pPr>
              <w:pStyle w:val="6"/>
              <w:spacing w:line="228" w:lineRule="auto"/>
              <w:ind w:left="199"/>
            </w:pPr>
            <w:r>
              <w:rPr>
                <w:spacing w:val="8"/>
              </w:rPr>
              <w:t>质的单位清运处</w:t>
            </w:r>
          </w:p>
        </w:tc>
        <w:tc>
          <w:tcPr>
            <w:tcW w:w="1222" w:type="dxa"/>
            <w:vAlign w:val="top"/>
          </w:tcPr>
          <w:p w14:paraId="3F3D11BC">
            <w:pPr>
              <w:spacing w:line="331" w:lineRule="auto"/>
              <w:rPr>
                <w:rFonts w:ascii="Arial"/>
                <w:sz w:val="21"/>
              </w:rPr>
            </w:pPr>
          </w:p>
          <w:p w14:paraId="563C6A8F">
            <w:pPr>
              <w:spacing w:before="57" w:line="199"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34.602t/a</w:t>
            </w:r>
          </w:p>
        </w:tc>
        <w:tc>
          <w:tcPr>
            <w:tcW w:w="1167" w:type="dxa"/>
            <w:vAlign w:val="top"/>
          </w:tcPr>
          <w:p w14:paraId="50792B98">
            <w:pPr>
              <w:pStyle w:val="6"/>
              <w:spacing w:before="84" w:line="228" w:lineRule="auto"/>
              <w:ind w:left="171"/>
            </w:pPr>
            <w:r>
              <w:rPr>
                <w:spacing w:val="7"/>
              </w:rPr>
              <w:t>有餐厨垃</w:t>
            </w:r>
          </w:p>
          <w:p w14:paraId="13A574D4">
            <w:pPr>
              <w:pStyle w:val="6"/>
              <w:spacing w:before="24" w:line="228" w:lineRule="auto"/>
              <w:ind w:left="171"/>
            </w:pPr>
            <w:r>
              <w:rPr>
                <w:spacing w:val="7"/>
              </w:rPr>
              <w:t>圾处理资</w:t>
            </w:r>
          </w:p>
          <w:p w14:paraId="5EF1152C">
            <w:pPr>
              <w:pStyle w:val="6"/>
              <w:spacing w:before="26" w:line="228" w:lineRule="auto"/>
              <w:ind w:left="171"/>
            </w:pPr>
            <w:r>
              <w:rPr>
                <w:spacing w:val="7"/>
              </w:rPr>
              <w:t>质的单位</w:t>
            </w:r>
          </w:p>
        </w:tc>
        <w:tc>
          <w:tcPr>
            <w:tcW w:w="136" w:type="dxa"/>
            <w:tcBorders>
              <w:top w:val="nil"/>
              <w:bottom w:val="nil"/>
            </w:tcBorders>
            <w:vAlign w:val="top"/>
          </w:tcPr>
          <w:p w14:paraId="49D0D571">
            <w:pPr>
              <w:rPr>
                <w:rFonts w:ascii="Arial"/>
                <w:sz w:val="21"/>
              </w:rPr>
            </w:pPr>
          </w:p>
        </w:tc>
      </w:tr>
      <w:tr w14:paraId="5495D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678" w:type="dxa"/>
            <w:vMerge w:val="continue"/>
            <w:tcBorders>
              <w:top w:val="nil"/>
              <w:bottom w:val="nil"/>
            </w:tcBorders>
            <w:vAlign w:val="top"/>
          </w:tcPr>
          <w:p w14:paraId="609D658F">
            <w:pPr>
              <w:rPr>
                <w:rFonts w:ascii="Arial"/>
                <w:sz w:val="21"/>
              </w:rPr>
            </w:pPr>
          </w:p>
        </w:tc>
        <w:tc>
          <w:tcPr>
            <w:tcW w:w="113" w:type="dxa"/>
            <w:tcBorders>
              <w:top w:val="nil"/>
              <w:bottom w:val="nil"/>
            </w:tcBorders>
            <w:vAlign w:val="top"/>
          </w:tcPr>
          <w:p w14:paraId="52677955">
            <w:pPr>
              <w:rPr>
                <w:rFonts w:ascii="Arial"/>
                <w:sz w:val="21"/>
              </w:rPr>
            </w:pPr>
          </w:p>
        </w:tc>
        <w:tc>
          <w:tcPr>
            <w:tcW w:w="941" w:type="dxa"/>
            <w:vAlign w:val="top"/>
          </w:tcPr>
          <w:p w14:paraId="4F1F22FA">
            <w:pPr>
              <w:pStyle w:val="6"/>
              <w:spacing w:before="31" w:line="228" w:lineRule="auto"/>
              <w:ind w:left="159"/>
            </w:pPr>
            <w:r>
              <w:rPr>
                <w:spacing w:val="6"/>
              </w:rPr>
              <w:t>无毒无</w:t>
            </w:r>
          </w:p>
          <w:p w14:paraId="39FC4799">
            <w:pPr>
              <w:pStyle w:val="6"/>
              <w:spacing w:before="27" w:line="228" w:lineRule="auto"/>
              <w:ind w:left="162"/>
            </w:pPr>
            <w:r>
              <w:rPr>
                <w:spacing w:val="5"/>
              </w:rPr>
              <w:t>害药品</w:t>
            </w:r>
          </w:p>
          <w:p w14:paraId="12F3B87A">
            <w:pPr>
              <w:pStyle w:val="6"/>
              <w:spacing w:before="23" w:line="214" w:lineRule="auto"/>
              <w:ind w:left="175"/>
            </w:pPr>
            <w:r>
              <w:rPr>
                <w:spacing w:val="1"/>
              </w:rPr>
              <w:t>的包装</w:t>
            </w:r>
          </w:p>
        </w:tc>
        <w:tc>
          <w:tcPr>
            <w:tcW w:w="993" w:type="dxa"/>
            <w:vAlign w:val="top"/>
          </w:tcPr>
          <w:p w14:paraId="6BBB2212">
            <w:pPr>
              <w:pStyle w:val="6"/>
              <w:spacing w:before="31" w:line="229" w:lineRule="auto"/>
              <w:ind w:left="189"/>
            </w:pPr>
            <w:r>
              <w:rPr>
                <w:spacing w:val="5"/>
              </w:rPr>
              <w:t>一般工</w:t>
            </w:r>
          </w:p>
          <w:p w14:paraId="39EF9FF2">
            <w:pPr>
              <w:pStyle w:val="6"/>
              <w:spacing w:before="25" w:line="232" w:lineRule="auto"/>
              <w:ind w:left="288" w:right="180" w:hanging="103"/>
            </w:pPr>
            <w:r>
              <w:rPr>
                <w:spacing w:val="7"/>
              </w:rPr>
              <w:t>业固体</w:t>
            </w:r>
            <w:r>
              <w:t xml:space="preserve"> </w:t>
            </w:r>
            <w:r>
              <w:rPr>
                <w:spacing w:val="5"/>
              </w:rPr>
              <w:t>废物</w:t>
            </w:r>
          </w:p>
        </w:tc>
        <w:tc>
          <w:tcPr>
            <w:tcW w:w="885" w:type="dxa"/>
            <w:vAlign w:val="top"/>
          </w:tcPr>
          <w:p w14:paraId="522BF746">
            <w:pPr>
              <w:pStyle w:val="6"/>
              <w:spacing w:before="165" w:line="252" w:lineRule="auto"/>
              <w:ind w:left="238" w:right="127" w:hanging="107"/>
            </w:pPr>
            <w:r>
              <w:rPr>
                <w:spacing w:val="6"/>
              </w:rPr>
              <w:t>物料衡</w:t>
            </w:r>
            <w:r>
              <w:rPr>
                <w:spacing w:val="1"/>
              </w:rPr>
              <w:t xml:space="preserve"> </w:t>
            </w:r>
            <w:r>
              <w:rPr>
                <w:spacing w:val="3"/>
              </w:rPr>
              <w:t>算法</w:t>
            </w:r>
          </w:p>
        </w:tc>
        <w:tc>
          <w:tcPr>
            <w:tcW w:w="1074" w:type="dxa"/>
            <w:vAlign w:val="top"/>
          </w:tcPr>
          <w:p w14:paraId="06E9BF8C">
            <w:pPr>
              <w:spacing w:line="275" w:lineRule="auto"/>
              <w:rPr>
                <w:rFonts w:ascii="Arial"/>
                <w:sz w:val="21"/>
              </w:rPr>
            </w:pPr>
          </w:p>
          <w:p w14:paraId="1AA4038D">
            <w:pPr>
              <w:spacing w:before="58" w:line="199"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1.2t/a</w:t>
            </w:r>
          </w:p>
        </w:tc>
        <w:tc>
          <w:tcPr>
            <w:tcW w:w="1856" w:type="dxa"/>
            <w:vAlign w:val="top"/>
          </w:tcPr>
          <w:p w14:paraId="7213B608">
            <w:pPr>
              <w:pStyle w:val="6"/>
              <w:spacing w:line="221" w:lineRule="auto"/>
              <w:ind w:left="203"/>
            </w:pPr>
            <w:r>
              <w:rPr>
                <w:spacing w:val="7"/>
                <w:position w:val="-1"/>
              </w:rPr>
              <w:t>统一收</w:t>
            </w:r>
            <w:r>
              <w:rPr>
                <w:position w:val="-1"/>
              </w:rPr>
              <w:drawing>
                <wp:inline distT="0" distB="0" distL="0" distR="0">
                  <wp:extent cx="133985" cy="1524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2"/>
                          <a:stretch>
                            <a:fillRect/>
                          </a:stretch>
                        </pic:blipFill>
                        <pic:spPr>
                          <a:xfrm>
                            <a:off x="0" y="0"/>
                            <a:ext cx="134122" cy="152818"/>
                          </a:xfrm>
                          <a:prstGeom prst="rect">
                            <a:avLst/>
                          </a:prstGeom>
                        </pic:spPr>
                      </pic:pic>
                    </a:graphicData>
                  </a:graphic>
                </wp:inline>
              </w:drawing>
            </w:r>
            <w:r>
              <w:rPr>
                <w:spacing w:val="7"/>
                <w:position w:val="-1"/>
              </w:rPr>
              <w:t>后交由</w:t>
            </w:r>
          </w:p>
          <w:p w14:paraId="6F983FE6">
            <w:pPr>
              <w:pStyle w:val="6"/>
              <w:spacing w:before="26" w:line="228" w:lineRule="auto"/>
              <w:ind w:left="199"/>
            </w:pPr>
            <w:r>
              <w:rPr>
                <w:spacing w:val="8"/>
              </w:rPr>
              <w:t>专业资源回收公</w:t>
            </w:r>
          </w:p>
          <w:p w14:paraId="6924CEEE">
            <w:pPr>
              <w:pStyle w:val="6"/>
              <w:spacing w:before="24" w:line="214" w:lineRule="auto"/>
              <w:ind w:left="417"/>
            </w:pPr>
            <w:r>
              <w:rPr>
                <w:spacing w:val="6"/>
              </w:rPr>
              <w:t>司回收处理</w:t>
            </w:r>
          </w:p>
        </w:tc>
        <w:tc>
          <w:tcPr>
            <w:tcW w:w="1222" w:type="dxa"/>
            <w:vAlign w:val="top"/>
          </w:tcPr>
          <w:p w14:paraId="00D6A8C7">
            <w:pPr>
              <w:spacing w:line="275" w:lineRule="auto"/>
              <w:rPr>
                <w:rFonts w:ascii="Arial"/>
                <w:sz w:val="21"/>
              </w:rPr>
            </w:pPr>
          </w:p>
          <w:p w14:paraId="1795BC80">
            <w:pPr>
              <w:spacing w:before="58" w:line="199"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1.2t/a</w:t>
            </w:r>
          </w:p>
        </w:tc>
        <w:tc>
          <w:tcPr>
            <w:tcW w:w="1167" w:type="dxa"/>
            <w:vAlign w:val="top"/>
          </w:tcPr>
          <w:p w14:paraId="1A7AEE4A">
            <w:pPr>
              <w:pStyle w:val="6"/>
              <w:spacing w:before="166" w:line="228" w:lineRule="auto"/>
              <w:ind w:left="171"/>
            </w:pPr>
            <w:r>
              <w:rPr>
                <w:spacing w:val="7"/>
              </w:rPr>
              <w:t>专业资源</w:t>
            </w:r>
          </w:p>
          <w:p w14:paraId="19C512E5">
            <w:pPr>
              <w:pStyle w:val="6"/>
              <w:spacing w:before="23" w:line="228" w:lineRule="auto"/>
              <w:ind w:left="191"/>
            </w:pPr>
            <w:r>
              <w:rPr>
                <w:spacing w:val="2"/>
              </w:rPr>
              <w:t>回收公司</w:t>
            </w:r>
          </w:p>
        </w:tc>
        <w:tc>
          <w:tcPr>
            <w:tcW w:w="136" w:type="dxa"/>
            <w:tcBorders>
              <w:top w:val="nil"/>
              <w:bottom w:val="nil"/>
            </w:tcBorders>
            <w:vAlign w:val="top"/>
          </w:tcPr>
          <w:p w14:paraId="1D373347">
            <w:pPr>
              <w:rPr>
                <w:rFonts w:ascii="Arial"/>
                <w:sz w:val="21"/>
              </w:rPr>
            </w:pPr>
          </w:p>
        </w:tc>
      </w:tr>
      <w:tr w14:paraId="436F4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678" w:type="dxa"/>
            <w:vMerge w:val="continue"/>
            <w:tcBorders>
              <w:top w:val="nil"/>
              <w:bottom w:val="nil"/>
            </w:tcBorders>
            <w:vAlign w:val="top"/>
          </w:tcPr>
          <w:p w14:paraId="2FED617A">
            <w:pPr>
              <w:rPr>
                <w:rFonts w:ascii="Arial"/>
                <w:sz w:val="21"/>
              </w:rPr>
            </w:pPr>
          </w:p>
        </w:tc>
        <w:tc>
          <w:tcPr>
            <w:tcW w:w="113" w:type="dxa"/>
            <w:tcBorders>
              <w:top w:val="nil"/>
              <w:bottom w:val="nil"/>
            </w:tcBorders>
            <w:vAlign w:val="top"/>
          </w:tcPr>
          <w:p w14:paraId="5787327B">
            <w:pPr>
              <w:rPr>
                <w:rFonts w:ascii="Arial"/>
                <w:sz w:val="21"/>
              </w:rPr>
            </w:pPr>
          </w:p>
        </w:tc>
        <w:tc>
          <w:tcPr>
            <w:tcW w:w="941" w:type="dxa"/>
            <w:vAlign w:val="top"/>
          </w:tcPr>
          <w:p w14:paraId="0E1A99DD">
            <w:pPr>
              <w:pStyle w:val="6"/>
              <w:spacing w:before="31" w:line="228" w:lineRule="auto"/>
              <w:ind w:left="159"/>
            </w:pPr>
            <w:r>
              <w:rPr>
                <w:spacing w:val="6"/>
              </w:rPr>
              <w:t>污水处</w:t>
            </w:r>
          </w:p>
          <w:p w14:paraId="0957F302">
            <w:pPr>
              <w:pStyle w:val="6"/>
              <w:spacing w:before="24" w:line="231" w:lineRule="auto"/>
              <w:ind w:left="160"/>
            </w:pPr>
            <w:r>
              <w:rPr>
                <w:spacing w:val="6"/>
              </w:rPr>
              <w:t>理站污</w:t>
            </w:r>
          </w:p>
          <w:p w14:paraId="2D0D6F68">
            <w:pPr>
              <w:pStyle w:val="6"/>
              <w:spacing w:before="23" w:line="205" w:lineRule="auto"/>
              <w:ind w:left="370"/>
            </w:pPr>
            <w:r>
              <w:t>泥</w:t>
            </w:r>
          </w:p>
        </w:tc>
        <w:tc>
          <w:tcPr>
            <w:tcW w:w="993" w:type="dxa"/>
            <w:vAlign w:val="top"/>
          </w:tcPr>
          <w:p w14:paraId="44F3A291">
            <w:pPr>
              <w:pStyle w:val="6"/>
              <w:spacing w:before="169" w:line="252" w:lineRule="auto"/>
              <w:ind w:left="395" w:right="180" w:hanging="206"/>
            </w:pPr>
            <w:r>
              <w:rPr>
                <w:spacing w:val="6"/>
              </w:rPr>
              <w:t>危险废</w:t>
            </w:r>
            <w:r>
              <w:t xml:space="preserve"> 物</w:t>
            </w:r>
          </w:p>
        </w:tc>
        <w:tc>
          <w:tcPr>
            <w:tcW w:w="885" w:type="dxa"/>
            <w:vAlign w:val="top"/>
          </w:tcPr>
          <w:p w14:paraId="014A970A">
            <w:pPr>
              <w:pStyle w:val="6"/>
              <w:spacing w:before="168" w:line="252" w:lineRule="auto"/>
              <w:ind w:left="238" w:right="127" w:hanging="107"/>
            </w:pPr>
            <w:r>
              <w:rPr>
                <w:spacing w:val="6"/>
              </w:rPr>
              <w:t>产污系</w:t>
            </w:r>
            <w:r>
              <w:rPr>
                <w:spacing w:val="1"/>
              </w:rPr>
              <w:t xml:space="preserve"> </w:t>
            </w:r>
            <w:r>
              <w:rPr>
                <w:spacing w:val="3"/>
              </w:rPr>
              <w:t>数法</w:t>
            </w:r>
          </w:p>
        </w:tc>
        <w:tc>
          <w:tcPr>
            <w:tcW w:w="1074" w:type="dxa"/>
            <w:vAlign w:val="top"/>
          </w:tcPr>
          <w:p w14:paraId="2DDE1DE1">
            <w:pPr>
              <w:spacing w:line="276" w:lineRule="auto"/>
              <w:rPr>
                <w:rFonts w:ascii="Arial"/>
                <w:sz w:val="21"/>
              </w:rPr>
            </w:pPr>
          </w:p>
          <w:p w14:paraId="4BB751A5">
            <w:pPr>
              <w:spacing w:before="57" w:line="199"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21.49t/a</w:t>
            </w:r>
          </w:p>
        </w:tc>
        <w:tc>
          <w:tcPr>
            <w:tcW w:w="1856" w:type="dxa"/>
            <w:vMerge w:val="restart"/>
            <w:tcBorders>
              <w:bottom w:val="nil"/>
            </w:tcBorders>
            <w:vAlign w:val="top"/>
          </w:tcPr>
          <w:p w14:paraId="0049FB15">
            <w:pPr>
              <w:spacing w:line="334" w:lineRule="auto"/>
              <w:rPr>
                <w:rFonts w:ascii="Arial"/>
                <w:sz w:val="21"/>
              </w:rPr>
            </w:pPr>
          </w:p>
          <w:p w14:paraId="26EFD36F">
            <w:pPr>
              <w:spacing w:line="334" w:lineRule="auto"/>
              <w:rPr>
                <w:rFonts w:ascii="Arial"/>
                <w:sz w:val="21"/>
              </w:rPr>
            </w:pPr>
          </w:p>
          <w:p w14:paraId="2896D8D7">
            <w:pPr>
              <w:pStyle w:val="6"/>
              <w:spacing w:before="65" w:line="228" w:lineRule="auto"/>
              <w:ind w:left="203"/>
            </w:pPr>
            <w:r>
              <w:rPr>
                <w:spacing w:val="7"/>
              </w:rPr>
              <w:t>统一收集后交由</w:t>
            </w:r>
          </w:p>
          <w:p w14:paraId="784997AF">
            <w:pPr>
              <w:pStyle w:val="6"/>
              <w:spacing w:before="25" w:line="228" w:lineRule="auto"/>
              <w:ind w:left="202"/>
            </w:pPr>
            <w:r>
              <w:rPr>
                <w:spacing w:val="8"/>
              </w:rPr>
              <w:t>具有相关危险废</w:t>
            </w:r>
          </w:p>
          <w:p w14:paraId="5B640174">
            <w:pPr>
              <w:pStyle w:val="6"/>
              <w:spacing w:before="26" w:line="228" w:lineRule="auto"/>
              <w:ind w:left="198"/>
            </w:pPr>
            <w:r>
              <w:rPr>
                <w:spacing w:val="8"/>
              </w:rPr>
              <w:t>物处理资质单位</w:t>
            </w:r>
          </w:p>
          <w:p w14:paraId="654A2745">
            <w:pPr>
              <w:pStyle w:val="6"/>
              <w:spacing w:before="23" w:line="232" w:lineRule="auto"/>
              <w:ind w:left="728"/>
            </w:pPr>
            <w:r>
              <w:rPr>
                <w:spacing w:val="2"/>
              </w:rPr>
              <w:t>处理</w:t>
            </w:r>
          </w:p>
        </w:tc>
        <w:tc>
          <w:tcPr>
            <w:tcW w:w="1222" w:type="dxa"/>
            <w:vAlign w:val="top"/>
          </w:tcPr>
          <w:p w14:paraId="51FEC8E9">
            <w:pPr>
              <w:spacing w:line="276" w:lineRule="auto"/>
              <w:rPr>
                <w:rFonts w:ascii="Arial"/>
                <w:sz w:val="21"/>
              </w:rPr>
            </w:pPr>
          </w:p>
          <w:p w14:paraId="470E3BDE">
            <w:pPr>
              <w:spacing w:before="57" w:line="199"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21.49t/a</w:t>
            </w:r>
          </w:p>
        </w:tc>
        <w:tc>
          <w:tcPr>
            <w:tcW w:w="1167" w:type="dxa"/>
            <w:vMerge w:val="restart"/>
            <w:tcBorders>
              <w:bottom w:val="nil"/>
            </w:tcBorders>
            <w:vAlign w:val="top"/>
          </w:tcPr>
          <w:p w14:paraId="6D8E67EF">
            <w:pPr>
              <w:spacing w:line="334" w:lineRule="auto"/>
              <w:rPr>
                <w:rFonts w:ascii="Arial"/>
                <w:sz w:val="21"/>
              </w:rPr>
            </w:pPr>
          </w:p>
          <w:p w14:paraId="419DE160">
            <w:pPr>
              <w:spacing w:line="334" w:lineRule="auto"/>
              <w:rPr>
                <w:rFonts w:ascii="Arial"/>
                <w:sz w:val="21"/>
              </w:rPr>
            </w:pPr>
          </w:p>
          <w:p w14:paraId="72879328">
            <w:pPr>
              <w:pStyle w:val="6"/>
              <w:spacing w:before="65" w:line="228" w:lineRule="auto"/>
              <w:ind w:left="175"/>
            </w:pPr>
            <w:r>
              <w:rPr>
                <w:spacing w:val="6"/>
              </w:rPr>
              <w:t>具有相关</w:t>
            </w:r>
          </w:p>
          <w:p w14:paraId="430CFD9B">
            <w:pPr>
              <w:pStyle w:val="6"/>
              <w:spacing w:before="24" w:line="228" w:lineRule="auto"/>
              <w:ind w:left="173"/>
            </w:pPr>
            <w:r>
              <w:rPr>
                <w:spacing w:val="6"/>
              </w:rPr>
              <w:t>危险废物</w:t>
            </w:r>
          </w:p>
          <w:p w14:paraId="65964085">
            <w:pPr>
              <w:pStyle w:val="6"/>
              <w:spacing w:before="26" w:line="228" w:lineRule="auto"/>
              <w:ind w:left="175"/>
            </w:pPr>
            <w:r>
              <w:rPr>
                <w:spacing w:val="6"/>
              </w:rPr>
              <w:t>处理资质</w:t>
            </w:r>
          </w:p>
          <w:p w14:paraId="2E09F73A">
            <w:pPr>
              <w:pStyle w:val="6"/>
              <w:spacing w:before="24" w:line="228" w:lineRule="auto"/>
              <w:ind w:left="383"/>
            </w:pPr>
            <w:r>
              <w:rPr>
                <w:spacing w:val="3"/>
              </w:rPr>
              <w:t>单位</w:t>
            </w:r>
          </w:p>
        </w:tc>
        <w:tc>
          <w:tcPr>
            <w:tcW w:w="136" w:type="dxa"/>
            <w:tcBorders>
              <w:top w:val="nil"/>
              <w:bottom w:val="nil"/>
            </w:tcBorders>
            <w:vAlign w:val="top"/>
          </w:tcPr>
          <w:p w14:paraId="0663914F">
            <w:pPr>
              <w:rPr>
                <w:rFonts w:ascii="Arial"/>
                <w:sz w:val="21"/>
              </w:rPr>
            </w:pPr>
          </w:p>
        </w:tc>
      </w:tr>
      <w:tr w14:paraId="05A85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678" w:type="dxa"/>
            <w:vMerge w:val="continue"/>
            <w:tcBorders>
              <w:top w:val="nil"/>
              <w:bottom w:val="nil"/>
            </w:tcBorders>
            <w:vAlign w:val="top"/>
          </w:tcPr>
          <w:p w14:paraId="65C6BED7">
            <w:pPr>
              <w:rPr>
                <w:rFonts w:ascii="Arial"/>
                <w:sz w:val="21"/>
              </w:rPr>
            </w:pPr>
          </w:p>
        </w:tc>
        <w:tc>
          <w:tcPr>
            <w:tcW w:w="113" w:type="dxa"/>
            <w:tcBorders>
              <w:top w:val="nil"/>
              <w:bottom w:val="nil"/>
            </w:tcBorders>
            <w:vAlign w:val="top"/>
          </w:tcPr>
          <w:p w14:paraId="1CDB7031">
            <w:pPr>
              <w:rPr>
                <w:rFonts w:ascii="Arial"/>
                <w:sz w:val="21"/>
              </w:rPr>
            </w:pPr>
          </w:p>
        </w:tc>
        <w:tc>
          <w:tcPr>
            <w:tcW w:w="941" w:type="dxa"/>
            <w:vAlign w:val="top"/>
          </w:tcPr>
          <w:p w14:paraId="1D9873A5">
            <w:pPr>
              <w:pStyle w:val="6"/>
              <w:spacing w:before="57" w:line="228" w:lineRule="auto"/>
              <w:ind w:left="157"/>
            </w:pPr>
            <w:r>
              <w:rPr>
                <w:spacing w:val="7"/>
              </w:rPr>
              <w:t>废紫外</w:t>
            </w:r>
          </w:p>
          <w:p w14:paraId="76A6B385">
            <w:pPr>
              <w:pStyle w:val="6"/>
              <w:spacing w:before="24" w:line="222" w:lineRule="auto"/>
              <w:ind w:left="160"/>
            </w:pPr>
            <w:r>
              <w:rPr>
                <w:spacing w:val="6"/>
              </w:rPr>
              <w:t>线灯管</w:t>
            </w:r>
          </w:p>
        </w:tc>
        <w:tc>
          <w:tcPr>
            <w:tcW w:w="993" w:type="dxa"/>
            <w:vAlign w:val="top"/>
          </w:tcPr>
          <w:p w14:paraId="3E1CDD2C">
            <w:pPr>
              <w:pStyle w:val="6"/>
              <w:spacing w:before="58" w:line="236" w:lineRule="auto"/>
              <w:ind w:left="395" w:right="180" w:hanging="206"/>
            </w:pPr>
            <w:r>
              <w:rPr>
                <w:spacing w:val="6"/>
              </w:rPr>
              <w:t>危险废</w:t>
            </w:r>
            <w:r>
              <w:t xml:space="preserve"> 物</w:t>
            </w:r>
          </w:p>
        </w:tc>
        <w:tc>
          <w:tcPr>
            <w:tcW w:w="885" w:type="dxa"/>
            <w:vAlign w:val="top"/>
          </w:tcPr>
          <w:p w14:paraId="4E86D1AB">
            <w:pPr>
              <w:pStyle w:val="6"/>
              <w:spacing w:before="58" w:line="236" w:lineRule="auto"/>
              <w:ind w:left="238" w:right="127" w:hanging="107"/>
            </w:pPr>
            <w:r>
              <w:rPr>
                <w:spacing w:val="6"/>
              </w:rPr>
              <w:t>物料衡</w:t>
            </w:r>
            <w:r>
              <w:rPr>
                <w:spacing w:val="1"/>
              </w:rPr>
              <w:t xml:space="preserve"> </w:t>
            </w:r>
            <w:r>
              <w:rPr>
                <w:spacing w:val="3"/>
              </w:rPr>
              <w:t>算法</w:t>
            </w:r>
          </w:p>
        </w:tc>
        <w:tc>
          <w:tcPr>
            <w:tcW w:w="1074" w:type="dxa"/>
            <w:vAlign w:val="top"/>
          </w:tcPr>
          <w:p w14:paraId="0D0FB0EA">
            <w:pPr>
              <w:spacing w:before="224" w:line="199"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1t/a</w:t>
            </w:r>
          </w:p>
        </w:tc>
        <w:tc>
          <w:tcPr>
            <w:tcW w:w="1856" w:type="dxa"/>
            <w:vMerge w:val="continue"/>
            <w:tcBorders>
              <w:top w:val="nil"/>
              <w:bottom w:val="nil"/>
            </w:tcBorders>
            <w:vAlign w:val="top"/>
          </w:tcPr>
          <w:p w14:paraId="489E1C70">
            <w:pPr>
              <w:rPr>
                <w:rFonts w:ascii="Arial"/>
                <w:sz w:val="21"/>
              </w:rPr>
            </w:pPr>
          </w:p>
        </w:tc>
        <w:tc>
          <w:tcPr>
            <w:tcW w:w="1222" w:type="dxa"/>
            <w:vAlign w:val="top"/>
          </w:tcPr>
          <w:p w14:paraId="7D19295E">
            <w:pPr>
              <w:spacing w:before="224" w:line="199"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1t/a</w:t>
            </w:r>
          </w:p>
        </w:tc>
        <w:tc>
          <w:tcPr>
            <w:tcW w:w="1167" w:type="dxa"/>
            <w:vMerge w:val="continue"/>
            <w:tcBorders>
              <w:top w:val="nil"/>
              <w:bottom w:val="nil"/>
            </w:tcBorders>
            <w:vAlign w:val="top"/>
          </w:tcPr>
          <w:p w14:paraId="17797570">
            <w:pPr>
              <w:rPr>
                <w:rFonts w:ascii="Arial"/>
                <w:sz w:val="21"/>
              </w:rPr>
            </w:pPr>
          </w:p>
        </w:tc>
        <w:tc>
          <w:tcPr>
            <w:tcW w:w="136" w:type="dxa"/>
            <w:tcBorders>
              <w:top w:val="nil"/>
              <w:bottom w:val="nil"/>
            </w:tcBorders>
            <w:vAlign w:val="top"/>
          </w:tcPr>
          <w:p w14:paraId="3704F23E">
            <w:pPr>
              <w:rPr>
                <w:rFonts w:ascii="Arial"/>
                <w:sz w:val="21"/>
              </w:rPr>
            </w:pPr>
          </w:p>
        </w:tc>
      </w:tr>
      <w:tr w14:paraId="166F3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678" w:type="dxa"/>
            <w:vMerge w:val="continue"/>
            <w:tcBorders>
              <w:top w:val="nil"/>
              <w:bottom w:val="nil"/>
            </w:tcBorders>
            <w:vAlign w:val="top"/>
          </w:tcPr>
          <w:p w14:paraId="413C052B">
            <w:pPr>
              <w:rPr>
                <w:rFonts w:ascii="Arial"/>
                <w:sz w:val="21"/>
              </w:rPr>
            </w:pPr>
          </w:p>
        </w:tc>
        <w:tc>
          <w:tcPr>
            <w:tcW w:w="113" w:type="dxa"/>
            <w:tcBorders>
              <w:top w:val="nil"/>
              <w:bottom w:val="nil"/>
            </w:tcBorders>
            <w:vAlign w:val="top"/>
          </w:tcPr>
          <w:p w14:paraId="58F51469">
            <w:pPr>
              <w:rPr>
                <w:rFonts w:ascii="Arial"/>
                <w:sz w:val="21"/>
              </w:rPr>
            </w:pPr>
          </w:p>
        </w:tc>
        <w:tc>
          <w:tcPr>
            <w:tcW w:w="941" w:type="dxa"/>
            <w:vAlign w:val="top"/>
          </w:tcPr>
          <w:p w14:paraId="12493DA2">
            <w:pPr>
              <w:pStyle w:val="6"/>
              <w:spacing w:before="40" w:line="227" w:lineRule="auto"/>
              <w:ind w:left="368" w:right="157" w:hanging="201"/>
            </w:pPr>
            <w:r>
              <w:rPr>
                <w:spacing w:val="3"/>
              </w:rPr>
              <w:t>医疗废</w:t>
            </w:r>
            <w:r>
              <w:rPr>
                <w:spacing w:val="1"/>
              </w:rPr>
              <w:t xml:space="preserve"> </w:t>
            </w:r>
            <w:r>
              <w:t>物</w:t>
            </w:r>
          </w:p>
        </w:tc>
        <w:tc>
          <w:tcPr>
            <w:tcW w:w="993" w:type="dxa"/>
            <w:vAlign w:val="top"/>
          </w:tcPr>
          <w:p w14:paraId="42E08AED">
            <w:pPr>
              <w:pStyle w:val="6"/>
              <w:spacing w:before="40" w:line="227" w:lineRule="auto"/>
              <w:ind w:left="395" w:right="180" w:hanging="206"/>
            </w:pPr>
            <w:r>
              <w:rPr>
                <w:spacing w:val="6"/>
              </w:rPr>
              <w:t>危险废</w:t>
            </w:r>
            <w:r>
              <w:t xml:space="preserve"> 物</w:t>
            </w:r>
          </w:p>
        </w:tc>
        <w:tc>
          <w:tcPr>
            <w:tcW w:w="885" w:type="dxa"/>
            <w:vAlign w:val="top"/>
          </w:tcPr>
          <w:p w14:paraId="70B95604">
            <w:pPr>
              <w:pStyle w:val="6"/>
              <w:spacing w:before="40" w:line="227" w:lineRule="auto"/>
              <w:ind w:left="238" w:right="127" w:hanging="107"/>
            </w:pPr>
            <w:r>
              <w:rPr>
                <w:spacing w:val="6"/>
              </w:rPr>
              <w:t>产污系</w:t>
            </w:r>
            <w:r>
              <w:rPr>
                <w:spacing w:val="1"/>
              </w:rPr>
              <w:t xml:space="preserve"> </w:t>
            </w:r>
            <w:r>
              <w:rPr>
                <w:spacing w:val="3"/>
              </w:rPr>
              <w:t>数法</w:t>
            </w:r>
          </w:p>
        </w:tc>
        <w:tc>
          <w:tcPr>
            <w:tcW w:w="1074" w:type="dxa"/>
            <w:vAlign w:val="top"/>
          </w:tcPr>
          <w:p w14:paraId="6789D6FF">
            <w:pPr>
              <w:spacing w:before="205" w:line="199" w:lineRule="auto"/>
              <w:ind w:left="145"/>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29.</w:t>
            </w:r>
            <w:r>
              <w:rPr>
                <w:rFonts w:ascii="Times New Roman" w:hAnsi="Times New Roman" w:eastAsia="Times New Roman" w:cs="Times New Roman"/>
                <w:color w:val="FF0000"/>
                <w:spacing w:val="-22"/>
                <w:sz w:val="20"/>
                <w:szCs w:val="20"/>
              </w:rPr>
              <w:t xml:space="preserve"> </w:t>
            </w:r>
            <w:r>
              <w:rPr>
                <w:rFonts w:ascii="Times New Roman" w:hAnsi="Times New Roman" w:eastAsia="Times New Roman" w:cs="Times New Roman"/>
                <w:color w:val="FF0000"/>
                <w:sz w:val="20"/>
                <w:szCs w:val="20"/>
              </w:rPr>
              <w:t>142t/a</w:t>
            </w:r>
          </w:p>
        </w:tc>
        <w:tc>
          <w:tcPr>
            <w:tcW w:w="1856" w:type="dxa"/>
            <w:vMerge w:val="continue"/>
            <w:tcBorders>
              <w:top w:val="nil"/>
              <w:bottom w:val="nil"/>
            </w:tcBorders>
            <w:vAlign w:val="top"/>
          </w:tcPr>
          <w:p w14:paraId="3C466268">
            <w:pPr>
              <w:rPr>
                <w:rFonts w:ascii="Arial"/>
                <w:sz w:val="21"/>
              </w:rPr>
            </w:pPr>
          </w:p>
        </w:tc>
        <w:tc>
          <w:tcPr>
            <w:tcW w:w="1222" w:type="dxa"/>
            <w:vAlign w:val="top"/>
          </w:tcPr>
          <w:p w14:paraId="771830C0">
            <w:pPr>
              <w:spacing w:before="205" w:line="199" w:lineRule="auto"/>
              <w:ind w:left="22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29.</w:t>
            </w:r>
            <w:r>
              <w:rPr>
                <w:rFonts w:ascii="Times New Roman" w:hAnsi="Times New Roman" w:eastAsia="Times New Roman" w:cs="Times New Roman"/>
                <w:color w:val="FF0000"/>
                <w:spacing w:val="-20"/>
                <w:sz w:val="20"/>
                <w:szCs w:val="20"/>
              </w:rPr>
              <w:t xml:space="preserve"> </w:t>
            </w:r>
            <w:r>
              <w:rPr>
                <w:rFonts w:ascii="Times New Roman" w:hAnsi="Times New Roman" w:eastAsia="Times New Roman" w:cs="Times New Roman"/>
                <w:color w:val="FF0000"/>
                <w:sz w:val="20"/>
                <w:szCs w:val="20"/>
              </w:rPr>
              <w:t>142t/a</w:t>
            </w:r>
          </w:p>
        </w:tc>
        <w:tc>
          <w:tcPr>
            <w:tcW w:w="1167" w:type="dxa"/>
            <w:vMerge w:val="continue"/>
            <w:tcBorders>
              <w:top w:val="nil"/>
              <w:bottom w:val="nil"/>
            </w:tcBorders>
            <w:vAlign w:val="top"/>
          </w:tcPr>
          <w:p w14:paraId="2C07839B">
            <w:pPr>
              <w:rPr>
                <w:rFonts w:ascii="Arial"/>
                <w:sz w:val="21"/>
              </w:rPr>
            </w:pPr>
          </w:p>
        </w:tc>
        <w:tc>
          <w:tcPr>
            <w:tcW w:w="136" w:type="dxa"/>
            <w:tcBorders>
              <w:top w:val="nil"/>
              <w:bottom w:val="nil"/>
            </w:tcBorders>
            <w:vAlign w:val="top"/>
          </w:tcPr>
          <w:p w14:paraId="40F11CCE">
            <w:pPr>
              <w:rPr>
                <w:rFonts w:ascii="Arial"/>
                <w:sz w:val="21"/>
              </w:rPr>
            </w:pPr>
          </w:p>
        </w:tc>
      </w:tr>
      <w:tr w14:paraId="6124C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678" w:type="dxa"/>
            <w:vMerge w:val="continue"/>
            <w:tcBorders>
              <w:top w:val="nil"/>
              <w:bottom w:val="nil"/>
            </w:tcBorders>
            <w:vAlign w:val="top"/>
          </w:tcPr>
          <w:p w14:paraId="79221A9B">
            <w:pPr>
              <w:rPr>
                <w:rFonts w:ascii="Arial"/>
                <w:sz w:val="21"/>
              </w:rPr>
            </w:pPr>
          </w:p>
        </w:tc>
        <w:tc>
          <w:tcPr>
            <w:tcW w:w="113" w:type="dxa"/>
            <w:tcBorders>
              <w:top w:val="nil"/>
              <w:bottom w:val="nil"/>
            </w:tcBorders>
            <w:vAlign w:val="top"/>
          </w:tcPr>
          <w:p w14:paraId="7E74DFC6">
            <w:pPr>
              <w:rPr>
                <w:rFonts w:ascii="Arial"/>
                <w:sz w:val="21"/>
              </w:rPr>
            </w:pPr>
          </w:p>
        </w:tc>
        <w:tc>
          <w:tcPr>
            <w:tcW w:w="941" w:type="dxa"/>
            <w:vAlign w:val="top"/>
          </w:tcPr>
          <w:p w14:paraId="137B060D">
            <w:pPr>
              <w:pStyle w:val="6"/>
              <w:spacing w:before="44" w:line="228" w:lineRule="auto"/>
              <w:ind w:left="157"/>
            </w:pPr>
            <w:r>
              <w:rPr>
                <w:color w:val="FF0000"/>
                <w:spacing w:val="6"/>
              </w:rPr>
              <w:t>特殊废</w:t>
            </w:r>
          </w:p>
          <w:p w14:paraId="00344C7A">
            <w:pPr>
              <w:pStyle w:val="6"/>
              <w:spacing w:before="24" w:line="214" w:lineRule="auto"/>
              <w:ind w:left="370"/>
            </w:pPr>
            <w:r>
              <w:rPr>
                <w:color w:val="FF0000"/>
              </w:rPr>
              <w:t>液</w:t>
            </w:r>
          </w:p>
        </w:tc>
        <w:tc>
          <w:tcPr>
            <w:tcW w:w="993" w:type="dxa"/>
            <w:vAlign w:val="top"/>
          </w:tcPr>
          <w:p w14:paraId="1AAE5A57">
            <w:pPr>
              <w:pStyle w:val="6"/>
              <w:spacing w:before="44" w:line="232" w:lineRule="auto"/>
              <w:ind w:left="395" w:right="180" w:hanging="206"/>
            </w:pPr>
            <w:r>
              <w:rPr>
                <w:color w:val="FF0000"/>
                <w:spacing w:val="6"/>
              </w:rPr>
              <w:t>危险废</w:t>
            </w:r>
            <w:r>
              <w:rPr>
                <w:color w:val="FF0000"/>
              </w:rPr>
              <w:t xml:space="preserve"> 物</w:t>
            </w:r>
          </w:p>
        </w:tc>
        <w:tc>
          <w:tcPr>
            <w:tcW w:w="885" w:type="dxa"/>
            <w:vAlign w:val="top"/>
          </w:tcPr>
          <w:p w14:paraId="05747D6F">
            <w:pPr>
              <w:pStyle w:val="6"/>
              <w:spacing w:before="44" w:line="232" w:lineRule="auto"/>
              <w:ind w:left="238" w:right="127" w:hanging="107"/>
            </w:pPr>
            <w:r>
              <w:rPr>
                <w:color w:val="FF0000"/>
                <w:spacing w:val="6"/>
              </w:rPr>
              <w:t>产污系</w:t>
            </w:r>
            <w:r>
              <w:rPr>
                <w:color w:val="FF0000"/>
                <w:spacing w:val="1"/>
              </w:rPr>
              <w:t xml:space="preserve"> </w:t>
            </w:r>
            <w:r>
              <w:rPr>
                <w:color w:val="FF0000"/>
                <w:spacing w:val="3"/>
              </w:rPr>
              <w:t>数法</w:t>
            </w:r>
          </w:p>
        </w:tc>
        <w:tc>
          <w:tcPr>
            <w:tcW w:w="1074" w:type="dxa"/>
            <w:vAlign w:val="top"/>
          </w:tcPr>
          <w:p w14:paraId="6C07FA67">
            <w:pPr>
              <w:spacing w:before="210" w:line="199" w:lineRule="auto"/>
              <w:ind w:left="307"/>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0.5t/a</w:t>
            </w:r>
          </w:p>
        </w:tc>
        <w:tc>
          <w:tcPr>
            <w:tcW w:w="1856" w:type="dxa"/>
            <w:vMerge w:val="continue"/>
            <w:tcBorders>
              <w:top w:val="nil"/>
            </w:tcBorders>
            <w:vAlign w:val="top"/>
          </w:tcPr>
          <w:p w14:paraId="3403F552">
            <w:pPr>
              <w:rPr>
                <w:rFonts w:ascii="Arial"/>
                <w:sz w:val="21"/>
              </w:rPr>
            </w:pPr>
          </w:p>
        </w:tc>
        <w:tc>
          <w:tcPr>
            <w:tcW w:w="1222" w:type="dxa"/>
            <w:vAlign w:val="top"/>
          </w:tcPr>
          <w:p w14:paraId="494EA58F">
            <w:pPr>
              <w:spacing w:before="210" w:line="199" w:lineRule="auto"/>
              <w:ind w:left="381"/>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0.5t/a</w:t>
            </w:r>
          </w:p>
        </w:tc>
        <w:tc>
          <w:tcPr>
            <w:tcW w:w="1167" w:type="dxa"/>
            <w:vMerge w:val="continue"/>
            <w:tcBorders>
              <w:top w:val="nil"/>
            </w:tcBorders>
            <w:vAlign w:val="top"/>
          </w:tcPr>
          <w:p w14:paraId="7656747C">
            <w:pPr>
              <w:rPr>
                <w:rFonts w:ascii="Arial"/>
                <w:sz w:val="21"/>
              </w:rPr>
            </w:pPr>
          </w:p>
        </w:tc>
        <w:tc>
          <w:tcPr>
            <w:tcW w:w="136" w:type="dxa"/>
            <w:tcBorders>
              <w:top w:val="nil"/>
              <w:bottom w:val="nil"/>
            </w:tcBorders>
            <w:vAlign w:val="top"/>
          </w:tcPr>
          <w:p w14:paraId="1F2E4FBA">
            <w:pPr>
              <w:rPr>
                <w:rFonts w:ascii="Arial"/>
                <w:sz w:val="21"/>
              </w:rPr>
            </w:pPr>
          </w:p>
        </w:tc>
      </w:tr>
      <w:tr w14:paraId="5FDB5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7" w:hRule="atLeast"/>
        </w:trPr>
        <w:tc>
          <w:tcPr>
            <w:tcW w:w="678" w:type="dxa"/>
            <w:vMerge w:val="continue"/>
            <w:tcBorders>
              <w:top w:val="nil"/>
            </w:tcBorders>
            <w:vAlign w:val="top"/>
          </w:tcPr>
          <w:p w14:paraId="525AC27D">
            <w:pPr>
              <w:rPr>
                <w:rFonts w:ascii="Arial"/>
                <w:sz w:val="21"/>
              </w:rPr>
            </w:pPr>
          </w:p>
        </w:tc>
        <w:tc>
          <w:tcPr>
            <w:tcW w:w="8387" w:type="dxa"/>
            <w:gridSpan w:val="9"/>
            <w:vAlign w:val="top"/>
          </w:tcPr>
          <w:p w14:paraId="0AD160A2">
            <w:pPr>
              <w:pStyle w:val="6"/>
              <w:spacing w:before="34" w:line="228" w:lineRule="auto"/>
              <w:ind w:left="542"/>
            </w:pPr>
            <w:r>
              <w:rPr>
                <w:b/>
                <w:bCs/>
                <w:spacing w:val="6"/>
              </w:rPr>
              <w:t>（</w:t>
            </w:r>
            <w:r>
              <w:rPr>
                <w:rFonts w:ascii="Times New Roman" w:hAnsi="Times New Roman" w:eastAsia="Times New Roman" w:cs="Times New Roman"/>
                <w:b/>
                <w:bCs/>
                <w:spacing w:val="6"/>
              </w:rPr>
              <w:t>4</w:t>
            </w:r>
            <w:r>
              <w:rPr>
                <w:b/>
                <w:bCs/>
                <w:spacing w:val="6"/>
              </w:rPr>
              <w:t>）处置去向及环境管理要求</w:t>
            </w:r>
          </w:p>
          <w:p w14:paraId="0248719D">
            <w:pPr>
              <w:pStyle w:val="6"/>
              <w:spacing w:before="161" w:line="225" w:lineRule="auto"/>
              <w:ind w:left="531"/>
            </w:pPr>
            <w:r>
              <w:rPr>
                <w:spacing w:val="7"/>
              </w:rPr>
              <w:t>①生活垃圾</w:t>
            </w:r>
          </w:p>
          <w:p w14:paraId="2888C265">
            <w:pPr>
              <w:pStyle w:val="6"/>
              <w:spacing w:before="164" w:line="377" w:lineRule="auto"/>
              <w:ind w:left="110" w:right="105" w:firstLine="425"/>
              <w:jc w:val="both"/>
            </w:pPr>
            <w:r>
              <w:rPr>
                <w:spacing w:val="7"/>
              </w:rPr>
              <w:t>项目员工生活垃圾产生量约为</w:t>
            </w:r>
            <w:r>
              <w:rPr>
                <w:spacing w:val="-33"/>
              </w:rPr>
              <w:t xml:space="preserve"> </w:t>
            </w:r>
            <w:r>
              <w:rPr>
                <w:rFonts w:ascii="Times New Roman" w:hAnsi="Times New Roman" w:eastAsia="Times New Roman" w:cs="Times New Roman"/>
                <w:color w:val="FF0000"/>
                <w:spacing w:val="7"/>
              </w:rPr>
              <w:t>31.025t/a</w:t>
            </w:r>
            <w:r>
              <w:rPr>
                <w:rFonts w:ascii="Times New Roman" w:hAnsi="Times New Roman" w:eastAsia="Times New Roman" w:cs="Times New Roman"/>
                <w:color w:val="FF0000"/>
                <w:spacing w:val="-22"/>
              </w:rPr>
              <w:t xml:space="preserve"> </w:t>
            </w:r>
            <w:r>
              <w:rPr>
                <w:spacing w:val="7"/>
              </w:rPr>
              <w:t>，收集在垃圾桶内，委托环卫部门定期清运处</w:t>
            </w:r>
            <w:r>
              <w:t xml:space="preserve"> </w:t>
            </w:r>
            <w:r>
              <w:rPr>
                <w:spacing w:val="8"/>
              </w:rPr>
              <w:t>置。厨余垃圾主要为剩余食材和剩余饭菜等，产生量约为</w:t>
            </w:r>
            <w:r>
              <w:rPr>
                <w:spacing w:val="-37"/>
              </w:rPr>
              <w:t xml:space="preserve"> </w:t>
            </w:r>
            <w:r>
              <w:rPr>
                <w:rFonts w:ascii="Times New Roman" w:hAnsi="Times New Roman" w:eastAsia="Times New Roman" w:cs="Times New Roman"/>
                <w:spacing w:val="8"/>
              </w:rPr>
              <w:t>34.602t/a</w:t>
            </w:r>
            <w:r>
              <w:rPr>
                <w:spacing w:val="8"/>
              </w:rPr>
              <w:t>；收集后交由相关的单</w:t>
            </w:r>
            <w:r>
              <w:t xml:space="preserve"> </w:t>
            </w:r>
            <w:r>
              <w:rPr>
                <w:spacing w:val="7"/>
              </w:rPr>
              <w:t>位清运处理。</w:t>
            </w:r>
          </w:p>
          <w:p w14:paraId="1AB4ABB1">
            <w:pPr>
              <w:pStyle w:val="6"/>
              <w:spacing w:line="225" w:lineRule="auto"/>
              <w:ind w:left="530"/>
            </w:pPr>
            <w:r>
              <w:rPr>
                <w:spacing w:val="8"/>
              </w:rPr>
              <w:t>②一般固体废物</w:t>
            </w:r>
          </w:p>
          <w:p w14:paraId="1E5BAE32">
            <w:pPr>
              <w:pStyle w:val="6"/>
              <w:spacing w:before="165" w:line="366" w:lineRule="auto"/>
              <w:ind w:left="128" w:right="108" w:firstLine="402"/>
            </w:pPr>
            <w:r>
              <w:rPr>
                <w:spacing w:val="27"/>
              </w:rPr>
              <w:t>对于一般工业废物</w:t>
            </w:r>
            <w:r>
              <w:rPr>
                <w:spacing w:val="-53"/>
              </w:rPr>
              <w:t xml:space="preserve"> </w:t>
            </w:r>
            <w:r>
              <w:rPr>
                <w:spacing w:val="27"/>
              </w:rPr>
              <w:t>，根据《一般工业固体废物贮存和填埋污染控制标准</w:t>
            </w:r>
            <w:r>
              <w:rPr>
                <w:spacing w:val="26"/>
              </w:rPr>
              <w:t>》</w:t>
            </w:r>
            <w:r>
              <w:rPr>
                <w:spacing w:val="-40"/>
              </w:rPr>
              <w:t xml:space="preserve"> </w:t>
            </w:r>
            <w:r>
              <w:rPr>
                <w:rFonts w:ascii="Times New Roman" w:hAnsi="Times New Roman" w:eastAsia="Times New Roman" w:cs="Times New Roman"/>
                <w:spacing w:val="26"/>
              </w:rPr>
              <w:t>(</w:t>
            </w:r>
            <w:r>
              <w:rPr>
                <w:rFonts w:ascii="Times New Roman" w:hAnsi="Times New Roman" w:eastAsia="Times New Roman" w:cs="Times New Roman"/>
              </w:rPr>
              <w:t xml:space="preserve">GB </w:t>
            </w:r>
            <w:r>
              <w:rPr>
                <w:rFonts w:ascii="Times New Roman" w:hAnsi="Times New Roman" w:eastAsia="Times New Roman" w:cs="Times New Roman"/>
                <w:spacing w:val="7"/>
              </w:rPr>
              <w:t>18599-2020)</w:t>
            </w:r>
            <w:r>
              <w:rPr>
                <w:spacing w:val="7"/>
              </w:rPr>
              <w:t>及相关国家及地方法律法规，提出如下环保措施：</w:t>
            </w:r>
          </w:p>
          <w:p w14:paraId="2DB1CA9E">
            <w:pPr>
              <w:pStyle w:val="6"/>
              <w:spacing w:before="24" w:line="302" w:lineRule="auto"/>
              <w:ind w:left="113" w:right="110" w:firstLine="435"/>
            </w:pPr>
            <w:r>
              <w:rPr>
                <w:rFonts w:ascii="Times New Roman" w:hAnsi="Times New Roman" w:eastAsia="Times New Roman" w:cs="Times New Roman"/>
                <w:spacing w:val="11"/>
              </w:rPr>
              <w:t>1</w:t>
            </w:r>
            <w:r>
              <w:rPr>
                <w:spacing w:val="11"/>
              </w:rPr>
              <w:t>）为防止雨水径流进入贮存、处置场内，避免渗滤液量增加和滑坡，贮存、处置场</w:t>
            </w:r>
            <w:r>
              <w:rPr>
                <w:spacing w:val="14"/>
              </w:rPr>
              <w:t xml:space="preserve"> </w:t>
            </w:r>
            <w:r>
              <w:rPr>
                <w:spacing w:val="7"/>
              </w:rPr>
              <w:t>周边应设置导流渠。</w:t>
            </w:r>
          </w:p>
          <w:p w14:paraId="0C6BFC6C">
            <w:pPr>
              <w:pStyle w:val="6"/>
              <w:spacing w:before="161" w:line="228" w:lineRule="auto"/>
              <w:ind w:left="528"/>
            </w:pPr>
            <w:r>
              <w:rPr>
                <w:rFonts w:ascii="Times New Roman" w:hAnsi="Times New Roman" w:eastAsia="Times New Roman" w:cs="Times New Roman"/>
                <w:spacing w:val="8"/>
              </w:rPr>
              <w:t>2</w:t>
            </w:r>
            <w:r>
              <w:rPr>
                <w:spacing w:val="8"/>
              </w:rPr>
              <w:t xml:space="preserve">）为加强监督管理，贮存、处置场应按 </w:t>
            </w:r>
            <w:r>
              <w:rPr>
                <w:rFonts w:ascii="Times New Roman" w:hAnsi="Times New Roman" w:eastAsia="Times New Roman" w:cs="Times New Roman"/>
              </w:rPr>
              <w:t>GB</w:t>
            </w:r>
            <w:r>
              <w:rPr>
                <w:rFonts w:ascii="Times New Roman" w:hAnsi="Times New Roman" w:eastAsia="Times New Roman" w:cs="Times New Roman"/>
                <w:spacing w:val="8"/>
              </w:rPr>
              <w:t xml:space="preserve">15562.2  </w:t>
            </w:r>
            <w:r>
              <w:rPr>
                <w:spacing w:val="8"/>
              </w:rPr>
              <w:t>设置环境保护图形标志。</w:t>
            </w:r>
          </w:p>
          <w:p w14:paraId="4AD35796">
            <w:pPr>
              <w:pStyle w:val="6"/>
              <w:spacing w:before="161" w:line="302" w:lineRule="auto"/>
              <w:ind w:left="118" w:right="145" w:firstLine="414"/>
            </w:pPr>
            <w:r>
              <w:rPr>
                <w:rFonts w:ascii="Times New Roman" w:hAnsi="Times New Roman" w:eastAsia="Times New Roman" w:cs="Times New Roman"/>
                <w:spacing w:val="11"/>
              </w:rPr>
              <w:t>3</w:t>
            </w:r>
            <w:r>
              <w:rPr>
                <w:spacing w:val="11"/>
              </w:rPr>
              <w:t>）贮存、处置场使用单位，应建立检查维护制度。定期检查维护堤、坝</w:t>
            </w:r>
            <w:r>
              <w:rPr>
                <w:spacing w:val="10"/>
              </w:rPr>
              <w:t>、挡土墙、</w:t>
            </w:r>
            <w:r>
              <w:t xml:space="preserve"> </w:t>
            </w:r>
            <w:r>
              <w:rPr>
                <w:spacing w:val="8"/>
              </w:rPr>
              <w:t>导流渠等设施，发现有损坏可能或异常，应及时采取必要措施，</w:t>
            </w:r>
            <w:r>
              <w:rPr>
                <w:spacing w:val="-55"/>
              </w:rPr>
              <w:t xml:space="preserve"> </w:t>
            </w:r>
            <w:r>
              <w:rPr>
                <w:spacing w:val="8"/>
              </w:rPr>
              <w:t>以保障正常运行。</w:t>
            </w:r>
          </w:p>
          <w:p w14:paraId="6A1B179B">
            <w:pPr>
              <w:pStyle w:val="6"/>
              <w:spacing w:before="162" w:line="303" w:lineRule="auto"/>
              <w:ind w:left="112" w:right="110" w:firstLine="415"/>
            </w:pPr>
            <w:r>
              <w:rPr>
                <w:rFonts w:ascii="Times New Roman" w:hAnsi="Times New Roman" w:eastAsia="Times New Roman" w:cs="Times New Roman"/>
                <w:spacing w:val="12"/>
              </w:rPr>
              <w:t>4</w:t>
            </w:r>
            <w:r>
              <w:rPr>
                <w:spacing w:val="12"/>
              </w:rPr>
              <w:t>）贮存、处置场的使用单位，应建立档案制度。应将入场的一般工业固体废物</w:t>
            </w:r>
            <w:r>
              <w:rPr>
                <w:spacing w:val="11"/>
              </w:rPr>
              <w:t>的种</w:t>
            </w:r>
            <w:r>
              <w:t xml:space="preserve"> </w:t>
            </w:r>
            <w:r>
              <w:rPr>
                <w:spacing w:val="9"/>
              </w:rPr>
              <w:t>类和数量以及下列资料。详细记录在案，长期保存，供随时查阅。</w:t>
            </w:r>
          </w:p>
          <w:p w14:paraId="768E478C">
            <w:pPr>
              <w:pStyle w:val="6"/>
              <w:spacing w:before="163" w:line="225" w:lineRule="auto"/>
              <w:ind w:left="530"/>
            </w:pPr>
            <w:r>
              <w:rPr>
                <w:spacing w:val="8"/>
              </w:rPr>
              <w:t>③危险废物</w:t>
            </w:r>
          </w:p>
          <w:p w14:paraId="3B9196CC">
            <w:pPr>
              <w:pStyle w:val="6"/>
              <w:spacing w:before="165" w:line="368" w:lineRule="auto"/>
              <w:ind w:left="111" w:right="34" w:firstLine="420"/>
              <w:jc w:val="both"/>
            </w:pPr>
            <w:r>
              <w:rPr>
                <w:spacing w:val="4"/>
              </w:rPr>
              <w:t>根据《医疗废物分类目标》（卫医发</w:t>
            </w:r>
            <w:r>
              <w:rPr>
                <w:rFonts w:ascii="Times New Roman" w:hAnsi="Times New Roman" w:eastAsia="Times New Roman" w:cs="Times New Roman"/>
                <w:spacing w:val="4"/>
              </w:rPr>
              <w:t>[2003]287</w:t>
            </w:r>
            <w:r>
              <w:rPr>
                <w:rFonts w:ascii="Times New Roman" w:hAnsi="Times New Roman" w:eastAsia="Times New Roman" w:cs="Times New Roman"/>
                <w:spacing w:val="18"/>
                <w:w w:val="101"/>
              </w:rPr>
              <w:t xml:space="preserve"> </w:t>
            </w:r>
            <w:r>
              <w:rPr>
                <w:spacing w:val="4"/>
              </w:rPr>
              <w:t>号</w:t>
            </w:r>
            <w:r>
              <w:rPr>
                <w:spacing w:val="-26"/>
              </w:rPr>
              <w:t>），</w:t>
            </w:r>
            <w:r>
              <w:rPr>
                <w:spacing w:val="4"/>
              </w:rPr>
              <w:t>医疗废物一般可分为感染性废物、</w:t>
            </w:r>
            <w:r>
              <w:t xml:space="preserve"> </w:t>
            </w:r>
            <w:r>
              <w:rPr>
                <w:spacing w:val="9"/>
              </w:rPr>
              <w:t>病理性废物、损伤性废物、药物性废物、化学性废物等。其来源广泛、成分复杂，包括化</w:t>
            </w:r>
            <w:r>
              <w:rPr>
                <w:spacing w:val="12"/>
              </w:rPr>
              <w:t xml:space="preserve"> </w:t>
            </w:r>
            <w:r>
              <w:rPr>
                <w:spacing w:val="5"/>
              </w:rPr>
              <w:t>学试剂、过期药品、一次性医疗器具、手术产生的病理废物等；往往带有大量病毒、细菌，</w:t>
            </w:r>
          </w:p>
        </w:tc>
      </w:tr>
    </w:tbl>
    <w:p w14:paraId="2F0EF059">
      <w:pPr>
        <w:pStyle w:val="2"/>
      </w:pPr>
    </w:p>
    <w:p w14:paraId="591F554B">
      <w:pPr>
        <w:sectPr>
          <w:footerReference r:id="rId45" w:type="default"/>
          <w:pgSz w:w="11907" w:h="16840"/>
          <w:pgMar w:top="1431" w:right="1418" w:bottom="1014" w:left="1418" w:header="0" w:footer="852" w:gutter="0"/>
          <w:cols w:space="720" w:num="1"/>
        </w:sectPr>
      </w:pPr>
    </w:p>
    <w:p w14:paraId="2ADF6866">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4C5A7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0" w:hRule="atLeast"/>
        </w:trPr>
        <w:tc>
          <w:tcPr>
            <w:tcW w:w="678" w:type="dxa"/>
            <w:vAlign w:val="top"/>
          </w:tcPr>
          <w:p w14:paraId="08567993">
            <w:pPr>
              <w:rPr>
                <w:rFonts w:ascii="Arial"/>
                <w:sz w:val="21"/>
              </w:rPr>
            </w:pPr>
          </w:p>
        </w:tc>
        <w:tc>
          <w:tcPr>
            <w:tcW w:w="8387" w:type="dxa"/>
            <w:vAlign w:val="top"/>
          </w:tcPr>
          <w:p w14:paraId="3E8C944D">
            <w:pPr>
              <w:pStyle w:val="6"/>
              <w:spacing w:before="34" w:line="378" w:lineRule="auto"/>
              <w:ind w:left="112" w:right="107" w:firstLine="4"/>
            </w:pPr>
            <w:r>
              <w:rPr>
                <w:spacing w:val="13"/>
              </w:rPr>
              <w:t>具有较高的传染性。其中医院临床废物已列入我国危险废物名录（编号</w:t>
            </w:r>
            <w:r>
              <w:rPr>
                <w:rFonts w:ascii="Times New Roman" w:hAnsi="Times New Roman" w:eastAsia="Times New Roman" w:cs="Times New Roman"/>
              </w:rPr>
              <w:t>HW</w:t>
            </w:r>
            <w:r>
              <w:rPr>
                <w:rFonts w:ascii="Times New Roman" w:hAnsi="Times New Roman" w:eastAsia="Times New Roman" w:cs="Times New Roman"/>
                <w:spacing w:val="13"/>
              </w:rPr>
              <w:t>01</w:t>
            </w:r>
            <w:r>
              <w:rPr>
                <w:spacing w:val="-23"/>
              </w:rPr>
              <w:t>），</w:t>
            </w:r>
            <w:r>
              <w:rPr>
                <w:spacing w:val="13"/>
              </w:rPr>
              <w:t>必须安</w:t>
            </w:r>
            <w:r>
              <w:rPr>
                <w:spacing w:val="1"/>
              </w:rPr>
              <w:t xml:space="preserve"> </w:t>
            </w:r>
            <w:r>
              <w:rPr>
                <w:spacing w:val="5"/>
              </w:rPr>
              <w:t>全处置。</w:t>
            </w:r>
          </w:p>
          <w:p w14:paraId="32DA8CF2">
            <w:pPr>
              <w:pStyle w:val="6"/>
              <w:spacing w:line="221" w:lineRule="auto"/>
              <w:ind w:left="2454"/>
            </w:pPr>
            <w:r>
              <w:rPr>
                <w:b/>
                <w:bCs/>
                <w:spacing w:val="6"/>
              </w:rPr>
              <w:t>表</w:t>
            </w:r>
            <w:r>
              <w:rPr>
                <w:spacing w:val="-33"/>
              </w:rPr>
              <w:t xml:space="preserve"> </w:t>
            </w:r>
            <w:r>
              <w:rPr>
                <w:rFonts w:ascii="Times New Roman" w:hAnsi="Times New Roman" w:eastAsia="Times New Roman" w:cs="Times New Roman"/>
                <w:b/>
                <w:bCs/>
                <w:spacing w:val="6"/>
              </w:rPr>
              <w:t xml:space="preserve">4-18  </w:t>
            </w:r>
            <w:r>
              <w:rPr>
                <w:b/>
                <w:bCs/>
                <w:spacing w:val="6"/>
              </w:rPr>
              <w:t>医疗垃圾包装物和容器的要求</w:t>
            </w:r>
          </w:p>
          <w:tbl>
            <w:tblPr>
              <w:tblStyle w:val="5"/>
              <w:tblW w:w="8162"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6"/>
              <w:gridCol w:w="2576"/>
              <w:gridCol w:w="4120"/>
            </w:tblGrid>
            <w:tr w14:paraId="0D040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466" w:type="dxa"/>
                  <w:vAlign w:val="top"/>
                </w:tcPr>
                <w:p w14:paraId="28168839">
                  <w:pPr>
                    <w:pStyle w:val="6"/>
                    <w:spacing w:before="36" w:line="228" w:lineRule="auto"/>
                    <w:ind w:left="223"/>
                  </w:pPr>
                  <w:r>
                    <w:rPr>
                      <w:spacing w:val="6"/>
                    </w:rPr>
                    <w:t>医疗垃圾种</w:t>
                  </w:r>
                </w:p>
                <w:p w14:paraId="3F73FD4E">
                  <w:pPr>
                    <w:pStyle w:val="6"/>
                    <w:spacing w:before="25" w:line="217" w:lineRule="auto"/>
                    <w:ind w:left="633"/>
                  </w:pPr>
                  <w:r>
                    <w:t>类</w:t>
                  </w:r>
                </w:p>
              </w:tc>
              <w:tc>
                <w:tcPr>
                  <w:tcW w:w="2576" w:type="dxa"/>
                  <w:vAlign w:val="top"/>
                </w:tcPr>
                <w:p w14:paraId="7B7EC13D">
                  <w:pPr>
                    <w:pStyle w:val="6"/>
                    <w:spacing w:before="172" w:line="228" w:lineRule="auto"/>
                    <w:ind w:left="559"/>
                  </w:pPr>
                  <w:r>
                    <w:rPr>
                      <w:spacing w:val="8"/>
                    </w:rPr>
                    <w:t>容器标记及颜色</w:t>
                  </w:r>
                </w:p>
              </w:tc>
              <w:tc>
                <w:tcPr>
                  <w:tcW w:w="4120" w:type="dxa"/>
                  <w:vAlign w:val="top"/>
                </w:tcPr>
                <w:p w14:paraId="0D3786A7">
                  <w:pPr>
                    <w:pStyle w:val="6"/>
                    <w:spacing w:before="172" w:line="228" w:lineRule="auto"/>
                    <w:ind w:left="1331"/>
                  </w:pPr>
                  <w:r>
                    <w:rPr>
                      <w:spacing w:val="8"/>
                    </w:rPr>
                    <w:t>容器种类和要求</w:t>
                  </w:r>
                </w:p>
              </w:tc>
            </w:tr>
            <w:tr w14:paraId="42F6E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466" w:type="dxa"/>
                  <w:vAlign w:val="top"/>
                </w:tcPr>
                <w:p w14:paraId="61900C7E">
                  <w:pPr>
                    <w:pStyle w:val="6"/>
                    <w:spacing w:before="108" w:line="228" w:lineRule="auto"/>
                    <w:ind w:left="214"/>
                  </w:pPr>
                  <w:r>
                    <w:rPr>
                      <w:spacing w:val="7"/>
                    </w:rPr>
                    <w:t>感染性废物</w:t>
                  </w:r>
                </w:p>
              </w:tc>
              <w:tc>
                <w:tcPr>
                  <w:tcW w:w="2576" w:type="dxa"/>
                  <w:vAlign w:val="top"/>
                </w:tcPr>
                <w:p w14:paraId="7FC0AA19">
                  <w:pPr>
                    <w:pStyle w:val="6"/>
                    <w:spacing w:before="107" w:line="228" w:lineRule="auto"/>
                    <w:ind w:left="149"/>
                  </w:pPr>
                  <w:r>
                    <w:rPr>
                      <w:spacing w:val="6"/>
                    </w:rPr>
                    <w:t>注明</w:t>
                  </w:r>
                  <w:r>
                    <w:rPr>
                      <w:rFonts w:ascii="Times New Roman" w:hAnsi="Times New Roman" w:eastAsia="Times New Roman" w:cs="Times New Roman"/>
                      <w:spacing w:val="6"/>
                    </w:rPr>
                    <w:t>“</w:t>
                  </w:r>
                  <w:r>
                    <w:rPr>
                      <w:spacing w:val="6"/>
                    </w:rPr>
                    <w:t>感染性废物</w:t>
                  </w:r>
                  <w:r>
                    <w:rPr>
                      <w:rFonts w:ascii="Times New Roman" w:hAnsi="Times New Roman" w:eastAsia="Times New Roman" w:cs="Times New Roman"/>
                      <w:spacing w:val="6"/>
                    </w:rPr>
                    <w:t>”</w:t>
                  </w:r>
                  <w:r>
                    <w:rPr>
                      <w:rFonts w:ascii="Times New Roman" w:hAnsi="Times New Roman" w:eastAsia="Times New Roman" w:cs="Times New Roman"/>
                      <w:spacing w:val="-24"/>
                    </w:rPr>
                    <w:t xml:space="preserve"> </w:t>
                  </w:r>
                  <w:r>
                    <w:rPr>
                      <w:spacing w:val="6"/>
                    </w:rPr>
                    <w:t>，黄色</w:t>
                  </w:r>
                </w:p>
              </w:tc>
              <w:tc>
                <w:tcPr>
                  <w:tcW w:w="4120" w:type="dxa"/>
                  <w:vAlign w:val="top"/>
                </w:tcPr>
                <w:p w14:paraId="1E3A1DEE">
                  <w:pPr>
                    <w:pStyle w:val="6"/>
                    <w:spacing w:before="108" w:line="228" w:lineRule="auto"/>
                    <w:ind w:left="608"/>
                  </w:pPr>
                  <w:r>
                    <w:rPr>
                      <w:spacing w:val="8"/>
                    </w:rPr>
                    <w:t>防渗漏、可封闭的塑料袋或容器</w:t>
                  </w:r>
                </w:p>
              </w:tc>
            </w:tr>
            <w:tr w14:paraId="54E90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466" w:type="dxa"/>
                  <w:vAlign w:val="top"/>
                </w:tcPr>
                <w:p w14:paraId="19E54EC4">
                  <w:pPr>
                    <w:pStyle w:val="6"/>
                    <w:spacing w:before="108" w:line="228" w:lineRule="auto"/>
                    <w:ind w:left="212"/>
                  </w:pPr>
                  <w:r>
                    <w:rPr>
                      <w:spacing w:val="8"/>
                    </w:rPr>
                    <w:t>病理性废物</w:t>
                  </w:r>
                </w:p>
              </w:tc>
              <w:tc>
                <w:tcPr>
                  <w:tcW w:w="2576" w:type="dxa"/>
                  <w:vAlign w:val="top"/>
                </w:tcPr>
                <w:p w14:paraId="1D4642E9">
                  <w:pPr>
                    <w:pStyle w:val="6"/>
                    <w:spacing w:before="107" w:line="228" w:lineRule="auto"/>
                    <w:ind w:left="149"/>
                  </w:pPr>
                  <w:r>
                    <w:rPr>
                      <w:spacing w:val="6"/>
                    </w:rPr>
                    <w:t>注明</w:t>
                  </w:r>
                  <w:r>
                    <w:rPr>
                      <w:rFonts w:ascii="Times New Roman" w:hAnsi="Times New Roman" w:eastAsia="Times New Roman" w:cs="Times New Roman"/>
                      <w:spacing w:val="6"/>
                    </w:rPr>
                    <w:t>“</w:t>
                  </w:r>
                  <w:r>
                    <w:rPr>
                      <w:spacing w:val="6"/>
                    </w:rPr>
                    <w:t>病理性废物</w:t>
                  </w:r>
                  <w:r>
                    <w:rPr>
                      <w:rFonts w:ascii="Times New Roman" w:hAnsi="Times New Roman" w:eastAsia="Times New Roman" w:cs="Times New Roman"/>
                      <w:spacing w:val="6"/>
                    </w:rPr>
                    <w:t>”</w:t>
                  </w:r>
                  <w:r>
                    <w:rPr>
                      <w:rFonts w:ascii="Times New Roman" w:hAnsi="Times New Roman" w:eastAsia="Times New Roman" w:cs="Times New Roman"/>
                      <w:spacing w:val="-24"/>
                    </w:rPr>
                    <w:t xml:space="preserve"> </w:t>
                  </w:r>
                  <w:r>
                    <w:rPr>
                      <w:spacing w:val="6"/>
                    </w:rPr>
                    <w:t>，黄色</w:t>
                  </w:r>
                </w:p>
              </w:tc>
              <w:tc>
                <w:tcPr>
                  <w:tcW w:w="4120" w:type="dxa"/>
                  <w:vAlign w:val="top"/>
                </w:tcPr>
                <w:p w14:paraId="57277A66">
                  <w:pPr>
                    <w:pStyle w:val="6"/>
                    <w:spacing w:before="108" w:line="228" w:lineRule="auto"/>
                    <w:ind w:left="608"/>
                  </w:pPr>
                  <w:r>
                    <w:rPr>
                      <w:spacing w:val="8"/>
                    </w:rPr>
                    <w:t>防渗漏、可封闭的塑料袋或容器</w:t>
                  </w:r>
                </w:p>
              </w:tc>
            </w:tr>
            <w:tr w14:paraId="29EE2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466" w:type="dxa"/>
                  <w:vAlign w:val="top"/>
                </w:tcPr>
                <w:p w14:paraId="425F2BD0">
                  <w:pPr>
                    <w:pStyle w:val="6"/>
                    <w:spacing w:before="110" w:line="228" w:lineRule="auto"/>
                    <w:ind w:left="213"/>
                  </w:pPr>
                  <w:r>
                    <w:rPr>
                      <w:spacing w:val="8"/>
                    </w:rPr>
                    <w:t>损伤性废物</w:t>
                  </w:r>
                </w:p>
              </w:tc>
              <w:tc>
                <w:tcPr>
                  <w:tcW w:w="2576" w:type="dxa"/>
                  <w:vAlign w:val="top"/>
                </w:tcPr>
                <w:p w14:paraId="557F7CDA">
                  <w:pPr>
                    <w:pStyle w:val="6"/>
                    <w:spacing w:before="110" w:line="228" w:lineRule="auto"/>
                    <w:ind w:left="149"/>
                  </w:pPr>
                  <w:r>
                    <w:rPr>
                      <w:spacing w:val="6"/>
                    </w:rPr>
                    <w:t>注明</w:t>
                  </w:r>
                  <w:r>
                    <w:rPr>
                      <w:rFonts w:ascii="Times New Roman" w:hAnsi="Times New Roman" w:eastAsia="Times New Roman" w:cs="Times New Roman"/>
                      <w:spacing w:val="6"/>
                    </w:rPr>
                    <w:t>“</w:t>
                  </w:r>
                  <w:r>
                    <w:rPr>
                      <w:spacing w:val="6"/>
                    </w:rPr>
                    <w:t>损伤性废物</w:t>
                  </w:r>
                  <w:r>
                    <w:rPr>
                      <w:rFonts w:ascii="Times New Roman" w:hAnsi="Times New Roman" w:eastAsia="Times New Roman" w:cs="Times New Roman"/>
                      <w:spacing w:val="6"/>
                    </w:rPr>
                    <w:t>”</w:t>
                  </w:r>
                  <w:r>
                    <w:rPr>
                      <w:rFonts w:ascii="Times New Roman" w:hAnsi="Times New Roman" w:eastAsia="Times New Roman" w:cs="Times New Roman"/>
                      <w:spacing w:val="-24"/>
                    </w:rPr>
                    <w:t xml:space="preserve"> </w:t>
                  </w:r>
                  <w:r>
                    <w:rPr>
                      <w:spacing w:val="6"/>
                    </w:rPr>
                    <w:t>，黄色</w:t>
                  </w:r>
                </w:p>
              </w:tc>
              <w:tc>
                <w:tcPr>
                  <w:tcW w:w="4120" w:type="dxa"/>
                  <w:vAlign w:val="top"/>
                </w:tcPr>
                <w:p w14:paraId="660B97B6">
                  <w:pPr>
                    <w:pStyle w:val="6"/>
                    <w:spacing w:before="110" w:line="228" w:lineRule="auto"/>
                    <w:ind w:right="11"/>
                    <w:jc w:val="right"/>
                  </w:pPr>
                  <w:r>
                    <w:rPr>
                      <w:spacing w:val="-1"/>
                    </w:rPr>
                    <w:t>不易刺破，防渗漏、可封闭的容器（锐器盒）</w:t>
                  </w:r>
                </w:p>
              </w:tc>
            </w:tr>
            <w:tr w14:paraId="43E31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466" w:type="dxa"/>
                  <w:vAlign w:val="top"/>
                </w:tcPr>
                <w:p w14:paraId="253638FB">
                  <w:pPr>
                    <w:pStyle w:val="6"/>
                    <w:spacing w:before="111" w:line="228" w:lineRule="auto"/>
                    <w:ind w:left="216"/>
                  </w:pPr>
                  <w:r>
                    <w:rPr>
                      <w:spacing w:val="7"/>
                    </w:rPr>
                    <w:t>药物性废物</w:t>
                  </w:r>
                </w:p>
              </w:tc>
              <w:tc>
                <w:tcPr>
                  <w:tcW w:w="2576" w:type="dxa"/>
                  <w:vAlign w:val="top"/>
                </w:tcPr>
                <w:p w14:paraId="5D79D407">
                  <w:pPr>
                    <w:pStyle w:val="6"/>
                    <w:spacing w:before="111" w:line="228" w:lineRule="auto"/>
                    <w:ind w:left="149"/>
                  </w:pPr>
                  <w:r>
                    <w:rPr>
                      <w:spacing w:val="6"/>
                    </w:rPr>
                    <w:t>注明</w:t>
                  </w:r>
                  <w:r>
                    <w:rPr>
                      <w:rFonts w:ascii="Times New Roman" w:hAnsi="Times New Roman" w:eastAsia="Times New Roman" w:cs="Times New Roman"/>
                      <w:spacing w:val="6"/>
                    </w:rPr>
                    <w:t>“</w:t>
                  </w:r>
                  <w:r>
                    <w:rPr>
                      <w:spacing w:val="6"/>
                    </w:rPr>
                    <w:t>药物性废物</w:t>
                  </w:r>
                  <w:r>
                    <w:rPr>
                      <w:rFonts w:ascii="Times New Roman" w:hAnsi="Times New Roman" w:eastAsia="Times New Roman" w:cs="Times New Roman"/>
                      <w:spacing w:val="6"/>
                    </w:rPr>
                    <w:t>”</w:t>
                  </w:r>
                  <w:r>
                    <w:rPr>
                      <w:rFonts w:ascii="Times New Roman" w:hAnsi="Times New Roman" w:eastAsia="Times New Roman" w:cs="Times New Roman"/>
                      <w:spacing w:val="-24"/>
                    </w:rPr>
                    <w:t xml:space="preserve"> </w:t>
                  </w:r>
                  <w:r>
                    <w:rPr>
                      <w:spacing w:val="6"/>
                    </w:rPr>
                    <w:t>，褐色</w:t>
                  </w:r>
                </w:p>
              </w:tc>
              <w:tc>
                <w:tcPr>
                  <w:tcW w:w="4120" w:type="dxa"/>
                  <w:vAlign w:val="top"/>
                </w:tcPr>
                <w:p w14:paraId="6BD5811E">
                  <w:pPr>
                    <w:pStyle w:val="6"/>
                    <w:spacing w:before="111" w:line="228" w:lineRule="auto"/>
                    <w:ind w:left="1439"/>
                  </w:pPr>
                  <w:r>
                    <w:rPr>
                      <w:spacing w:val="7"/>
                    </w:rPr>
                    <w:t>塑料袋或容器</w:t>
                  </w:r>
                </w:p>
              </w:tc>
            </w:tr>
            <w:tr w14:paraId="21893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466" w:type="dxa"/>
                  <w:vAlign w:val="top"/>
                </w:tcPr>
                <w:p w14:paraId="58DF3C97">
                  <w:pPr>
                    <w:pStyle w:val="6"/>
                    <w:spacing w:before="131" w:line="228" w:lineRule="auto"/>
                    <w:ind w:left="214"/>
                  </w:pPr>
                  <w:r>
                    <w:rPr>
                      <w:spacing w:val="7"/>
                    </w:rPr>
                    <w:t>化学性废物</w:t>
                  </w:r>
                </w:p>
              </w:tc>
              <w:tc>
                <w:tcPr>
                  <w:tcW w:w="2576" w:type="dxa"/>
                  <w:vAlign w:val="top"/>
                </w:tcPr>
                <w:p w14:paraId="45008622">
                  <w:pPr>
                    <w:pStyle w:val="6"/>
                    <w:spacing w:before="130" w:line="228" w:lineRule="auto"/>
                    <w:ind w:left="149"/>
                  </w:pPr>
                  <w:r>
                    <w:rPr>
                      <w:spacing w:val="6"/>
                    </w:rPr>
                    <w:t>注明</w:t>
                  </w:r>
                  <w:r>
                    <w:rPr>
                      <w:rFonts w:ascii="Times New Roman" w:hAnsi="Times New Roman" w:eastAsia="Times New Roman" w:cs="Times New Roman"/>
                      <w:spacing w:val="6"/>
                    </w:rPr>
                    <w:t>“</w:t>
                  </w:r>
                  <w:r>
                    <w:rPr>
                      <w:spacing w:val="6"/>
                    </w:rPr>
                    <w:t>化学性废物</w:t>
                  </w:r>
                  <w:r>
                    <w:rPr>
                      <w:rFonts w:ascii="Times New Roman" w:hAnsi="Times New Roman" w:eastAsia="Times New Roman" w:cs="Times New Roman"/>
                      <w:spacing w:val="6"/>
                    </w:rPr>
                    <w:t>”</w:t>
                  </w:r>
                  <w:r>
                    <w:rPr>
                      <w:rFonts w:ascii="Times New Roman" w:hAnsi="Times New Roman" w:eastAsia="Times New Roman" w:cs="Times New Roman"/>
                      <w:spacing w:val="-24"/>
                    </w:rPr>
                    <w:t xml:space="preserve"> </w:t>
                  </w:r>
                  <w:r>
                    <w:rPr>
                      <w:spacing w:val="6"/>
                    </w:rPr>
                    <w:t>，黄色</w:t>
                  </w:r>
                </w:p>
              </w:tc>
              <w:tc>
                <w:tcPr>
                  <w:tcW w:w="4120" w:type="dxa"/>
                  <w:vAlign w:val="top"/>
                </w:tcPr>
                <w:p w14:paraId="0EB0B391">
                  <w:pPr>
                    <w:pStyle w:val="6"/>
                    <w:spacing w:before="131" w:line="228" w:lineRule="auto"/>
                    <w:ind w:left="1857"/>
                  </w:pPr>
                  <w:r>
                    <w:rPr>
                      <w:spacing w:val="3"/>
                    </w:rPr>
                    <w:t>容器</w:t>
                  </w:r>
                </w:p>
              </w:tc>
            </w:tr>
          </w:tbl>
          <w:p w14:paraId="3ED05C6D">
            <w:pPr>
              <w:pStyle w:val="6"/>
              <w:spacing w:before="31" w:line="377" w:lineRule="auto"/>
              <w:ind w:left="111" w:right="37" w:firstLine="421"/>
              <w:jc w:val="both"/>
            </w:pPr>
            <w:r>
              <w:rPr>
                <w:spacing w:val="9"/>
              </w:rPr>
              <w:t>利器盒整体为硬制材料制成，密封，以保证利器盒在正常使用的情况下，盒内盛装的</w:t>
            </w:r>
            <w:r>
              <w:rPr>
                <w:spacing w:val="6"/>
              </w:rPr>
              <w:t xml:space="preserve"> </w:t>
            </w:r>
            <w:r>
              <w:rPr>
                <w:spacing w:val="9"/>
              </w:rPr>
              <w:t>锐利器具不撒漏，利器盒一旦被封口，则无法在不破坏的情况下被再次打开；利器盒能防</w:t>
            </w:r>
            <w:r>
              <w:rPr>
                <w:spacing w:val="10"/>
              </w:rPr>
              <w:t xml:space="preserve"> </w:t>
            </w:r>
            <w:r>
              <w:rPr>
                <w:spacing w:val="9"/>
              </w:rPr>
              <w:t>刺穿，其盛装的注射器针头、破碎玻璃片等锐利器具不能刺穿利器盒；满盛装量的利器盒</w:t>
            </w:r>
            <w:r>
              <w:rPr>
                <w:spacing w:val="12"/>
              </w:rPr>
              <w:t xml:space="preserve"> </w:t>
            </w:r>
            <w:r>
              <w:rPr>
                <w:spacing w:val="9"/>
              </w:rPr>
              <w:t>从</w:t>
            </w:r>
            <w:r>
              <w:rPr>
                <w:spacing w:val="-4"/>
              </w:rPr>
              <w:t xml:space="preserve"> </w:t>
            </w:r>
            <w:r>
              <w:rPr>
                <w:rFonts w:ascii="Times New Roman" w:hAnsi="Times New Roman" w:eastAsia="Times New Roman" w:cs="Times New Roman"/>
                <w:spacing w:val="9"/>
              </w:rPr>
              <w:t>1.5m</w:t>
            </w:r>
            <w:r>
              <w:rPr>
                <w:rFonts w:ascii="Times New Roman" w:hAnsi="Times New Roman" w:eastAsia="Times New Roman" w:cs="Times New Roman"/>
                <w:spacing w:val="18"/>
              </w:rPr>
              <w:t xml:space="preserve"> </w:t>
            </w:r>
            <w:r>
              <w:rPr>
                <w:spacing w:val="9"/>
              </w:rPr>
              <w:t>高处垂直跌落至水泥地面，连续</w:t>
            </w:r>
            <w:r>
              <w:rPr>
                <w:spacing w:val="-34"/>
              </w:rPr>
              <w:t xml:space="preserve"> </w:t>
            </w:r>
            <w:r>
              <w:rPr>
                <w:rFonts w:ascii="Times New Roman" w:hAnsi="Times New Roman" w:eastAsia="Times New Roman" w:cs="Times New Roman"/>
                <w:spacing w:val="9"/>
              </w:rPr>
              <w:t>3</w:t>
            </w:r>
            <w:r>
              <w:rPr>
                <w:rFonts w:ascii="Times New Roman" w:hAnsi="Times New Roman" w:eastAsia="Times New Roman" w:cs="Times New Roman"/>
                <w:spacing w:val="18"/>
              </w:rPr>
              <w:t xml:space="preserve"> </w:t>
            </w:r>
            <w:r>
              <w:rPr>
                <w:spacing w:val="9"/>
              </w:rPr>
              <w:t>次，利器盒不会出现破裂、被刺穿等情况；利</w:t>
            </w:r>
            <w:r>
              <w:t xml:space="preserve"> </w:t>
            </w:r>
            <w:r>
              <w:rPr>
                <w:spacing w:val="6"/>
              </w:rPr>
              <w:t>器盒易于焚烧，不得使用聚氯乙烯（</w:t>
            </w:r>
            <w:r>
              <w:rPr>
                <w:rFonts w:ascii="Times New Roman" w:hAnsi="Times New Roman" w:eastAsia="Times New Roman" w:cs="Times New Roman"/>
              </w:rPr>
              <w:t>PVC</w:t>
            </w:r>
            <w:r>
              <w:rPr>
                <w:spacing w:val="6"/>
              </w:rPr>
              <w:t>）塑料作为制造原材料；利器盒整体颜色为黄色，</w:t>
            </w:r>
            <w:r>
              <w:rPr>
                <w:spacing w:val="15"/>
              </w:rPr>
              <w:t xml:space="preserve"> </w:t>
            </w:r>
            <w:r>
              <w:rPr>
                <w:spacing w:val="5"/>
              </w:rPr>
              <w:t>在盒体侧面注明“损伤性废物</w:t>
            </w:r>
            <w:r>
              <w:rPr>
                <w:spacing w:val="-68"/>
              </w:rPr>
              <w:t xml:space="preserve"> </w:t>
            </w:r>
            <w:r>
              <w:rPr>
                <w:spacing w:val="5"/>
              </w:rPr>
              <w:t>”；利器盒上应印制本规定第五条确定的医疗废物警示标识。</w:t>
            </w:r>
          </w:p>
          <w:p w14:paraId="4C0F6FC4">
            <w:pPr>
              <w:pStyle w:val="6"/>
              <w:spacing w:before="1" w:line="377" w:lineRule="auto"/>
              <w:ind w:left="111" w:right="105" w:firstLine="421"/>
              <w:jc w:val="both"/>
            </w:pPr>
            <w:r>
              <w:rPr>
                <w:spacing w:val="9"/>
              </w:rPr>
              <w:t>周转箱整体为硬制材料，防液体渗漏，可一次性或多次重复使用；多次重复使用的周 转箱（桶）应能被快速消毒或清洗；周转箱（桶）整体为黄色，外表面应印（喷）制医疗</w:t>
            </w:r>
            <w:r>
              <w:rPr>
                <w:spacing w:val="12"/>
              </w:rPr>
              <w:t xml:space="preserve"> 废物警示标识和文字说明。应选用高密度聚乙烯（</w:t>
            </w:r>
            <w:r>
              <w:rPr>
                <w:rFonts w:ascii="Times New Roman" w:hAnsi="Times New Roman" w:eastAsia="Times New Roman" w:cs="Times New Roman"/>
              </w:rPr>
              <w:t>HDPE</w:t>
            </w:r>
            <w:r>
              <w:rPr>
                <w:spacing w:val="12"/>
              </w:rPr>
              <w:t>）为原料采用注射工艺生产；箱</w:t>
            </w:r>
            <w:r>
              <w:rPr>
                <w:spacing w:val="7"/>
              </w:rPr>
              <w:t xml:space="preserve"> </w:t>
            </w:r>
            <w:r>
              <w:rPr>
                <w:spacing w:val="9"/>
              </w:rPr>
              <w:t>体盖选用高密度聚乙烯与聚丙烯（</w:t>
            </w:r>
            <w:r>
              <w:rPr>
                <w:rFonts w:ascii="Times New Roman" w:hAnsi="Times New Roman" w:eastAsia="Times New Roman" w:cs="Times New Roman"/>
              </w:rPr>
              <w:t>PP</w:t>
            </w:r>
            <w:r>
              <w:rPr>
                <w:spacing w:val="9"/>
              </w:rPr>
              <w:t>）共混或专用料采用注射工艺生产。箱体箱盖设密封</w:t>
            </w:r>
            <w:r>
              <w:t xml:space="preserve"> </w:t>
            </w:r>
            <w:r>
              <w:rPr>
                <w:spacing w:val="9"/>
              </w:rPr>
              <w:t>槽，整体装配密闭。箱体与箱盖能牢固扣紧，扣紧后不分离。表面光滑平整，无裂损，不</w:t>
            </w:r>
            <w:r>
              <w:rPr>
                <w:spacing w:val="12"/>
              </w:rPr>
              <w:t xml:space="preserve"> </w:t>
            </w:r>
            <w:r>
              <w:rPr>
                <w:spacing w:val="8"/>
              </w:rPr>
              <w:t>允许明显凹陷，边缘及端手无毛刺。浇口处不影响箱子平置。</w:t>
            </w:r>
            <w:r>
              <w:rPr>
                <w:spacing w:val="7"/>
              </w:rPr>
              <w:t>不允许≥</w:t>
            </w:r>
            <w:r>
              <w:rPr>
                <w:rFonts w:ascii="Times New Roman" w:hAnsi="Times New Roman" w:eastAsia="Times New Roman" w:cs="Times New Roman"/>
                <w:spacing w:val="7"/>
              </w:rPr>
              <w:t>2</w:t>
            </w:r>
            <w:r>
              <w:rPr>
                <w:rFonts w:ascii="Times New Roman" w:hAnsi="Times New Roman" w:eastAsia="Times New Roman" w:cs="Times New Roman"/>
              </w:rPr>
              <w:t>mm</w:t>
            </w:r>
            <w:r>
              <w:rPr>
                <w:rFonts w:ascii="Times New Roman" w:hAnsi="Times New Roman" w:eastAsia="Times New Roman" w:cs="Times New Roman"/>
                <w:spacing w:val="7"/>
              </w:rPr>
              <w:t xml:space="preserve"> </w:t>
            </w:r>
            <w:r>
              <w:rPr>
                <w:spacing w:val="7"/>
              </w:rPr>
              <w:t>杂质存在；箱</w:t>
            </w:r>
            <w:r>
              <w:t xml:space="preserve"> </w:t>
            </w:r>
            <w:r>
              <w:rPr>
                <w:spacing w:val="8"/>
              </w:rPr>
              <w:t>底、顶部有配合牙槽，具有防滑功能。</w:t>
            </w:r>
          </w:p>
          <w:p w14:paraId="512761C8">
            <w:pPr>
              <w:pStyle w:val="6"/>
              <w:spacing w:before="1" w:line="377" w:lineRule="auto"/>
              <w:ind w:left="114" w:right="105" w:firstLine="418"/>
              <w:jc w:val="both"/>
            </w:pPr>
            <w:r>
              <w:t>根据《医疗废物管理条例》（国务院</w:t>
            </w:r>
            <w:r>
              <w:rPr>
                <w:spacing w:val="-36"/>
              </w:rPr>
              <w:t xml:space="preserve"> </w:t>
            </w:r>
            <w:r>
              <w:rPr>
                <w:rFonts w:ascii="Times New Roman" w:hAnsi="Times New Roman" w:eastAsia="Times New Roman" w:cs="Times New Roman"/>
              </w:rPr>
              <w:t>2003</w:t>
            </w:r>
            <w:r>
              <w:rPr>
                <w:rFonts w:ascii="Times New Roman" w:hAnsi="Times New Roman" w:eastAsia="Times New Roman" w:cs="Times New Roman"/>
                <w:spacing w:val="16"/>
              </w:rPr>
              <w:t xml:space="preserve"> </w:t>
            </w:r>
            <w:r>
              <w:t>年</w:t>
            </w:r>
            <w:r>
              <w:rPr>
                <w:spacing w:val="-36"/>
              </w:rPr>
              <w:t xml:space="preserve"> </w:t>
            </w:r>
            <w:r>
              <w:rPr>
                <w:rFonts w:ascii="Times New Roman" w:hAnsi="Times New Roman" w:eastAsia="Times New Roman" w:cs="Times New Roman"/>
              </w:rPr>
              <w:t>6</w:t>
            </w:r>
            <w:r>
              <w:rPr>
                <w:rFonts w:ascii="Times New Roman" w:hAnsi="Times New Roman" w:eastAsia="Times New Roman" w:cs="Times New Roman"/>
                <w:spacing w:val="19"/>
                <w:w w:val="101"/>
              </w:rPr>
              <w:t xml:space="preserve"> </w:t>
            </w:r>
            <w:r>
              <w:t>月</w:t>
            </w:r>
            <w:r>
              <w:rPr>
                <w:spacing w:val="-21"/>
              </w:rPr>
              <w:t xml:space="preserve"> </w:t>
            </w:r>
            <w:r>
              <w:rPr>
                <w:rFonts w:ascii="Times New Roman" w:hAnsi="Times New Roman" w:eastAsia="Times New Roman" w:cs="Times New Roman"/>
              </w:rPr>
              <w:t xml:space="preserve">16  </w:t>
            </w:r>
            <w:r>
              <w:t xml:space="preserve">日颁布）、《广东省医疗废物管理 </w:t>
            </w:r>
            <w:r>
              <w:rPr>
                <w:spacing w:val="5"/>
              </w:rPr>
              <w:t>条例》（自</w:t>
            </w:r>
            <w:r>
              <w:rPr>
                <w:rFonts w:ascii="Times New Roman" w:hAnsi="Times New Roman" w:eastAsia="Times New Roman" w:cs="Times New Roman"/>
                <w:spacing w:val="5"/>
              </w:rPr>
              <w:t xml:space="preserve">2007 </w:t>
            </w:r>
            <w:r>
              <w:rPr>
                <w:spacing w:val="5"/>
              </w:rPr>
              <w:t>年</w:t>
            </w:r>
            <w:r>
              <w:rPr>
                <w:spacing w:val="-37"/>
              </w:rPr>
              <w:t xml:space="preserve"> </w:t>
            </w:r>
            <w:r>
              <w:rPr>
                <w:rFonts w:ascii="Times New Roman" w:hAnsi="Times New Roman" w:eastAsia="Times New Roman" w:cs="Times New Roman"/>
                <w:spacing w:val="5"/>
              </w:rPr>
              <w:t xml:space="preserve">7  </w:t>
            </w:r>
            <w:r>
              <w:rPr>
                <w:spacing w:val="5"/>
              </w:rPr>
              <w:t>月</w:t>
            </w:r>
            <w:r>
              <w:rPr>
                <w:spacing w:val="-20"/>
              </w:rPr>
              <w:t xml:space="preserve"> </w:t>
            </w:r>
            <w:r>
              <w:rPr>
                <w:rFonts w:ascii="Times New Roman" w:hAnsi="Times New Roman" w:eastAsia="Times New Roman" w:cs="Times New Roman"/>
                <w:spacing w:val="5"/>
              </w:rPr>
              <w:t xml:space="preserve">1  </w:t>
            </w:r>
            <w:r>
              <w:rPr>
                <w:spacing w:val="5"/>
              </w:rPr>
              <w:t>日起施行</w:t>
            </w:r>
            <w:r>
              <w:rPr>
                <w:spacing w:val="-26"/>
              </w:rPr>
              <w:t>），</w:t>
            </w:r>
            <w:r>
              <w:rPr>
                <w:spacing w:val="5"/>
              </w:rPr>
              <w:t>医疗垃圾的收集、运送、储存、处置以及监督管理</w:t>
            </w:r>
            <w:r>
              <w:t xml:space="preserve"> </w:t>
            </w:r>
            <w:r>
              <w:rPr>
                <w:spacing w:val="8"/>
              </w:rPr>
              <w:t>都应按照管理条例进行规范管理。</w:t>
            </w:r>
          </w:p>
          <w:p w14:paraId="7C26B4E6">
            <w:pPr>
              <w:pStyle w:val="6"/>
              <w:spacing w:before="2" w:line="301" w:lineRule="auto"/>
              <w:ind w:left="112" w:right="105" w:firstLine="419"/>
            </w:pPr>
            <w:r>
              <w:rPr>
                <w:spacing w:val="9"/>
              </w:rPr>
              <w:t>①医院应设置负责监控医疗垃圾安全处置工作的部门或者配备专（兼）职人员，负责</w:t>
            </w:r>
            <w:r>
              <w:rPr>
                <w:spacing w:val="10"/>
              </w:rPr>
              <w:t xml:space="preserve"> </w:t>
            </w:r>
            <w:r>
              <w:rPr>
                <w:spacing w:val="9"/>
              </w:rPr>
              <w:t>检查、督促、落实本单位医疗垃圾的管理工作，落实医疗垃圾管理责任制。</w:t>
            </w:r>
          </w:p>
          <w:p w14:paraId="2EDF1B99">
            <w:pPr>
              <w:pStyle w:val="6"/>
              <w:spacing w:before="163" w:line="339" w:lineRule="auto"/>
              <w:ind w:left="111" w:right="53" w:firstLine="419"/>
            </w:pPr>
            <w:r>
              <w:rPr>
                <w:spacing w:val="9"/>
              </w:rPr>
              <w:t>②医院产生的医疗垃圾应根据其特性分类收集。废针筒、输液瓶、废棉纱、废刀片等 均应在消毒后分类收集；组织肉体、残肢应存放如密闭塑料带中并消毒处理。医疗卫生机</w:t>
            </w:r>
            <w:r>
              <w:rPr>
                <w:spacing w:val="10"/>
              </w:rPr>
              <w:t xml:space="preserve"> </w:t>
            </w:r>
            <w:r>
              <w:rPr>
                <w:spacing w:val="5"/>
              </w:rPr>
              <w:t>构废弃的麻醉、精神、放射性、毒性等药品及其相关废物，批量的废化学试剂、废消毒剂，</w:t>
            </w:r>
            <w:r>
              <w:rPr>
                <w:spacing w:val="15"/>
              </w:rPr>
              <w:t xml:space="preserve"> </w:t>
            </w:r>
            <w:r>
              <w:rPr>
                <w:spacing w:val="9"/>
              </w:rPr>
              <w:t>批量的含有汞的体温计、血压计等报废的医疗器具，应当依照有关法律法规和国家有关规</w:t>
            </w:r>
          </w:p>
        </w:tc>
      </w:tr>
    </w:tbl>
    <w:p w14:paraId="262A2E76">
      <w:pPr>
        <w:pStyle w:val="2"/>
      </w:pPr>
    </w:p>
    <w:p w14:paraId="59648635">
      <w:pPr>
        <w:sectPr>
          <w:footerReference r:id="rId46" w:type="default"/>
          <w:pgSz w:w="11907" w:h="16840"/>
          <w:pgMar w:top="1431" w:right="1418" w:bottom="1014" w:left="1418" w:header="0" w:footer="852" w:gutter="0"/>
          <w:cols w:space="720" w:num="1"/>
        </w:sectPr>
      </w:pPr>
    </w:p>
    <w:p w14:paraId="79AFEC37">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77B47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1" w:hRule="atLeast"/>
        </w:trPr>
        <w:tc>
          <w:tcPr>
            <w:tcW w:w="678" w:type="dxa"/>
            <w:vAlign w:val="top"/>
          </w:tcPr>
          <w:p w14:paraId="4F407116">
            <w:pPr>
              <w:rPr>
                <w:rFonts w:ascii="Arial"/>
                <w:sz w:val="21"/>
              </w:rPr>
            </w:pPr>
          </w:p>
        </w:tc>
        <w:tc>
          <w:tcPr>
            <w:tcW w:w="8387" w:type="dxa"/>
            <w:vAlign w:val="top"/>
          </w:tcPr>
          <w:p w14:paraId="02C7ECD6">
            <w:pPr>
              <w:pStyle w:val="6"/>
              <w:spacing w:before="35" w:line="228" w:lineRule="auto"/>
              <w:ind w:left="117"/>
            </w:pPr>
            <w:r>
              <w:rPr>
                <w:spacing w:val="6"/>
              </w:rPr>
              <w:t>定、标准处理。</w:t>
            </w:r>
          </w:p>
          <w:p w14:paraId="41DB157D">
            <w:pPr>
              <w:pStyle w:val="6"/>
              <w:spacing w:before="160" w:line="340" w:lineRule="auto"/>
              <w:ind w:left="113" w:right="107" w:firstLine="417"/>
            </w:pPr>
            <w:r>
              <w:rPr>
                <w:spacing w:val="9"/>
              </w:rPr>
              <w:t>③医院应及时收集本单位产生的医疗垃圾，并按照类别分置于防渗漏、防锐器穿透的 专用包装物或者密闭的容器内。医疗垃圾专用包装物、容器应当有明显的警示标识和警示</w:t>
            </w:r>
            <w:r>
              <w:rPr>
                <w:spacing w:val="8"/>
              </w:rPr>
              <w:t xml:space="preserve"> </w:t>
            </w:r>
            <w:r>
              <w:rPr>
                <w:spacing w:val="9"/>
              </w:rPr>
              <w:t>说明；应当使用符合国家标准的医疗垃圾专用包装物、容器；医疗垃圾专用包装物、容器</w:t>
            </w:r>
            <w:r>
              <w:rPr>
                <w:spacing w:val="8"/>
              </w:rPr>
              <w:t xml:space="preserve"> </w:t>
            </w:r>
            <w:r>
              <w:rPr>
                <w:spacing w:val="9"/>
              </w:rPr>
              <w:t>必须完整密封，可重复利用的应当及时清洁和消毒。</w:t>
            </w:r>
          </w:p>
          <w:p w14:paraId="262546AD">
            <w:pPr>
              <w:pStyle w:val="6"/>
              <w:spacing w:before="161" w:line="303" w:lineRule="auto"/>
              <w:ind w:left="111" w:right="107" w:firstLine="419"/>
            </w:pPr>
            <w:r>
              <w:rPr>
                <w:spacing w:val="9"/>
              </w:rPr>
              <w:t xml:space="preserve">④固体临时储存设施应按其类别分别设置一般固体废物区和危险固体废物储存区，各 </w:t>
            </w:r>
            <w:r>
              <w:rPr>
                <w:spacing w:val="8"/>
              </w:rPr>
              <w:t>储存分区设有明显的标志；</w:t>
            </w:r>
          </w:p>
          <w:p w14:paraId="423C7BA8">
            <w:pPr>
              <w:pStyle w:val="6"/>
              <w:spacing w:before="161" w:line="302" w:lineRule="auto"/>
              <w:ind w:left="113" w:right="107" w:firstLine="417"/>
            </w:pPr>
            <w:r>
              <w:rPr>
                <w:spacing w:val="9"/>
              </w:rPr>
              <w:t>⑤医疗垃圾的储存设施、设备应当远离医疗区和人员活动区，并设置明显的警示标识 和防渗漏、防鼠、防蚊蝇、防蟑螂、防盗以及预防儿童接触等安全措施。</w:t>
            </w:r>
          </w:p>
          <w:p w14:paraId="0A2D4C8A">
            <w:pPr>
              <w:pStyle w:val="6"/>
              <w:spacing w:before="162" w:line="302" w:lineRule="auto"/>
              <w:ind w:left="112" w:right="105" w:firstLine="418"/>
            </w:pPr>
            <w:r>
              <w:rPr>
                <w:spacing w:val="8"/>
              </w:rPr>
              <w:t>⑥医疗垃圾不得露天存放。废医疗器械、废液等临时储存时间不得超过</w:t>
            </w:r>
            <w:r>
              <w:rPr>
                <w:spacing w:val="-18"/>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6"/>
                <w:w w:val="101"/>
              </w:rPr>
              <w:t xml:space="preserve"> </w:t>
            </w:r>
            <w:r>
              <w:rPr>
                <w:spacing w:val="8"/>
              </w:rPr>
              <w:t>天，组织肉</w:t>
            </w:r>
            <w:r>
              <w:t xml:space="preserve"> </w:t>
            </w:r>
            <w:r>
              <w:rPr>
                <w:spacing w:val="8"/>
              </w:rPr>
              <w:t>体、残肢储存时间不得超过</w:t>
            </w:r>
            <w:r>
              <w:rPr>
                <w:spacing w:val="-43"/>
              </w:rPr>
              <w:t xml:space="preserve"> </w:t>
            </w:r>
            <w:r>
              <w:rPr>
                <w:rFonts w:ascii="Times New Roman" w:hAnsi="Times New Roman" w:eastAsia="Times New Roman" w:cs="Times New Roman"/>
                <w:spacing w:val="8"/>
              </w:rPr>
              <w:t>24h</w:t>
            </w:r>
            <w:r>
              <w:rPr>
                <w:rFonts w:ascii="Times New Roman" w:hAnsi="Times New Roman" w:eastAsia="Times New Roman" w:cs="Times New Roman"/>
                <w:spacing w:val="-20"/>
              </w:rPr>
              <w:t xml:space="preserve"> </w:t>
            </w:r>
            <w:r>
              <w:rPr>
                <w:spacing w:val="8"/>
              </w:rPr>
              <w:t>。并必须当日消毒，</w:t>
            </w:r>
            <w:r>
              <w:rPr>
                <w:spacing w:val="7"/>
              </w:rPr>
              <w:t>消毒后装入容器。</w:t>
            </w:r>
          </w:p>
          <w:p w14:paraId="4777EA47">
            <w:pPr>
              <w:pStyle w:val="6"/>
              <w:spacing w:before="162" w:line="303" w:lineRule="auto"/>
              <w:ind w:left="110" w:right="107" w:firstLine="419"/>
            </w:pPr>
            <w:r>
              <w:rPr>
                <w:spacing w:val="9"/>
              </w:rPr>
              <w:t>⑦医院应当使用防渗漏、防遗撒的专用运送工具，按照本单位确定的内部医疗垃圾运 送时间，将医疗垃圾收集、运送至医疗垃圾暂存室。</w:t>
            </w:r>
          </w:p>
          <w:p w14:paraId="7F3107A7">
            <w:pPr>
              <w:pStyle w:val="6"/>
              <w:spacing w:before="161" w:line="327" w:lineRule="auto"/>
              <w:ind w:left="112" w:right="107" w:firstLine="418"/>
            </w:pPr>
            <w:r>
              <w:rPr>
                <w:spacing w:val="9"/>
              </w:rPr>
              <w:t>⑧医院必须严格遵守有关危险废物的储存规定，建立一套完善的储存管理体制，并按 广东省《危险废物转移联单管理办法》做好申报转移记录。建立医疗垃圾管理责任制，做 到层层有人负责，做到专人、专车、专锁、专屋、专帐，无泄漏、无扩散。</w:t>
            </w:r>
          </w:p>
          <w:p w14:paraId="385B5A14">
            <w:pPr>
              <w:pStyle w:val="6"/>
              <w:spacing w:before="165" w:line="339" w:lineRule="auto"/>
              <w:ind w:left="113" w:right="107" w:firstLine="417"/>
            </w:pPr>
            <w:r>
              <w:rPr>
                <w:spacing w:val="9"/>
              </w:rPr>
              <w:t xml:space="preserve">⑨由有危险废物处理资质的单位对医疗垃圾回收处理，待转运完医疗垃圾后，医疗垃 </w:t>
            </w:r>
            <w:r>
              <w:rPr>
                <w:spacing w:val="10"/>
              </w:rPr>
              <w:t>圾暂存室保管员用</w:t>
            </w:r>
            <w:r>
              <w:rPr>
                <w:rFonts w:ascii="Times New Roman" w:hAnsi="Times New Roman" w:eastAsia="Times New Roman" w:cs="Times New Roman"/>
                <w:spacing w:val="10"/>
              </w:rPr>
              <w:t>2000</w:t>
            </w:r>
            <w:r>
              <w:rPr>
                <w:rFonts w:ascii="Times New Roman" w:hAnsi="Times New Roman" w:eastAsia="Times New Roman" w:cs="Times New Roman"/>
              </w:rPr>
              <w:t>mg</w:t>
            </w:r>
            <w:r>
              <w:rPr>
                <w:rFonts w:ascii="Times New Roman" w:hAnsi="Times New Roman" w:eastAsia="Times New Roman" w:cs="Times New Roman"/>
                <w:spacing w:val="10"/>
              </w:rPr>
              <w:t xml:space="preserve">/L  </w:t>
            </w:r>
            <w:r>
              <w:rPr>
                <w:spacing w:val="10"/>
              </w:rPr>
              <w:t>消毒剂喷洒盛装医疗垃圾的器具以及暂存点地面、内围环境</w:t>
            </w:r>
            <w:r>
              <w:rPr>
                <w:spacing w:val="6"/>
              </w:rPr>
              <w:t xml:space="preserve"> </w:t>
            </w:r>
            <w:r>
              <w:rPr>
                <w:spacing w:val="10"/>
              </w:rPr>
              <w:t>等，药物停留</w:t>
            </w:r>
            <w:r>
              <w:rPr>
                <w:spacing w:val="-36"/>
              </w:rPr>
              <w:t xml:space="preserve"> </w:t>
            </w:r>
            <w:r>
              <w:rPr>
                <w:rFonts w:ascii="Times New Roman" w:hAnsi="Times New Roman" w:eastAsia="Times New Roman" w:cs="Times New Roman"/>
                <w:spacing w:val="10"/>
              </w:rPr>
              <w:t>30</w:t>
            </w:r>
            <w:r>
              <w:rPr>
                <w:rFonts w:ascii="Times New Roman" w:hAnsi="Times New Roman" w:eastAsia="Times New Roman" w:cs="Times New Roman"/>
                <w:spacing w:val="17"/>
              </w:rPr>
              <w:t xml:space="preserve"> </w:t>
            </w:r>
            <w:r>
              <w:rPr>
                <w:spacing w:val="10"/>
              </w:rPr>
              <w:t>分钟后用清水冲洗。清洗完毕，打开紫外线灯</w:t>
            </w:r>
            <w:r>
              <w:rPr>
                <w:spacing w:val="9"/>
              </w:rPr>
              <w:t>进行</w:t>
            </w:r>
            <w:r>
              <w:rPr>
                <w:spacing w:val="-21"/>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0"/>
                <w:w w:val="101"/>
              </w:rPr>
              <w:t xml:space="preserve"> </w:t>
            </w:r>
            <w:r>
              <w:rPr>
                <w:spacing w:val="9"/>
              </w:rPr>
              <w:t>小时的空气消毒。</w:t>
            </w:r>
            <w:r>
              <w:t xml:space="preserve"> </w:t>
            </w:r>
            <w:r>
              <w:rPr>
                <w:spacing w:val="9"/>
              </w:rPr>
              <w:t>医疗垃圾收集人员及医疗垃圾暂存室保管员对个人卫生防护用品每天进行</w:t>
            </w:r>
            <w:r>
              <w:rPr>
                <w:spacing w:val="8"/>
              </w:rPr>
              <w:t>清洁消毒一次。</w:t>
            </w:r>
          </w:p>
          <w:p w14:paraId="60B577DB">
            <w:pPr>
              <w:pStyle w:val="6"/>
              <w:spacing w:before="164" w:line="228" w:lineRule="auto"/>
              <w:ind w:left="526"/>
            </w:pPr>
            <w:r>
              <w:rPr>
                <w:rFonts w:ascii="Times New Roman" w:hAnsi="Times New Roman" w:eastAsia="Times New Roman" w:cs="Times New Roman"/>
                <w:spacing w:val="7"/>
              </w:rPr>
              <w:t>A.</w:t>
            </w:r>
            <w:r>
              <w:rPr>
                <w:spacing w:val="7"/>
              </w:rPr>
              <w:t>分类收集</w:t>
            </w:r>
          </w:p>
          <w:p w14:paraId="2682229E">
            <w:pPr>
              <w:pStyle w:val="6"/>
              <w:spacing w:before="162" w:line="373" w:lineRule="auto"/>
              <w:ind w:left="111" w:right="103" w:firstLine="430"/>
              <w:jc w:val="both"/>
            </w:pPr>
            <w:r>
              <w:rPr>
                <w:spacing w:val="9"/>
              </w:rPr>
              <w:t>医疗废弃物的收集是否完善彻底、是否分类是医院废弃物处理处置的关键。结</w:t>
            </w:r>
            <w:r>
              <w:rPr>
                <w:spacing w:val="8"/>
              </w:rPr>
              <w:t>合处理</w:t>
            </w:r>
            <w:r>
              <w:t xml:space="preserve"> </w:t>
            </w:r>
            <w:r>
              <w:rPr>
                <w:spacing w:val="11"/>
              </w:rPr>
              <w:t>处置措施的不同，医院废弃物可分为：</w:t>
            </w:r>
            <w:r>
              <w:rPr>
                <w:rFonts w:ascii="Times New Roman" w:hAnsi="Times New Roman" w:eastAsia="Times New Roman" w:cs="Times New Roman"/>
                <w:spacing w:val="11"/>
              </w:rPr>
              <w:t>A)</w:t>
            </w:r>
            <w:r>
              <w:rPr>
                <w:spacing w:val="11"/>
              </w:rPr>
              <w:t>损伤性废弃物，如手术刀</w:t>
            </w:r>
            <w:r>
              <w:rPr>
                <w:spacing w:val="10"/>
              </w:rPr>
              <w:t>、注射针等；</w:t>
            </w:r>
            <w:r>
              <w:rPr>
                <w:rFonts w:ascii="Times New Roman" w:hAnsi="Times New Roman" w:eastAsia="Times New Roman" w:cs="Times New Roman"/>
                <w:spacing w:val="10"/>
              </w:rPr>
              <w:t xml:space="preserve">B)  </w:t>
            </w:r>
            <w:r>
              <w:rPr>
                <w:spacing w:val="10"/>
              </w:rPr>
              <w:t>病原</w:t>
            </w:r>
            <w:r>
              <w:t xml:space="preserve"> </w:t>
            </w:r>
            <w:r>
              <w:rPr>
                <w:spacing w:val="9"/>
              </w:rPr>
              <w:t>性废弃物，如纱布、脱脂棉、输液管等；</w:t>
            </w:r>
            <w:r>
              <w:rPr>
                <w:rFonts w:ascii="Times New Roman" w:hAnsi="Times New Roman" w:eastAsia="Times New Roman" w:cs="Times New Roman"/>
                <w:spacing w:val="9"/>
              </w:rPr>
              <w:t>C)</w:t>
            </w:r>
            <w:r>
              <w:rPr>
                <w:spacing w:val="9"/>
              </w:rPr>
              <w:t>一般可燃废弃物，如塑料包装袋、普通生活垃</w:t>
            </w:r>
            <w:r>
              <w:rPr>
                <w:spacing w:val="6"/>
              </w:rPr>
              <w:t xml:space="preserve"> </w:t>
            </w:r>
            <w:r>
              <w:rPr>
                <w:spacing w:val="9"/>
              </w:rPr>
              <w:t>圾等；</w:t>
            </w:r>
            <w:r>
              <w:rPr>
                <w:rFonts w:ascii="Times New Roman" w:hAnsi="Times New Roman" w:eastAsia="Times New Roman" w:cs="Times New Roman"/>
                <w:spacing w:val="9"/>
              </w:rPr>
              <w:t>D)</w:t>
            </w:r>
            <w:r>
              <w:rPr>
                <w:spacing w:val="9"/>
              </w:rPr>
              <w:t>一般不可燃废弃物，如输液瓶等；</w:t>
            </w:r>
            <w:r>
              <w:rPr>
                <w:rFonts w:ascii="Times New Roman" w:hAnsi="Times New Roman" w:eastAsia="Times New Roman" w:cs="Times New Roman"/>
                <w:spacing w:val="9"/>
              </w:rPr>
              <w:t>E)</w:t>
            </w:r>
            <w:r>
              <w:rPr>
                <w:spacing w:val="9"/>
              </w:rPr>
              <w:t>病理组织等；</w:t>
            </w:r>
            <w:r>
              <w:rPr>
                <w:rFonts w:ascii="Times New Roman" w:hAnsi="Times New Roman" w:eastAsia="Times New Roman" w:cs="Times New Roman"/>
                <w:spacing w:val="9"/>
              </w:rPr>
              <w:t>F)</w:t>
            </w:r>
            <w:r>
              <w:rPr>
                <w:spacing w:val="9"/>
              </w:rPr>
              <w:t>化学试剂和过期药品等，有</w:t>
            </w:r>
            <w:r>
              <w:rPr>
                <w:spacing w:val="10"/>
              </w:rPr>
              <w:t xml:space="preserve"> </w:t>
            </w:r>
            <w:r>
              <w:rPr>
                <w:spacing w:val="8"/>
              </w:rPr>
              <w:t>机、无机，液体、固体必须分开收集。</w:t>
            </w:r>
          </w:p>
          <w:p w14:paraId="72D1D76E">
            <w:pPr>
              <w:pStyle w:val="6"/>
              <w:spacing w:before="21" w:line="327" w:lineRule="auto"/>
              <w:ind w:left="113" w:right="107" w:firstLine="418"/>
            </w:pPr>
            <w:r>
              <w:rPr>
                <w:spacing w:val="9"/>
              </w:rPr>
              <w:t>①根据医疗废物的类别，将医疗废物分置于符合《医疗废物专用包装物、容器的标准</w:t>
            </w:r>
            <w:r>
              <w:rPr>
                <w:spacing w:val="8"/>
              </w:rPr>
              <w:t xml:space="preserve"> </w:t>
            </w:r>
            <w:r>
              <w:rPr>
                <w:spacing w:val="9"/>
              </w:rPr>
              <w:t>和警示标识的规定》的包装物或者容器内；在盛装医疗废物前，应当对医疗废物包装物或</w:t>
            </w:r>
            <w:r>
              <w:rPr>
                <w:spacing w:val="8"/>
              </w:rPr>
              <w:t xml:space="preserve"> </w:t>
            </w:r>
            <w:r>
              <w:rPr>
                <w:spacing w:val="9"/>
              </w:rPr>
              <w:t>者容器进行认真检查，确保无破损、渗漏和其它缺陷。</w:t>
            </w:r>
          </w:p>
          <w:p w14:paraId="5BBD8AA0">
            <w:pPr>
              <w:pStyle w:val="6"/>
              <w:spacing w:before="162" w:line="303" w:lineRule="auto"/>
              <w:ind w:left="113" w:right="123" w:firstLine="417"/>
            </w:pPr>
            <w:r>
              <w:rPr>
                <w:spacing w:val="9"/>
              </w:rPr>
              <w:t>②感染性废物、病理性废物、损伤性废物、药物性废物及化学性废物</w:t>
            </w:r>
            <w:r>
              <w:rPr>
                <w:spacing w:val="8"/>
              </w:rPr>
              <w:t>不能混合收集。</w:t>
            </w:r>
            <w:r>
              <w:t xml:space="preserve"> </w:t>
            </w:r>
            <w:r>
              <w:rPr>
                <w:spacing w:val="9"/>
              </w:rPr>
              <w:t>少量的药物性废物可以混入感染性废物，但应当在标签上注明。</w:t>
            </w:r>
          </w:p>
        </w:tc>
      </w:tr>
    </w:tbl>
    <w:p w14:paraId="2CD25354">
      <w:pPr>
        <w:pStyle w:val="2"/>
      </w:pPr>
    </w:p>
    <w:p w14:paraId="47F51F7A">
      <w:pPr>
        <w:sectPr>
          <w:footerReference r:id="rId47" w:type="default"/>
          <w:pgSz w:w="11907" w:h="16840"/>
          <w:pgMar w:top="1431" w:right="1418" w:bottom="1014" w:left="1418" w:header="0" w:footer="852" w:gutter="0"/>
          <w:cols w:space="720" w:num="1"/>
        </w:sectPr>
      </w:pPr>
    </w:p>
    <w:p w14:paraId="4ABF1C2C">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2FC4D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1" w:hRule="atLeast"/>
        </w:trPr>
        <w:tc>
          <w:tcPr>
            <w:tcW w:w="678" w:type="dxa"/>
            <w:vAlign w:val="top"/>
          </w:tcPr>
          <w:p w14:paraId="32B0A33E">
            <w:pPr>
              <w:rPr>
                <w:rFonts w:ascii="Arial"/>
                <w:sz w:val="21"/>
              </w:rPr>
            </w:pPr>
          </w:p>
        </w:tc>
        <w:tc>
          <w:tcPr>
            <w:tcW w:w="8387" w:type="dxa"/>
            <w:vAlign w:val="top"/>
          </w:tcPr>
          <w:p w14:paraId="55FDB015">
            <w:pPr>
              <w:pStyle w:val="6"/>
              <w:spacing w:before="35" w:line="302" w:lineRule="auto"/>
              <w:ind w:left="113" w:right="107" w:firstLine="417"/>
            </w:pPr>
            <w:r>
              <w:rPr>
                <w:spacing w:val="9"/>
              </w:rPr>
              <w:t xml:space="preserve">③废弃的麻醉性、精神性、毒性等药品及其相关的废物的管理，依照有关法律、行政 </w:t>
            </w:r>
            <w:r>
              <w:rPr>
                <w:spacing w:val="8"/>
              </w:rPr>
              <w:t>法规和国家有关规定、标准执行。</w:t>
            </w:r>
          </w:p>
          <w:p w14:paraId="43786021">
            <w:pPr>
              <w:pStyle w:val="6"/>
              <w:spacing w:before="164" w:line="302" w:lineRule="auto"/>
              <w:ind w:left="114" w:right="105" w:firstLine="416"/>
            </w:pPr>
            <w:r>
              <w:rPr>
                <w:spacing w:val="9"/>
              </w:rPr>
              <w:t>④医疗废物中病原体的培养基、标本和菌种、毒种保存液等危险废物，应当首先在产</w:t>
            </w:r>
            <w:r>
              <w:rPr>
                <w:spacing w:val="11"/>
              </w:rPr>
              <w:t xml:space="preserve"> </w:t>
            </w:r>
            <w:r>
              <w:rPr>
                <w:spacing w:val="9"/>
              </w:rPr>
              <w:t>生地点进行压力蒸汽灭菌或者化学消毒处理，然后按感染性废物收集处理；</w:t>
            </w:r>
          </w:p>
          <w:p w14:paraId="4DF7280D">
            <w:pPr>
              <w:pStyle w:val="6"/>
              <w:spacing w:before="161" w:line="225" w:lineRule="auto"/>
              <w:ind w:left="530"/>
            </w:pPr>
            <w:r>
              <w:rPr>
                <w:spacing w:val="9"/>
              </w:rPr>
              <w:t>⑤放入包装物或者容器内的感染性废物、病理性废物、损伤性废物不得取出。</w:t>
            </w:r>
          </w:p>
          <w:p w14:paraId="543D7275">
            <w:pPr>
              <w:pStyle w:val="6"/>
              <w:spacing w:before="162" w:line="328" w:lineRule="auto"/>
              <w:ind w:left="112" w:right="105" w:firstLine="418"/>
            </w:pPr>
            <w:r>
              <w:rPr>
                <w:spacing w:val="9"/>
              </w:rPr>
              <w:t>⑥盛装的医疗废物达到包装物或者容器的</w:t>
            </w:r>
            <w:r>
              <w:rPr>
                <w:spacing w:val="-25"/>
              </w:rPr>
              <w:t xml:space="preserve"> </w:t>
            </w:r>
            <w:r>
              <w:rPr>
                <w:rFonts w:ascii="Times New Roman" w:hAnsi="Times New Roman" w:eastAsia="Times New Roman" w:cs="Times New Roman"/>
                <w:spacing w:val="9"/>
              </w:rPr>
              <w:t>3/4</w:t>
            </w:r>
            <w:r>
              <w:rPr>
                <w:rFonts w:ascii="Times New Roman" w:hAnsi="Times New Roman" w:eastAsia="Times New Roman" w:cs="Times New Roman"/>
                <w:spacing w:val="21"/>
                <w:w w:val="101"/>
              </w:rPr>
              <w:t xml:space="preserve"> </w:t>
            </w:r>
            <w:r>
              <w:rPr>
                <w:spacing w:val="9"/>
              </w:rPr>
              <w:t>时，应当使用有效的封口方式，使包装</w:t>
            </w:r>
            <w:r>
              <w:t xml:space="preserve"> </w:t>
            </w:r>
            <w:r>
              <w:rPr>
                <w:spacing w:val="9"/>
              </w:rPr>
              <w:t>物或者容器的封口紧实、严密。包装物或者容器的外表面被感染性废物污染时，应当对被</w:t>
            </w:r>
            <w:r>
              <w:rPr>
                <w:spacing w:val="12"/>
              </w:rPr>
              <w:t xml:space="preserve"> </w:t>
            </w:r>
            <w:r>
              <w:rPr>
                <w:spacing w:val="8"/>
              </w:rPr>
              <w:t>污染处进行消毒处理或者增加一层包装。</w:t>
            </w:r>
          </w:p>
          <w:p w14:paraId="772D7DC6">
            <w:pPr>
              <w:pStyle w:val="6"/>
              <w:spacing w:before="161" w:line="228" w:lineRule="auto"/>
              <w:ind w:left="527"/>
            </w:pPr>
            <w:r>
              <w:rPr>
                <w:rFonts w:ascii="Times New Roman" w:hAnsi="Times New Roman" w:eastAsia="Times New Roman" w:cs="Times New Roman"/>
                <w:spacing w:val="7"/>
              </w:rPr>
              <w:t>B.</w:t>
            </w:r>
            <w:r>
              <w:rPr>
                <w:spacing w:val="7"/>
              </w:rPr>
              <w:t>分类处置</w:t>
            </w:r>
          </w:p>
          <w:p w14:paraId="1A4236AE">
            <w:pPr>
              <w:pStyle w:val="6"/>
              <w:spacing w:before="162" w:line="225" w:lineRule="auto"/>
              <w:ind w:left="531"/>
            </w:pPr>
            <w:r>
              <w:rPr>
                <w:spacing w:val="9"/>
              </w:rPr>
              <w:t>①项目医疗废物收集后统一委托有资质单位进行妥善处理。</w:t>
            </w:r>
          </w:p>
          <w:p w14:paraId="613F8018">
            <w:pPr>
              <w:pStyle w:val="6"/>
              <w:spacing w:before="163" w:line="328" w:lineRule="auto"/>
              <w:ind w:left="113" w:right="107" w:firstLine="417"/>
            </w:pPr>
            <w:r>
              <w:rPr>
                <w:spacing w:val="9"/>
              </w:rPr>
              <w:t xml:space="preserve">②医院污泥排放要求：污泥处理控制标准采用通用的粪大肠菌群数作为控制指标，要 </w:t>
            </w:r>
            <w:r>
              <w:rPr>
                <w:spacing w:val="11"/>
              </w:rPr>
              <w:t>求污泥在清掏前进行消毒处理，粪大肠菌群数应达到≤</w:t>
            </w:r>
            <w:r>
              <w:rPr>
                <w:rFonts w:ascii="Times New Roman" w:hAnsi="Times New Roman" w:eastAsia="Times New Roman" w:cs="Times New Roman"/>
                <w:spacing w:val="11"/>
              </w:rPr>
              <w:t>100</w:t>
            </w:r>
            <w:r>
              <w:rPr>
                <w:rFonts w:ascii="Times New Roman" w:hAnsi="Times New Roman" w:eastAsia="Times New Roman" w:cs="Times New Roman"/>
              </w:rPr>
              <w:t>MNP</w:t>
            </w:r>
            <w:r>
              <w:rPr>
                <w:rFonts w:ascii="Times New Roman" w:hAnsi="Times New Roman" w:eastAsia="Times New Roman" w:cs="Times New Roman"/>
                <w:spacing w:val="11"/>
              </w:rPr>
              <w:t>/g</w:t>
            </w:r>
            <w:r>
              <w:rPr>
                <w:rFonts w:ascii="Times New Roman" w:hAnsi="Times New Roman" w:eastAsia="Times New Roman" w:cs="Times New Roman"/>
                <w:spacing w:val="-9"/>
              </w:rPr>
              <w:t xml:space="preserve"> </w:t>
            </w:r>
            <w:r>
              <w:rPr>
                <w:spacing w:val="11"/>
              </w:rPr>
              <w:t>，达到本标准要求后，</w:t>
            </w:r>
            <w:r>
              <w:t xml:space="preserve"> </w:t>
            </w:r>
            <w:r>
              <w:rPr>
                <w:spacing w:val="8"/>
              </w:rPr>
              <w:t>作为危险废物交由有资质单位进行处置。</w:t>
            </w:r>
          </w:p>
          <w:p w14:paraId="5FEF658D">
            <w:pPr>
              <w:pStyle w:val="6"/>
              <w:spacing w:before="161" w:line="228" w:lineRule="auto"/>
              <w:ind w:left="531"/>
            </w:pPr>
            <w:r>
              <w:rPr>
                <w:rFonts w:ascii="Times New Roman" w:hAnsi="Times New Roman" w:eastAsia="Times New Roman" w:cs="Times New Roman"/>
                <w:spacing w:val="7"/>
              </w:rPr>
              <w:t>C.</w:t>
            </w:r>
            <w:r>
              <w:rPr>
                <w:spacing w:val="7"/>
              </w:rPr>
              <w:t>暂时贮存要求</w:t>
            </w:r>
          </w:p>
          <w:p w14:paraId="7ADBB550">
            <w:pPr>
              <w:pStyle w:val="6"/>
              <w:spacing w:before="163" w:line="377" w:lineRule="auto"/>
              <w:ind w:left="111" w:firstLine="419"/>
            </w:pPr>
            <w:r>
              <w:rPr>
                <w:spacing w:val="7"/>
              </w:rPr>
              <w:t>项目医疗废物应每日集中收集至项目地块（地上）东北</w:t>
            </w:r>
            <w:r>
              <w:rPr>
                <w:spacing w:val="6"/>
              </w:rPr>
              <w:t>角的医疗垃圾暂存间，医疗废</w:t>
            </w:r>
            <w:r>
              <w:t xml:space="preserve">   </w:t>
            </w:r>
            <w:r>
              <w:rPr>
                <w:spacing w:val="7"/>
              </w:rPr>
              <w:t>物暂存时间设置为</w:t>
            </w:r>
            <w:r>
              <w:rPr>
                <w:spacing w:val="-21"/>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8"/>
              </w:rPr>
              <w:t xml:space="preserve"> </w:t>
            </w:r>
            <w:r>
              <w:rPr>
                <w:spacing w:val="7"/>
              </w:rPr>
              <w:t>天，贮存空间为</w:t>
            </w:r>
            <w:r>
              <w:rPr>
                <w:spacing w:val="-44"/>
              </w:rPr>
              <w:t xml:space="preserve"> </w:t>
            </w:r>
            <w:r>
              <w:rPr>
                <w:rFonts w:ascii="Times New Roman" w:hAnsi="Times New Roman" w:eastAsia="Times New Roman" w:cs="Times New Roman"/>
                <w:spacing w:val="7"/>
              </w:rPr>
              <w:t>24m2</w:t>
            </w:r>
            <w:r>
              <w:rPr>
                <w:rFonts w:ascii="Times New Roman" w:hAnsi="Times New Roman" w:eastAsia="Times New Roman" w:cs="Times New Roman"/>
                <w:spacing w:val="-16"/>
              </w:rPr>
              <w:t xml:space="preserve"> </w:t>
            </w:r>
            <w:r>
              <w:rPr>
                <w:spacing w:val="7"/>
              </w:rPr>
              <w:t>。医疗废物的暂时贮存设施、设备</w:t>
            </w:r>
            <w:r>
              <w:rPr>
                <w:spacing w:val="6"/>
              </w:rPr>
              <w:t>应当达到以</w:t>
            </w:r>
            <w:r>
              <w:t xml:space="preserve">   </w:t>
            </w:r>
            <w:r>
              <w:rPr>
                <w:spacing w:val="7"/>
              </w:rPr>
              <w:t>下要求：远离医疗区、食品加工区、人员活动区，并与生活垃圾存放场所</w:t>
            </w:r>
            <w:r>
              <w:rPr>
                <w:spacing w:val="6"/>
              </w:rPr>
              <w:t>严格分开，方便</w:t>
            </w:r>
            <w:r>
              <w:t xml:space="preserve">   </w:t>
            </w:r>
            <w:r>
              <w:rPr>
                <w:spacing w:val="5"/>
              </w:rPr>
              <w:t>医疗废物运送人员及运送工具、车辆的出入；有严密的封闭措施</w:t>
            </w:r>
            <w:r>
              <w:rPr>
                <w:spacing w:val="4"/>
              </w:rPr>
              <w:t>，设专（兼）职人员管理，</w:t>
            </w:r>
            <w:r>
              <w:t xml:space="preserve">  </w:t>
            </w:r>
            <w:r>
              <w:rPr>
                <w:spacing w:val="7"/>
              </w:rPr>
              <w:t>防止非工作人员接触医疗废物；有防鼠、防蚊蝇、防蟑螂的安全措施；防</w:t>
            </w:r>
            <w:r>
              <w:rPr>
                <w:spacing w:val="6"/>
              </w:rPr>
              <w:t>止渗漏和雨水冲</w:t>
            </w:r>
            <w:r>
              <w:t xml:space="preserve">   </w:t>
            </w:r>
            <w:r>
              <w:rPr>
                <w:spacing w:val="6"/>
              </w:rPr>
              <w:t>刷；易于清洁和消毒；避免阳光直射；设有明显的医疗废物警示标识和“禁止吸烟、饮食</w:t>
            </w:r>
            <w:r>
              <w:rPr>
                <w:spacing w:val="-71"/>
              </w:rPr>
              <w:t xml:space="preserve"> </w:t>
            </w:r>
            <w:r>
              <w:rPr>
                <w:spacing w:val="6"/>
              </w:rPr>
              <w:t>”</w:t>
            </w:r>
            <w:r>
              <w:t xml:space="preserve"> </w:t>
            </w:r>
            <w:r>
              <w:rPr>
                <w:spacing w:val="7"/>
              </w:rPr>
              <w:t>的警示标识；暂时贮存病理性废物，应当具备低温贮存或者防腐条</w:t>
            </w:r>
            <w:r>
              <w:rPr>
                <w:spacing w:val="6"/>
              </w:rPr>
              <w:t>件。</w:t>
            </w:r>
          </w:p>
          <w:p w14:paraId="29B82188">
            <w:pPr>
              <w:pStyle w:val="6"/>
              <w:spacing w:line="228" w:lineRule="auto"/>
              <w:ind w:left="527"/>
            </w:pPr>
            <w:r>
              <w:rPr>
                <w:rFonts w:ascii="Times New Roman" w:hAnsi="Times New Roman" w:eastAsia="Times New Roman" w:cs="Times New Roman"/>
                <w:spacing w:val="8"/>
              </w:rPr>
              <w:t>D.</w:t>
            </w:r>
            <w:r>
              <w:rPr>
                <w:spacing w:val="8"/>
              </w:rPr>
              <w:t>医疗废物的交接</w:t>
            </w:r>
          </w:p>
          <w:p w14:paraId="5A1606F8">
            <w:pPr>
              <w:pStyle w:val="6"/>
              <w:spacing w:before="161" w:line="377" w:lineRule="auto"/>
              <w:ind w:left="114" w:right="105" w:firstLine="428"/>
            </w:pPr>
            <w:r>
              <w:rPr>
                <w:spacing w:val="9"/>
              </w:rPr>
              <w:t>医疗废物运送人员在接收医疗废物时，应外观检查医院是否按规定进行包装、标识，</w:t>
            </w:r>
            <w:r>
              <w:t xml:space="preserve"> </w:t>
            </w:r>
            <w:r>
              <w:rPr>
                <w:spacing w:val="9"/>
              </w:rPr>
              <w:t>并盛装于周转箱内，不得打开包装袋取出医疗废物。对包装破损、包装外表污染或未盛装</w:t>
            </w:r>
            <w:r>
              <w:rPr>
                <w:spacing w:val="10"/>
              </w:rPr>
              <w:t xml:space="preserve"> </w:t>
            </w:r>
            <w:r>
              <w:rPr>
                <w:spacing w:val="9"/>
              </w:rPr>
              <w:t>于周转箱内的医疗废物，医疗废物运送人员应当要求医院重新包装、标识，并盛装于周转</w:t>
            </w:r>
            <w:r>
              <w:rPr>
                <w:spacing w:val="10"/>
              </w:rPr>
              <w:t xml:space="preserve"> </w:t>
            </w:r>
            <w:r>
              <w:rPr>
                <w:spacing w:val="9"/>
              </w:rPr>
              <w:t>箱内。不按规定对医疗废物进行包装的，运送人员有权拒绝运送和向当地环保部门报告。</w:t>
            </w:r>
            <w:r>
              <w:rPr>
                <w:spacing w:val="10"/>
              </w:rPr>
              <w:t xml:space="preserve"> </w:t>
            </w:r>
            <w:r>
              <w:rPr>
                <w:spacing w:val="9"/>
              </w:rPr>
              <w:t>医院交予处置的废物采用危险废物转移联单管理。</w:t>
            </w:r>
          </w:p>
          <w:p w14:paraId="771CD7F2">
            <w:pPr>
              <w:pStyle w:val="6"/>
              <w:spacing w:before="1" w:line="227" w:lineRule="auto"/>
              <w:ind w:left="528"/>
            </w:pPr>
            <w:r>
              <w:rPr>
                <w:rFonts w:ascii="Times New Roman" w:hAnsi="Times New Roman" w:eastAsia="Times New Roman" w:cs="Times New Roman"/>
                <w:spacing w:val="8"/>
              </w:rPr>
              <w:t>E.</w:t>
            </w:r>
            <w:r>
              <w:rPr>
                <w:spacing w:val="8"/>
              </w:rPr>
              <w:t>医疗废物的运输</w:t>
            </w:r>
          </w:p>
          <w:p w14:paraId="254972EE">
            <w:pPr>
              <w:pStyle w:val="6"/>
              <w:spacing w:before="162" w:line="368" w:lineRule="auto"/>
              <w:ind w:left="115" w:right="17" w:firstLine="427"/>
            </w:pPr>
            <w:r>
              <w:rPr>
                <w:spacing w:val="9"/>
              </w:rPr>
              <w:t>医疗废物运送应当使用专用车辆。车辆厢体应与驾驶室分离并密闭；厢体应达</w:t>
            </w:r>
            <w:r>
              <w:rPr>
                <w:spacing w:val="8"/>
              </w:rPr>
              <w:t>到气密</w:t>
            </w:r>
            <w:r>
              <w:t xml:space="preserve">  </w:t>
            </w:r>
            <w:r>
              <w:rPr>
                <w:spacing w:val="9"/>
              </w:rPr>
              <w:t>性要求，</w:t>
            </w:r>
            <w:r>
              <w:rPr>
                <w:spacing w:val="-58"/>
              </w:rPr>
              <w:t xml:space="preserve"> </w:t>
            </w:r>
            <w:r>
              <w:rPr>
                <w:spacing w:val="9"/>
              </w:rPr>
              <w:t>内壁光滑平整，易于清洗消毒；厢体材料防水、耐腐蚀；厢体底部防液体渗漏，</w:t>
            </w:r>
            <w:r>
              <w:t xml:space="preserve"> </w:t>
            </w:r>
            <w:r>
              <w:rPr>
                <w:spacing w:val="34"/>
              </w:rPr>
              <w:t>并设清洗污水的排水收集装置</w:t>
            </w:r>
            <w:r>
              <w:rPr>
                <w:spacing w:val="-26"/>
              </w:rPr>
              <w:t xml:space="preserve"> </w:t>
            </w:r>
            <w:r>
              <w:rPr>
                <w:spacing w:val="34"/>
              </w:rPr>
              <w:t>。</w:t>
            </w:r>
            <w:r>
              <w:rPr>
                <w:spacing w:val="-50"/>
              </w:rPr>
              <w:t xml:space="preserve"> </w:t>
            </w:r>
            <w:r>
              <w:rPr>
                <w:spacing w:val="34"/>
              </w:rPr>
              <w:t>运送车辆应符合</w:t>
            </w:r>
            <w:r>
              <w:rPr>
                <w:spacing w:val="-59"/>
              </w:rPr>
              <w:t xml:space="preserve"> </w:t>
            </w:r>
            <w:r>
              <w:rPr>
                <w:spacing w:val="34"/>
              </w:rPr>
              <w:t>《</w:t>
            </w:r>
            <w:r>
              <w:rPr>
                <w:spacing w:val="-26"/>
              </w:rPr>
              <w:t xml:space="preserve"> </w:t>
            </w:r>
            <w:r>
              <w:rPr>
                <w:spacing w:val="34"/>
              </w:rPr>
              <w:t>医疗废物转运车技术要求</w:t>
            </w:r>
            <w:r>
              <w:rPr>
                <w:spacing w:val="-47"/>
              </w:rPr>
              <w:t xml:space="preserve"> </w:t>
            </w:r>
            <w:r>
              <w:rPr>
                <w:spacing w:val="34"/>
              </w:rPr>
              <w:t>》</w:t>
            </w:r>
          </w:p>
        </w:tc>
      </w:tr>
    </w:tbl>
    <w:p w14:paraId="64B9B911">
      <w:pPr>
        <w:pStyle w:val="2"/>
      </w:pPr>
    </w:p>
    <w:p w14:paraId="2DCEED61">
      <w:pPr>
        <w:sectPr>
          <w:footerReference r:id="rId48" w:type="default"/>
          <w:pgSz w:w="11907" w:h="16840"/>
          <w:pgMar w:top="1431" w:right="1418" w:bottom="1014" w:left="1418" w:header="0" w:footer="852" w:gutter="0"/>
          <w:cols w:space="720" w:num="1"/>
        </w:sectPr>
      </w:pPr>
    </w:p>
    <w:p w14:paraId="7AD80FAC">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0B999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4" w:hRule="atLeast"/>
        </w:trPr>
        <w:tc>
          <w:tcPr>
            <w:tcW w:w="678" w:type="dxa"/>
            <w:vAlign w:val="top"/>
          </w:tcPr>
          <w:p w14:paraId="59ECB59F">
            <w:pPr>
              <w:rPr>
                <w:rFonts w:ascii="Arial"/>
                <w:sz w:val="21"/>
              </w:rPr>
            </w:pPr>
          </w:p>
        </w:tc>
        <w:tc>
          <w:tcPr>
            <w:tcW w:w="8387" w:type="dxa"/>
            <w:vAlign w:val="top"/>
          </w:tcPr>
          <w:p w14:paraId="5F8ABC02">
            <w:pPr>
              <w:pStyle w:val="6"/>
              <w:spacing w:before="35"/>
              <w:ind w:left="122"/>
            </w:pPr>
            <w:r>
              <w:rPr>
                <w:spacing w:val="-1"/>
              </w:rPr>
              <w:t>（</w:t>
            </w:r>
            <w:r>
              <w:rPr>
                <w:rFonts w:ascii="Times New Roman" w:hAnsi="Times New Roman" w:eastAsia="Times New Roman" w:cs="Times New Roman"/>
                <w:spacing w:val="-1"/>
              </w:rPr>
              <w:t>GB19217-2003</w:t>
            </w:r>
            <w:r>
              <w:rPr>
                <w:spacing w:val="-1"/>
              </w:rPr>
              <w:t>）。</w:t>
            </w:r>
          </w:p>
          <w:p w14:paraId="4175C362">
            <w:pPr>
              <w:pStyle w:val="6"/>
              <w:spacing w:before="148" w:line="377" w:lineRule="auto"/>
              <w:ind w:left="111" w:right="105" w:firstLine="420"/>
            </w:pPr>
            <w:r>
              <w:rPr>
                <w:spacing w:val="-1"/>
              </w:rPr>
              <w:t>运送车辆应配备：《危险废物转移联单》（医疗</w:t>
            </w:r>
            <w:r>
              <w:rPr>
                <w:spacing w:val="-2"/>
              </w:rPr>
              <w:t>废物专用）、《医疗废物运送登记卡》、</w:t>
            </w:r>
            <w:r>
              <w:t xml:space="preserve"> </w:t>
            </w:r>
            <w:r>
              <w:rPr>
                <w:spacing w:val="9"/>
              </w:rPr>
              <w:t>运送路线图、通讯设备、医疗废物产生单位及其管理人员名单与电话号码、事故应急预案</w:t>
            </w:r>
            <w:r>
              <w:rPr>
                <w:spacing w:val="12"/>
              </w:rPr>
              <w:t xml:space="preserve"> </w:t>
            </w:r>
            <w:r>
              <w:rPr>
                <w:spacing w:val="9"/>
              </w:rPr>
              <w:t>及联络单位和人员的名单、电话号码、收集医疗废物的工具、消毒器具与药品、备用的医</w:t>
            </w:r>
            <w:r>
              <w:rPr>
                <w:spacing w:val="10"/>
              </w:rPr>
              <w:t xml:space="preserve"> </w:t>
            </w:r>
            <w:r>
              <w:rPr>
                <w:spacing w:val="9"/>
              </w:rPr>
              <w:t>疗废物专用袋和利器盒、备用的人员防护用品。</w:t>
            </w:r>
          </w:p>
          <w:p w14:paraId="080BFEA3">
            <w:pPr>
              <w:pStyle w:val="6"/>
              <w:spacing w:line="223" w:lineRule="auto"/>
              <w:ind w:left="2430"/>
            </w:pPr>
            <w:r>
              <w:rPr>
                <w:b/>
                <w:bCs/>
                <w:spacing w:val="6"/>
              </w:rPr>
              <w:t>表</w:t>
            </w:r>
            <w:r>
              <w:rPr>
                <w:spacing w:val="6"/>
              </w:rPr>
              <w:t xml:space="preserve"> </w:t>
            </w:r>
            <w:r>
              <w:rPr>
                <w:rFonts w:ascii="Times New Roman" w:hAnsi="Times New Roman" w:eastAsia="Times New Roman" w:cs="Times New Roman"/>
                <w:b/>
                <w:bCs/>
                <w:spacing w:val="6"/>
              </w:rPr>
              <w:t xml:space="preserve">4-19  </w:t>
            </w:r>
            <w:r>
              <w:rPr>
                <w:b/>
                <w:bCs/>
                <w:spacing w:val="6"/>
              </w:rPr>
              <w:t>危险废物贮存场所基本情况表</w:t>
            </w:r>
          </w:p>
          <w:tbl>
            <w:tblPr>
              <w:tblStyle w:val="5"/>
              <w:tblW w:w="816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1188"/>
              <w:gridCol w:w="1550"/>
              <w:gridCol w:w="1299"/>
              <w:gridCol w:w="708"/>
              <w:gridCol w:w="821"/>
              <w:gridCol w:w="708"/>
              <w:gridCol w:w="857"/>
            </w:tblGrid>
            <w:tr w14:paraId="221F8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29" w:type="dxa"/>
                  <w:vAlign w:val="top"/>
                </w:tcPr>
                <w:p w14:paraId="1B8B3BD5">
                  <w:pPr>
                    <w:pStyle w:val="6"/>
                    <w:spacing w:before="170" w:line="230" w:lineRule="auto"/>
                    <w:ind w:left="313"/>
                  </w:pPr>
                  <w:r>
                    <w:rPr>
                      <w:color w:val="FF0000"/>
                      <w:spacing w:val="3"/>
                    </w:rPr>
                    <w:t>名称</w:t>
                  </w:r>
                </w:p>
              </w:tc>
              <w:tc>
                <w:tcPr>
                  <w:tcW w:w="1188" w:type="dxa"/>
                  <w:vAlign w:val="top"/>
                </w:tcPr>
                <w:p w14:paraId="39298DFF">
                  <w:pPr>
                    <w:pStyle w:val="6"/>
                    <w:spacing w:before="36" w:line="228" w:lineRule="auto"/>
                    <w:ind w:left="179"/>
                  </w:pPr>
                  <w:r>
                    <w:rPr>
                      <w:color w:val="FF0000"/>
                      <w:spacing w:val="6"/>
                    </w:rPr>
                    <w:t>危险废物</w:t>
                  </w:r>
                </w:p>
                <w:p w14:paraId="531098ED">
                  <w:pPr>
                    <w:pStyle w:val="6"/>
                    <w:spacing w:before="23" w:line="219" w:lineRule="auto"/>
                    <w:ind w:left="388"/>
                  </w:pPr>
                  <w:r>
                    <w:rPr>
                      <w:color w:val="FF0000"/>
                      <w:spacing w:val="4"/>
                    </w:rPr>
                    <w:t>类别</w:t>
                  </w:r>
                </w:p>
              </w:tc>
              <w:tc>
                <w:tcPr>
                  <w:tcW w:w="1550" w:type="dxa"/>
                  <w:vAlign w:val="top"/>
                </w:tcPr>
                <w:p w14:paraId="2A457F62">
                  <w:pPr>
                    <w:pStyle w:val="6"/>
                    <w:spacing w:before="170" w:line="228" w:lineRule="auto"/>
                    <w:ind w:left="153"/>
                  </w:pPr>
                  <w:r>
                    <w:rPr>
                      <w:color w:val="FF0000"/>
                      <w:spacing w:val="7"/>
                    </w:rPr>
                    <w:t>危险废物代码</w:t>
                  </w:r>
                </w:p>
              </w:tc>
              <w:tc>
                <w:tcPr>
                  <w:tcW w:w="1299" w:type="dxa"/>
                  <w:vAlign w:val="top"/>
                </w:tcPr>
                <w:p w14:paraId="78BC069E">
                  <w:pPr>
                    <w:pStyle w:val="6"/>
                    <w:spacing w:before="170" w:line="228" w:lineRule="auto"/>
                    <w:ind w:left="340"/>
                  </w:pPr>
                  <w:r>
                    <w:rPr>
                      <w:color w:val="FF0000"/>
                      <w:spacing w:val="6"/>
                    </w:rPr>
                    <w:t>产生量</w:t>
                  </w:r>
                </w:p>
              </w:tc>
              <w:tc>
                <w:tcPr>
                  <w:tcW w:w="708" w:type="dxa"/>
                  <w:vAlign w:val="top"/>
                </w:tcPr>
                <w:p w14:paraId="1605AF5B">
                  <w:pPr>
                    <w:pStyle w:val="6"/>
                    <w:spacing w:before="35" w:line="228" w:lineRule="auto"/>
                    <w:ind w:left="151"/>
                  </w:pPr>
                  <w:r>
                    <w:rPr>
                      <w:color w:val="FF0000"/>
                      <w:spacing w:val="4"/>
                    </w:rPr>
                    <w:t>贮存</w:t>
                  </w:r>
                </w:p>
                <w:p w14:paraId="2CDC2ED8">
                  <w:pPr>
                    <w:pStyle w:val="6"/>
                    <w:spacing w:before="24" w:line="219" w:lineRule="auto"/>
                    <w:ind w:left="151"/>
                  </w:pPr>
                  <w:r>
                    <w:rPr>
                      <w:color w:val="FF0000"/>
                      <w:spacing w:val="4"/>
                    </w:rPr>
                    <w:t>方式</w:t>
                  </w:r>
                </w:p>
              </w:tc>
              <w:tc>
                <w:tcPr>
                  <w:tcW w:w="821" w:type="dxa"/>
                  <w:vAlign w:val="top"/>
                </w:tcPr>
                <w:p w14:paraId="3517E4B8">
                  <w:pPr>
                    <w:pStyle w:val="6"/>
                    <w:spacing w:before="35" w:line="228" w:lineRule="auto"/>
                    <w:ind w:left="208"/>
                  </w:pPr>
                  <w:r>
                    <w:rPr>
                      <w:color w:val="FF0000"/>
                      <w:spacing w:val="4"/>
                    </w:rPr>
                    <w:t>贮存</w:t>
                  </w:r>
                </w:p>
                <w:p w14:paraId="36C4FABC">
                  <w:pPr>
                    <w:pStyle w:val="6"/>
                    <w:spacing w:before="24" w:line="219" w:lineRule="auto"/>
                    <w:ind w:left="216"/>
                  </w:pPr>
                  <w:r>
                    <w:rPr>
                      <w:color w:val="FF0000"/>
                    </w:rPr>
                    <w:t>能力</w:t>
                  </w:r>
                </w:p>
              </w:tc>
              <w:tc>
                <w:tcPr>
                  <w:tcW w:w="708" w:type="dxa"/>
                  <w:vAlign w:val="top"/>
                </w:tcPr>
                <w:p w14:paraId="727DA69E">
                  <w:pPr>
                    <w:pStyle w:val="6"/>
                    <w:spacing w:before="35" w:line="228" w:lineRule="auto"/>
                    <w:ind w:left="153"/>
                  </w:pPr>
                  <w:r>
                    <w:rPr>
                      <w:color w:val="FF0000"/>
                      <w:spacing w:val="4"/>
                    </w:rPr>
                    <w:t>贮存</w:t>
                  </w:r>
                </w:p>
                <w:p w14:paraId="24B99166">
                  <w:pPr>
                    <w:pStyle w:val="6"/>
                    <w:spacing w:before="24" w:line="219" w:lineRule="auto"/>
                    <w:ind w:left="153"/>
                  </w:pPr>
                  <w:r>
                    <w:rPr>
                      <w:color w:val="FF0000"/>
                      <w:spacing w:val="4"/>
                    </w:rPr>
                    <w:t>周期</w:t>
                  </w:r>
                </w:p>
              </w:tc>
              <w:tc>
                <w:tcPr>
                  <w:tcW w:w="857" w:type="dxa"/>
                  <w:vAlign w:val="top"/>
                </w:tcPr>
                <w:p w14:paraId="2E88D87E">
                  <w:pPr>
                    <w:pStyle w:val="6"/>
                    <w:spacing w:before="37" w:line="234" w:lineRule="auto"/>
                    <w:ind w:left="327" w:right="112" w:hanging="174"/>
                  </w:pPr>
                  <w:r>
                    <w:rPr>
                      <w:color w:val="FF0000"/>
                      <w:spacing w:val="-5"/>
                    </w:rPr>
                    <w:t>占地面</w:t>
                  </w:r>
                  <w:r>
                    <w:rPr>
                      <w:color w:val="FF0000"/>
                    </w:rPr>
                    <w:t xml:space="preserve"> 积</w:t>
                  </w:r>
                </w:p>
              </w:tc>
            </w:tr>
            <w:tr w14:paraId="1CA97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029" w:type="dxa"/>
                  <w:vAlign w:val="top"/>
                </w:tcPr>
                <w:p w14:paraId="20E5606E">
                  <w:pPr>
                    <w:pStyle w:val="6"/>
                    <w:spacing w:before="31" w:line="228" w:lineRule="auto"/>
                    <w:ind w:left="206"/>
                  </w:pPr>
                  <w:r>
                    <w:rPr>
                      <w:color w:val="FF0000"/>
                      <w:spacing w:val="6"/>
                    </w:rPr>
                    <w:t>污水处</w:t>
                  </w:r>
                </w:p>
                <w:p w14:paraId="218D1578">
                  <w:pPr>
                    <w:pStyle w:val="6"/>
                    <w:spacing w:before="24" w:line="231" w:lineRule="auto"/>
                    <w:ind w:left="207"/>
                  </w:pPr>
                  <w:r>
                    <w:rPr>
                      <w:color w:val="FF0000"/>
                      <w:spacing w:val="6"/>
                    </w:rPr>
                    <w:t>理站污</w:t>
                  </w:r>
                </w:p>
                <w:p w14:paraId="617F7DBE">
                  <w:pPr>
                    <w:pStyle w:val="6"/>
                    <w:spacing w:before="23" w:line="216" w:lineRule="auto"/>
                    <w:ind w:left="415"/>
                  </w:pPr>
                  <w:r>
                    <w:rPr>
                      <w:color w:val="FF0000"/>
                    </w:rPr>
                    <w:t>泥</w:t>
                  </w:r>
                </w:p>
              </w:tc>
              <w:tc>
                <w:tcPr>
                  <w:tcW w:w="1188" w:type="dxa"/>
                  <w:vAlign w:val="top"/>
                </w:tcPr>
                <w:p w14:paraId="017604C5">
                  <w:pPr>
                    <w:pStyle w:val="6"/>
                    <w:spacing w:before="168" w:line="252" w:lineRule="auto"/>
                    <w:ind w:left="180" w:right="176" w:firstLine="4"/>
                  </w:pPr>
                  <w:r>
                    <w:rPr>
                      <w:rFonts w:ascii="Times New Roman" w:hAnsi="Times New Roman" w:eastAsia="Times New Roman" w:cs="Times New Roman"/>
                      <w:color w:val="FF0000"/>
                    </w:rPr>
                    <w:t>HW</w:t>
                  </w:r>
                  <w:r>
                    <w:rPr>
                      <w:rFonts w:ascii="Times New Roman" w:hAnsi="Times New Roman" w:eastAsia="Times New Roman" w:cs="Times New Roman"/>
                      <w:color w:val="FF0000"/>
                      <w:spacing w:val="7"/>
                    </w:rPr>
                    <w:t>01</w:t>
                  </w:r>
                  <w:r>
                    <w:rPr>
                      <w:rFonts w:ascii="Times New Roman" w:hAnsi="Times New Roman" w:eastAsia="Times New Roman" w:cs="Times New Roman"/>
                      <w:color w:val="FF0000"/>
                      <w:spacing w:val="12"/>
                      <w:w w:val="101"/>
                    </w:rPr>
                    <w:t xml:space="preserve"> </w:t>
                  </w:r>
                  <w:r>
                    <w:rPr>
                      <w:color w:val="FF0000"/>
                      <w:spacing w:val="7"/>
                    </w:rPr>
                    <w:t>感</w:t>
                  </w:r>
                  <w:r>
                    <w:rPr>
                      <w:color w:val="FF0000"/>
                    </w:rPr>
                    <w:t xml:space="preserve"> </w:t>
                  </w:r>
                  <w:r>
                    <w:rPr>
                      <w:color w:val="FF0000"/>
                      <w:spacing w:val="6"/>
                    </w:rPr>
                    <w:t>染性废物</w:t>
                  </w:r>
                </w:p>
              </w:tc>
              <w:tc>
                <w:tcPr>
                  <w:tcW w:w="1550" w:type="dxa"/>
                  <w:vAlign w:val="top"/>
                </w:tcPr>
                <w:p w14:paraId="63A8F2B2">
                  <w:pPr>
                    <w:spacing w:line="279" w:lineRule="auto"/>
                    <w:rPr>
                      <w:rFonts w:ascii="Arial"/>
                      <w:sz w:val="21"/>
                    </w:rPr>
                  </w:pPr>
                </w:p>
                <w:p w14:paraId="23DB4E54">
                  <w:pPr>
                    <w:spacing w:before="57" w:line="195" w:lineRule="auto"/>
                    <w:ind w:left="294"/>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841-001-01</w:t>
                  </w:r>
                </w:p>
              </w:tc>
              <w:tc>
                <w:tcPr>
                  <w:tcW w:w="1299" w:type="dxa"/>
                  <w:vAlign w:val="top"/>
                </w:tcPr>
                <w:p w14:paraId="3856326F">
                  <w:pPr>
                    <w:spacing w:line="275" w:lineRule="auto"/>
                    <w:rPr>
                      <w:rFonts w:ascii="Arial"/>
                      <w:sz w:val="21"/>
                    </w:rPr>
                  </w:pPr>
                </w:p>
                <w:p w14:paraId="5778F600">
                  <w:pPr>
                    <w:spacing w:before="58" w:line="199" w:lineRule="auto"/>
                    <w:ind w:left="310"/>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21.49t/a</w:t>
                  </w:r>
                </w:p>
              </w:tc>
              <w:tc>
                <w:tcPr>
                  <w:tcW w:w="708" w:type="dxa"/>
                  <w:vMerge w:val="restart"/>
                  <w:tcBorders>
                    <w:bottom w:val="nil"/>
                  </w:tcBorders>
                  <w:vAlign w:val="top"/>
                </w:tcPr>
                <w:p w14:paraId="7F265C3F">
                  <w:pPr>
                    <w:spacing w:line="264" w:lineRule="auto"/>
                    <w:rPr>
                      <w:rFonts w:ascii="Arial"/>
                      <w:sz w:val="21"/>
                    </w:rPr>
                  </w:pPr>
                </w:p>
                <w:p w14:paraId="49598483">
                  <w:pPr>
                    <w:spacing w:line="264" w:lineRule="auto"/>
                    <w:rPr>
                      <w:rFonts w:ascii="Arial"/>
                      <w:sz w:val="21"/>
                    </w:rPr>
                  </w:pPr>
                </w:p>
                <w:p w14:paraId="253DFBAE">
                  <w:pPr>
                    <w:spacing w:line="264" w:lineRule="auto"/>
                    <w:rPr>
                      <w:rFonts w:ascii="Arial"/>
                      <w:sz w:val="21"/>
                    </w:rPr>
                  </w:pPr>
                </w:p>
                <w:p w14:paraId="74EAF089">
                  <w:pPr>
                    <w:pStyle w:val="6"/>
                    <w:spacing w:before="65" w:line="228" w:lineRule="auto"/>
                    <w:ind w:left="155"/>
                  </w:pPr>
                  <w:r>
                    <w:rPr>
                      <w:color w:val="FF0000"/>
                      <w:spacing w:val="2"/>
                    </w:rPr>
                    <w:t>定点</w:t>
                  </w:r>
                </w:p>
                <w:p w14:paraId="7C44EAF4">
                  <w:pPr>
                    <w:pStyle w:val="6"/>
                    <w:spacing w:before="25" w:line="228" w:lineRule="auto"/>
                    <w:ind w:left="152"/>
                  </w:pPr>
                  <w:r>
                    <w:rPr>
                      <w:color w:val="FF0000"/>
                      <w:spacing w:val="3"/>
                    </w:rPr>
                    <w:t>分类</w:t>
                  </w:r>
                </w:p>
                <w:p w14:paraId="2732190C">
                  <w:pPr>
                    <w:pStyle w:val="6"/>
                    <w:spacing w:before="24" w:line="228" w:lineRule="auto"/>
                    <w:ind w:left="151"/>
                  </w:pPr>
                  <w:r>
                    <w:rPr>
                      <w:color w:val="FF0000"/>
                      <w:spacing w:val="4"/>
                    </w:rPr>
                    <w:t>贮存</w:t>
                  </w:r>
                </w:p>
              </w:tc>
              <w:tc>
                <w:tcPr>
                  <w:tcW w:w="821" w:type="dxa"/>
                  <w:vMerge w:val="restart"/>
                  <w:tcBorders>
                    <w:bottom w:val="nil"/>
                  </w:tcBorders>
                  <w:vAlign w:val="top"/>
                </w:tcPr>
                <w:p w14:paraId="3A7ED644">
                  <w:pPr>
                    <w:spacing w:line="275" w:lineRule="auto"/>
                    <w:rPr>
                      <w:rFonts w:ascii="Arial"/>
                      <w:sz w:val="21"/>
                    </w:rPr>
                  </w:pPr>
                </w:p>
                <w:p w14:paraId="087AD2ED">
                  <w:pPr>
                    <w:spacing w:line="276" w:lineRule="auto"/>
                    <w:rPr>
                      <w:rFonts w:ascii="Arial"/>
                      <w:sz w:val="21"/>
                    </w:rPr>
                  </w:pPr>
                </w:p>
                <w:p w14:paraId="599E2B9E">
                  <w:pPr>
                    <w:spacing w:line="276" w:lineRule="auto"/>
                    <w:rPr>
                      <w:rFonts w:ascii="Arial"/>
                      <w:sz w:val="21"/>
                    </w:rPr>
                  </w:pPr>
                </w:p>
                <w:p w14:paraId="14E85809">
                  <w:pPr>
                    <w:spacing w:line="276" w:lineRule="auto"/>
                    <w:rPr>
                      <w:rFonts w:ascii="Arial"/>
                      <w:sz w:val="21"/>
                    </w:rPr>
                  </w:pPr>
                </w:p>
                <w:p w14:paraId="2BCDBB73">
                  <w:pPr>
                    <w:spacing w:before="57" w:line="199" w:lineRule="auto"/>
                    <w:ind w:left="224"/>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10t/a</w:t>
                  </w:r>
                </w:p>
              </w:tc>
              <w:tc>
                <w:tcPr>
                  <w:tcW w:w="708" w:type="dxa"/>
                  <w:vMerge w:val="restart"/>
                  <w:tcBorders>
                    <w:bottom w:val="nil"/>
                  </w:tcBorders>
                  <w:vAlign w:val="top"/>
                </w:tcPr>
                <w:p w14:paraId="58F423CF">
                  <w:pPr>
                    <w:spacing w:line="265" w:lineRule="auto"/>
                    <w:rPr>
                      <w:rFonts w:ascii="Arial"/>
                      <w:sz w:val="21"/>
                    </w:rPr>
                  </w:pPr>
                </w:p>
                <w:p w14:paraId="2CA9B7E4">
                  <w:pPr>
                    <w:spacing w:line="266" w:lineRule="auto"/>
                    <w:rPr>
                      <w:rFonts w:ascii="Arial"/>
                      <w:sz w:val="21"/>
                    </w:rPr>
                  </w:pPr>
                </w:p>
                <w:p w14:paraId="703459E7">
                  <w:pPr>
                    <w:spacing w:line="266" w:lineRule="auto"/>
                    <w:rPr>
                      <w:rFonts w:ascii="Arial"/>
                      <w:sz w:val="21"/>
                    </w:rPr>
                  </w:pPr>
                </w:p>
                <w:p w14:paraId="76DB439D">
                  <w:pPr>
                    <w:spacing w:line="266" w:lineRule="auto"/>
                    <w:rPr>
                      <w:rFonts w:ascii="Arial"/>
                      <w:sz w:val="21"/>
                    </w:rPr>
                  </w:pPr>
                </w:p>
                <w:p w14:paraId="6D7500BD">
                  <w:pPr>
                    <w:pStyle w:val="6"/>
                    <w:spacing w:before="65" w:line="228" w:lineRule="auto"/>
                    <w:ind w:left="152"/>
                  </w:pPr>
                  <w:r>
                    <w:rPr>
                      <w:color w:val="FF0000"/>
                      <w:spacing w:val="4"/>
                    </w:rPr>
                    <w:t>每天</w:t>
                  </w:r>
                </w:p>
              </w:tc>
              <w:tc>
                <w:tcPr>
                  <w:tcW w:w="857" w:type="dxa"/>
                  <w:vMerge w:val="restart"/>
                  <w:tcBorders>
                    <w:bottom w:val="nil"/>
                  </w:tcBorders>
                  <w:vAlign w:val="top"/>
                </w:tcPr>
                <w:p w14:paraId="2C6311A5">
                  <w:pPr>
                    <w:spacing w:line="271" w:lineRule="auto"/>
                    <w:rPr>
                      <w:rFonts w:ascii="Arial"/>
                      <w:sz w:val="21"/>
                    </w:rPr>
                  </w:pPr>
                </w:p>
                <w:p w14:paraId="36FB6B22">
                  <w:pPr>
                    <w:spacing w:line="272" w:lineRule="auto"/>
                    <w:rPr>
                      <w:rFonts w:ascii="Arial"/>
                      <w:sz w:val="21"/>
                    </w:rPr>
                  </w:pPr>
                </w:p>
                <w:p w14:paraId="33CA50F0">
                  <w:pPr>
                    <w:spacing w:line="272" w:lineRule="auto"/>
                    <w:rPr>
                      <w:rFonts w:ascii="Arial"/>
                      <w:sz w:val="21"/>
                    </w:rPr>
                  </w:pPr>
                </w:p>
                <w:p w14:paraId="25F2F7F8">
                  <w:pPr>
                    <w:spacing w:line="272" w:lineRule="auto"/>
                    <w:rPr>
                      <w:rFonts w:ascii="Arial"/>
                      <w:sz w:val="21"/>
                    </w:rPr>
                  </w:pPr>
                </w:p>
                <w:p w14:paraId="7BA1604C">
                  <w:pPr>
                    <w:spacing w:before="57" w:line="216" w:lineRule="auto"/>
                    <w:ind w:left="211"/>
                    <w:rPr>
                      <w:rFonts w:ascii="Times New Roman" w:hAnsi="Times New Roman" w:eastAsia="Times New Roman" w:cs="Times New Roman"/>
                      <w:sz w:val="13"/>
                      <w:szCs w:val="13"/>
                    </w:rPr>
                  </w:pPr>
                  <w:r>
                    <w:rPr>
                      <w:rFonts w:ascii="Times New Roman" w:hAnsi="Times New Roman" w:eastAsia="Times New Roman" w:cs="Times New Roman"/>
                      <w:color w:val="FF0000"/>
                      <w:spacing w:val="3"/>
                      <w:position w:val="-1"/>
                      <w:sz w:val="20"/>
                      <w:szCs w:val="20"/>
                    </w:rPr>
                    <w:t>24m</w:t>
                  </w:r>
                  <w:r>
                    <w:rPr>
                      <w:rFonts w:ascii="Times New Roman" w:hAnsi="Times New Roman" w:eastAsia="Times New Roman" w:cs="Times New Roman"/>
                      <w:color w:val="FF0000"/>
                      <w:spacing w:val="3"/>
                      <w:position w:val="5"/>
                      <w:sz w:val="13"/>
                      <w:szCs w:val="13"/>
                    </w:rPr>
                    <w:t>3</w:t>
                  </w:r>
                </w:p>
              </w:tc>
            </w:tr>
            <w:tr w14:paraId="7C093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29" w:type="dxa"/>
                  <w:vAlign w:val="top"/>
                </w:tcPr>
                <w:p w14:paraId="6F725116">
                  <w:pPr>
                    <w:pStyle w:val="6"/>
                    <w:spacing w:before="34" w:line="228" w:lineRule="auto"/>
                    <w:ind w:left="204"/>
                  </w:pPr>
                  <w:r>
                    <w:rPr>
                      <w:color w:val="FF0000"/>
                      <w:spacing w:val="7"/>
                    </w:rPr>
                    <w:t>废紫外</w:t>
                  </w:r>
                </w:p>
                <w:p w14:paraId="2994F314">
                  <w:pPr>
                    <w:pStyle w:val="6"/>
                    <w:spacing w:before="25" w:line="214" w:lineRule="auto"/>
                    <w:ind w:left="207"/>
                  </w:pPr>
                  <w:r>
                    <w:rPr>
                      <w:color w:val="FF0000"/>
                      <w:spacing w:val="6"/>
                    </w:rPr>
                    <w:t>线灯管</w:t>
                  </w:r>
                </w:p>
              </w:tc>
              <w:tc>
                <w:tcPr>
                  <w:tcW w:w="1188" w:type="dxa"/>
                  <w:vAlign w:val="top"/>
                </w:tcPr>
                <w:p w14:paraId="29F213D2">
                  <w:pPr>
                    <w:pStyle w:val="6"/>
                    <w:spacing w:before="35" w:line="232" w:lineRule="auto"/>
                    <w:ind w:left="283" w:right="181" w:hanging="99"/>
                  </w:pPr>
                  <w:r>
                    <w:rPr>
                      <w:rFonts w:ascii="Times New Roman" w:hAnsi="Times New Roman" w:eastAsia="Times New Roman" w:cs="Times New Roman"/>
                      <w:color w:val="FF0000"/>
                    </w:rPr>
                    <w:t>HW</w:t>
                  </w:r>
                  <w:r>
                    <w:rPr>
                      <w:rFonts w:ascii="Times New Roman" w:hAnsi="Times New Roman" w:eastAsia="Times New Roman" w:cs="Times New Roman"/>
                      <w:color w:val="FF0000"/>
                      <w:spacing w:val="7"/>
                    </w:rPr>
                    <w:t>29</w:t>
                  </w:r>
                  <w:r>
                    <w:rPr>
                      <w:rFonts w:ascii="Times New Roman" w:hAnsi="Times New Roman" w:eastAsia="Times New Roman" w:cs="Times New Roman"/>
                      <w:color w:val="FF0000"/>
                      <w:spacing w:val="12"/>
                    </w:rPr>
                    <w:t xml:space="preserve"> </w:t>
                  </w:r>
                  <w:r>
                    <w:rPr>
                      <w:color w:val="FF0000"/>
                      <w:spacing w:val="7"/>
                    </w:rPr>
                    <w:t>含</w:t>
                  </w:r>
                  <w:r>
                    <w:rPr>
                      <w:color w:val="FF0000"/>
                    </w:rPr>
                    <w:t xml:space="preserve"> </w:t>
                  </w:r>
                  <w:r>
                    <w:rPr>
                      <w:color w:val="FF0000"/>
                      <w:spacing w:val="6"/>
                    </w:rPr>
                    <w:t>汞废物</w:t>
                  </w:r>
                </w:p>
              </w:tc>
              <w:tc>
                <w:tcPr>
                  <w:tcW w:w="1550" w:type="dxa"/>
                  <w:vAlign w:val="top"/>
                </w:tcPr>
                <w:p w14:paraId="2AE79B88">
                  <w:pPr>
                    <w:spacing w:before="204" w:line="195" w:lineRule="auto"/>
                    <w:ind w:left="28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900-023-29</w:t>
                  </w:r>
                </w:p>
              </w:tc>
              <w:tc>
                <w:tcPr>
                  <w:tcW w:w="1299" w:type="dxa"/>
                  <w:vAlign w:val="top"/>
                </w:tcPr>
                <w:p w14:paraId="47DF80E8">
                  <w:pPr>
                    <w:spacing w:before="200" w:line="199" w:lineRule="auto"/>
                    <w:ind w:left="419"/>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w:t>
                  </w:r>
                  <w:r>
                    <w:rPr>
                      <w:rFonts w:ascii="Times New Roman" w:hAnsi="Times New Roman" w:eastAsia="Times New Roman" w:cs="Times New Roman"/>
                      <w:color w:val="FF0000"/>
                      <w:spacing w:val="-25"/>
                      <w:sz w:val="20"/>
                      <w:szCs w:val="20"/>
                    </w:rPr>
                    <w:t xml:space="preserve"> </w:t>
                  </w:r>
                  <w:r>
                    <w:rPr>
                      <w:rFonts w:ascii="Times New Roman" w:hAnsi="Times New Roman" w:eastAsia="Times New Roman" w:cs="Times New Roman"/>
                      <w:color w:val="FF0000"/>
                      <w:spacing w:val="-2"/>
                      <w:sz w:val="20"/>
                      <w:szCs w:val="20"/>
                    </w:rPr>
                    <w:t>1t/a</w:t>
                  </w:r>
                </w:p>
              </w:tc>
              <w:tc>
                <w:tcPr>
                  <w:tcW w:w="708" w:type="dxa"/>
                  <w:vMerge w:val="continue"/>
                  <w:tcBorders>
                    <w:top w:val="nil"/>
                    <w:bottom w:val="nil"/>
                  </w:tcBorders>
                  <w:vAlign w:val="top"/>
                </w:tcPr>
                <w:p w14:paraId="1593D9BF">
                  <w:pPr>
                    <w:rPr>
                      <w:rFonts w:ascii="Arial"/>
                      <w:sz w:val="21"/>
                    </w:rPr>
                  </w:pPr>
                </w:p>
              </w:tc>
              <w:tc>
                <w:tcPr>
                  <w:tcW w:w="821" w:type="dxa"/>
                  <w:vMerge w:val="continue"/>
                  <w:tcBorders>
                    <w:top w:val="nil"/>
                    <w:bottom w:val="nil"/>
                  </w:tcBorders>
                  <w:vAlign w:val="top"/>
                </w:tcPr>
                <w:p w14:paraId="70F8E395">
                  <w:pPr>
                    <w:rPr>
                      <w:rFonts w:ascii="Arial"/>
                      <w:sz w:val="21"/>
                    </w:rPr>
                  </w:pPr>
                </w:p>
              </w:tc>
              <w:tc>
                <w:tcPr>
                  <w:tcW w:w="708" w:type="dxa"/>
                  <w:vMerge w:val="continue"/>
                  <w:tcBorders>
                    <w:top w:val="nil"/>
                    <w:bottom w:val="nil"/>
                  </w:tcBorders>
                  <w:vAlign w:val="top"/>
                </w:tcPr>
                <w:p w14:paraId="61D34CD9">
                  <w:pPr>
                    <w:rPr>
                      <w:rFonts w:ascii="Arial"/>
                      <w:sz w:val="21"/>
                    </w:rPr>
                  </w:pPr>
                </w:p>
              </w:tc>
              <w:tc>
                <w:tcPr>
                  <w:tcW w:w="857" w:type="dxa"/>
                  <w:vMerge w:val="continue"/>
                  <w:tcBorders>
                    <w:top w:val="nil"/>
                    <w:bottom w:val="nil"/>
                  </w:tcBorders>
                  <w:vAlign w:val="top"/>
                </w:tcPr>
                <w:p w14:paraId="3D3FAF51">
                  <w:pPr>
                    <w:rPr>
                      <w:rFonts w:ascii="Arial"/>
                      <w:sz w:val="21"/>
                    </w:rPr>
                  </w:pPr>
                </w:p>
              </w:tc>
            </w:tr>
            <w:tr w14:paraId="372FC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29" w:type="dxa"/>
                  <w:vAlign w:val="top"/>
                </w:tcPr>
                <w:p w14:paraId="262C3BC1">
                  <w:pPr>
                    <w:pStyle w:val="6"/>
                    <w:spacing w:before="36" w:line="232" w:lineRule="auto"/>
                    <w:ind w:left="412" w:right="198" w:hanging="198"/>
                  </w:pPr>
                  <w:r>
                    <w:rPr>
                      <w:color w:val="FF0000"/>
                      <w:spacing w:val="3"/>
                    </w:rPr>
                    <w:t>医疗废</w:t>
                  </w:r>
                  <w:r>
                    <w:rPr>
                      <w:color w:val="FF0000"/>
                      <w:spacing w:val="1"/>
                    </w:rPr>
                    <w:t xml:space="preserve"> </w:t>
                  </w:r>
                  <w:r>
                    <w:rPr>
                      <w:color w:val="FF0000"/>
                    </w:rPr>
                    <w:t>物</w:t>
                  </w:r>
                </w:p>
              </w:tc>
              <w:tc>
                <w:tcPr>
                  <w:tcW w:w="1188" w:type="dxa"/>
                  <w:vAlign w:val="top"/>
                </w:tcPr>
                <w:p w14:paraId="3F482466">
                  <w:pPr>
                    <w:pStyle w:val="6"/>
                    <w:spacing w:before="36" w:line="232" w:lineRule="auto"/>
                    <w:ind w:left="176" w:right="176" w:firstLine="7"/>
                  </w:pPr>
                  <w:r>
                    <w:rPr>
                      <w:rFonts w:ascii="Times New Roman" w:hAnsi="Times New Roman" w:eastAsia="Times New Roman" w:cs="Times New Roman"/>
                      <w:color w:val="FF0000"/>
                    </w:rPr>
                    <w:t>HW</w:t>
                  </w:r>
                  <w:r>
                    <w:rPr>
                      <w:rFonts w:ascii="Times New Roman" w:hAnsi="Times New Roman" w:eastAsia="Times New Roman" w:cs="Times New Roman"/>
                      <w:color w:val="FF0000"/>
                      <w:spacing w:val="7"/>
                    </w:rPr>
                    <w:t>01</w:t>
                  </w:r>
                  <w:r>
                    <w:rPr>
                      <w:rFonts w:ascii="Times New Roman" w:hAnsi="Times New Roman" w:eastAsia="Times New Roman" w:cs="Times New Roman"/>
                      <w:color w:val="FF0000"/>
                      <w:spacing w:val="12"/>
                    </w:rPr>
                    <w:t xml:space="preserve"> </w:t>
                  </w:r>
                  <w:r>
                    <w:rPr>
                      <w:color w:val="FF0000"/>
                      <w:spacing w:val="7"/>
                    </w:rPr>
                    <w:t>损</w:t>
                  </w:r>
                  <w:r>
                    <w:rPr>
                      <w:color w:val="FF0000"/>
                    </w:rPr>
                    <w:t xml:space="preserve"> </w:t>
                  </w:r>
                  <w:r>
                    <w:rPr>
                      <w:color w:val="FF0000"/>
                      <w:spacing w:val="7"/>
                    </w:rPr>
                    <w:t>伤性废物</w:t>
                  </w:r>
                </w:p>
              </w:tc>
              <w:tc>
                <w:tcPr>
                  <w:tcW w:w="1550" w:type="dxa"/>
                  <w:vAlign w:val="top"/>
                </w:tcPr>
                <w:p w14:paraId="087E57B7">
                  <w:pPr>
                    <w:spacing w:before="206" w:line="195" w:lineRule="auto"/>
                    <w:ind w:left="294"/>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841-002-01</w:t>
                  </w:r>
                </w:p>
              </w:tc>
              <w:tc>
                <w:tcPr>
                  <w:tcW w:w="1299" w:type="dxa"/>
                  <w:vAlign w:val="top"/>
                </w:tcPr>
                <w:p w14:paraId="645A72C8">
                  <w:pPr>
                    <w:spacing w:before="202" w:line="199" w:lineRule="auto"/>
                    <w:ind w:left="25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29.</w:t>
                  </w:r>
                  <w:r>
                    <w:rPr>
                      <w:rFonts w:ascii="Times New Roman" w:hAnsi="Times New Roman" w:eastAsia="Times New Roman" w:cs="Times New Roman"/>
                      <w:color w:val="FF0000"/>
                      <w:spacing w:val="-20"/>
                      <w:sz w:val="20"/>
                      <w:szCs w:val="20"/>
                    </w:rPr>
                    <w:t xml:space="preserve"> </w:t>
                  </w:r>
                  <w:r>
                    <w:rPr>
                      <w:rFonts w:ascii="Times New Roman" w:hAnsi="Times New Roman" w:eastAsia="Times New Roman" w:cs="Times New Roman"/>
                      <w:color w:val="FF0000"/>
                      <w:sz w:val="20"/>
                      <w:szCs w:val="20"/>
                    </w:rPr>
                    <w:t>142t/a</w:t>
                  </w:r>
                </w:p>
              </w:tc>
              <w:tc>
                <w:tcPr>
                  <w:tcW w:w="708" w:type="dxa"/>
                  <w:vMerge w:val="continue"/>
                  <w:tcBorders>
                    <w:top w:val="nil"/>
                    <w:bottom w:val="nil"/>
                  </w:tcBorders>
                  <w:vAlign w:val="top"/>
                </w:tcPr>
                <w:p w14:paraId="7BA17F85">
                  <w:pPr>
                    <w:rPr>
                      <w:rFonts w:ascii="Arial"/>
                      <w:sz w:val="21"/>
                    </w:rPr>
                  </w:pPr>
                </w:p>
              </w:tc>
              <w:tc>
                <w:tcPr>
                  <w:tcW w:w="821" w:type="dxa"/>
                  <w:vMerge w:val="continue"/>
                  <w:tcBorders>
                    <w:top w:val="nil"/>
                    <w:bottom w:val="nil"/>
                  </w:tcBorders>
                  <w:vAlign w:val="top"/>
                </w:tcPr>
                <w:p w14:paraId="0DB0E0BF">
                  <w:pPr>
                    <w:rPr>
                      <w:rFonts w:ascii="Arial"/>
                      <w:sz w:val="21"/>
                    </w:rPr>
                  </w:pPr>
                </w:p>
              </w:tc>
              <w:tc>
                <w:tcPr>
                  <w:tcW w:w="708" w:type="dxa"/>
                  <w:vMerge w:val="continue"/>
                  <w:tcBorders>
                    <w:top w:val="nil"/>
                    <w:bottom w:val="nil"/>
                  </w:tcBorders>
                  <w:vAlign w:val="top"/>
                </w:tcPr>
                <w:p w14:paraId="5E7233E7">
                  <w:pPr>
                    <w:rPr>
                      <w:rFonts w:ascii="Arial"/>
                      <w:sz w:val="21"/>
                    </w:rPr>
                  </w:pPr>
                </w:p>
              </w:tc>
              <w:tc>
                <w:tcPr>
                  <w:tcW w:w="857" w:type="dxa"/>
                  <w:vMerge w:val="continue"/>
                  <w:tcBorders>
                    <w:top w:val="nil"/>
                    <w:bottom w:val="nil"/>
                  </w:tcBorders>
                  <w:vAlign w:val="top"/>
                </w:tcPr>
                <w:p w14:paraId="3DD0E919">
                  <w:pPr>
                    <w:rPr>
                      <w:rFonts w:ascii="Arial"/>
                      <w:sz w:val="21"/>
                    </w:rPr>
                  </w:pPr>
                </w:p>
              </w:tc>
            </w:tr>
            <w:tr w14:paraId="4334E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29" w:type="dxa"/>
                  <w:vAlign w:val="top"/>
                </w:tcPr>
                <w:p w14:paraId="57E1E77C">
                  <w:pPr>
                    <w:pStyle w:val="6"/>
                    <w:spacing w:before="35" w:line="228" w:lineRule="auto"/>
                    <w:ind w:left="205"/>
                  </w:pPr>
                  <w:r>
                    <w:rPr>
                      <w:color w:val="FF0000"/>
                      <w:spacing w:val="6"/>
                    </w:rPr>
                    <w:t>特殊废</w:t>
                  </w:r>
                </w:p>
                <w:p w14:paraId="478B1589">
                  <w:pPr>
                    <w:pStyle w:val="6"/>
                    <w:spacing w:before="24" w:line="218" w:lineRule="auto"/>
                    <w:ind w:left="415"/>
                  </w:pPr>
                  <w:r>
                    <w:rPr>
                      <w:color w:val="FF0000"/>
                    </w:rPr>
                    <w:t>液</w:t>
                  </w:r>
                </w:p>
              </w:tc>
              <w:tc>
                <w:tcPr>
                  <w:tcW w:w="1188" w:type="dxa"/>
                  <w:vAlign w:val="top"/>
                </w:tcPr>
                <w:p w14:paraId="2AD91635">
                  <w:pPr>
                    <w:pStyle w:val="6"/>
                    <w:spacing w:before="37" w:line="234" w:lineRule="auto"/>
                    <w:ind w:left="181" w:right="176" w:firstLine="3"/>
                  </w:pPr>
                  <w:r>
                    <w:rPr>
                      <w:rFonts w:ascii="Times New Roman" w:hAnsi="Times New Roman" w:eastAsia="Times New Roman" w:cs="Times New Roman"/>
                      <w:color w:val="FF0000"/>
                    </w:rPr>
                    <w:t>HW</w:t>
                  </w:r>
                  <w:r>
                    <w:rPr>
                      <w:rFonts w:ascii="Times New Roman" w:hAnsi="Times New Roman" w:eastAsia="Times New Roman" w:cs="Times New Roman"/>
                      <w:color w:val="FF0000"/>
                      <w:spacing w:val="7"/>
                    </w:rPr>
                    <w:t>01</w:t>
                  </w:r>
                  <w:r>
                    <w:rPr>
                      <w:rFonts w:ascii="Times New Roman" w:hAnsi="Times New Roman" w:eastAsia="Times New Roman" w:cs="Times New Roman"/>
                      <w:color w:val="FF0000"/>
                      <w:spacing w:val="12"/>
                      <w:w w:val="101"/>
                    </w:rPr>
                    <w:t xml:space="preserve"> </w:t>
                  </w:r>
                  <w:r>
                    <w:rPr>
                      <w:color w:val="FF0000"/>
                      <w:spacing w:val="7"/>
                    </w:rPr>
                    <w:t>化</w:t>
                  </w:r>
                  <w:r>
                    <w:rPr>
                      <w:color w:val="FF0000"/>
                    </w:rPr>
                    <w:t xml:space="preserve"> </w:t>
                  </w:r>
                  <w:r>
                    <w:rPr>
                      <w:color w:val="FF0000"/>
                      <w:spacing w:val="6"/>
                    </w:rPr>
                    <w:t>学性废物</w:t>
                  </w:r>
                </w:p>
              </w:tc>
              <w:tc>
                <w:tcPr>
                  <w:tcW w:w="1550" w:type="dxa"/>
                  <w:vAlign w:val="top"/>
                </w:tcPr>
                <w:p w14:paraId="60555947">
                  <w:pPr>
                    <w:spacing w:before="208" w:line="195" w:lineRule="auto"/>
                    <w:ind w:left="294"/>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841-004-01</w:t>
                  </w:r>
                </w:p>
              </w:tc>
              <w:tc>
                <w:tcPr>
                  <w:tcW w:w="1299" w:type="dxa"/>
                  <w:vAlign w:val="top"/>
                </w:tcPr>
                <w:p w14:paraId="6EA03C1A">
                  <w:pPr>
                    <w:spacing w:before="205" w:line="199" w:lineRule="auto"/>
                    <w:ind w:left="419"/>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0.5t/a</w:t>
                  </w:r>
                </w:p>
              </w:tc>
              <w:tc>
                <w:tcPr>
                  <w:tcW w:w="708" w:type="dxa"/>
                  <w:vMerge w:val="continue"/>
                  <w:tcBorders>
                    <w:top w:val="nil"/>
                  </w:tcBorders>
                  <w:vAlign w:val="top"/>
                </w:tcPr>
                <w:p w14:paraId="0D758396">
                  <w:pPr>
                    <w:rPr>
                      <w:rFonts w:ascii="Arial"/>
                      <w:sz w:val="21"/>
                    </w:rPr>
                  </w:pPr>
                </w:p>
              </w:tc>
              <w:tc>
                <w:tcPr>
                  <w:tcW w:w="821" w:type="dxa"/>
                  <w:vMerge w:val="continue"/>
                  <w:tcBorders>
                    <w:top w:val="nil"/>
                  </w:tcBorders>
                  <w:vAlign w:val="top"/>
                </w:tcPr>
                <w:p w14:paraId="391D7927">
                  <w:pPr>
                    <w:rPr>
                      <w:rFonts w:ascii="Arial"/>
                      <w:sz w:val="21"/>
                    </w:rPr>
                  </w:pPr>
                </w:p>
              </w:tc>
              <w:tc>
                <w:tcPr>
                  <w:tcW w:w="708" w:type="dxa"/>
                  <w:vMerge w:val="continue"/>
                  <w:tcBorders>
                    <w:top w:val="nil"/>
                  </w:tcBorders>
                  <w:vAlign w:val="top"/>
                </w:tcPr>
                <w:p w14:paraId="4C543647">
                  <w:pPr>
                    <w:rPr>
                      <w:rFonts w:ascii="Arial"/>
                      <w:sz w:val="21"/>
                    </w:rPr>
                  </w:pPr>
                </w:p>
              </w:tc>
              <w:tc>
                <w:tcPr>
                  <w:tcW w:w="857" w:type="dxa"/>
                  <w:vMerge w:val="continue"/>
                  <w:tcBorders>
                    <w:top w:val="nil"/>
                  </w:tcBorders>
                  <w:vAlign w:val="top"/>
                </w:tcPr>
                <w:p w14:paraId="6A08C36B">
                  <w:pPr>
                    <w:rPr>
                      <w:rFonts w:ascii="Arial"/>
                      <w:sz w:val="21"/>
                    </w:rPr>
                  </w:pPr>
                </w:p>
              </w:tc>
            </w:tr>
          </w:tbl>
          <w:p w14:paraId="6C6AF92E">
            <w:pPr>
              <w:pStyle w:val="6"/>
              <w:spacing w:before="273" w:line="228" w:lineRule="auto"/>
              <w:ind w:left="531"/>
            </w:pPr>
            <w:r>
              <w:rPr>
                <w:rFonts w:ascii="Times New Roman" w:hAnsi="Times New Roman" w:eastAsia="Times New Roman" w:cs="Times New Roman"/>
                <w:b/>
                <w:bCs/>
                <w:spacing w:val="4"/>
              </w:rPr>
              <w:t>5</w:t>
            </w:r>
            <w:r>
              <w:rPr>
                <w:rFonts w:ascii="Times New Roman" w:hAnsi="Times New Roman" w:eastAsia="Times New Roman" w:cs="Times New Roman"/>
                <w:b/>
                <w:bCs/>
                <w:spacing w:val="-28"/>
              </w:rPr>
              <w:t xml:space="preserve"> </w:t>
            </w:r>
            <w:r>
              <w:rPr>
                <w:b/>
                <w:bCs/>
                <w:spacing w:val="4"/>
              </w:rPr>
              <w:t>、地下水、土壤</w:t>
            </w:r>
          </w:p>
          <w:p w14:paraId="58C12616">
            <w:pPr>
              <w:pStyle w:val="6"/>
              <w:spacing w:before="160" w:line="377" w:lineRule="auto"/>
              <w:ind w:left="128" w:right="139" w:firstLine="404"/>
            </w:pPr>
            <w:r>
              <w:rPr>
                <w:spacing w:val="8"/>
              </w:rPr>
              <w:t>本项目从事医疗服务，用地范围内均进行了硬底化，不存在土壤、地下水污染途径，</w:t>
            </w:r>
            <w:r>
              <w:rPr>
                <w:spacing w:val="11"/>
              </w:rPr>
              <w:t xml:space="preserve"> </w:t>
            </w:r>
            <w:r>
              <w:rPr>
                <w:spacing w:val="8"/>
              </w:rPr>
              <w:t>因此，进行土壤、地下水环境质量现状监测。</w:t>
            </w:r>
          </w:p>
          <w:p w14:paraId="1DA48370">
            <w:pPr>
              <w:pStyle w:val="6"/>
              <w:spacing w:before="1" w:line="227" w:lineRule="auto"/>
              <w:ind w:left="532"/>
            </w:pPr>
            <w:r>
              <w:rPr>
                <w:rFonts w:ascii="Times New Roman" w:hAnsi="Times New Roman" w:eastAsia="Times New Roman" w:cs="Times New Roman"/>
                <w:b/>
                <w:bCs/>
                <w:spacing w:val="5"/>
              </w:rPr>
              <w:t>6</w:t>
            </w:r>
            <w:r>
              <w:rPr>
                <w:rFonts w:ascii="Times New Roman" w:hAnsi="Times New Roman" w:eastAsia="Times New Roman" w:cs="Times New Roman"/>
                <w:b/>
                <w:bCs/>
                <w:spacing w:val="-29"/>
              </w:rPr>
              <w:t xml:space="preserve"> </w:t>
            </w:r>
            <w:r>
              <w:rPr>
                <w:b/>
                <w:bCs/>
                <w:spacing w:val="5"/>
              </w:rPr>
              <w:t>、生态环境质量现状</w:t>
            </w:r>
          </w:p>
          <w:p w14:paraId="001BAEE5">
            <w:pPr>
              <w:pStyle w:val="6"/>
              <w:spacing w:before="162" w:line="377" w:lineRule="auto"/>
              <w:ind w:left="113" w:right="107" w:firstLine="422"/>
              <w:jc w:val="both"/>
            </w:pPr>
            <w:r>
              <w:rPr>
                <w:spacing w:val="9"/>
              </w:rPr>
              <w:t>该项目地块属于人类活动频繁区，不属于生态严格控制区。项目所在区域周边附近无</w:t>
            </w:r>
            <w:r>
              <w:rPr>
                <w:spacing w:val="4"/>
              </w:rPr>
              <w:t xml:space="preserve"> </w:t>
            </w:r>
            <w:r>
              <w:rPr>
                <w:spacing w:val="8"/>
              </w:rPr>
              <w:t>风景名胜区、</w:t>
            </w:r>
            <w:r>
              <w:rPr>
                <w:spacing w:val="-53"/>
              </w:rPr>
              <w:t xml:space="preserve"> </w:t>
            </w:r>
            <w:r>
              <w:rPr>
                <w:spacing w:val="8"/>
              </w:rPr>
              <w:t>自然保护区及文化遗产等特殊保护目标，无天然林及珍稀植被，区域内生物</w:t>
            </w:r>
            <w:r>
              <w:t xml:space="preserve"> </w:t>
            </w:r>
            <w:r>
              <w:rPr>
                <w:spacing w:val="9"/>
              </w:rPr>
              <w:t>多样性程度较低，无珍稀动物，生态环境不属于敏感区。</w:t>
            </w:r>
          </w:p>
          <w:p w14:paraId="4086C04E">
            <w:pPr>
              <w:pStyle w:val="6"/>
              <w:spacing w:before="1" w:line="228" w:lineRule="auto"/>
              <w:ind w:left="531"/>
            </w:pPr>
            <w:r>
              <w:rPr>
                <w:rFonts w:ascii="Times New Roman" w:hAnsi="Times New Roman" w:eastAsia="Times New Roman" w:cs="Times New Roman"/>
                <w:b/>
                <w:bCs/>
                <w:spacing w:val="2"/>
              </w:rPr>
              <w:t>7</w:t>
            </w:r>
            <w:r>
              <w:rPr>
                <w:rFonts w:ascii="Times New Roman" w:hAnsi="Times New Roman" w:eastAsia="Times New Roman" w:cs="Times New Roman"/>
                <w:b/>
                <w:bCs/>
                <w:spacing w:val="-27"/>
              </w:rPr>
              <w:t xml:space="preserve"> </w:t>
            </w:r>
            <w:r>
              <w:rPr>
                <w:b/>
                <w:bCs/>
                <w:spacing w:val="2"/>
              </w:rPr>
              <w:t>、环境风险</w:t>
            </w:r>
          </w:p>
          <w:p w14:paraId="36DAE71F">
            <w:pPr>
              <w:pStyle w:val="6"/>
              <w:spacing w:before="160" w:line="228" w:lineRule="auto"/>
              <w:ind w:left="542"/>
            </w:pPr>
            <w:r>
              <w:rPr>
                <w:b/>
                <w:bCs/>
                <w:spacing w:val="6"/>
              </w:rPr>
              <w:t>（</w:t>
            </w:r>
            <w:r>
              <w:rPr>
                <w:rFonts w:ascii="Times New Roman" w:hAnsi="Times New Roman" w:eastAsia="Times New Roman" w:cs="Times New Roman"/>
                <w:b/>
                <w:bCs/>
                <w:spacing w:val="6"/>
              </w:rPr>
              <w:t>1</w:t>
            </w:r>
            <w:r>
              <w:rPr>
                <w:b/>
                <w:bCs/>
                <w:spacing w:val="6"/>
              </w:rPr>
              <w:t>）环境风险潜势判定</w:t>
            </w:r>
          </w:p>
          <w:p w14:paraId="542CC3C5">
            <w:pPr>
              <w:pStyle w:val="6"/>
              <w:spacing w:before="162" w:line="377" w:lineRule="auto"/>
              <w:ind w:left="122" w:right="14" w:firstLine="409"/>
              <w:jc w:val="both"/>
            </w:pPr>
            <w:r>
              <w:rPr>
                <w:spacing w:val="6"/>
              </w:rPr>
              <w:t>根据《建设项目环境风险评价技术导则》（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6"/>
              </w:rPr>
              <w:t>169-2</w:t>
            </w:r>
            <w:r>
              <w:rPr>
                <w:rFonts w:ascii="Times New Roman" w:hAnsi="Times New Roman" w:eastAsia="Times New Roman" w:cs="Times New Roman"/>
                <w:spacing w:val="5"/>
              </w:rPr>
              <w:t>018</w:t>
            </w:r>
            <w:r>
              <w:rPr>
                <w:spacing w:val="5"/>
              </w:rPr>
              <w:t>）附录</w:t>
            </w:r>
            <w:r>
              <w:rPr>
                <w:rFonts w:ascii="Times New Roman" w:hAnsi="Times New Roman" w:eastAsia="Times New Roman" w:cs="Times New Roman"/>
                <w:spacing w:val="5"/>
              </w:rPr>
              <w:t>B</w:t>
            </w:r>
            <w:r>
              <w:rPr>
                <w:spacing w:val="5"/>
              </w:rPr>
              <w:t>表</w:t>
            </w:r>
            <w:r>
              <w:rPr>
                <w:rFonts w:ascii="Times New Roman" w:hAnsi="Times New Roman" w:eastAsia="Times New Roman" w:cs="Times New Roman"/>
                <w:spacing w:val="5"/>
              </w:rPr>
              <w:t>B.</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w:t>
            </w:r>
            <w:r>
              <w:rPr>
                <w:spacing w:val="5"/>
              </w:rPr>
              <w:t>突发环境事件风</w:t>
            </w:r>
            <w:r>
              <w:t xml:space="preserve">  </w:t>
            </w:r>
            <w:r>
              <w:rPr>
                <w:spacing w:val="9"/>
              </w:rPr>
              <w:t>险物质及临界量、表</w:t>
            </w:r>
            <w:r>
              <w:rPr>
                <w:rFonts w:ascii="Times New Roman" w:hAnsi="Times New Roman" w:eastAsia="Times New Roman" w:cs="Times New Roman"/>
                <w:spacing w:val="9"/>
              </w:rPr>
              <w:t>B.2</w:t>
            </w:r>
            <w:r>
              <w:rPr>
                <w:spacing w:val="9"/>
              </w:rPr>
              <w:t>其他危险物质临界量推荐值，以及《</w:t>
            </w:r>
            <w:bookmarkStart w:id="0" w:name="_GoBack"/>
            <w:bookmarkEnd w:id="0"/>
            <w:r>
              <w:rPr>
                <w:spacing w:val="9"/>
              </w:rPr>
              <w:t>危险化学</w:t>
            </w:r>
            <w:r>
              <w:rPr>
                <w:spacing w:val="8"/>
              </w:rPr>
              <w:t>品重大危险源</w:t>
            </w:r>
            <w:r>
              <w:rPr>
                <w:rFonts w:hint="eastAsia"/>
                <w:spacing w:val="8"/>
                <w:lang w:val="en-US" w:eastAsia="zh-CN"/>
              </w:rPr>
              <w:t>辨</w:t>
            </w:r>
            <w:r>
              <w:rPr>
                <w:spacing w:val="8"/>
              </w:rPr>
              <w:t>识》</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18218-2018</w:t>
            </w:r>
            <w:r>
              <w:rPr>
                <w:spacing w:val="-50"/>
              </w:rPr>
              <w:t>），</w:t>
            </w:r>
            <w:r>
              <w:rPr>
                <w:spacing w:val="7"/>
              </w:rPr>
              <w:t>本项目运营过程中主要潜在风</w:t>
            </w:r>
            <w:r>
              <w:rPr>
                <w:spacing w:val="6"/>
              </w:rPr>
              <w:t>险物质为</w:t>
            </w:r>
            <w:r>
              <w:rPr>
                <w:color w:val="FF0000"/>
                <w:spacing w:val="6"/>
              </w:rPr>
              <w:t>二氧化氯</w:t>
            </w:r>
            <w:r>
              <w:rPr>
                <w:spacing w:val="6"/>
              </w:rPr>
              <w:t>、柴油、液化石油气。</w:t>
            </w:r>
          </w:p>
          <w:p w14:paraId="39A56EF6">
            <w:pPr>
              <w:pStyle w:val="6"/>
              <w:spacing w:before="1" w:line="223" w:lineRule="auto"/>
              <w:ind w:left="2874"/>
            </w:pPr>
            <w:r>
              <w:rPr>
                <w:b/>
                <w:bCs/>
                <w:spacing w:val="5"/>
              </w:rPr>
              <w:t>表</w:t>
            </w:r>
            <w:r>
              <w:rPr>
                <w:spacing w:val="-27"/>
              </w:rPr>
              <w:t xml:space="preserve"> </w:t>
            </w:r>
            <w:r>
              <w:rPr>
                <w:rFonts w:ascii="Times New Roman" w:hAnsi="Times New Roman" w:eastAsia="Times New Roman" w:cs="Times New Roman"/>
                <w:b/>
                <w:bCs/>
                <w:spacing w:val="5"/>
              </w:rPr>
              <w:t xml:space="preserve">4-20  </w:t>
            </w:r>
            <w:r>
              <w:rPr>
                <w:b/>
                <w:bCs/>
                <w:spacing w:val="5"/>
              </w:rPr>
              <w:t>项目危险物质一览表</w:t>
            </w:r>
          </w:p>
          <w:tbl>
            <w:tblPr>
              <w:tblStyle w:val="5"/>
              <w:tblW w:w="8165"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3"/>
              <w:gridCol w:w="2038"/>
              <w:gridCol w:w="2041"/>
              <w:gridCol w:w="2043"/>
            </w:tblGrid>
            <w:tr w14:paraId="750DE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043" w:type="dxa"/>
                  <w:vAlign w:val="top"/>
                </w:tcPr>
                <w:p w14:paraId="29E89783">
                  <w:pPr>
                    <w:pStyle w:val="6"/>
                    <w:spacing w:before="36" w:line="216" w:lineRule="auto"/>
                    <w:ind w:left="608"/>
                  </w:pPr>
                  <w:r>
                    <w:rPr>
                      <w:spacing w:val="7"/>
                    </w:rPr>
                    <w:t>物质名称</w:t>
                  </w:r>
                </w:p>
              </w:tc>
              <w:tc>
                <w:tcPr>
                  <w:tcW w:w="2038" w:type="dxa"/>
                  <w:vAlign w:val="top"/>
                </w:tcPr>
                <w:p w14:paraId="75F69DFF">
                  <w:pPr>
                    <w:pStyle w:val="6"/>
                    <w:spacing w:before="36" w:line="216" w:lineRule="auto"/>
                    <w:ind w:left="662"/>
                    <w:rPr>
                      <w:rFonts w:ascii="Times New Roman" w:hAnsi="Times New Roman" w:eastAsia="Times New Roman" w:cs="Times New Roman"/>
                    </w:rPr>
                  </w:pPr>
                  <w:r>
                    <w:rPr>
                      <w:spacing w:val="2"/>
                    </w:rPr>
                    <w:t>临界值</w:t>
                  </w:r>
                  <w:r>
                    <w:rPr>
                      <w:rFonts w:ascii="Times New Roman" w:hAnsi="Times New Roman" w:eastAsia="Times New Roman" w:cs="Times New Roman"/>
                      <w:spacing w:val="2"/>
                    </w:rPr>
                    <w:t>/t</w:t>
                  </w:r>
                </w:p>
              </w:tc>
              <w:tc>
                <w:tcPr>
                  <w:tcW w:w="2041" w:type="dxa"/>
                  <w:vAlign w:val="top"/>
                </w:tcPr>
                <w:p w14:paraId="57655309">
                  <w:pPr>
                    <w:pStyle w:val="6"/>
                    <w:spacing w:before="36" w:line="216" w:lineRule="auto"/>
                    <w:ind w:left="235"/>
                    <w:rPr>
                      <w:rFonts w:ascii="Times New Roman" w:hAnsi="Times New Roman" w:eastAsia="Times New Roman" w:cs="Times New Roman"/>
                    </w:rPr>
                  </w:pPr>
                  <w:r>
                    <w:rPr>
                      <w:spacing w:val="7"/>
                    </w:rPr>
                    <w:t>厂区最大存储量</w:t>
                  </w:r>
                  <w:r>
                    <w:rPr>
                      <w:rFonts w:ascii="Times New Roman" w:hAnsi="Times New Roman" w:eastAsia="Times New Roman" w:cs="Times New Roman"/>
                      <w:spacing w:val="7"/>
                    </w:rPr>
                    <w:t>/t</w:t>
                  </w:r>
                </w:p>
              </w:tc>
              <w:tc>
                <w:tcPr>
                  <w:tcW w:w="2043" w:type="dxa"/>
                  <w:vAlign w:val="top"/>
                </w:tcPr>
                <w:p w14:paraId="0B62A41A">
                  <w:pPr>
                    <w:pStyle w:val="6"/>
                    <w:spacing w:before="36" w:line="216" w:lineRule="auto"/>
                    <w:ind w:left="819"/>
                  </w:pPr>
                  <w:r>
                    <w:rPr>
                      <w:rFonts w:ascii="Times New Roman" w:hAnsi="Times New Roman" w:eastAsia="Times New Roman" w:cs="Times New Roman"/>
                      <w:spacing w:val="-1"/>
                    </w:rPr>
                    <w:t>Q</w:t>
                  </w:r>
                  <w:r>
                    <w:rPr>
                      <w:rFonts w:ascii="Times New Roman" w:hAnsi="Times New Roman" w:eastAsia="Times New Roman" w:cs="Times New Roman"/>
                      <w:spacing w:val="12"/>
                    </w:rPr>
                    <w:t xml:space="preserve"> </w:t>
                  </w:r>
                  <w:r>
                    <w:rPr>
                      <w:spacing w:val="-1"/>
                    </w:rPr>
                    <w:t>值</w:t>
                  </w:r>
                </w:p>
              </w:tc>
            </w:tr>
            <w:tr w14:paraId="7892E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043" w:type="dxa"/>
                  <w:vAlign w:val="top"/>
                </w:tcPr>
                <w:p w14:paraId="3BB75D95">
                  <w:pPr>
                    <w:pStyle w:val="6"/>
                    <w:spacing w:before="33" w:line="214" w:lineRule="auto"/>
                    <w:ind w:left="611"/>
                  </w:pPr>
                  <w:r>
                    <w:rPr>
                      <w:color w:val="FF0000"/>
                      <w:spacing w:val="6"/>
                    </w:rPr>
                    <w:t>二氧化氯</w:t>
                  </w:r>
                </w:p>
              </w:tc>
              <w:tc>
                <w:tcPr>
                  <w:tcW w:w="2038" w:type="dxa"/>
                  <w:vAlign w:val="top"/>
                </w:tcPr>
                <w:p w14:paraId="7CCD30F8">
                  <w:pPr>
                    <w:spacing w:before="70" w:line="194" w:lineRule="auto"/>
                    <w:ind w:left="892"/>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0.5</w:t>
                  </w:r>
                </w:p>
              </w:tc>
              <w:tc>
                <w:tcPr>
                  <w:tcW w:w="2041" w:type="dxa"/>
                  <w:vAlign w:val="top"/>
                </w:tcPr>
                <w:p w14:paraId="6FC37A65">
                  <w:pPr>
                    <w:spacing w:before="70" w:line="194" w:lineRule="auto"/>
                    <w:ind w:left="89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0.</w:t>
                  </w:r>
                  <w:r>
                    <w:rPr>
                      <w:rFonts w:ascii="Times New Roman" w:hAnsi="Times New Roman" w:eastAsia="Times New Roman" w:cs="Times New Roman"/>
                      <w:color w:val="FF0000"/>
                      <w:spacing w:val="-25"/>
                      <w:sz w:val="20"/>
                      <w:szCs w:val="20"/>
                    </w:rPr>
                    <w:t xml:space="preserve"> </w:t>
                  </w:r>
                  <w:r>
                    <w:rPr>
                      <w:rFonts w:ascii="Times New Roman" w:hAnsi="Times New Roman" w:eastAsia="Times New Roman" w:cs="Times New Roman"/>
                      <w:color w:val="FF0000"/>
                      <w:sz w:val="20"/>
                      <w:szCs w:val="20"/>
                    </w:rPr>
                    <w:t>1</w:t>
                  </w:r>
                </w:p>
              </w:tc>
              <w:tc>
                <w:tcPr>
                  <w:tcW w:w="2043" w:type="dxa"/>
                  <w:vAlign w:val="top"/>
                </w:tcPr>
                <w:p w14:paraId="472CB950">
                  <w:pPr>
                    <w:spacing w:before="70" w:line="194" w:lineRule="auto"/>
                    <w:ind w:left="896"/>
                    <w:rPr>
                      <w:rFonts w:ascii="Times New Roman" w:hAnsi="Times New Roman" w:eastAsia="Times New Roman" w:cs="Times New Roman"/>
                      <w:sz w:val="20"/>
                      <w:szCs w:val="20"/>
                    </w:rPr>
                  </w:pPr>
                  <w:r>
                    <w:rPr>
                      <w:rFonts w:ascii="Times New Roman" w:hAnsi="Times New Roman" w:eastAsia="Times New Roman" w:cs="Times New Roman"/>
                      <w:color w:val="00B0F0"/>
                      <w:spacing w:val="1"/>
                      <w:sz w:val="20"/>
                      <w:szCs w:val="20"/>
                    </w:rPr>
                    <w:t>0.2</w:t>
                  </w:r>
                </w:p>
              </w:tc>
            </w:tr>
            <w:tr w14:paraId="62229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043" w:type="dxa"/>
                  <w:vAlign w:val="top"/>
                </w:tcPr>
                <w:p w14:paraId="62102061">
                  <w:pPr>
                    <w:pStyle w:val="6"/>
                    <w:spacing w:before="34" w:line="214" w:lineRule="auto"/>
                    <w:ind w:left="817"/>
                  </w:pPr>
                  <w:r>
                    <w:rPr>
                      <w:spacing w:val="4"/>
                    </w:rPr>
                    <w:t>柴油</w:t>
                  </w:r>
                </w:p>
              </w:tc>
              <w:tc>
                <w:tcPr>
                  <w:tcW w:w="2038" w:type="dxa"/>
                  <w:vAlign w:val="top"/>
                </w:tcPr>
                <w:p w14:paraId="1C06BFEA">
                  <w:pPr>
                    <w:spacing w:before="70" w:line="194" w:lineRule="auto"/>
                    <w:ind w:left="810"/>
                    <w:rPr>
                      <w:rFonts w:ascii="Times New Roman" w:hAnsi="Times New Roman" w:eastAsia="Times New Roman" w:cs="Times New Roman"/>
                      <w:sz w:val="20"/>
                      <w:szCs w:val="20"/>
                    </w:rPr>
                  </w:pPr>
                  <w:r>
                    <w:rPr>
                      <w:rFonts w:ascii="Times New Roman" w:hAnsi="Times New Roman" w:eastAsia="Times New Roman" w:cs="Times New Roman"/>
                      <w:color w:val="00B0F0"/>
                      <w:spacing w:val="4"/>
                      <w:sz w:val="20"/>
                      <w:szCs w:val="20"/>
                    </w:rPr>
                    <w:t>2500</w:t>
                  </w:r>
                </w:p>
              </w:tc>
              <w:tc>
                <w:tcPr>
                  <w:tcW w:w="2041" w:type="dxa"/>
                  <w:vAlign w:val="top"/>
                </w:tcPr>
                <w:p w14:paraId="65D23959">
                  <w:pPr>
                    <w:spacing w:before="70" w:line="194" w:lineRule="auto"/>
                    <w:ind w:left="8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1.35</w:t>
                  </w:r>
                </w:p>
              </w:tc>
              <w:tc>
                <w:tcPr>
                  <w:tcW w:w="2043" w:type="dxa"/>
                  <w:vAlign w:val="top"/>
                </w:tcPr>
                <w:p w14:paraId="60F0548D">
                  <w:pPr>
                    <w:spacing w:before="70" w:line="194" w:lineRule="auto"/>
                    <w:ind w:left="684"/>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0.00054</w:t>
                  </w:r>
                </w:p>
              </w:tc>
            </w:tr>
            <w:tr w14:paraId="312AF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043" w:type="dxa"/>
                  <w:vAlign w:val="top"/>
                </w:tcPr>
                <w:p w14:paraId="19B28E47">
                  <w:pPr>
                    <w:pStyle w:val="6"/>
                    <w:spacing w:before="35" w:line="213" w:lineRule="auto"/>
                    <w:ind w:left="504"/>
                  </w:pPr>
                  <w:r>
                    <w:rPr>
                      <w:spacing w:val="7"/>
                    </w:rPr>
                    <w:t>液化石油气</w:t>
                  </w:r>
                </w:p>
              </w:tc>
              <w:tc>
                <w:tcPr>
                  <w:tcW w:w="2038" w:type="dxa"/>
                  <w:vAlign w:val="top"/>
                </w:tcPr>
                <w:p w14:paraId="6AF61C10">
                  <w:pPr>
                    <w:spacing w:before="71" w:line="194" w:lineRule="auto"/>
                    <w:ind w:left="9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041" w:type="dxa"/>
                  <w:vAlign w:val="top"/>
                </w:tcPr>
                <w:p w14:paraId="3B6420CA">
                  <w:pPr>
                    <w:spacing w:before="71" w:line="194"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w:t>
                  </w:r>
                </w:p>
              </w:tc>
              <w:tc>
                <w:tcPr>
                  <w:tcW w:w="2043" w:type="dxa"/>
                  <w:vAlign w:val="top"/>
                </w:tcPr>
                <w:p w14:paraId="166B15C9">
                  <w:pPr>
                    <w:spacing w:before="71" w:line="194"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0.0028</w:t>
                  </w:r>
                </w:p>
              </w:tc>
            </w:tr>
            <w:tr w14:paraId="0492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6122" w:type="dxa"/>
                  <w:gridSpan w:val="3"/>
                  <w:vAlign w:val="top"/>
                </w:tcPr>
                <w:p w14:paraId="0CE3AE9A">
                  <w:pPr>
                    <w:pStyle w:val="6"/>
                    <w:spacing w:before="37" w:line="215" w:lineRule="auto"/>
                    <w:ind w:left="2857"/>
                  </w:pPr>
                  <w:r>
                    <w:rPr>
                      <w:spacing w:val="4"/>
                    </w:rPr>
                    <w:t>合计</w:t>
                  </w:r>
                </w:p>
              </w:tc>
              <w:tc>
                <w:tcPr>
                  <w:tcW w:w="2043" w:type="dxa"/>
                  <w:vAlign w:val="top"/>
                </w:tcPr>
                <w:p w14:paraId="6EB2BD33">
                  <w:pPr>
                    <w:spacing w:before="73" w:line="194" w:lineRule="auto"/>
                    <w:ind w:left="684"/>
                    <w:rPr>
                      <w:rFonts w:ascii="Times New Roman" w:hAnsi="Times New Roman" w:eastAsia="Times New Roman" w:cs="Times New Roman"/>
                      <w:sz w:val="20"/>
                      <w:szCs w:val="20"/>
                    </w:rPr>
                  </w:pPr>
                  <w:r>
                    <w:rPr>
                      <w:rFonts w:ascii="Times New Roman" w:hAnsi="Times New Roman" w:eastAsia="Times New Roman" w:cs="Times New Roman"/>
                      <w:color w:val="00B0F0"/>
                      <w:spacing w:val="3"/>
                      <w:sz w:val="20"/>
                      <w:szCs w:val="20"/>
                    </w:rPr>
                    <w:t>0.20334</w:t>
                  </w:r>
                </w:p>
              </w:tc>
            </w:tr>
          </w:tbl>
          <w:p w14:paraId="608F736F">
            <w:pPr>
              <w:pStyle w:val="6"/>
              <w:spacing w:line="278" w:lineRule="exact"/>
              <w:ind w:left="535"/>
            </w:pPr>
            <w:r>
              <w:rPr>
                <w:spacing w:val="7"/>
                <w:position w:val="2"/>
              </w:rPr>
              <w:t xml:space="preserve">从上表计算结果可知，本项目危险物质数量与临界量比值 </w:t>
            </w:r>
            <w:r>
              <w:rPr>
                <w:rFonts w:ascii="Times New Roman" w:hAnsi="Times New Roman" w:eastAsia="Times New Roman" w:cs="Times New Roman"/>
                <w:color w:val="00B0F0"/>
                <w:spacing w:val="7"/>
                <w:position w:val="2"/>
              </w:rPr>
              <w:t>Q=0.20334</w:t>
            </w:r>
            <w:r>
              <w:rPr>
                <w:rFonts w:ascii="Times New Roman" w:hAnsi="Times New Roman" w:eastAsia="Times New Roman" w:cs="Times New Roman"/>
                <w:color w:val="FF0000"/>
                <w:spacing w:val="7"/>
                <w:position w:val="2"/>
              </w:rPr>
              <w:t>&lt;</w:t>
            </w:r>
            <w:r>
              <w:rPr>
                <w:rFonts w:ascii="Times New Roman" w:hAnsi="Times New Roman" w:eastAsia="Times New Roman" w:cs="Times New Roman"/>
                <w:color w:val="FF0000"/>
                <w:spacing w:val="6"/>
                <w:position w:val="2"/>
              </w:rPr>
              <w:t>1</w:t>
            </w:r>
            <w:r>
              <w:rPr>
                <w:rFonts w:ascii="Times New Roman" w:hAnsi="Times New Roman" w:eastAsia="Times New Roman" w:cs="Times New Roman"/>
                <w:color w:val="FF0000"/>
                <w:spacing w:val="-24"/>
                <w:position w:val="2"/>
              </w:rPr>
              <w:t xml:space="preserve"> </w:t>
            </w:r>
            <w:r>
              <w:rPr>
                <w:spacing w:val="6"/>
                <w:position w:val="2"/>
              </w:rPr>
              <w:t>，则本项目环</w:t>
            </w:r>
          </w:p>
        </w:tc>
      </w:tr>
    </w:tbl>
    <w:p w14:paraId="4FD81C6E">
      <w:pPr>
        <w:pStyle w:val="2"/>
      </w:pPr>
    </w:p>
    <w:p w14:paraId="54CBFDE3">
      <w:pPr>
        <w:sectPr>
          <w:footerReference r:id="rId49" w:type="default"/>
          <w:pgSz w:w="11907" w:h="16840"/>
          <w:pgMar w:top="1431" w:right="1418" w:bottom="1014" w:left="1418" w:header="0" w:footer="852" w:gutter="0"/>
          <w:cols w:space="720" w:num="1"/>
        </w:sectPr>
      </w:pPr>
    </w:p>
    <w:p w14:paraId="66F821E0">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3D5A7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1" w:hRule="atLeast"/>
        </w:trPr>
        <w:tc>
          <w:tcPr>
            <w:tcW w:w="678" w:type="dxa"/>
            <w:vAlign w:val="top"/>
          </w:tcPr>
          <w:p w14:paraId="6C766C1E">
            <w:pPr>
              <w:rPr>
                <w:rFonts w:ascii="Arial"/>
                <w:sz w:val="21"/>
              </w:rPr>
            </w:pPr>
          </w:p>
        </w:tc>
        <w:tc>
          <w:tcPr>
            <w:tcW w:w="8387" w:type="dxa"/>
            <w:vAlign w:val="top"/>
          </w:tcPr>
          <w:p w14:paraId="70748726">
            <w:pPr>
              <w:pStyle w:val="6"/>
              <w:spacing w:before="35" w:line="228" w:lineRule="auto"/>
              <w:ind w:left="113"/>
            </w:pPr>
            <w:r>
              <w:rPr>
                <w:spacing w:val="6"/>
              </w:rPr>
              <w:t>境风险潜势为</w:t>
            </w:r>
            <w:r>
              <w:rPr>
                <w:rFonts w:ascii="Times New Roman" w:hAnsi="Times New Roman" w:eastAsia="Times New Roman" w:cs="Times New Roman"/>
                <w:spacing w:val="6"/>
              </w:rPr>
              <w:t>Ⅰ</w:t>
            </w:r>
            <w:r>
              <w:rPr>
                <w:spacing w:val="6"/>
              </w:rPr>
              <w:t>。</w:t>
            </w:r>
          </w:p>
          <w:p w14:paraId="439D07E8">
            <w:pPr>
              <w:pStyle w:val="6"/>
              <w:spacing w:before="161" w:line="227" w:lineRule="auto"/>
              <w:ind w:left="542"/>
            </w:pPr>
            <w:r>
              <w:rPr>
                <w:b/>
                <w:bCs/>
                <w:spacing w:val="7"/>
              </w:rPr>
              <w:t>（</w:t>
            </w:r>
            <w:r>
              <w:rPr>
                <w:rFonts w:ascii="Times New Roman" w:hAnsi="Times New Roman" w:eastAsia="Times New Roman" w:cs="Times New Roman"/>
                <w:b/>
                <w:bCs/>
                <w:spacing w:val="7"/>
              </w:rPr>
              <w:t>2</w:t>
            </w:r>
            <w:r>
              <w:rPr>
                <w:b/>
                <w:bCs/>
                <w:spacing w:val="7"/>
              </w:rPr>
              <w:t>）危险物质和风险源分布情况及可能影响途径</w:t>
            </w:r>
          </w:p>
          <w:p w14:paraId="5E6FB46F">
            <w:pPr>
              <w:pStyle w:val="6"/>
              <w:spacing w:before="164" w:line="228" w:lineRule="auto"/>
              <w:ind w:left="533"/>
            </w:pPr>
            <w:r>
              <w:rPr>
                <w:b/>
                <w:bCs/>
                <w:spacing w:val="6"/>
              </w:rPr>
              <w:t>风险识别</w:t>
            </w:r>
          </w:p>
          <w:p w14:paraId="747E95B7">
            <w:pPr>
              <w:pStyle w:val="6"/>
              <w:spacing w:before="159" w:line="377" w:lineRule="auto"/>
              <w:ind w:left="128" w:right="105" w:firstLine="403"/>
            </w:pPr>
            <w:r>
              <w:rPr>
                <w:spacing w:val="3"/>
              </w:rPr>
              <w:t>根据项目药品、能源、污水工艺等情况，结合《建设项目环境风险评价技术导则》（</w:t>
            </w:r>
            <w:r>
              <w:rPr>
                <w:rFonts w:ascii="Times New Roman" w:hAnsi="Times New Roman" w:eastAsia="Times New Roman" w:cs="Times New Roman"/>
              </w:rPr>
              <w:t>HJ</w:t>
            </w:r>
            <w:r>
              <w:rPr>
                <w:rFonts w:ascii="Times New Roman" w:hAnsi="Times New Roman" w:eastAsia="Times New Roman" w:cs="Times New Roman"/>
                <w:spacing w:val="9"/>
              </w:rPr>
              <w:t xml:space="preserve"> </w:t>
            </w:r>
            <w:r>
              <w:rPr>
                <w:rFonts w:ascii="Times New Roman" w:hAnsi="Times New Roman" w:eastAsia="Times New Roman" w:cs="Times New Roman"/>
                <w:spacing w:val="7"/>
              </w:rPr>
              <w:t>169-2018</w:t>
            </w:r>
            <w:r>
              <w:rPr>
                <w:spacing w:val="7"/>
              </w:rPr>
              <w:t>）相关内容，本项目可能发生的环境风险类型包括：</w:t>
            </w:r>
          </w:p>
          <w:p w14:paraId="3B9BD761">
            <w:pPr>
              <w:pStyle w:val="6"/>
              <w:spacing w:line="225" w:lineRule="auto"/>
              <w:ind w:left="531"/>
            </w:pPr>
            <w:r>
              <w:rPr>
                <w:spacing w:val="6"/>
              </w:rPr>
              <w:t>①泄漏</w:t>
            </w:r>
          </w:p>
          <w:p w14:paraId="12EF7A6D">
            <w:pPr>
              <w:pStyle w:val="6"/>
              <w:spacing w:before="167" w:line="228" w:lineRule="auto"/>
              <w:ind w:left="548"/>
            </w:pPr>
            <w:r>
              <w:rPr>
                <w:rFonts w:ascii="Times New Roman" w:hAnsi="Times New Roman" w:eastAsia="Times New Roman" w:cs="Times New Roman"/>
                <w:spacing w:val="5"/>
              </w:rPr>
              <w:t>1</w:t>
            </w:r>
            <w:r>
              <w:rPr>
                <w:spacing w:val="5"/>
              </w:rPr>
              <w:t>）危险物质泄漏</w:t>
            </w:r>
          </w:p>
          <w:p w14:paraId="04A4F331">
            <w:pPr>
              <w:pStyle w:val="6"/>
              <w:spacing w:before="159" w:line="377" w:lineRule="auto"/>
              <w:ind w:left="124" w:right="107" w:firstLine="411"/>
            </w:pPr>
            <w:r>
              <w:rPr>
                <w:spacing w:val="9"/>
              </w:rPr>
              <w:t>从物质的危险特性分析得知，在运营过程中需使用</w:t>
            </w:r>
            <w:r>
              <w:rPr>
                <w:color w:val="FF0000"/>
                <w:spacing w:val="9"/>
              </w:rPr>
              <w:t>二氧化氯</w:t>
            </w:r>
            <w:r>
              <w:rPr>
                <w:spacing w:val="9"/>
              </w:rPr>
              <w:t>、柴油、液化石油气等危</w:t>
            </w:r>
            <w:r>
              <w:rPr>
                <w:spacing w:val="5"/>
              </w:rPr>
              <w:t xml:space="preserve"> </w:t>
            </w:r>
            <w:r>
              <w:rPr>
                <w:spacing w:val="2"/>
              </w:rPr>
              <w:t>险物质。</w:t>
            </w:r>
          </w:p>
          <w:p w14:paraId="7FA10339">
            <w:pPr>
              <w:pStyle w:val="6"/>
              <w:spacing w:before="1" w:line="226" w:lineRule="auto"/>
              <w:ind w:left="533"/>
            </w:pPr>
            <w:r>
              <w:rPr>
                <w:spacing w:val="8"/>
              </w:rPr>
              <w:t>这些危险物质的泄漏主要有以下几种可能：</w:t>
            </w:r>
          </w:p>
          <w:p w14:paraId="0A7DEDB7">
            <w:pPr>
              <w:pStyle w:val="6"/>
              <w:spacing w:before="162" w:line="228" w:lineRule="auto"/>
              <w:ind w:left="526"/>
            </w:pPr>
            <w:r>
              <w:rPr>
                <w:rFonts w:ascii="Times New Roman" w:hAnsi="Times New Roman" w:eastAsia="Times New Roman" w:cs="Times New Roman"/>
                <w:spacing w:val="9"/>
              </w:rPr>
              <w:t>A.</w:t>
            </w:r>
            <w:r>
              <w:rPr>
                <w:spacing w:val="9"/>
              </w:rPr>
              <w:t>运输过程中由于容器碰撞，导致破裂造成的泄漏；</w:t>
            </w:r>
          </w:p>
          <w:p w14:paraId="348BC2BA">
            <w:pPr>
              <w:pStyle w:val="6"/>
              <w:spacing w:before="161" w:line="228" w:lineRule="auto"/>
              <w:ind w:left="527"/>
            </w:pPr>
            <w:r>
              <w:rPr>
                <w:rFonts w:ascii="Times New Roman" w:hAnsi="Times New Roman" w:eastAsia="Times New Roman" w:cs="Times New Roman"/>
                <w:spacing w:val="8"/>
              </w:rPr>
              <w:t>B.</w:t>
            </w:r>
            <w:r>
              <w:rPr>
                <w:spacing w:val="8"/>
              </w:rPr>
              <w:t>运输过程车辆翻侧造成化学品泄漏；</w:t>
            </w:r>
          </w:p>
          <w:p w14:paraId="3CDC5B68">
            <w:pPr>
              <w:pStyle w:val="6"/>
              <w:spacing w:before="164" w:line="228" w:lineRule="auto"/>
              <w:ind w:left="531"/>
            </w:pPr>
            <w:r>
              <w:rPr>
                <w:rFonts w:ascii="Times New Roman" w:hAnsi="Times New Roman" w:eastAsia="Times New Roman" w:cs="Times New Roman"/>
                <w:spacing w:val="7"/>
              </w:rPr>
              <w:t>C.</w:t>
            </w:r>
            <w:r>
              <w:rPr>
                <w:spacing w:val="7"/>
              </w:rPr>
              <w:t>医务人员操作错误造成泄漏；</w:t>
            </w:r>
          </w:p>
          <w:p w14:paraId="007C73B0">
            <w:pPr>
              <w:pStyle w:val="6"/>
              <w:spacing w:before="161" w:line="228" w:lineRule="auto"/>
              <w:ind w:left="527"/>
            </w:pPr>
            <w:r>
              <w:rPr>
                <w:rFonts w:ascii="Times New Roman" w:hAnsi="Times New Roman" w:eastAsia="Times New Roman" w:cs="Times New Roman"/>
                <w:spacing w:val="8"/>
              </w:rPr>
              <w:t>D.</w:t>
            </w:r>
            <w:r>
              <w:rPr>
                <w:spacing w:val="8"/>
              </w:rPr>
              <w:t>储存容器密封性差，造成泄漏。</w:t>
            </w:r>
          </w:p>
          <w:p w14:paraId="01ADD1E7">
            <w:pPr>
              <w:pStyle w:val="6"/>
              <w:spacing w:before="161" w:line="228" w:lineRule="auto"/>
              <w:ind w:left="528"/>
            </w:pPr>
            <w:r>
              <w:rPr>
                <w:rFonts w:ascii="Times New Roman" w:hAnsi="Times New Roman" w:eastAsia="Times New Roman" w:cs="Times New Roman"/>
                <w:spacing w:val="8"/>
              </w:rPr>
              <w:t>2</w:t>
            </w:r>
            <w:r>
              <w:rPr>
                <w:spacing w:val="8"/>
              </w:rPr>
              <w:t>）医疗废物泄漏</w:t>
            </w:r>
          </w:p>
          <w:p w14:paraId="30DB3B8D">
            <w:pPr>
              <w:pStyle w:val="6"/>
              <w:spacing w:before="163" w:line="377" w:lineRule="auto"/>
              <w:ind w:left="115" w:right="101" w:firstLine="427"/>
            </w:pPr>
            <w:r>
              <w:rPr>
                <w:spacing w:val="11"/>
              </w:rPr>
              <w:t>医疗废物在收集、贮存、运送过程中存在泄漏的风险。</w:t>
            </w:r>
            <w:r>
              <w:rPr>
                <w:spacing w:val="34"/>
              </w:rPr>
              <w:t xml:space="preserve"> </w:t>
            </w:r>
            <w:r>
              <w:rPr>
                <w:spacing w:val="11"/>
              </w:rPr>
              <w:t>医疗废物未经处理产生</w:t>
            </w:r>
            <w:r>
              <w:rPr>
                <w:spacing w:val="10"/>
              </w:rPr>
              <w:t>的危</w:t>
            </w:r>
            <w:r>
              <w:t xml:space="preserve"> </w:t>
            </w:r>
            <w:r>
              <w:rPr>
                <w:spacing w:val="9"/>
              </w:rPr>
              <w:t>害影响  医疗废物中可能存在传染性病菌、病毒、化学污染物等有害物质，由于医疗废物</w:t>
            </w:r>
            <w:r>
              <w:t xml:space="preserve"> </w:t>
            </w:r>
            <w:r>
              <w:rPr>
                <w:spacing w:val="9"/>
              </w:rPr>
              <w:t>具有空间污染、急性传染和潜伏性污染等特征，其病毒、病菌的危害性是普通生活垃圾的 几十、几百甚至上千倍，且基本没有回收再利用的价值。在国外，医疗废物被视为“顶级</w:t>
            </w:r>
            <w:r>
              <w:rPr>
                <w:spacing w:val="7"/>
              </w:rPr>
              <w:t xml:space="preserve"> </w:t>
            </w:r>
            <w:r>
              <w:rPr>
                <w:spacing w:val="8"/>
              </w:rPr>
              <w:t>危险</w:t>
            </w:r>
            <w:r>
              <w:rPr>
                <w:spacing w:val="-70"/>
              </w:rPr>
              <w:t xml:space="preserve"> </w:t>
            </w:r>
            <w:r>
              <w:rPr>
                <w:spacing w:val="8"/>
              </w:rPr>
              <w:t>”和“致命杀手</w:t>
            </w:r>
            <w:r>
              <w:rPr>
                <w:spacing w:val="-68"/>
              </w:rPr>
              <w:t xml:space="preserve"> </w:t>
            </w:r>
            <w:r>
              <w:rPr>
                <w:spacing w:val="8"/>
              </w:rPr>
              <w:t>”。据检测，医疗废物中</w:t>
            </w:r>
            <w:r>
              <w:rPr>
                <w:spacing w:val="7"/>
              </w:rPr>
              <w:t>存在着大量的病菌、病毒等，如乙肝表面抗</w:t>
            </w:r>
            <w:r>
              <w:t xml:space="preserve"> </w:t>
            </w:r>
            <w:r>
              <w:rPr>
                <w:spacing w:val="6"/>
              </w:rPr>
              <w:t>原阳性率在未经浓缩的样品中为</w:t>
            </w:r>
            <w:r>
              <w:rPr>
                <w:spacing w:val="-40"/>
              </w:rPr>
              <w:t xml:space="preserve"> </w:t>
            </w:r>
            <w:r>
              <w:rPr>
                <w:rFonts w:ascii="Times New Roman" w:hAnsi="Times New Roman" w:eastAsia="Times New Roman" w:cs="Times New Roman"/>
                <w:spacing w:val="6"/>
              </w:rPr>
              <w:t>7.42%</w:t>
            </w:r>
            <w:r>
              <w:rPr>
                <w:rFonts w:ascii="Times New Roman" w:hAnsi="Times New Roman" w:eastAsia="Times New Roman" w:cs="Times New Roman"/>
                <w:spacing w:val="-26"/>
              </w:rPr>
              <w:t xml:space="preserve"> </w:t>
            </w:r>
            <w:r>
              <w:rPr>
                <w:spacing w:val="6"/>
              </w:rPr>
              <w:t>，医疗废物的阳性率则高达</w:t>
            </w:r>
            <w:r>
              <w:rPr>
                <w:spacing w:val="-32"/>
              </w:rPr>
              <w:t xml:space="preserve"> </w:t>
            </w:r>
            <w:r>
              <w:rPr>
                <w:rFonts w:ascii="Times New Roman" w:hAnsi="Times New Roman" w:eastAsia="Times New Roman" w:cs="Times New Roman"/>
                <w:spacing w:val="6"/>
              </w:rPr>
              <w:t>8.9</w:t>
            </w:r>
            <w:r>
              <w:rPr>
                <w:rFonts w:ascii="Times New Roman" w:hAnsi="Times New Roman" w:eastAsia="Times New Roman" w:cs="Times New Roman"/>
                <w:spacing w:val="5"/>
              </w:rPr>
              <w:t>%</w:t>
            </w:r>
            <w:r>
              <w:rPr>
                <w:rFonts w:ascii="Times New Roman" w:hAnsi="Times New Roman" w:eastAsia="Times New Roman" w:cs="Times New Roman"/>
                <w:spacing w:val="-20"/>
              </w:rPr>
              <w:t xml:space="preserve"> </w:t>
            </w:r>
            <w:r>
              <w:rPr>
                <w:spacing w:val="5"/>
              </w:rPr>
              <w:t>。有关资料证实，</w:t>
            </w:r>
            <w:r>
              <w:t xml:space="preserve"> </w:t>
            </w:r>
            <w:r>
              <w:rPr>
                <w:spacing w:val="8"/>
              </w:rPr>
              <w:t>医疗废物引起的交叉感染占社会交叉感染率的</w:t>
            </w:r>
            <w:r>
              <w:rPr>
                <w:spacing w:val="-35"/>
              </w:rPr>
              <w:t xml:space="preserve"> </w:t>
            </w:r>
            <w:r>
              <w:rPr>
                <w:rFonts w:ascii="Times New Roman" w:hAnsi="Times New Roman" w:eastAsia="Times New Roman" w:cs="Times New Roman"/>
                <w:spacing w:val="8"/>
              </w:rPr>
              <w:t>20%</w:t>
            </w:r>
            <w:r>
              <w:rPr>
                <w:spacing w:val="8"/>
              </w:rPr>
              <w:t>。</w:t>
            </w:r>
          </w:p>
          <w:p w14:paraId="57992142">
            <w:pPr>
              <w:pStyle w:val="6"/>
              <w:spacing w:line="377" w:lineRule="auto"/>
              <w:ind w:left="113" w:right="103" w:firstLine="428"/>
              <w:jc w:val="both"/>
            </w:pPr>
            <w:r>
              <w:rPr>
                <w:spacing w:val="9"/>
              </w:rPr>
              <w:t>医疗废物残留及衍生的大量病菌是十分有害有毒的物质，如果不经分类收</w:t>
            </w:r>
            <w:r>
              <w:rPr>
                <w:spacing w:val="8"/>
              </w:rPr>
              <w:t>集等有效处</w:t>
            </w:r>
            <w:r>
              <w:t xml:space="preserve"> </w:t>
            </w:r>
            <w:r>
              <w:rPr>
                <w:spacing w:val="9"/>
              </w:rPr>
              <w:t>理的话，很容易引起各种疾病的传播和蔓延。例如，如果项目医疗废物和生活垃圾混合一</w:t>
            </w:r>
            <w:r>
              <w:rPr>
                <w:spacing w:val="11"/>
              </w:rPr>
              <w:t xml:space="preserve"> </w:t>
            </w:r>
            <w:r>
              <w:rPr>
                <w:spacing w:val="9"/>
              </w:rPr>
              <w:t>起，则可能会将还有血肉、病毒细菌的医疗废物经非法收集回收加工后成为人们需要的日</w:t>
            </w:r>
            <w:r>
              <w:rPr>
                <w:spacing w:val="8"/>
              </w:rPr>
              <w:t xml:space="preserve"> </w:t>
            </w:r>
            <w:r>
              <w:rPr>
                <w:spacing w:val="9"/>
              </w:rPr>
              <w:t>常生活用品，如：纱布、绷带、带血棉球制成棉被等。将极大地危害人们身心健康，成为</w:t>
            </w:r>
            <w:r>
              <w:rPr>
                <w:spacing w:val="13"/>
              </w:rPr>
              <w:t xml:space="preserve"> </w:t>
            </w:r>
            <w:r>
              <w:rPr>
                <w:spacing w:val="7"/>
              </w:rPr>
              <w:t>疫病流行的源头。</w:t>
            </w:r>
          </w:p>
          <w:p w14:paraId="59CA3ECE">
            <w:pPr>
              <w:pStyle w:val="6"/>
              <w:spacing w:before="1" w:line="227" w:lineRule="auto"/>
              <w:ind w:left="532"/>
            </w:pPr>
            <w:r>
              <w:rPr>
                <w:rFonts w:ascii="Times New Roman" w:hAnsi="Times New Roman" w:eastAsia="Times New Roman" w:cs="Times New Roman"/>
                <w:spacing w:val="8"/>
              </w:rPr>
              <w:t>3</w:t>
            </w:r>
            <w:r>
              <w:rPr>
                <w:spacing w:val="8"/>
              </w:rPr>
              <w:t>）医疗废水事故排放</w:t>
            </w:r>
          </w:p>
          <w:p w14:paraId="448B4A43">
            <w:pPr>
              <w:pStyle w:val="6"/>
              <w:spacing w:before="161" w:line="228" w:lineRule="auto"/>
              <w:ind w:left="526"/>
            </w:pPr>
            <w:r>
              <w:rPr>
                <w:rFonts w:ascii="Times New Roman" w:hAnsi="Times New Roman" w:eastAsia="Times New Roman" w:cs="Times New Roman"/>
                <w:spacing w:val="9"/>
              </w:rPr>
              <w:t>A.</w:t>
            </w:r>
            <w:r>
              <w:rPr>
                <w:spacing w:val="9"/>
              </w:rPr>
              <w:t>操作不当或处理设施失灵，废水不能达标而直接排放；</w:t>
            </w:r>
          </w:p>
          <w:p w14:paraId="67DFBBED">
            <w:pPr>
              <w:pStyle w:val="6"/>
              <w:spacing w:before="161" w:line="228" w:lineRule="auto"/>
              <w:ind w:left="527"/>
            </w:pPr>
            <w:r>
              <w:rPr>
                <w:rFonts w:ascii="Times New Roman" w:hAnsi="Times New Roman" w:eastAsia="Times New Roman" w:cs="Times New Roman"/>
                <w:spacing w:val="9"/>
              </w:rPr>
              <w:t>B.</w:t>
            </w:r>
            <w:r>
              <w:rPr>
                <w:spacing w:val="9"/>
              </w:rPr>
              <w:t>管道破裂、泵设备损坏或失效、人为操作失误导致医疗废水事故排放</w:t>
            </w:r>
          </w:p>
          <w:p w14:paraId="14E49AA4">
            <w:pPr>
              <w:pStyle w:val="6"/>
              <w:spacing w:before="163" w:line="228" w:lineRule="auto"/>
              <w:ind w:left="535"/>
            </w:pPr>
            <w:r>
              <w:rPr>
                <w:spacing w:val="9"/>
              </w:rPr>
              <w:t>综上，上述物质泄漏可能渗入地面或通过院区管网进入外界水体，从而造成土壤污染</w:t>
            </w:r>
          </w:p>
        </w:tc>
      </w:tr>
    </w:tbl>
    <w:p w14:paraId="28076945">
      <w:pPr>
        <w:pStyle w:val="2"/>
      </w:pPr>
    </w:p>
    <w:p w14:paraId="5E42030B">
      <w:pPr>
        <w:sectPr>
          <w:footerReference r:id="rId50" w:type="default"/>
          <w:pgSz w:w="11907" w:h="16840"/>
          <w:pgMar w:top="1431" w:right="1418" w:bottom="1014" w:left="1418" w:header="0" w:footer="852" w:gutter="0"/>
          <w:cols w:space="720" w:num="1"/>
        </w:sectPr>
      </w:pPr>
    </w:p>
    <w:p w14:paraId="74D44B36">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5A17B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1" w:hRule="atLeast"/>
        </w:trPr>
        <w:tc>
          <w:tcPr>
            <w:tcW w:w="678" w:type="dxa"/>
            <w:vAlign w:val="top"/>
          </w:tcPr>
          <w:p w14:paraId="203B9DB6">
            <w:pPr>
              <w:rPr>
                <w:rFonts w:ascii="Arial"/>
                <w:sz w:val="21"/>
              </w:rPr>
            </w:pPr>
          </w:p>
        </w:tc>
        <w:tc>
          <w:tcPr>
            <w:tcW w:w="8387" w:type="dxa"/>
            <w:vAlign w:val="top"/>
          </w:tcPr>
          <w:p w14:paraId="2DA40529">
            <w:pPr>
              <w:pStyle w:val="6"/>
              <w:spacing w:before="35" w:line="228" w:lineRule="auto"/>
              <w:ind w:left="113"/>
            </w:pPr>
            <w:r>
              <w:rPr>
                <w:spacing w:val="5"/>
              </w:rPr>
              <w:t>和水污染。</w:t>
            </w:r>
          </w:p>
          <w:p w14:paraId="2F8003A0">
            <w:pPr>
              <w:pStyle w:val="6"/>
              <w:spacing w:before="161" w:line="225" w:lineRule="auto"/>
              <w:ind w:left="530"/>
            </w:pPr>
            <w:r>
              <w:rPr>
                <w:spacing w:val="9"/>
              </w:rPr>
              <w:t>②火灾引发次生环境污染</w:t>
            </w:r>
          </w:p>
          <w:p w14:paraId="507D1BE9">
            <w:pPr>
              <w:pStyle w:val="6"/>
              <w:spacing w:before="164" w:line="377" w:lineRule="auto"/>
              <w:ind w:left="113" w:right="53" w:firstLine="422"/>
            </w:pPr>
            <w:r>
              <w:rPr>
                <w:spacing w:val="9"/>
              </w:rPr>
              <w:t>项目内部分可燃能源（柴油、液化石油气）在使用或储存过程过程发生火灾事故时引</w:t>
            </w:r>
            <w:r>
              <w:rPr>
                <w:spacing w:val="6"/>
              </w:rPr>
              <w:t xml:space="preserve"> </w:t>
            </w:r>
            <w:r>
              <w:rPr>
                <w:spacing w:val="5"/>
              </w:rPr>
              <w:t>起的次生环境影响。柴油、液化石油气泄漏导致发生火灾、爆炸等事故的成因是多方面的，</w:t>
            </w:r>
            <w:r>
              <w:rPr>
                <w:spacing w:val="14"/>
              </w:rPr>
              <w:t xml:space="preserve"> </w:t>
            </w:r>
            <w:r>
              <w:rPr>
                <w:spacing w:val="9"/>
              </w:rPr>
              <w:t>其主要原因分为人为、设备等几方面原因，现将各事故成因详细分述如下：</w:t>
            </w:r>
          </w:p>
          <w:p w14:paraId="6BE52D5E">
            <w:pPr>
              <w:pStyle w:val="6"/>
              <w:spacing w:before="1" w:line="377" w:lineRule="auto"/>
              <w:ind w:left="120" w:right="107" w:firstLine="413"/>
            </w:pPr>
            <w:r>
              <w:rPr>
                <w:spacing w:val="9"/>
              </w:rPr>
              <w:t>人为原因：造成事故的人为原因主要包括设计缺陷、设备选型或安装不当以及工作人</w:t>
            </w:r>
            <w:r>
              <w:rPr>
                <w:spacing w:val="5"/>
              </w:rPr>
              <w:t xml:space="preserve"> </w:t>
            </w:r>
            <w:r>
              <w:rPr>
                <w:spacing w:val="9"/>
              </w:rPr>
              <w:t>员安全意识差、违规操作和工作警惕性不高、忽视报警系统警报或是警报系统故障等。</w:t>
            </w:r>
          </w:p>
          <w:p w14:paraId="1115CC53">
            <w:pPr>
              <w:pStyle w:val="6"/>
              <w:spacing w:before="1" w:line="376" w:lineRule="auto"/>
              <w:ind w:left="111" w:right="107" w:firstLine="424"/>
            </w:pPr>
            <w:r>
              <w:rPr>
                <w:spacing w:val="9"/>
              </w:rPr>
              <w:t>设备原因：设备因素是主要有以下几个方面：设备失修、维护不当，超负荷运行或带</w:t>
            </w:r>
            <w:r>
              <w:rPr>
                <w:spacing w:val="4"/>
              </w:rPr>
              <w:t xml:space="preserve"> </w:t>
            </w:r>
            <w:r>
              <w:rPr>
                <w:spacing w:val="6"/>
              </w:rPr>
              <w:t>病运行；</w:t>
            </w:r>
            <w:r>
              <w:rPr>
                <w:spacing w:val="-56"/>
              </w:rPr>
              <w:t xml:space="preserve"> </w:t>
            </w:r>
            <w:r>
              <w:rPr>
                <w:spacing w:val="6"/>
              </w:rPr>
              <w:t>电气设备不符合防爆要求；安全附件、报警装置、配备不当或失灵。。</w:t>
            </w:r>
          </w:p>
          <w:p w14:paraId="59C3432A">
            <w:pPr>
              <w:pStyle w:val="6"/>
              <w:spacing w:before="1" w:line="228" w:lineRule="auto"/>
              <w:ind w:left="542"/>
            </w:pPr>
            <w:r>
              <w:rPr>
                <w:b/>
                <w:bCs/>
                <w:spacing w:val="6"/>
              </w:rPr>
              <w:t>（</w:t>
            </w:r>
            <w:r>
              <w:rPr>
                <w:rFonts w:ascii="Times New Roman" w:hAnsi="Times New Roman" w:eastAsia="Times New Roman" w:cs="Times New Roman"/>
                <w:b/>
                <w:bCs/>
                <w:spacing w:val="6"/>
              </w:rPr>
              <w:t>3</w:t>
            </w:r>
            <w:r>
              <w:rPr>
                <w:b/>
                <w:bCs/>
                <w:spacing w:val="6"/>
              </w:rPr>
              <w:t>）风险防范措施及应急要求</w:t>
            </w:r>
          </w:p>
          <w:p w14:paraId="38962561">
            <w:pPr>
              <w:pStyle w:val="6"/>
              <w:spacing w:before="161" w:line="225" w:lineRule="auto"/>
              <w:ind w:left="531"/>
            </w:pPr>
            <w:r>
              <w:rPr>
                <w:b/>
                <w:bCs/>
                <w:spacing w:val="8"/>
              </w:rPr>
              <w:t>①危险化学品贮存安全与运输过程防范措施</w:t>
            </w:r>
          </w:p>
          <w:p w14:paraId="6A4413FB">
            <w:pPr>
              <w:pStyle w:val="6"/>
              <w:spacing w:before="163" w:line="228" w:lineRule="auto"/>
              <w:ind w:left="526"/>
            </w:pPr>
            <w:r>
              <w:rPr>
                <w:rFonts w:ascii="Times New Roman" w:hAnsi="Times New Roman" w:eastAsia="Times New Roman" w:cs="Times New Roman"/>
                <w:spacing w:val="8"/>
              </w:rPr>
              <w:t>A.</w:t>
            </w:r>
            <w:r>
              <w:rPr>
                <w:spacing w:val="8"/>
              </w:rPr>
              <w:t>贮存设备、贮存方式要符合国家标准。</w:t>
            </w:r>
          </w:p>
          <w:p w14:paraId="3ED55A7D">
            <w:pPr>
              <w:pStyle w:val="6"/>
              <w:spacing w:before="163" w:line="302" w:lineRule="auto"/>
              <w:ind w:left="115" w:right="107" w:firstLine="412"/>
            </w:pPr>
            <w:r>
              <w:rPr>
                <w:rFonts w:ascii="Times New Roman" w:hAnsi="Times New Roman" w:eastAsia="Times New Roman" w:cs="Times New Roman"/>
                <w:spacing w:val="10"/>
              </w:rPr>
              <w:t>B.</w:t>
            </w:r>
            <w:r>
              <w:rPr>
                <w:spacing w:val="10"/>
              </w:rPr>
              <w:t>定期对贮存装置进行检查，对存在安全</w:t>
            </w:r>
            <w:r>
              <w:rPr>
                <w:spacing w:val="9"/>
              </w:rPr>
              <w:t>问题的提出整改方案，如发现贮存装置存在</w:t>
            </w:r>
            <w:r>
              <w:t xml:space="preserve"> </w:t>
            </w:r>
            <w:r>
              <w:rPr>
                <w:spacing w:val="9"/>
              </w:rPr>
              <w:t>危险的，应当立即停止使用，予以更换或者修复，并采取相应安全措施。</w:t>
            </w:r>
          </w:p>
          <w:p w14:paraId="1C353F0A">
            <w:pPr>
              <w:pStyle w:val="6"/>
              <w:spacing w:before="163" w:line="302" w:lineRule="auto"/>
              <w:ind w:left="111" w:right="107" w:firstLine="420"/>
            </w:pPr>
            <w:r>
              <w:rPr>
                <w:rFonts w:ascii="Times New Roman" w:hAnsi="Times New Roman" w:eastAsia="Times New Roman" w:cs="Times New Roman"/>
                <w:spacing w:val="9"/>
              </w:rPr>
              <w:t>C.</w:t>
            </w:r>
            <w:r>
              <w:rPr>
                <w:spacing w:val="9"/>
              </w:rPr>
              <w:t>危险化学品必须贮存在符合国家标准对安全、消防的要求，并设置明显标志的专用</w:t>
            </w:r>
            <w:r>
              <w:rPr>
                <w:spacing w:val="15"/>
              </w:rPr>
              <w:t xml:space="preserve"> </w:t>
            </w:r>
            <w:r>
              <w:rPr>
                <w:spacing w:val="7"/>
              </w:rPr>
              <w:t>仓库，由专人管理。</w:t>
            </w:r>
          </w:p>
          <w:p w14:paraId="52664042">
            <w:pPr>
              <w:pStyle w:val="6"/>
              <w:spacing w:before="164" w:line="302" w:lineRule="auto"/>
              <w:ind w:left="111" w:right="107" w:firstLine="416"/>
            </w:pPr>
            <w:r>
              <w:rPr>
                <w:rFonts w:ascii="Times New Roman" w:hAnsi="Times New Roman" w:eastAsia="Times New Roman" w:cs="Times New Roman"/>
                <w:spacing w:val="9"/>
              </w:rPr>
              <w:t>D.</w:t>
            </w:r>
            <w:r>
              <w:rPr>
                <w:spacing w:val="9"/>
              </w:rPr>
              <w:t>项目内柴油储罐存放间设有围堰，若柴油储罐发生泄漏，则泄漏的少量柴油可暂存</w:t>
            </w:r>
            <w:r>
              <w:rPr>
                <w:spacing w:val="8"/>
              </w:rPr>
              <w:t xml:space="preserve"> </w:t>
            </w:r>
            <w:r>
              <w:rPr>
                <w:spacing w:val="9"/>
              </w:rPr>
              <w:t>在围堰内，避免流入排水管网，污染地表水及地下水。</w:t>
            </w:r>
          </w:p>
          <w:p w14:paraId="24D7F339">
            <w:pPr>
              <w:pStyle w:val="6"/>
              <w:spacing w:before="162" w:line="225" w:lineRule="auto"/>
              <w:ind w:left="530"/>
            </w:pPr>
            <w:r>
              <w:rPr>
                <w:b/>
                <w:bCs/>
                <w:spacing w:val="7"/>
              </w:rPr>
              <w:t>②医疗废物贮存防范措施</w:t>
            </w:r>
          </w:p>
          <w:p w14:paraId="504101FA">
            <w:pPr>
              <w:pStyle w:val="6"/>
              <w:spacing w:before="163" w:line="377" w:lineRule="auto"/>
              <w:ind w:left="115" w:right="105" w:firstLine="419"/>
              <w:jc w:val="both"/>
            </w:pPr>
            <w:r>
              <w:rPr>
                <w:spacing w:val="9"/>
              </w:rPr>
              <w:t>鉴于医疗废物的极大危害性，该项目在收集、贮存、运送医疗废物的过程中存在着一</w:t>
            </w:r>
            <w:r>
              <w:rPr>
                <w:spacing w:val="7"/>
              </w:rPr>
              <w:t xml:space="preserve"> </w:t>
            </w:r>
            <w:r>
              <w:rPr>
                <w:spacing w:val="9"/>
              </w:rPr>
              <w:t>定的风险。为保证项目产生的医疗废物得到有效处置，使其风险减少到最小程度，建议建</w:t>
            </w:r>
            <w:r>
              <w:rPr>
                <w:spacing w:val="6"/>
              </w:rPr>
              <w:t xml:space="preserve"> </w:t>
            </w:r>
            <w:r>
              <w:rPr>
                <w:spacing w:val="4"/>
              </w:rPr>
              <w:t>设单位严格按照《医疗卫生机构医疗废物管理办法》（卫</w:t>
            </w:r>
            <w:r>
              <w:rPr>
                <w:spacing w:val="3"/>
              </w:rPr>
              <w:t xml:space="preserve">生部令第 </w:t>
            </w:r>
            <w:r>
              <w:rPr>
                <w:rFonts w:ascii="Times New Roman" w:hAnsi="Times New Roman" w:eastAsia="Times New Roman" w:cs="Times New Roman"/>
                <w:spacing w:val="3"/>
              </w:rPr>
              <w:t xml:space="preserve">36  </w:t>
            </w:r>
            <w:r>
              <w:rPr>
                <w:spacing w:val="3"/>
              </w:rPr>
              <w:t>号）、《医疗废物集</w:t>
            </w:r>
            <w:r>
              <w:t xml:space="preserve"> </w:t>
            </w:r>
            <w:r>
              <w:rPr>
                <w:spacing w:val="5"/>
              </w:rPr>
              <w:t>中处置技术规范（试行）》（环发</w:t>
            </w:r>
            <w:r>
              <w:rPr>
                <w:rFonts w:ascii="Times New Roman" w:hAnsi="Times New Roman" w:eastAsia="Times New Roman" w:cs="Times New Roman"/>
                <w:spacing w:val="5"/>
              </w:rPr>
              <w:t xml:space="preserve">[2003]206  </w:t>
            </w:r>
            <w:r>
              <w:rPr>
                <w:spacing w:val="5"/>
              </w:rPr>
              <w:t>号）要求贮存医疗废物，其贮</w:t>
            </w:r>
            <w:r>
              <w:rPr>
                <w:spacing w:val="4"/>
              </w:rPr>
              <w:t>存过程应符合以</w:t>
            </w:r>
            <w:r>
              <w:t xml:space="preserve"> </w:t>
            </w:r>
            <w:r>
              <w:rPr>
                <w:spacing w:val="4"/>
              </w:rPr>
              <w:t>下要求：</w:t>
            </w:r>
          </w:p>
          <w:p w14:paraId="70E4159B">
            <w:pPr>
              <w:pStyle w:val="6"/>
              <w:spacing w:before="1" w:line="227" w:lineRule="auto"/>
              <w:ind w:left="526"/>
            </w:pPr>
            <w:r>
              <w:rPr>
                <w:rFonts w:ascii="Times New Roman" w:hAnsi="Times New Roman" w:eastAsia="Times New Roman" w:cs="Times New Roman"/>
                <w:spacing w:val="9"/>
              </w:rPr>
              <w:t>A.</w:t>
            </w:r>
            <w:r>
              <w:rPr>
                <w:spacing w:val="9"/>
              </w:rPr>
              <w:t>具有住院病床的医疗卫生机构应建立专门的医疗废物暂时贮存库房；</w:t>
            </w:r>
          </w:p>
          <w:p w14:paraId="5C64DA71">
            <w:pPr>
              <w:pStyle w:val="6"/>
              <w:spacing w:before="162" w:line="303" w:lineRule="auto"/>
              <w:ind w:left="111" w:right="107" w:firstLine="416"/>
            </w:pPr>
            <w:r>
              <w:rPr>
                <w:rFonts w:ascii="Times New Roman" w:hAnsi="Times New Roman" w:eastAsia="Times New Roman" w:cs="Times New Roman"/>
                <w:spacing w:val="10"/>
              </w:rPr>
              <w:t>B.</w:t>
            </w:r>
            <w:r>
              <w:rPr>
                <w:spacing w:val="10"/>
              </w:rPr>
              <w:t>必须与生活垃圾存放地分开，有防雨淋</w:t>
            </w:r>
            <w:r>
              <w:rPr>
                <w:spacing w:val="9"/>
              </w:rPr>
              <w:t>的装置，地基高度应确保设施内不受雨洪冲</w:t>
            </w:r>
            <w:r>
              <w:t xml:space="preserve"> </w:t>
            </w:r>
            <w:r>
              <w:rPr>
                <w:spacing w:val="6"/>
              </w:rPr>
              <w:t>击或浸泡；</w:t>
            </w:r>
          </w:p>
          <w:p w14:paraId="1D32E231">
            <w:pPr>
              <w:pStyle w:val="6"/>
              <w:spacing w:before="162" w:line="302" w:lineRule="auto"/>
              <w:ind w:left="120" w:right="107" w:firstLine="411"/>
            </w:pPr>
            <w:r>
              <w:rPr>
                <w:rFonts w:ascii="Times New Roman" w:hAnsi="Times New Roman" w:eastAsia="Times New Roman" w:cs="Times New Roman"/>
                <w:spacing w:val="9"/>
              </w:rPr>
              <w:t>C.</w:t>
            </w:r>
            <w:r>
              <w:rPr>
                <w:spacing w:val="9"/>
              </w:rPr>
              <w:t>必须与医疗区、食品加工区和人员活动密集区隔开，方便医疗废物的装卸、装卸人</w:t>
            </w:r>
            <w:r>
              <w:rPr>
                <w:spacing w:val="15"/>
              </w:rPr>
              <w:t xml:space="preserve"> </w:t>
            </w:r>
            <w:r>
              <w:rPr>
                <w:spacing w:val="7"/>
              </w:rPr>
              <w:t>员及运送车辆的出入；</w:t>
            </w:r>
          </w:p>
          <w:p w14:paraId="739CC665">
            <w:pPr>
              <w:pStyle w:val="6"/>
              <w:spacing w:before="162" w:line="303" w:lineRule="auto"/>
              <w:ind w:left="114" w:right="105" w:firstLine="413"/>
            </w:pPr>
            <w:r>
              <w:rPr>
                <w:rFonts w:ascii="Times New Roman" w:hAnsi="Times New Roman" w:eastAsia="Times New Roman" w:cs="Times New Roman"/>
                <w:spacing w:val="9"/>
              </w:rPr>
              <w:t>D.</w:t>
            </w:r>
            <w:r>
              <w:rPr>
                <w:spacing w:val="9"/>
              </w:rPr>
              <w:t>应有严密的封闭措施，设专人管理，避免非工作人员进出，以及防鼠、防蚊蝇、防</w:t>
            </w:r>
            <w:r>
              <w:rPr>
                <w:spacing w:val="11"/>
              </w:rPr>
              <w:t xml:space="preserve"> </w:t>
            </w:r>
            <w:r>
              <w:rPr>
                <w:spacing w:val="8"/>
              </w:rPr>
              <w:t>蟑螂、防盗以及预防儿童接触等安全措施；</w:t>
            </w:r>
          </w:p>
        </w:tc>
      </w:tr>
    </w:tbl>
    <w:p w14:paraId="5C0AC4DD">
      <w:pPr>
        <w:pStyle w:val="2"/>
      </w:pPr>
    </w:p>
    <w:p w14:paraId="6A9B7CC7">
      <w:pPr>
        <w:sectPr>
          <w:footerReference r:id="rId51" w:type="default"/>
          <w:pgSz w:w="11907" w:h="16840"/>
          <w:pgMar w:top="1431" w:right="1418" w:bottom="1014" w:left="1418" w:header="0" w:footer="852" w:gutter="0"/>
          <w:cols w:space="720" w:num="1"/>
        </w:sectPr>
      </w:pPr>
    </w:p>
    <w:p w14:paraId="2C54A7F2">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1A7C6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1" w:hRule="atLeast"/>
        </w:trPr>
        <w:tc>
          <w:tcPr>
            <w:tcW w:w="678" w:type="dxa"/>
            <w:vAlign w:val="top"/>
          </w:tcPr>
          <w:p w14:paraId="54D74026">
            <w:pPr>
              <w:rPr>
                <w:rFonts w:ascii="Arial"/>
                <w:sz w:val="21"/>
              </w:rPr>
            </w:pPr>
          </w:p>
        </w:tc>
        <w:tc>
          <w:tcPr>
            <w:tcW w:w="8387" w:type="dxa"/>
            <w:vAlign w:val="top"/>
          </w:tcPr>
          <w:p w14:paraId="4E43B41F">
            <w:pPr>
              <w:pStyle w:val="6"/>
              <w:spacing w:before="35" w:line="221" w:lineRule="auto"/>
              <w:ind w:left="528"/>
            </w:pPr>
            <w:r>
              <w:rPr>
                <w:rFonts w:ascii="Times New Roman" w:hAnsi="Times New Roman" w:eastAsia="Times New Roman" w:cs="Times New Roman"/>
                <w:spacing w:val="9"/>
              </w:rPr>
              <w:t>E.</w:t>
            </w:r>
            <w:r>
              <w:rPr>
                <w:spacing w:val="9"/>
              </w:rPr>
              <w:t>避免阳光直射库内，应有良好的照明设备和通风条件</w:t>
            </w:r>
            <w:r>
              <w:rPr>
                <w:rFonts w:ascii="Times New Roman" w:hAnsi="Times New Roman" w:eastAsia="Times New Roman" w:cs="Times New Roman"/>
                <w:spacing w:val="9"/>
              </w:rPr>
              <w:t>;</w:t>
            </w:r>
            <w:r>
              <w:rPr>
                <w:spacing w:val="9"/>
              </w:rPr>
              <w:t>易于清洁和消</w:t>
            </w:r>
            <w:r>
              <w:rPr>
                <w:spacing w:val="8"/>
              </w:rPr>
              <w:t>毒；</w:t>
            </w:r>
          </w:p>
          <w:p w14:paraId="3EF90DD0">
            <w:pPr>
              <w:pStyle w:val="6"/>
              <w:spacing w:before="169" w:line="303" w:lineRule="auto"/>
              <w:ind w:left="112" w:right="108" w:firstLine="415"/>
            </w:pPr>
            <w:r>
              <w:rPr>
                <w:rFonts w:ascii="Times New Roman" w:hAnsi="Times New Roman" w:eastAsia="Times New Roman" w:cs="Times New Roman"/>
                <w:spacing w:val="10"/>
              </w:rPr>
              <w:t>F.</w:t>
            </w:r>
            <w:r>
              <w:rPr>
                <w:spacing w:val="10"/>
              </w:rPr>
              <w:t>应按相关要求制定专用医疗废物警示标识要求，在库房外的明显处同时设置危险废</w:t>
            </w:r>
            <w:r>
              <w:rPr>
                <w:spacing w:val="3"/>
              </w:rPr>
              <w:t xml:space="preserve"> </w:t>
            </w:r>
            <w:r>
              <w:rPr>
                <w:spacing w:val="8"/>
              </w:rPr>
              <w:t>物和医疗废物的警示标识；库房内应张贴“禁止吸烟、饮食</w:t>
            </w:r>
            <w:r>
              <w:rPr>
                <w:spacing w:val="-56"/>
              </w:rPr>
              <w:t xml:space="preserve"> </w:t>
            </w:r>
            <w:r>
              <w:rPr>
                <w:spacing w:val="8"/>
              </w:rPr>
              <w:t>”的警示标识；</w:t>
            </w:r>
          </w:p>
          <w:p w14:paraId="59F5FF30">
            <w:pPr>
              <w:pStyle w:val="6"/>
              <w:spacing w:before="161" w:line="326" w:lineRule="auto"/>
              <w:ind w:left="118" w:right="105" w:firstLine="413"/>
            </w:pPr>
            <w:r>
              <w:rPr>
                <w:rFonts w:ascii="Times New Roman" w:hAnsi="Times New Roman" w:eastAsia="Times New Roman" w:cs="Times New Roman"/>
                <w:spacing w:val="9"/>
              </w:rPr>
              <w:t>G.</w:t>
            </w:r>
            <w:r>
              <w:rPr>
                <w:spacing w:val="9"/>
              </w:rPr>
              <w:t>应防止医疗废物在暂时贮存库房和专用暂时贮存柜（箱）中腐败散发恶臭，尽量做</w:t>
            </w:r>
            <w:r>
              <w:rPr>
                <w:spacing w:val="7"/>
              </w:rPr>
              <w:t xml:space="preserve"> </w:t>
            </w:r>
            <w:r>
              <w:rPr>
                <w:spacing w:val="9"/>
              </w:rPr>
              <w:t>到日产日清。确实不能做到日产日清，且当地最高气温高于</w:t>
            </w:r>
            <w:r>
              <w:rPr>
                <w:rFonts w:ascii="Times New Roman" w:hAnsi="Times New Roman" w:eastAsia="Times New Roman" w:cs="Times New Roman"/>
                <w:spacing w:val="9"/>
              </w:rPr>
              <w:t>25</w:t>
            </w:r>
            <w:r>
              <w:rPr>
                <w:spacing w:val="9"/>
              </w:rPr>
              <w:t>℃时，应将医</w:t>
            </w:r>
            <w:r>
              <w:rPr>
                <w:spacing w:val="8"/>
              </w:rPr>
              <w:t>疗废物低温暂</w:t>
            </w:r>
            <w:r>
              <w:t xml:space="preserve"> </w:t>
            </w:r>
            <w:r>
              <w:rPr>
                <w:spacing w:val="5"/>
              </w:rPr>
              <w:t>时贮存，暂时贮存温度应低于</w:t>
            </w:r>
            <w:r>
              <w:rPr>
                <w:rFonts w:ascii="Times New Roman" w:hAnsi="Times New Roman" w:eastAsia="Times New Roman" w:cs="Times New Roman"/>
                <w:spacing w:val="5"/>
              </w:rPr>
              <w:t>20</w:t>
            </w:r>
            <w:r>
              <w:rPr>
                <w:spacing w:val="5"/>
              </w:rPr>
              <w:t>℃</w:t>
            </w:r>
            <w:r>
              <w:rPr>
                <w:spacing w:val="-71"/>
              </w:rPr>
              <w:t xml:space="preserve"> </w:t>
            </w:r>
            <w:r>
              <w:rPr>
                <w:spacing w:val="5"/>
              </w:rPr>
              <w:t>,</w:t>
            </w:r>
            <w:r>
              <w:rPr>
                <w:spacing w:val="69"/>
              </w:rPr>
              <w:t xml:space="preserve"> </w:t>
            </w:r>
            <w:r>
              <w:rPr>
                <w:spacing w:val="5"/>
              </w:rPr>
              <w:t>时间最长不超过</w:t>
            </w:r>
            <w:r>
              <w:rPr>
                <w:rFonts w:ascii="Times New Roman" w:hAnsi="Times New Roman" w:eastAsia="Times New Roman" w:cs="Times New Roman"/>
                <w:spacing w:val="5"/>
              </w:rPr>
              <w:t>48</w:t>
            </w:r>
            <w:r>
              <w:rPr>
                <w:spacing w:val="5"/>
              </w:rPr>
              <w:t>小时；</w:t>
            </w:r>
          </w:p>
          <w:p w14:paraId="7CD675EB">
            <w:pPr>
              <w:pStyle w:val="6"/>
              <w:spacing w:before="167" w:line="225" w:lineRule="auto"/>
              <w:ind w:left="530"/>
            </w:pPr>
            <w:r>
              <w:rPr>
                <w:b/>
                <w:bCs/>
                <w:spacing w:val="7"/>
              </w:rPr>
              <w:t>③医疗区废水事故排放防范措施</w:t>
            </w:r>
          </w:p>
          <w:p w14:paraId="029B2271">
            <w:pPr>
              <w:pStyle w:val="6"/>
              <w:spacing w:before="162" w:line="377" w:lineRule="auto"/>
              <w:ind w:left="116" w:right="105" w:firstLine="425"/>
              <w:jc w:val="both"/>
            </w:pPr>
            <w:r>
              <w:rPr>
                <w:spacing w:val="9"/>
              </w:rPr>
              <w:t>医疗区废水事故排放的原因主要包括两方面：一是由于人工操作不当或其他原</w:t>
            </w:r>
            <w:r>
              <w:rPr>
                <w:spacing w:val="8"/>
              </w:rPr>
              <w:t>因导致</w:t>
            </w:r>
            <w:r>
              <w:t xml:space="preserve"> </w:t>
            </w:r>
            <w:r>
              <w:rPr>
                <w:spacing w:val="9"/>
              </w:rPr>
              <w:t>处理设施失效，废水不能达标而直接排放；二是虽然废水能达标排放，但未能较好的控制</w:t>
            </w:r>
            <w:r>
              <w:rPr>
                <w:spacing w:val="7"/>
              </w:rPr>
              <w:t xml:space="preserve"> </w:t>
            </w:r>
            <w:r>
              <w:rPr>
                <w:spacing w:val="9"/>
              </w:rPr>
              <w:t>消毒剂量，导致废水中粪大肠杆菌群等超标，污染水体。</w:t>
            </w:r>
          </w:p>
          <w:p w14:paraId="36FC6DC0">
            <w:pPr>
              <w:pStyle w:val="6"/>
              <w:spacing w:line="226" w:lineRule="auto"/>
              <w:ind w:left="532"/>
            </w:pPr>
            <w:r>
              <w:rPr>
                <w:spacing w:val="9"/>
              </w:rPr>
              <w:t>针对引起事故排放的两个原因，分别采取如下防范措施：</w:t>
            </w:r>
          </w:p>
          <w:p w14:paraId="6EE1B91F">
            <w:pPr>
              <w:pStyle w:val="6"/>
              <w:spacing w:before="162" w:line="340" w:lineRule="auto"/>
              <w:ind w:left="113" w:right="105" w:firstLine="412"/>
            </w:pPr>
            <w:r>
              <w:rPr>
                <w:rFonts w:ascii="Times New Roman" w:hAnsi="Times New Roman" w:eastAsia="Times New Roman" w:cs="Times New Roman"/>
                <w:spacing w:val="9"/>
              </w:rPr>
              <w:t>A.</w:t>
            </w:r>
            <w:r>
              <w:rPr>
                <w:spacing w:val="9"/>
              </w:rPr>
              <w:t>医疗废水站操作工人必须经过培训之后才能上岗，每个操作工务必熟悉医疗废水详</w:t>
            </w:r>
            <w:r>
              <w:rPr>
                <w:spacing w:val="12"/>
              </w:rPr>
              <w:t xml:space="preserve"> </w:t>
            </w:r>
            <w:r>
              <w:rPr>
                <w:spacing w:val="9"/>
              </w:rPr>
              <w:t>细的处理工艺和流程，熟记废水处理站的操作规程，做好废水站设备进行的日常检查、管</w:t>
            </w:r>
            <w:r>
              <w:rPr>
                <w:spacing w:val="11"/>
              </w:rPr>
              <w:t xml:space="preserve"> </w:t>
            </w:r>
            <w:r>
              <w:rPr>
                <w:spacing w:val="9"/>
              </w:rPr>
              <w:t>理和维修工作，务必保证废水站的正常运行，废水达标排放；同时院方应不定期的对废水</w:t>
            </w:r>
            <w:r>
              <w:rPr>
                <w:spacing w:val="11"/>
              </w:rPr>
              <w:t xml:space="preserve"> </w:t>
            </w:r>
            <w:r>
              <w:rPr>
                <w:spacing w:val="9"/>
              </w:rPr>
              <w:t>站操作工人进行培训和教育，提高其技术水平，尽量避免事故排放的发生；</w:t>
            </w:r>
          </w:p>
          <w:p w14:paraId="797A8591">
            <w:pPr>
              <w:pStyle w:val="6"/>
              <w:spacing w:before="161" w:line="228" w:lineRule="auto"/>
              <w:ind w:left="527"/>
            </w:pPr>
            <w:r>
              <w:rPr>
                <w:rFonts w:ascii="Times New Roman" w:hAnsi="Times New Roman" w:eastAsia="Times New Roman" w:cs="Times New Roman"/>
                <w:spacing w:val="8"/>
              </w:rPr>
              <w:t xml:space="preserve">B. </w:t>
            </w:r>
            <w:r>
              <w:rPr>
                <w:spacing w:val="8"/>
              </w:rPr>
              <w:t>日常加强污水管网、污水处理站设施的维护，</w:t>
            </w:r>
            <w:r>
              <w:rPr>
                <w:spacing w:val="7"/>
              </w:rPr>
              <w:t>确保污水处理设施的稳定运行；</w:t>
            </w:r>
          </w:p>
          <w:p w14:paraId="4C361F28">
            <w:pPr>
              <w:pStyle w:val="6"/>
              <w:spacing w:before="164" w:line="227" w:lineRule="auto"/>
              <w:ind w:left="531"/>
            </w:pPr>
            <w:r>
              <w:rPr>
                <w:rFonts w:ascii="Times New Roman" w:hAnsi="Times New Roman" w:eastAsia="Times New Roman" w:cs="Times New Roman"/>
                <w:spacing w:val="7"/>
              </w:rPr>
              <w:t>C.</w:t>
            </w:r>
            <w:r>
              <w:rPr>
                <w:spacing w:val="7"/>
              </w:rPr>
              <w:t>严格控制消毒剂的投加量；</w:t>
            </w:r>
          </w:p>
          <w:p w14:paraId="4FBC072D">
            <w:pPr>
              <w:pStyle w:val="6"/>
              <w:spacing w:before="162" w:line="228" w:lineRule="auto"/>
              <w:ind w:left="527"/>
            </w:pPr>
            <w:r>
              <w:rPr>
                <w:rFonts w:ascii="Times New Roman" w:hAnsi="Times New Roman" w:eastAsia="Times New Roman" w:cs="Times New Roman"/>
                <w:spacing w:val="7"/>
              </w:rPr>
              <w:t>D.</w:t>
            </w:r>
            <w:r>
              <w:rPr>
                <w:spacing w:val="7"/>
              </w:rPr>
              <w:t>事故应急池的设置：</w:t>
            </w:r>
          </w:p>
          <w:p w14:paraId="084D3A67">
            <w:pPr>
              <w:pStyle w:val="6"/>
              <w:spacing w:before="163" w:line="377" w:lineRule="auto"/>
              <w:ind w:left="107" w:right="103" w:firstLine="424"/>
              <w:jc w:val="both"/>
            </w:pPr>
            <w:r>
              <w:rPr>
                <w:spacing w:val="5"/>
              </w:rPr>
              <w:t>根据《医疗污水处理工程技术规范》（</w:t>
            </w:r>
            <w:r>
              <w:rPr>
                <w:rFonts w:ascii="Times New Roman" w:hAnsi="Times New Roman" w:eastAsia="Times New Roman" w:cs="Times New Roman"/>
              </w:rPr>
              <w:t>HJ</w:t>
            </w:r>
            <w:r>
              <w:rPr>
                <w:rFonts w:ascii="Times New Roman" w:hAnsi="Times New Roman" w:eastAsia="Times New Roman" w:cs="Times New Roman"/>
                <w:spacing w:val="5"/>
              </w:rPr>
              <w:t>2029-2013</w:t>
            </w:r>
            <w:r>
              <w:rPr>
                <w:spacing w:val="5"/>
              </w:rPr>
              <w:t>）</w:t>
            </w:r>
            <w:r>
              <w:rPr>
                <w:rFonts w:ascii="Times New Roman" w:hAnsi="Times New Roman" w:eastAsia="Times New Roman" w:cs="Times New Roman"/>
                <w:spacing w:val="5"/>
              </w:rPr>
              <w:t>12.4.</w:t>
            </w:r>
            <w:r>
              <w:rPr>
                <w:rFonts w:ascii="Times New Roman" w:hAnsi="Times New Roman" w:eastAsia="Times New Roman" w:cs="Times New Roman"/>
                <w:spacing w:val="-24"/>
              </w:rPr>
              <w:t xml:space="preserve"> </w:t>
            </w:r>
            <w:r>
              <w:rPr>
                <w:rFonts w:ascii="Times New Roman" w:hAnsi="Times New Roman" w:eastAsia="Times New Roman" w:cs="Times New Roman"/>
                <w:spacing w:val="5"/>
              </w:rPr>
              <w:t xml:space="preserve">1  </w:t>
            </w:r>
            <w:r>
              <w:rPr>
                <w:spacing w:val="5"/>
              </w:rPr>
              <w:t>医院污水处理工程应设应</w:t>
            </w:r>
            <w:r>
              <w:t xml:space="preserve"> </w:t>
            </w:r>
            <w:r>
              <w:rPr>
                <w:spacing w:val="9"/>
              </w:rPr>
              <w:t>急事故池，以贮存处理系统事故或其它突发事件时医院污水。非传染病医院污水处理工程</w:t>
            </w:r>
            <w:r>
              <w:rPr>
                <w:spacing w:val="14"/>
              </w:rPr>
              <w:t xml:space="preserve"> </w:t>
            </w:r>
            <w:r>
              <w:rPr>
                <w:spacing w:val="7"/>
              </w:rPr>
              <w:t>应急事故池容积不小于日排放量的</w:t>
            </w:r>
            <w:r>
              <w:rPr>
                <w:rFonts w:ascii="Times New Roman" w:hAnsi="Times New Roman" w:eastAsia="Times New Roman" w:cs="Times New Roman"/>
                <w:spacing w:val="7"/>
              </w:rPr>
              <w:t>30%</w:t>
            </w:r>
            <w:r>
              <w:rPr>
                <w:rFonts w:ascii="Times New Roman" w:hAnsi="Times New Roman" w:eastAsia="Times New Roman" w:cs="Times New Roman"/>
                <w:spacing w:val="-7"/>
              </w:rPr>
              <w:t xml:space="preserve"> </w:t>
            </w:r>
            <w:r>
              <w:rPr>
                <w:spacing w:val="7"/>
              </w:rPr>
              <w:t>。</w:t>
            </w:r>
            <w:r>
              <w:rPr>
                <w:spacing w:val="-22"/>
              </w:rPr>
              <w:t xml:space="preserve"> </w:t>
            </w:r>
            <w:r>
              <w:rPr>
                <w:spacing w:val="7"/>
              </w:rPr>
              <w:t>本项目为二级综合医院建设项目。根据前述工程</w:t>
            </w:r>
            <w:r>
              <w:t xml:space="preserve"> </w:t>
            </w:r>
            <w:r>
              <w:rPr>
                <w:spacing w:val="7"/>
              </w:rPr>
              <w:t>分析可知，本项目医疗综合楼废水排放量为</w:t>
            </w:r>
            <w:r>
              <w:rPr>
                <w:rFonts w:ascii="Times New Roman" w:hAnsi="Times New Roman" w:eastAsia="Times New Roman" w:cs="Times New Roman"/>
                <w:spacing w:val="7"/>
              </w:rPr>
              <w:t>47.9475m3/d</w:t>
            </w:r>
            <w:r>
              <w:rPr>
                <w:spacing w:val="7"/>
              </w:rPr>
              <w:t>，则针对该部</w:t>
            </w:r>
            <w:r>
              <w:rPr>
                <w:spacing w:val="6"/>
              </w:rPr>
              <w:t>分综合楼医疗废水应</w:t>
            </w:r>
            <w:r>
              <w:t xml:space="preserve"> </w:t>
            </w:r>
            <w:r>
              <w:rPr>
                <w:spacing w:val="11"/>
              </w:rPr>
              <w:t>设置容积不小于</w:t>
            </w:r>
            <w:r>
              <w:rPr>
                <w:rFonts w:ascii="Times New Roman" w:hAnsi="Times New Roman" w:eastAsia="Times New Roman" w:cs="Times New Roman"/>
                <w:spacing w:val="11"/>
              </w:rPr>
              <w:t>15m3</w:t>
            </w:r>
            <w:r>
              <w:rPr>
                <w:spacing w:val="11"/>
              </w:rPr>
              <w:t>的事故应急池。本项目拟在污水站旁设置一个</w:t>
            </w:r>
            <w:r>
              <w:rPr>
                <w:rFonts w:ascii="Times New Roman" w:hAnsi="Times New Roman" w:eastAsia="Times New Roman" w:cs="Times New Roman"/>
                <w:spacing w:val="10"/>
              </w:rPr>
              <w:t>15m3</w:t>
            </w:r>
            <w:r>
              <w:rPr>
                <w:spacing w:val="10"/>
              </w:rPr>
              <w:t>事故应急池，采</w:t>
            </w:r>
            <w:r>
              <w:t xml:space="preserve"> </w:t>
            </w:r>
            <w:r>
              <w:rPr>
                <w:spacing w:val="9"/>
              </w:rPr>
              <w:t>用地埋式设计，考虑项目用地及建筑布置情况，拟将处理系统事故或其它突发事件时上述</w:t>
            </w:r>
            <w:r>
              <w:rPr>
                <w:spacing w:val="14"/>
              </w:rPr>
              <w:t xml:space="preserve"> </w:t>
            </w:r>
            <w:r>
              <w:rPr>
                <w:spacing w:val="8"/>
              </w:rPr>
              <w:t>废水收集于事故应急池中，项目拟设置事故应急池</w:t>
            </w:r>
            <w:r>
              <w:rPr>
                <w:spacing w:val="7"/>
              </w:rPr>
              <w:t>容积为</w:t>
            </w:r>
            <w:r>
              <w:rPr>
                <w:rFonts w:ascii="Times New Roman" w:hAnsi="Times New Roman" w:eastAsia="Times New Roman" w:cs="Times New Roman"/>
                <w:spacing w:val="7"/>
              </w:rPr>
              <w:t>15m3</w:t>
            </w:r>
            <w:r>
              <w:rPr>
                <w:spacing w:val="7"/>
              </w:rPr>
              <w:t>，可满足应急需求同时符合</w:t>
            </w:r>
            <w:r>
              <w:t xml:space="preserve"> </w:t>
            </w:r>
            <w:r>
              <w:rPr>
                <w:rFonts w:ascii="Times New Roman" w:hAnsi="Times New Roman" w:eastAsia="Times New Roman" w:cs="Times New Roman"/>
              </w:rPr>
              <w:t>HJ</w:t>
            </w:r>
            <w:r>
              <w:rPr>
                <w:rFonts w:ascii="Times New Roman" w:hAnsi="Times New Roman" w:eastAsia="Times New Roman" w:cs="Times New Roman"/>
                <w:spacing w:val="4"/>
              </w:rPr>
              <w:t>2029-2013</w:t>
            </w:r>
            <w:r>
              <w:rPr>
                <w:rFonts w:ascii="Times New Roman" w:hAnsi="Times New Roman" w:eastAsia="Times New Roman" w:cs="Times New Roman"/>
                <w:spacing w:val="21"/>
                <w:w w:val="101"/>
              </w:rPr>
              <w:t xml:space="preserve">  </w:t>
            </w:r>
            <w:r>
              <w:rPr>
                <w:spacing w:val="4"/>
              </w:rPr>
              <w:t>的相关要求。</w:t>
            </w:r>
          </w:p>
          <w:p w14:paraId="5F730443">
            <w:pPr>
              <w:pStyle w:val="6"/>
              <w:spacing w:before="2" w:line="376" w:lineRule="auto"/>
              <w:ind w:left="112" w:right="105" w:firstLine="425"/>
              <w:jc w:val="both"/>
            </w:pPr>
            <w:r>
              <w:rPr>
                <w:spacing w:val="9"/>
              </w:rPr>
              <w:t>另外，项目内配套建设完善的排水系统管网和切换系统，以应对因管道破裂、泵设备</w:t>
            </w:r>
            <w:r>
              <w:rPr>
                <w:spacing w:val="2"/>
              </w:rPr>
              <w:t xml:space="preserve"> </w:t>
            </w:r>
            <w:r>
              <w:rPr>
                <w:spacing w:val="9"/>
              </w:rPr>
              <w:t>损坏或失效、人为操作失误等事故，确保发生事故时的污水全部收集至事故池暂存，待事</w:t>
            </w:r>
            <w:r>
              <w:rPr>
                <w:spacing w:val="12"/>
              </w:rPr>
              <w:t xml:space="preserve"> </w:t>
            </w:r>
            <w:r>
              <w:rPr>
                <w:spacing w:val="7"/>
              </w:rPr>
              <w:t>故结束后妥善处理。</w:t>
            </w:r>
          </w:p>
          <w:p w14:paraId="3B026116">
            <w:pPr>
              <w:pStyle w:val="6"/>
              <w:spacing w:line="225" w:lineRule="auto"/>
              <w:ind w:left="530"/>
            </w:pPr>
            <w:r>
              <w:rPr>
                <w:b/>
                <w:bCs/>
                <w:spacing w:val="8"/>
              </w:rPr>
              <w:t>④火灾事故引发的次生环境风险防范措施</w:t>
            </w:r>
          </w:p>
          <w:p w14:paraId="080AD7DC">
            <w:pPr>
              <w:pStyle w:val="6"/>
              <w:spacing w:before="166" w:line="228" w:lineRule="auto"/>
              <w:ind w:left="526"/>
            </w:pPr>
            <w:r>
              <w:rPr>
                <w:rFonts w:ascii="Times New Roman" w:hAnsi="Times New Roman" w:eastAsia="Times New Roman" w:cs="Times New Roman"/>
                <w:spacing w:val="9"/>
              </w:rPr>
              <w:t>A.</w:t>
            </w:r>
            <w:r>
              <w:rPr>
                <w:spacing w:val="9"/>
              </w:rPr>
              <w:t>火灾事故发生时，应迅速关闭、切断输电、输气系统及各种明火，以防止滋生其他</w:t>
            </w:r>
          </w:p>
        </w:tc>
      </w:tr>
    </w:tbl>
    <w:p w14:paraId="56367BDF">
      <w:pPr>
        <w:pStyle w:val="2"/>
      </w:pPr>
    </w:p>
    <w:p w14:paraId="362403A4">
      <w:pPr>
        <w:sectPr>
          <w:footerReference r:id="rId52" w:type="default"/>
          <w:pgSz w:w="11907" w:h="16840"/>
          <w:pgMar w:top="1431" w:right="1418" w:bottom="1014" w:left="1418" w:header="0" w:footer="852" w:gutter="0"/>
          <w:cols w:space="720" w:num="1"/>
        </w:sectPr>
      </w:pPr>
    </w:p>
    <w:p w14:paraId="4F62184E">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61D55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1" w:hRule="atLeast"/>
        </w:trPr>
        <w:tc>
          <w:tcPr>
            <w:tcW w:w="678" w:type="dxa"/>
            <w:vAlign w:val="top"/>
          </w:tcPr>
          <w:p w14:paraId="1F972151">
            <w:pPr>
              <w:rPr>
                <w:rFonts w:ascii="Arial"/>
                <w:sz w:val="21"/>
              </w:rPr>
            </w:pPr>
          </w:p>
        </w:tc>
        <w:tc>
          <w:tcPr>
            <w:tcW w:w="8387" w:type="dxa"/>
            <w:vAlign w:val="top"/>
          </w:tcPr>
          <w:p w14:paraId="1A23F0BB">
            <w:pPr>
              <w:pStyle w:val="6"/>
              <w:spacing w:before="35" w:line="228" w:lineRule="auto"/>
              <w:ind w:left="117"/>
            </w:pPr>
            <w:r>
              <w:rPr>
                <w:spacing w:val="1"/>
              </w:rPr>
              <w:t>灾害；</w:t>
            </w:r>
          </w:p>
          <w:p w14:paraId="769F4882">
            <w:pPr>
              <w:pStyle w:val="6"/>
              <w:spacing w:before="161" w:line="303" w:lineRule="auto"/>
              <w:ind w:left="115" w:right="107" w:firstLine="412"/>
            </w:pPr>
            <w:r>
              <w:rPr>
                <w:rFonts w:ascii="Times New Roman" w:hAnsi="Times New Roman" w:eastAsia="Times New Roman" w:cs="Times New Roman"/>
                <w:spacing w:val="10"/>
              </w:rPr>
              <w:t>B.</w:t>
            </w:r>
            <w:r>
              <w:rPr>
                <w:spacing w:val="10"/>
              </w:rPr>
              <w:t>利用项目配置的消防器材及有关设备全</w:t>
            </w:r>
            <w:r>
              <w:rPr>
                <w:spacing w:val="9"/>
              </w:rPr>
              <w:t>力进行扑救，当班工作人员迅速使用合适的</w:t>
            </w:r>
            <w:r>
              <w:t xml:space="preserve"> </w:t>
            </w:r>
            <w:r>
              <w:rPr>
                <w:spacing w:val="8"/>
              </w:rPr>
              <w:t>灭火器、消防水带或其它一切可能手段灭火；</w:t>
            </w:r>
          </w:p>
          <w:p w14:paraId="0A72D1A4">
            <w:pPr>
              <w:pStyle w:val="6"/>
              <w:spacing w:before="161" w:line="327" w:lineRule="auto"/>
              <w:ind w:left="113" w:right="107" w:firstLine="418"/>
            </w:pPr>
            <w:r>
              <w:rPr>
                <w:rFonts w:ascii="Times New Roman" w:hAnsi="Times New Roman" w:eastAsia="Times New Roman" w:cs="Times New Roman"/>
                <w:spacing w:val="8"/>
              </w:rPr>
              <w:t>C.</w:t>
            </w:r>
            <w:r>
              <w:rPr>
                <w:spacing w:val="8"/>
              </w:rPr>
              <w:t>根据燃烧物质的性质和火情状态，在扑救的同时，迅速与上级或当地</w:t>
            </w:r>
            <w:r>
              <w:rPr>
                <w:rFonts w:ascii="Times New Roman" w:hAnsi="Times New Roman" w:eastAsia="Times New Roman" w:cs="Times New Roman"/>
                <w:spacing w:val="8"/>
              </w:rPr>
              <w:t>119</w:t>
            </w:r>
            <w:r>
              <w:rPr>
                <w:rFonts w:ascii="Times New Roman" w:hAnsi="Times New Roman" w:eastAsia="Times New Roman" w:cs="Times New Roman"/>
                <w:spacing w:val="-21"/>
              </w:rPr>
              <w:t xml:space="preserve"> </w:t>
            </w:r>
            <w:r>
              <w:rPr>
                <w:spacing w:val="8"/>
              </w:rPr>
              <w:t>、</w:t>
            </w:r>
            <w:r>
              <w:rPr>
                <w:rFonts w:ascii="Times New Roman" w:hAnsi="Times New Roman" w:eastAsia="Times New Roman" w:cs="Times New Roman"/>
                <w:spacing w:val="8"/>
              </w:rPr>
              <w:t>120</w:t>
            </w:r>
            <w:r>
              <w:rPr>
                <w:spacing w:val="8"/>
              </w:rPr>
              <w:t>取得</w:t>
            </w:r>
            <w:r>
              <w:t xml:space="preserve"> </w:t>
            </w:r>
            <w:r>
              <w:rPr>
                <w:spacing w:val="9"/>
              </w:rPr>
              <w:t>联系，引导消防、救护人员和设施进入火灾现场，当班工作人员要准备好和公安专业消防</w:t>
            </w:r>
            <w:r>
              <w:rPr>
                <w:spacing w:val="8"/>
              </w:rPr>
              <w:t xml:space="preserve"> 队的配合，并服从公安消防队员的指挥；</w:t>
            </w:r>
          </w:p>
          <w:p w14:paraId="59D23673">
            <w:pPr>
              <w:pStyle w:val="6"/>
              <w:spacing w:before="165" w:line="339" w:lineRule="auto"/>
              <w:ind w:left="111" w:right="105" w:firstLine="416"/>
            </w:pPr>
            <w:r>
              <w:rPr>
                <w:rFonts w:ascii="Times New Roman" w:hAnsi="Times New Roman" w:eastAsia="Times New Roman" w:cs="Times New Roman"/>
                <w:spacing w:val="9"/>
              </w:rPr>
              <w:t>D.</w:t>
            </w:r>
            <w:r>
              <w:rPr>
                <w:spacing w:val="9"/>
              </w:rPr>
              <w:t>在公安专业消防队员尚未到达时，要及时疏散人员和控制火势。人员疏散时注意防</w:t>
            </w:r>
            <w:r>
              <w:rPr>
                <w:spacing w:val="11"/>
              </w:rPr>
              <w:t xml:space="preserve"> </w:t>
            </w:r>
            <w:r>
              <w:rPr>
                <w:spacing w:val="9"/>
              </w:rPr>
              <w:t>止烟气中一氧化碳中毒。一般在火灾发生物质燃烧时有大量有毒气体逸出，所以在人员疏</w:t>
            </w:r>
            <w:r>
              <w:rPr>
                <w:spacing w:val="10"/>
              </w:rPr>
              <w:t xml:space="preserve"> </w:t>
            </w:r>
            <w:r>
              <w:rPr>
                <w:spacing w:val="9"/>
              </w:rPr>
              <w:t>散过程中尽量用湿毛巾捂住口鼻，身体采用低位，向下风口方向出逃。如车间、班组备有</w:t>
            </w:r>
            <w:r>
              <w:rPr>
                <w:spacing w:val="10"/>
              </w:rPr>
              <w:t xml:space="preserve"> </w:t>
            </w:r>
            <w:r>
              <w:rPr>
                <w:spacing w:val="9"/>
              </w:rPr>
              <w:t>防毒面具或呼吸器，可戴好后协助不具备防毒用品的人疏散；</w:t>
            </w:r>
          </w:p>
          <w:p w14:paraId="332CA672">
            <w:pPr>
              <w:pStyle w:val="6"/>
              <w:spacing w:before="161" w:line="302" w:lineRule="auto"/>
              <w:ind w:left="114" w:right="108" w:firstLine="414"/>
            </w:pPr>
            <w:r>
              <w:rPr>
                <w:rFonts w:ascii="Times New Roman" w:hAnsi="Times New Roman" w:eastAsia="Times New Roman" w:cs="Times New Roman"/>
                <w:spacing w:val="10"/>
              </w:rPr>
              <w:t>E.</w:t>
            </w:r>
            <w:r>
              <w:rPr>
                <w:spacing w:val="10"/>
              </w:rPr>
              <w:t>灭火时产生的消防废水引入空置的池中储存，待事故处理完毕</w:t>
            </w:r>
            <w:r>
              <w:rPr>
                <w:spacing w:val="9"/>
              </w:rPr>
              <w:t>后委托环卫部门用罐</w:t>
            </w:r>
            <w:r>
              <w:t xml:space="preserve"> </w:t>
            </w:r>
            <w:r>
              <w:rPr>
                <w:spacing w:val="6"/>
              </w:rPr>
              <w:t>车拉走处置。</w:t>
            </w:r>
          </w:p>
          <w:p w14:paraId="504C2DE4">
            <w:pPr>
              <w:pStyle w:val="6"/>
              <w:spacing w:before="164" w:line="225" w:lineRule="auto"/>
              <w:ind w:left="530"/>
            </w:pPr>
            <w:r>
              <w:rPr>
                <w:b/>
                <w:bCs/>
                <w:spacing w:val="6"/>
              </w:rPr>
              <w:t>⑤应急要求</w:t>
            </w:r>
          </w:p>
          <w:p w14:paraId="5DBE78F0">
            <w:pPr>
              <w:pStyle w:val="6"/>
              <w:spacing w:before="165" w:line="377" w:lineRule="auto"/>
              <w:ind w:left="113" w:right="107" w:firstLine="419"/>
              <w:jc w:val="both"/>
            </w:pPr>
            <w:r>
              <w:rPr>
                <w:spacing w:val="9"/>
              </w:rPr>
              <w:t>根据《突发环境事件应急管理办法》，通过对污染事故的风险评价，有关部门单位应</w:t>
            </w:r>
            <w:r>
              <w:rPr>
                <w:spacing w:val="7"/>
              </w:rPr>
              <w:t xml:space="preserve"> </w:t>
            </w:r>
            <w:r>
              <w:rPr>
                <w:spacing w:val="9"/>
              </w:rPr>
              <w:t>制定防止重大环境污染事故发生的工作计划、消除事故隐患的措施及应急处理办法。有重</w:t>
            </w:r>
            <w:r>
              <w:rPr>
                <w:spacing w:val="8"/>
              </w:rPr>
              <w:t xml:space="preserve"> </w:t>
            </w:r>
            <w:r>
              <w:rPr>
                <w:spacing w:val="9"/>
              </w:rPr>
              <w:t>大环境污染事故隐患的单位还应建立紧急救援组织，确定重大事故管理和应急计划，一旦</w:t>
            </w:r>
            <w:r>
              <w:rPr>
                <w:spacing w:val="8"/>
              </w:rPr>
              <w:t xml:space="preserve"> 发生重大事故，能有效地组织救援。</w:t>
            </w:r>
          </w:p>
          <w:p w14:paraId="55E92E89">
            <w:pPr>
              <w:pStyle w:val="6"/>
              <w:spacing w:before="1" w:line="377" w:lineRule="auto"/>
              <w:ind w:left="113" w:right="107" w:firstLine="418"/>
              <w:jc w:val="both"/>
            </w:pPr>
            <w:r>
              <w:rPr>
                <w:spacing w:val="8"/>
              </w:rPr>
              <w:t>对于重大或不可接受的风险（主要是火灾、爆炸造成的次生环境风险</w:t>
            </w:r>
            <w:r>
              <w:rPr>
                <w:spacing w:val="-53"/>
              </w:rPr>
              <w:t>），</w:t>
            </w:r>
            <w:r>
              <w:rPr>
                <w:spacing w:val="8"/>
              </w:rPr>
              <w:t>建</w:t>
            </w:r>
            <w:r>
              <w:rPr>
                <w:spacing w:val="7"/>
              </w:rPr>
              <w:t>议结合</w:t>
            </w:r>
            <w:r>
              <w:rPr>
                <w:rFonts w:ascii="Times New Roman" w:hAnsi="Times New Roman" w:eastAsia="Times New Roman" w:cs="Times New Roman"/>
              </w:rPr>
              <w:t xml:space="preserve">HSE </w:t>
            </w:r>
            <w:r>
              <w:rPr>
                <w:spacing w:val="9"/>
              </w:rPr>
              <w:t>管理体系，制定应急响应方案，建立应急反应体系，当事件一旦发生时可迅速加以控制，</w:t>
            </w:r>
            <w:r>
              <w:rPr>
                <w:spacing w:val="8"/>
              </w:rPr>
              <w:t xml:space="preserve"> 使危害和损失降到尽可能低的程度。</w:t>
            </w:r>
          </w:p>
          <w:p w14:paraId="0F1DA6DD">
            <w:pPr>
              <w:pStyle w:val="6"/>
              <w:spacing w:before="1" w:line="376" w:lineRule="auto"/>
              <w:ind w:left="115" w:right="107" w:firstLine="423"/>
            </w:pPr>
            <w:r>
              <w:rPr>
                <w:spacing w:val="9"/>
              </w:rPr>
              <w:t>突发事故发生后，公司全体员工都负有接受应急救援任务的责任，项目每一位成员都</w:t>
            </w:r>
            <w:r>
              <w:t xml:space="preserve"> </w:t>
            </w:r>
            <w:r>
              <w:rPr>
                <w:spacing w:val="9"/>
              </w:rPr>
              <w:t>是事故应急救援的骨干力量。其任务主要是担负各类事故的应急救援及处置工作。</w:t>
            </w:r>
          </w:p>
          <w:p w14:paraId="20DD69E0">
            <w:pPr>
              <w:pStyle w:val="6"/>
              <w:spacing w:line="302" w:lineRule="auto"/>
              <w:ind w:left="115" w:right="105" w:firstLine="410"/>
            </w:pPr>
            <w:r>
              <w:rPr>
                <w:rFonts w:ascii="Times New Roman" w:hAnsi="Times New Roman" w:eastAsia="Times New Roman" w:cs="Times New Roman"/>
                <w:spacing w:val="9"/>
              </w:rPr>
              <w:t>A.</w:t>
            </w:r>
            <w:r>
              <w:rPr>
                <w:spacing w:val="9"/>
              </w:rPr>
              <w:t>事故发生后应根据具体情况采取应急措施，立即停产检修、切断电、火源，控制事</w:t>
            </w:r>
            <w:r>
              <w:rPr>
                <w:spacing w:val="13"/>
              </w:rPr>
              <w:t xml:space="preserve"> </w:t>
            </w:r>
            <w:r>
              <w:rPr>
                <w:spacing w:val="9"/>
              </w:rPr>
              <w:t>故扩大，同时通知安全生产管理部门，根据事故类型、大小启动相应的应急预案。</w:t>
            </w:r>
          </w:p>
          <w:p w14:paraId="26B830AC">
            <w:pPr>
              <w:pStyle w:val="6"/>
              <w:spacing w:before="162" w:line="227" w:lineRule="auto"/>
              <w:ind w:left="527"/>
            </w:pPr>
            <w:r>
              <w:rPr>
                <w:rFonts w:ascii="Times New Roman" w:hAnsi="Times New Roman" w:eastAsia="Times New Roman" w:cs="Times New Roman"/>
                <w:spacing w:val="7"/>
              </w:rPr>
              <w:t>B.</w:t>
            </w:r>
            <w:r>
              <w:rPr>
                <w:spacing w:val="7"/>
              </w:rPr>
              <w:t>通知应急措施领导机构。</w:t>
            </w:r>
          </w:p>
          <w:p w14:paraId="76A4D019">
            <w:pPr>
              <w:pStyle w:val="6"/>
              <w:spacing w:before="162" w:line="303" w:lineRule="auto"/>
              <w:ind w:left="111" w:right="107" w:firstLine="420"/>
            </w:pPr>
            <w:r>
              <w:rPr>
                <w:rFonts w:ascii="Times New Roman" w:hAnsi="Times New Roman" w:eastAsia="Times New Roman" w:cs="Times New Roman"/>
                <w:spacing w:val="9"/>
              </w:rPr>
              <w:t>C.</w:t>
            </w:r>
            <w:r>
              <w:rPr>
                <w:spacing w:val="9"/>
              </w:rPr>
              <w:t>发生重大事故应立即上报相关部门，启动社会救援系统，就近地区调拨专业救援队</w:t>
            </w:r>
            <w:r>
              <w:rPr>
                <w:spacing w:val="15"/>
              </w:rPr>
              <w:t xml:space="preserve"> </w:t>
            </w:r>
            <w:r>
              <w:rPr>
                <w:spacing w:val="5"/>
              </w:rPr>
              <w:t>伍协助处理（包括消防队、医院、通信等）。</w:t>
            </w:r>
          </w:p>
          <w:p w14:paraId="3A70142C">
            <w:pPr>
              <w:pStyle w:val="6"/>
              <w:spacing w:before="161" w:line="228" w:lineRule="auto"/>
              <w:ind w:left="527"/>
            </w:pPr>
            <w:r>
              <w:rPr>
                <w:rFonts w:ascii="Times New Roman" w:hAnsi="Times New Roman" w:eastAsia="Times New Roman" w:cs="Times New Roman"/>
                <w:spacing w:val="9"/>
              </w:rPr>
              <w:t>D.</w:t>
            </w:r>
            <w:r>
              <w:rPr>
                <w:spacing w:val="9"/>
              </w:rPr>
              <w:t>事故发生后立即通知当地环境保护局等相关市政部门，协同事故救援与监控</w:t>
            </w:r>
            <w:r>
              <w:rPr>
                <w:b/>
                <w:bCs/>
                <w:spacing w:val="9"/>
              </w:rPr>
              <w:t>。</w:t>
            </w:r>
          </w:p>
          <w:p w14:paraId="6789F302">
            <w:pPr>
              <w:pStyle w:val="6"/>
              <w:spacing w:before="162" w:line="228" w:lineRule="auto"/>
              <w:ind w:left="542"/>
            </w:pPr>
            <w:r>
              <w:rPr>
                <w:b/>
                <w:bCs/>
                <w:spacing w:val="5"/>
              </w:rPr>
              <w:t>（</w:t>
            </w:r>
            <w:r>
              <w:rPr>
                <w:rFonts w:ascii="Times New Roman" w:hAnsi="Times New Roman" w:eastAsia="Times New Roman" w:cs="Times New Roman"/>
                <w:b/>
                <w:bCs/>
                <w:spacing w:val="5"/>
              </w:rPr>
              <w:t>4</w:t>
            </w:r>
            <w:r>
              <w:rPr>
                <w:b/>
                <w:bCs/>
                <w:spacing w:val="5"/>
              </w:rPr>
              <w:t>）风险分析结论</w:t>
            </w:r>
          </w:p>
          <w:p w14:paraId="13947578">
            <w:pPr>
              <w:pStyle w:val="6"/>
              <w:spacing w:before="161" w:line="364" w:lineRule="auto"/>
              <w:ind w:left="125" w:right="107" w:firstLine="411"/>
            </w:pPr>
            <w:r>
              <w:rPr>
                <w:spacing w:val="9"/>
              </w:rPr>
              <w:t>正常生产情况下，建设单位按照本环评要求加强管理和设备的维护，并设立完善的预</w:t>
            </w:r>
            <w:r>
              <w:rPr>
                <w:spacing w:val="3"/>
              </w:rPr>
              <w:t xml:space="preserve"> </w:t>
            </w:r>
            <w:r>
              <w:rPr>
                <w:spacing w:val="8"/>
              </w:rPr>
              <w:t>防措施和预警系统，并配备必要的设备设施，制定严格的安全操作规程和维修维护措施，</w:t>
            </w:r>
          </w:p>
        </w:tc>
      </w:tr>
    </w:tbl>
    <w:p w14:paraId="4F66248D">
      <w:pPr>
        <w:pStyle w:val="2"/>
      </w:pPr>
    </w:p>
    <w:p w14:paraId="723674BF">
      <w:pPr>
        <w:sectPr>
          <w:footerReference r:id="rId53" w:type="default"/>
          <w:pgSz w:w="11907" w:h="16840"/>
          <w:pgMar w:top="1431" w:right="1418" w:bottom="1014" w:left="1418" w:header="0" w:footer="852" w:gutter="0"/>
          <w:cols w:space="720" w:num="1"/>
        </w:sectPr>
      </w:pPr>
    </w:p>
    <w:p w14:paraId="4194B80B">
      <w:pPr>
        <w:spacing w:before="2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8387"/>
      </w:tblGrid>
      <w:tr w14:paraId="00710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79" w:hRule="atLeast"/>
        </w:trPr>
        <w:tc>
          <w:tcPr>
            <w:tcW w:w="678" w:type="dxa"/>
            <w:vAlign w:val="top"/>
          </w:tcPr>
          <w:p w14:paraId="53A4A51F">
            <w:pPr>
              <w:rPr>
                <w:rFonts w:ascii="Arial"/>
                <w:sz w:val="21"/>
              </w:rPr>
            </w:pPr>
          </w:p>
        </w:tc>
        <w:tc>
          <w:tcPr>
            <w:tcW w:w="8387" w:type="dxa"/>
            <w:vAlign w:val="top"/>
          </w:tcPr>
          <w:p w14:paraId="20AB05AB">
            <w:pPr>
              <w:pStyle w:val="6"/>
              <w:spacing w:before="36" w:line="377" w:lineRule="auto"/>
              <w:ind w:left="112" w:right="105"/>
            </w:pPr>
            <w:r>
              <w:rPr>
                <w:spacing w:val="9"/>
              </w:rPr>
              <w:t>本项目的环境风险在可接受范围内。一旦发生事故，因为防护措施得力并反应迅速，可把</w:t>
            </w:r>
            <w:r>
              <w:rPr>
                <w:spacing w:val="11"/>
              </w:rPr>
              <w:t xml:space="preserve"> </w:t>
            </w:r>
            <w:r>
              <w:rPr>
                <w:spacing w:val="9"/>
              </w:rPr>
              <w:t>事故造成的影响降到最小，因此，项目的建设，从风险评价的角度分析是可行的。</w:t>
            </w:r>
          </w:p>
        </w:tc>
      </w:tr>
    </w:tbl>
    <w:p w14:paraId="7491FF9F">
      <w:pPr>
        <w:pStyle w:val="2"/>
      </w:pPr>
    </w:p>
    <w:p w14:paraId="48E4C769">
      <w:pPr>
        <w:sectPr>
          <w:footerReference r:id="rId54" w:type="default"/>
          <w:pgSz w:w="11907" w:h="16840"/>
          <w:pgMar w:top="1431" w:right="1418" w:bottom="1014" w:left="1418" w:header="0" w:footer="852" w:gutter="0"/>
          <w:cols w:space="720" w:num="1"/>
        </w:sectPr>
      </w:pPr>
    </w:p>
    <w:p w14:paraId="54A94EDE">
      <w:pPr>
        <w:pStyle w:val="2"/>
        <w:spacing w:line="246" w:lineRule="auto"/>
      </w:pPr>
    </w:p>
    <w:p w14:paraId="12D0B917">
      <w:pPr>
        <w:pStyle w:val="2"/>
        <w:spacing w:line="247" w:lineRule="auto"/>
      </w:pPr>
    </w:p>
    <w:p w14:paraId="697E8CCE">
      <w:pPr>
        <w:spacing w:before="98" w:line="221" w:lineRule="auto"/>
        <w:ind w:left="2328"/>
        <w:outlineLvl w:val="0"/>
        <w:rPr>
          <w:rFonts w:ascii="黑体" w:hAnsi="黑体" w:eastAsia="黑体" w:cs="黑体"/>
          <w:sz w:val="30"/>
          <w:szCs w:val="30"/>
        </w:rPr>
      </w:pPr>
      <w:r>
        <w:rPr>
          <w:rFonts w:ascii="黑体" w:hAnsi="黑体" w:eastAsia="黑体" w:cs="黑体"/>
          <w:spacing w:val="-2"/>
          <w:sz w:val="30"/>
          <w:szCs w:val="30"/>
        </w:rPr>
        <w:t>五、环境保护措施监督检查清单</w:t>
      </w:r>
    </w:p>
    <w:p w14:paraId="2B02946F">
      <w:pPr>
        <w:spacing w:before="23"/>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7"/>
        <w:gridCol w:w="1677"/>
        <w:gridCol w:w="1078"/>
        <w:gridCol w:w="1408"/>
        <w:gridCol w:w="3124"/>
      </w:tblGrid>
      <w:tr w14:paraId="042A3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517" w:type="dxa"/>
            <w:tcBorders>
              <w:top w:val="single" w:color="000000" w:sz="6" w:space="0"/>
              <w:left w:val="single" w:color="000000" w:sz="6" w:space="0"/>
              <w:tl2br w:val="single" w:color="000000" w:sz="4" w:space="0"/>
            </w:tcBorders>
            <w:vAlign w:val="top"/>
          </w:tcPr>
          <w:p w14:paraId="2C5B1181">
            <w:pPr>
              <w:pStyle w:val="6"/>
              <w:spacing w:before="37" w:line="234" w:lineRule="auto"/>
              <w:ind w:left="111" w:right="146" w:firstLine="864"/>
            </w:pPr>
            <w:r>
              <w:rPr>
                <w:spacing w:val="-8"/>
              </w:rPr>
              <w:t>内容</w:t>
            </w:r>
            <w:r>
              <w:t xml:space="preserve"> </w:t>
            </w:r>
            <w:r>
              <w:rPr>
                <w:spacing w:val="4"/>
              </w:rPr>
              <w:t>要素</w:t>
            </w:r>
          </w:p>
        </w:tc>
        <w:tc>
          <w:tcPr>
            <w:tcW w:w="1677" w:type="dxa"/>
            <w:tcBorders>
              <w:top w:val="single" w:color="000000" w:sz="6" w:space="0"/>
            </w:tcBorders>
            <w:vAlign w:val="top"/>
          </w:tcPr>
          <w:p w14:paraId="35E3A5C6">
            <w:pPr>
              <w:pStyle w:val="6"/>
              <w:spacing w:before="36" w:line="221" w:lineRule="auto"/>
              <w:ind w:left="175"/>
            </w:pPr>
            <w:r>
              <w:rPr>
                <w:spacing w:val="5"/>
              </w:rPr>
              <w:t>排放口</w:t>
            </w:r>
            <w:r>
              <w:rPr>
                <w:rFonts w:ascii="Times New Roman" w:hAnsi="Times New Roman" w:eastAsia="Times New Roman" w:cs="Times New Roman"/>
                <w:spacing w:val="5"/>
              </w:rPr>
              <w:t>(</w:t>
            </w:r>
            <w:r>
              <w:rPr>
                <w:spacing w:val="5"/>
              </w:rPr>
              <w:t>编号、</w:t>
            </w:r>
          </w:p>
          <w:p w14:paraId="15C66196">
            <w:pPr>
              <w:pStyle w:val="6"/>
              <w:spacing w:before="31" w:line="218" w:lineRule="auto"/>
              <w:ind w:left="254"/>
            </w:pPr>
            <w:r>
              <w:rPr>
                <w:spacing w:val="6"/>
              </w:rPr>
              <w:t>名称</w:t>
            </w:r>
            <w:r>
              <w:rPr>
                <w:rFonts w:ascii="Times New Roman" w:hAnsi="Times New Roman" w:eastAsia="Times New Roman" w:cs="Times New Roman"/>
                <w:spacing w:val="6"/>
              </w:rPr>
              <w:t>)/</w:t>
            </w:r>
            <w:r>
              <w:rPr>
                <w:spacing w:val="6"/>
              </w:rPr>
              <w:t>污染源</w:t>
            </w:r>
          </w:p>
        </w:tc>
        <w:tc>
          <w:tcPr>
            <w:tcW w:w="1078" w:type="dxa"/>
            <w:tcBorders>
              <w:top w:val="single" w:color="000000" w:sz="6" w:space="0"/>
            </w:tcBorders>
            <w:vAlign w:val="top"/>
          </w:tcPr>
          <w:p w14:paraId="0189CF4B">
            <w:pPr>
              <w:pStyle w:val="6"/>
              <w:spacing w:before="36" w:line="228" w:lineRule="auto"/>
              <w:ind w:left="124"/>
            </w:pPr>
            <w:r>
              <w:rPr>
                <w:spacing w:val="6"/>
              </w:rPr>
              <w:t>污染物项</w:t>
            </w:r>
          </w:p>
          <w:p w14:paraId="397FC12E">
            <w:pPr>
              <w:pStyle w:val="6"/>
              <w:spacing w:before="23" w:line="218" w:lineRule="auto"/>
              <w:ind w:left="477"/>
            </w:pPr>
            <w:r>
              <w:t>目</w:t>
            </w:r>
          </w:p>
        </w:tc>
        <w:tc>
          <w:tcPr>
            <w:tcW w:w="1408" w:type="dxa"/>
            <w:tcBorders>
              <w:top w:val="single" w:color="000000" w:sz="6" w:space="0"/>
            </w:tcBorders>
            <w:vAlign w:val="top"/>
          </w:tcPr>
          <w:p w14:paraId="71B5DEF5">
            <w:pPr>
              <w:pStyle w:val="6"/>
              <w:spacing w:before="36" w:line="228" w:lineRule="auto"/>
              <w:ind w:left="185"/>
            </w:pPr>
            <w:r>
              <w:rPr>
                <w:spacing w:val="8"/>
              </w:rPr>
              <w:t>环境保护措</w:t>
            </w:r>
          </w:p>
          <w:p w14:paraId="0212D586">
            <w:pPr>
              <w:pStyle w:val="6"/>
              <w:spacing w:before="23" w:line="218" w:lineRule="auto"/>
              <w:ind w:left="604"/>
            </w:pPr>
            <w:r>
              <w:rPr>
                <w:spacing w:val="1"/>
              </w:rPr>
              <w:t>施</w:t>
            </w:r>
          </w:p>
        </w:tc>
        <w:tc>
          <w:tcPr>
            <w:tcW w:w="3124" w:type="dxa"/>
            <w:tcBorders>
              <w:top w:val="single" w:color="000000" w:sz="6" w:space="0"/>
              <w:right w:val="single" w:color="000000" w:sz="6" w:space="0"/>
            </w:tcBorders>
            <w:vAlign w:val="top"/>
          </w:tcPr>
          <w:p w14:paraId="3FA2BB8E">
            <w:pPr>
              <w:pStyle w:val="6"/>
              <w:spacing w:before="170" w:line="228" w:lineRule="auto"/>
              <w:ind w:left="1148"/>
            </w:pPr>
            <w:r>
              <w:rPr>
                <w:spacing w:val="7"/>
              </w:rPr>
              <w:t>执行标准</w:t>
            </w:r>
          </w:p>
        </w:tc>
      </w:tr>
      <w:tr w14:paraId="2E0F8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17" w:type="dxa"/>
            <w:vMerge w:val="restart"/>
            <w:tcBorders>
              <w:left w:val="single" w:color="000000" w:sz="6" w:space="0"/>
              <w:bottom w:val="nil"/>
            </w:tcBorders>
            <w:vAlign w:val="top"/>
          </w:tcPr>
          <w:p w14:paraId="15E0C57D">
            <w:pPr>
              <w:spacing w:line="265" w:lineRule="auto"/>
              <w:rPr>
                <w:rFonts w:ascii="Arial"/>
                <w:sz w:val="21"/>
              </w:rPr>
            </w:pPr>
          </w:p>
          <w:p w14:paraId="71C15270">
            <w:pPr>
              <w:spacing w:line="266" w:lineRule="auto"/>
              <w:rPr>
                <w:rFonts w:ascii="Arial"/>
                <w:sz w:val="21"/>
              </w:rPr>
            </w:pPr>
          </w:p>
          <w:p w14:paraId="7E6B9C33">
            <w:pPr>
              <w:spacing w:line="266" w:lineRule="auto"/>
              <w:rPr>
                <w:rFonts w:ascii="Arial"/>
                <w:sz w:val="21"/>
              </w:rPr>
            </w:pPr>
          </w:p>
          <w:p w14:paraId="2504A3C6">
            <w:pPr>
              <w:spacing w:line="266" w:lineRule="auto"/>
              <w:rPr>
                <w:rFonts w:ascii="Arial"/>
                <w:sz w:val="21"/>
              </w:rPr>
            </w:pPr>
          </w:p>
          <w:p w14:paraId="2212FC20">
            <w:pPr>
              <w:spacing w:line="266" w:lineRule="auto"/>
              <w:rPr>
                <w:rFonts w:ascii="Arial"/>
                <w:sz w:val="21"/>
              </w:rPr>
            </w:pPr>
          </w:p>
          <w:p w14:paraId="5685F9BA">
            <w:pPr>
              <w:pStyle w:val="6"/>
              <w:spacing w:before="65" w:line="228" w:lineRule="auto"/>
              <w:ind w:left="341"/>
            </w:pPr>
            <w:r>
              <w:rPr>
                <w:spacing w:val="6"/>
              </w:rPr>
              <w:t>大气环境</w:t>
            </w:r>
          </w:p>
        </w:tc>
        <w:tc>
          <w:tcPr>
            <w:tcW w:w="1677" w:type="dxa"/>
            <w:vAlign w:val="top"/>
          </w:tcPr>
          <w:p w14:paraId="01727E60">
            <w:pPr>
              <w:pStyle w:val="6"/>
              <w:spacing w:before="303" w:line="228" w:lineRule="auto"/>
              <w:ind w:left="527"/>
            </w:pPr>
            <w:r>
              <w:rPr>
                <w:color w:val="00B0F0"/>
                <w:spacing w:val="6"/>
              </w:rPr>
              <w:t>无组织</w:t>
            </w:r>
          </w:p>
        </w:tc>
        <w:tc>
          <w:tcPr>
            <w:tcW w:w="1078" w:type="dxa"/>
            <w:vAlign w:val="top"/>
          </w:tcPr>
          <w:p w14:paraId="098A87F8">
            <w:pPr>
              <w:pStyle w:val="6"/>
              <w:spacing w:before="68" w:line="192" w:lineRule="auto"/>
              <w:ind w:left="274"/>
            </w:pPr>
            <w:r>
              <w:rPr>
                <w:rFonts w:ascii="Times New Roman" w:hAnsi="Times New Roman" w:eastAsia="Times New Roman" w:cs="Times New Roman"/>
                <w:color w:val="00B0F0"/>
              </w:rPr>
              <w:t>SO</w:t>
            </w:r>
            <w:r>
              <w:rPr>
                <w:rFonts w:ascii="Times New Roman" w:hAnsi="Times New Roman" w:eastAsia="Times New Roman" w:cs="Times New Roman"/>
                <w:color w:val="00B0F0"/>
                <w:spacing w:val="1"/>
                <w:position w:val="-1"/>
                <w:sz w:val="13"/>
                <w:szCs w:val="13"/>
              </w:rPr>
              <w:t>2</w:t>
            </w:r>
            <w:r>
              <w:rPr>
                <w:color w:val="00B0F0"/>
                <w:spacing w:val="1"/>
              </w:rPr>
              <w:t>、</w:t>
            </w:r>
          </w:p>
          <w:p w14:paraId="45508A95">
            <w:pPr>
              <w:pStyle w:val="6"/>
              <w:spacing w:before="26" w:line="229" w:lineRule="auto"/>
              <w:ind w:left="119"/>
            </w:pPr>
            <w:r>
              <w:rPr>
                <w:rFonts w:ascii="Times New Roman" w:hAnsi="Times New Roman" w:eastAsia="Times New Roman" w:cs="Times New Roman"/>
                <w:color w:val="00B0F0"/>
              </w:rPr>
              <w:t>NOx</w:t>
            </w:r>
            <w:r>
              <w:rPr>
                <w:rFonts w:ascii="Times New Roman" w:hAnsi="Times New Roman" w:eastAsia="Times New Roman" w:cs="Times New Roman"/>
                <w:color w:val="00B0F0"/>
                <w:spacing w:val="-26"/>
              </w:rPr>
              <w:t xml:space="preserve"> </w:t>
            </w:r>
            <w:r>
              <w:rPr>
                <w:color w:val="00B0F0"/>
                <w:spacing w:val="7"/>
              </w:rPr>
              <w:t>、烟</w:t>
            </w:r>
          </w:p>
          <w:p w14:paraId="7A5C6F36">
            <w:pPr>
              <w:pStyle w:val="6"/>
              <w:spacing w:before="22" w:line="219" w:lineRule="auto"/>
              <w:ind w:left="439"/>
            </w:pPr>
            <w:r>
              <w:rPr>
                <w:color w:val="00B0F0"/>
              </w:rPr>
              <w:t>尘</w:t>
            </w:r>
          </w:p>
        </w:tc>
        <w:tc>
          <w:tcPr>
            <w:tcW w:w="1408" w:type="dxa"/>
            <w:vAlign w:val="top"/>
          </w:tcPr>
          <w:p w14:paraId="453F356E">
            <w:pPr>
              <w:pStyle w:val="6"/>
              <w:spacing w:before="32" w:line="250" w:lineRule="auto"/>
              <w:ind w:left="113" w:right="105" w:firstLine="71"/>
            </w:pPr>
            <w:r>
              <w:rPr>
                <w:color w:val="00B0F0"/>
                <w:spacing w:val="8"/>
              </w:rPr>
              <w:t>加强车间通</w:t>
            </w:r>
            <w:r>
              <w:rPr>
                <w:color w:val="00B0F0"/>
              </w:rPr>
              <w:t xml:space="preserve"> </w:t>
            </w:r>
            <w:r>
              <w:rPr>
                <w:color w:val="00B0F0"/>
                <w:spacing w:val="-3"/>
              </w:rPr>
              <w:t>风、大气稀释</w:t>
            </w:r>
          </w:p>
          <w:p w14:paraId="416D070A">
            <w:pPr>
              <w:pStyle w:val="6"/>
              <w:spacing w:line="218" w:lineRule="auto"/>
              <w:ind w:left="397"/>
            </w:pPr>
            <w:r>
              <w:rPr>
                <w:color w:val="00B0F0"/>
                <w:spacing w:val="6"/>
              </w:rPr>
              <w:t>和扩散</w:t>
            </w:r>
          </w:p>
        </w:tc>
        <w:tc>
          <w:tcPr>
            <w:tcW w:w="3124" w:type="dxa"/>
            <w:tcBorders>
              <w:right w:val="single" w:color="000000" w:sz="6" w:space="0"/>
            </w:tcBorders>
            <w:vAlign w:val="top"/>
          </w:tcPr>
          <w:p w14:paraId="6FF9FD2E">
            <w:pPr>
              <w:pStyle w:val="6"/>
              <w:spacing w:before="31" w:line="228" w:lineRule="auto"/>
              <w:ind w:left="469"/>
            </w:pPr>
            <w:r>
              <w:rPr>
                <w:color w:val="00B0F0"/>
                <w:spacing w:val="7"/>
              </w:rPr>
              <w:t>《大气污染物排放限值》</w:t>
            </w:r>
          </w:p>
          <w:p w14:paraId="7FB88A50">
            <w:pPr>
              <w:pStyle w:val="6"/>
              <w:spacing w:before="25" w:line="234" w:lineRule="auto"/>
              <w:ind w:left="311" w:right="104" w:hanging="185"/>
            </w:pPr>
            <w:r>
              <w:rPr>
                <w:color w:val="00B0F0"/>
                <w:spacing w:val="4"/>
              </w:rPr>
              <w:t>（</w:t>
            </w:r>
            <w:r>
              <w:rPr>
                <w:rFonts w:ascii="Times New Roman" w:hAnsi="Times New Roman" w:eastAsia="Times New Roman" w:cs="Times New Roman"/>
                <w:color w:val="00B0F0"/>
              </w:rPr>
              <w:t>DB</w:t>
            </w:r>
            <w:r>
              <w:rPr>
                <w:rFonts w:ascii="Times New Roman" w:hAnsi="Times New Roman" w:eastAsia="Times New Roman" w:cs="Times New Roman"/>
                <w:color w:val="00B0F0"/>
                <w:spacing w:val="4"/>
              </w:rPr>
              <w:t>44/27-2001</w:t>
            </w:r>
            <w:r>
              <w:rPr>
                <w:color w:val="00B0F0"/>
                <w:spacing w:val="4"/>
              </w:rPr>
              <w:t>）第二时段无组</w:t>
            </w:r>
            <w:r>
              <w:rPr>
                <w:color w:val="00B0F0"/>
                <w:spacing w:val="10"/>
              </w:rPr>
              <w:t xml:space="preserve"> </w:t>
            </w:r>
            <w:r>
              <w:rPr>
                <w:color w:val="00B0F0"/>
                <w:spacing w:val="8"/>
              </w:rPr>
              <w:t>织排放监控点浓度限值要求</w:t>
            </w:r>
          </w:p>
        </w:tc>
      </w:tr>
      <w:tr w14:paraId="58B2E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17" w:type="dxa"/>
            <w:vMerge w:val="continue"/>
            <w:tcBorders>
              <w:top w:val="nil"/>
              <w:left w:val="single" w:color="000000" w:sz="6" w:space="0"/>
              <w:bottom w:val="nil"/>
            </w:tcBorders>
            <w:vAlign w:val="top"/>
          </w:tcPr>
          <w:p w14:paraId="35DF87FA">
            <w:pPr>
              <w:rPr>
                <w:rFonts w:ascii="Arial"/>
                <w:sz w:val="21"/>
              </w:rPr>
            </w:pPr>
          </w:p>
        </w:tc>
        <w:tc>
          <w:tcPr>
            <w:tcW w:w="1677" w:type="dxa"/>
            <w:vAlign w:val="top"/>
          </w:tcPr>
          <w:p w14:paraId="3C0AD0C2">
            <w:pPr>
              <w:pStyle w:val="6"/>
              <w:spacing w:before="304" w:line="228" w:lineRule="auto"/>
              <w:ind w:left="372"/>
              <w:rPr>
                <w:rFonts w:ascii="Times New Roman" w:hAnsi="Times New Roman" w:eastAsia="Times New Roman" w:cs="Times New Roman"/>
              </w:rPr>
            </w:pPr>
            <w:r>
              <w:rPr>
                <w:spacing w:val="4"/>
              </w:rPr>
              <w:t>排气筒</w:t>
            </w:r>
            <w:r>
              <w:rPr>
                <w:spacing w:val="-37"/>
              </w:rPr>
              <w:t xml:space="preserve"> </w:t>
            </w:r>
            <w:r>
              <w:rPr>
                <w:rFonts w:ascii="Times New Roman" w:hAnsi="Times New Roman" w:eastAsia="Times New Roman" w:cs="Times New Roman"/>
                <w:spacing w:val="4"/>
              </w:rPr>
              <w:t>G1</w:t>
            </w:r>
          </w:p>
        </w:tc>
        <w:tc>
          <w:tcPr>
            <w:tcW w:w="1078" w:type="dxa"/>
            <w:vAlign w:val="top"/>
          </w:tcPr>
          <w:p w14:paraId="4D589A91">
            <w:pPr>
              <w:pStyle w:val="6"/>
              <w:spacing w:before="305" w:line="229" w:lineRule="auto"/>
              <w:ind w:left="337"/>
            </w:pPr>
            <w:r>
              <w:rPr>
                <w:spacing w:val="3"/>
              </w:rPr>
              <w:t>油烟</w:t>
            </w:r>
          </w:p>
        </w:tc>
        <w:tc>
          <w:tcPr>
            <w:tcW w:w="1408" w:type="dxa"/>
            <w:vAlign w:val="top"/>
          </w:tcPr>
          <w:p w14:paraId="7F109706">
            <w:pPr>
              <w:pStyle w:val="6"/>
              <w:spacing w:before="168" w:line="227" w:lineRule="auto"/>
              <w:ind w:left="185"/>
            </w:pPr>
            <w:r>
              <w:rPr>
                <w:spacing w:val="7"/>
              </w:rPr>
              <w:t>静电油烟净</w:t>
            </w:r>
          </w:p>
          <w:p w14:paraId="755213F0">
            <w:pPr>
              <w:pStyle w:val="6"/>
              <w:spacing w:before="25" w:line="229" w:lineRule="auto"/>
              <w:ind w:left="500"/>
            </w:pPr>
            <w:r>
              <w:rPr>
                <w:spacing w:val="4"/>
              </w:rPr>
              <w:t>化器</w:t>
            </w:r>
          </w:p>
        </w:tc>
        <w:tc>
          <w:tcPr>
            <w:tcW w:w="3124" w:type="dxa"/>
            <w:tcBorders>
              <w:right w:val="single" w:color="000000" w:sz="6" w:space="0"/>
            </w:tcBorders>
            <w:vAlign w:val="top"/>
          </w:tcPr>
          <w:p w14:paraId="7CEDF189">
            <w:pPr>
              <w:pStyle w:val="6"/>
              <w:spacing w:before="31" w:line="228" w:lineRule="auto"/>
              <w:ind w:right="11"/>
              <w:jc w:val="right"/>
            </w:pPr>
            <w:r>
              <w:rPr>
                <w:spacing w:val="-2"/>
              </w:rPr>
              <w:t>《饮食业油烟排放标准（试行）》</w:t>
            </w:r>
          </w:p>
          <w:p w14:paraId="1852B06C">
            <w:pPr>
              <w:pStyle w:val="6"/>
              <w:spacing w:before="25" w:line="228" w:lineRule="auto"/>
              <w:ind w:left="126"/>
            </w:pPr>
            <w:r>
              <w:rPr>
                <w:spacing w:val="2"/>
              </w:rPr>
              <w:t>（</w:t>
            </w:r>
            <w:r>
              <w:rPr>
                <w:rFonts w:ascii="Times New Roman" w:hAnsi="Times New Roman" w:eastAsia="Times New Roman" w:cs="Times New Roman"/>
              </w:rPr>
              <w:t>GB</w:t>
            </w:r>
            <w:r>
              <w:rPr>
                <w:rFonts w:ascii="Times New Roman" w:hAnsi="Times New Roman" w:eastAsia="Times New Roman" w:cs="Times New Roman"/>
                <w:spacing w:val="2"/>
              </w:rPr>
              <w:t>18483-2001</w:t>
            </w:r>
            <w:r>
              <w:rPr>
                <w:spacing w:val="2"/>
              </w:rPr>
              <w:t>）小型规模中最</w:t>
            </w:r>
          </w:p>
          <w:p w14:paraId="317EDBD2">
            <w:pPr>
              <w:pStyle w:val="6"/>
              <w:spacing w:before="24" w:line="217" w:lineRule="auto"/>
              <w:ind w:left="628"/>
            </w:pPr>
            <w:r>
              <w:rPr>
                <w:spacing w:val="8"/>
              </w:rPr>
              <w:t>高允许排放浓度限值</w:t>
            </w:r>
          </w:p>
        </w:tc>
      </w:tr>
      <w:tr w14:paraId="69B35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17" w:type="dxa"/>
            <w:vMerge w:val="continue"/>
            <w:tcBorders>
              <w:top w:val="nil"/>
              <w:left w:val="single" w:color="000000" w:sz="6" w:space="0"/>
            </w:tcBorders>
            <w:vAlign w:val="top"/>
          </w:tcPr>
          <w:p w14:paraId="4C5E952F">
            <w:pPr>
              <w:rPr>
                <w:rFonts w:ascii="Arial"/>
                <w:sz w:val="21"/>
              </w:rPr>
            </w:pPr>
          </w:p>
        </w:tc>
        <w:tc>
          <w:tcPr>
            <w:tcW w:w="1677" w:type="dxa"/>
            <w:vAlign w:val="top"/>
          </w:tcPr>
          <w:p w14:paraId="7180BE64">
            <w:pPr>
              <w:spacing w:line="255" w:lineRule="auto"/>
              <w:rPr>
                <w:rFonts w:ascii="Arial"/>
                <w:sz w:val="21"/>
              </w:rPr>
            </w:pPr>
          </w:p>
          <w:p w14:paraId="7A22C8DA">
            <w:pPr>
              <w:spacing w:line="255" w:lineRule="auto"/>
              <w:rPr>
                <w:rFonts w:ascii="Arial"/>
                <w:sz w:val="21"/>
              </w:rPr>
            </w:pPr>
          </w:p>
          <w:p w14:paraId="12C1ACE8">
            <w:pPr>
              <w:pStyle w:val="6"/>
              <w:spacing w:before="65" w:line="228" w:lineRule="auto"/>
              <w:ind w:left="527"/>
            </w:pPr>
            <w:r>
              <w:rPr>
                <w:spacing w:val="6"/>
              </w:rPr>
              <w:t>无组织</w:t>
            </w:r>
          </w:p>
        </w:tc>
        <w:tc>
          <w:tcPr>
            <w:tcW w:w="1078" w:type="dxa"/>
            <w:vAlign w:val="top"/>
          </w:tcPr>
          <w:p w14:paraId="33749EBC">
            <w:pPr>
              <w:spacing w:line="274" w:lineRule="auto"/>
              <w:rPr>
                <w:rFonts w:ascii="Arial"/>
                <w:sz w:val="21"/>
              </w:rPr>
            </w:pPr>
          </w:p>
          <w:p w14:paraId="6FA7ABDF">
            <w:pPr>
              <w:pStyle w:val="6"/>
              <w:spacing w:before="65" w:line="192" w:lineRule="auto"/>
              <w:ind w:left="264"/>
            </w:pPr>
            <w:r>
              <w:rPr>
                <w:rFonts w:ascii="Times New Roman" w:hAnsi="Times New Roman" w:eastAsia="Times New Roman" w:cs="Times New Roman"/>
                <w:spacing w:val="3"/>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rPr>
              <w:t>S</w:t>
            </w:r>
            <w:r>
              <w:rPr>
                <w:spacing w:val="3"/>
              </w:rPr>
              <w:t>、</w:t>
            </w:r>
          </w:p>
          <w:p w14:paraId="1D77A9B4">
            <w:pPr>
              <w:pStyle w:val="6"/>
              <w:spacing w:before="26" w:line="236" w:lineRule="auto"/>
              <w:ind w:left="138"/>
            </w:pPr>
            <w:r>
              <w:rPr>
                <w:rFonts w:ascii="Times New Roman" w:hAnsi="Times New Roman" w:eastAsia="Times New Roman" w:cs="Times New Roman"/>
              </w:rPr>
              <w:t>NH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10"/>
                <w:position w:val="-1"/>
                <w:sz w:val="13"/>
                <w:szCs w:val="13"/>
              </w:rPr>
              <w:t xml:space="preserve"> </w:t>
            </w:r>
            <w:r>
              <w:rPr>
                <w:spacing w:val="4"/>
              </w:rPr>
              <w:t>、恶</w:t>
            </w:r>
          </w:p>
          <w:p w14:paraId="08C1C1E0">
            <w:pPr>
              <w:pStyle w:val="6"/>
              <w:spacing w:before="18" w:line="228" w:lineRule="auto"/>
              <w:ind w:left="437"/>
            </w:pPr>
            <w:r>
              <w:t>臭</w:t>
            </w:r>
          </w:p>
        </w:tc>
        <w:tc>
          <w:tcPr>
            <w:tcW w:w="1408" w:type="dxa"/>
            <w:vAlign w:val="top"/>
          </w:tcPr>
          <w:p w14:paraId="0C2C76E8">
            <w:pPr>
              <w:pStyle w:val="6"/>
              <w:spacing w:before="33" w:line="251" w:lineRule="auto"/>
              <w:ind w:left="113" w:right="104"/>
              <w:jc w:val="both"/>
            </w:pPr>
            <w:r>
              <w:rPr>
                <w:spacing w:val="-3"/>
              </w:rPr>
              <w:t>加盖密封、喷</w:t>
            </w:r>
            <w:r>
              <w:rPr>
                <w:spacing w:val="1"/>
              </w:rPr>
              <w:t xml:space="preserve"> </w:t>
            </w:r>
            <w:r>
              <w:rPr>
                <w:spacing w:val="22"/>
              </w:rPr>
              <w:t>洒化学除臭</w:t>
            </w:r>
            <w:r>
              <w:t xml:space="preserve"> </w:t>
            </w:r>
            <w:r>
              <w:rPr>
                <w:spacing w:val="-3"/>
              </w:rPr>
              <w:t>剂、消毒、除</w:t>
            </w:r>
          </w:p>
          <w:p w14:paraId="0D502E69">
            <w:pPr>
              <w:pStyle w:val="6"/>
              <w:spacing w:line="233" w:lineRule="auto"/>
              <w:ind w:left="291" w:right="104" w:hanging="178"/>
            </w:pPr>
            <w:r>
              <w:rPr>
                <w:spacing w:val="-3"/>
              </w:rPr>
              <w:t>臭、清洗、强</w:t>
            </w:r>
            <w:r>
              <w:rPr>
                <w:spacing w:val="1"/>
              </w:rPr>
              <w:t xml:space="preserve"> </w:t>
            </w:r>
            <w:r>
              <w:rPr>
                <w:spacing w:val="7"/>
              </w:rPr>
              <w:t>制排风等</w:t>
            </w:r>
          </w:p>
        </w:tc>
        <w:tc>
          <w:tcPr>
            <w:tcW w:w="3124" w:type="dxa"/>
            <w:tcBorders>
              <w:right w:val="single" w:color="000000" w:sz="6" w:space="0"/>
            </w:tcBorders>
            <w:vAlign w:val="top"/>
          </w:tcPr>
          <w:p w14:paraId="13EC1AC0">
            <w:pPr>
              <w:pStyle w:val="6"/>
              <w:spacing w:before="167" w:line="227" w:lineRule="auto"/>
              <w:ind w:left="155"/>
            </w:pPr>
            <w:r>
              <w:rPr>
                <w:spacing w:val="8"/>
              </w:rPr>
              <w:t>《医疗机构水污染物排放标准》</w:t>
            </w:r>
          </w:p>
          <w:p w14:paraId="2879D84B">
            <w:pPr>
              <w:pStyle w:val="6"/>
              <w:spacing w:before="27" w:line="228" w:lineRule="auto"/>
              <w:ind w:left="126"/>
            </w:pPr>
            <w:r>
              <w:t>（</w:t>
            </w:r>
            <w:r>
              <w:rPr>
                <w:rFonts w:ascii="Times New Roman" w:hAnsi="Times New Roman" w:eastAsia="Times New Roman" w:cs="Times New Roman"/>
              </w:rPr>
              <w:t>GB18466-2005</w:t>
            </w:r>
            <w:r>
              <w:t>）表</w:t>
            </w:r>
            <w:r>
              <w:rPr>
                <w:spacing w:val="-26"/>
              </w:rPr>
              <w:t xml:space="preserve"> </w:t>
            </w:r>
            <w:r>
              <w:rPr>
                <w:rFonts w:ascii="Times New Roman" w:hAnsi="Times New Roman" w:eastAsia="Times New Roman" w:cs="Times New Roman"/>
              </w:rPr>
              <w:t>3</w:t>
            </w:r>
            <w:r>
              <w:rPr>
                <w:rFonts w:ascii="Times New Roman" w:hAnsi="Times New Roman" w:eastAsia="Times New Roman" w:cs="Times New Roman"/>
                <w:spacing w:val="14"/>
              </w:rPr>
              <w:t xml:space="preserve"> </w:t>
            </w:r>
            <w:r>
              <w:t>污水处理</w:t>
            </w:r>
          </w:p>
          <w:p w14:paraId="4B4EC282">
            <w:pPr>
              <w:pStyle w:val="6"/>
              <w:spacing w:before="24" w:line="228" w:lineRule="auto"/>
              <w:ind w:left="203"/>
            </w:pPr>
            <w:r>
              <w:rPr>
                <w:spacing w:val="9"/>
              </w:rPr>
              <w:t>站周边大气污染物最高允许浓</w:t>
            </w:r>
          </w:p>
          <w:p w14:paraId="7D34CA1C">
            <w:pPr>
              <w:pStyle w:val="6"/>
              <w:spacing w:before="27" w:line="228" w:lineRule="auto"/>
              <w:ind w:left="1461"/>
            </w:pPr>
            <w:r>
              <w:rPr>
                <w:spacing w:val="1"/>
              </w:rPr>
              <w:t>度</w:t>
            </w:r>
          </w:p>
        </w:tc>
      </w:tr>
      <w:tr w14:paraId="384FD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2" w:hRule="atLeast"/>
        </w:trPr>
        <w:tc>
          <w:tcPr>
            <w:tcW w:w="1517" w:type="dxa"/>
            <w:tcBorders>
              <w:left w:val="single" w:color="000000" w:sz="6" w:space="0"/>
            </w:tcBorders>
            <w:vAlign w:val="top"/>
          </w:tcPr>
          <w:p w14:paraId="34E2D61A">
            <w:pPr>
              <w:spacing w:line="247" w:lineRule="auto"/>
              <w:rPr>
                <w:rFonts w:ascii="Arial"/>
                <w:sz w:val="21"/>
              </w:rPr>
            </w:pPr>
          </w:p>
          <w:p w14:paraId="41634C30">
            <w:pPr>
              <w:spacing w:line="247" w:lineRule="auto"/>
              <w:rPr>
                <w:rFonts w:ascii="Arial"/>
                <w:sz w:val="21"/>
              </w:rPr>
            </w:pPr>
          </w:p>
          <w:p w14:paraId="7CAB29CD">
            <w:pPr>
              <w:spacing w:line="247" w:lineRule="auto"/>
              <w:rPr>
                <w:rFonts w:ascii="Arial"/>
                <w:sz w:val="21"/>
              </w:rPr>
            </w:pPr>
          </w:p>
          <w:p w14:paraId="4BBB6C5F">
            <w:pPr>
              <w:spacing w:line="247" w:lineRule="auto"/>
              <w:rPr>
                <w:rFonts w:ascii="Arial"/>
                <w:sz w:val="21"/>
              </w:rPr>
            </w:pPr>
          </w:p>
          <w:p w14:paraId="16EB00CE">
            <w:pPr>
              <w:spacing w:line="247" w:lineRule="auto"/>
              <w:rPr>
                <w:rFonts w:ascii="Arial"/>
                <w:sz w:val="21"/>
              </w:rPr>
            </w:pPr>
          </w:p>
          <w:p w14:paraId="00EA258D">
            <w:pPr>
              <w:spacing w:line="247" w:lineRule="auto"/>
              <w:rPr>
                <w:rFonts w:ascii="Arial"/>
                <w:sz w:val="21"/>
              </w:rPr>
            </w:pPr>
          </w:p>
          <w:p w14:paraId="09B8E810">
            <w:pPr>
              <w:spacing w:line="247" w:lineRule="auto"/>
              <w:rPr>
                <w:rFonts w:ascii="Arial"/>
                <w:sz w:val="21"/>
              </w:rPr>
            </w:pPr>
          </w:p>
          <w:p w14:paraId="1983E8F0">
            <w:pPr>
              <w:pStyle w:val="6"/>
              <w:spacing w:before="65" w:line="228" w:lineRule="auto"/>
              <w:ind w:left="232"/>
            </w:pPr>
            <w:r>
              <w:rPr>
                <w:spacing w:val="8"/>
              </w:rPr>
              <w:t>地表水环境</w:t>
            </w:r>
          </w:p>
        </w:tc>
        <w:tc>
          <w:tcPr>
            <w:tcW w:w="1677" w:type="dxa"/>
            <w:vAlign w:val="top"/>
          </w:tcPr>
          <w:p w14:paraId="10942033">
            <w:pPr>
              <w:spacing w:line="247" w:lineRule="auto"/>
              <w:rPr>
                <w:rFonts w:ascii="Arial"/>
                <w:sz w:val="21"/>
              </w:rPr>
            </w:pPr>
          </w:p>
          <w:p w14:paraId="06802318">
            <w:pPr>
              <w:spacing w:line="247" w:lineRule="auto"/>
              <w:rPr>
                <w:rFonts w:ascii="Arial"/>
                <w:sz w:val="21"/>
              </w:rPr>
            </w:pPr>
          </w:p>
          <w:p w14:paraId="33631934">
            <w:pPr>
              <w:spacing w:line="247" w:lineRule="auto"/>
              <w:rPr>
                <w:rFonts w:ascii="Arial"/>
                <w:sz w:val="21"/>
              </w:rPr>
            </w:pPr>
          </w:p>
          <w:p w14:paraId="1AA95038">
            <w:pPr>
              <w:spacing w:line="247" w:lineRule="auto"/>
              <w:rPr>
                <w:rFonts w:ascii="Arial"/>
                <w:sz w:val="21"/>
              </w:rPr>
            </w:pPr>
          </w:p>
          <w:p w14:paraId="73B3189A">
            <w:pPr>
              <w:spacing w:line="247" w:lineRule="auto"/>
              <w:rPr>
                <w:rFonts w:ascii="Arial"/>
                <w:sz w:val="21"/>
              </w:rPr>
            </w:pPr>
          </w:p>
          <w:p w14:paraId="47F0BFFD">
            <w:pPr>
              <w:spacing w:line="247" w:lineRule="auto"/>
              <w:rPr>
                <w:rFonts w:ascii="Arial"/>
                <w:sz w:val="21"/>
              </w:rPr>
            </w:pPr>
          </w:p>
          <w:p w14:paraId="7E0137C4">
            <w:pPr>
              <w:spacing w:line="247" w:lineRule="auto"/>
              <w:rPr>
                <w:rFonts w:ascii="Arial"/>
                <w:sz w:val="21"/>
              </w:rPr>
            </w:pPr>
          </w:p>
          <w:p w14:paraId="2105FC26">
            <w:pPr>
              <w:pStyle w:val="6"/>
              <w:spacing w:before="65" w:line="228" w:lineRule="auto"/>
              <w:ind w:left="422"/>
            </w:pPr>
            <w:r>
              <w:rPr>
                <w:spacing w:val="6"/>
              </w:rPr>
              <w:t>综合废水</w:t>
            </w:r>
          </w:p>
        </w:tc>
        <w:tc>
          <w:tcPr>
            <w:tcW w:w="1078" w:type="dxa"/>
            <w:vAlign w:val="top"/>
          </w:tcPr>
          <w:p w14:paraId="6F21F049">
            <w:pPr>
              <w:pStyle w:val="6"/>
              <w:spacing w:before="72" w:line="186" w:lineRule="auto"/>
              <w:ind w:left="136"/>
            </w:pPr>
            <w:r>
              <w:rPr>
                <w:rFonts w:ascii="Times New Roman" w:hAnsi="Times New Roman" w:eastAsia="Times New Roman" w:cs="Times New Roman"/>
              </w:rPr>
              <w:t>CODcr</w:t>
            </w:r>
            <w:r>
              <w:rPr>
                <w:spacing w:val="20"/>
              </w:rPr>
              <w:t>、</w:t>
            </w:r>
          </w:p>
          <w:p w14:paraId="54670173">
            <w:pPr>
              <w:pStyle w:val="6"/>
              <w:spacing w:before="69" w:line="192" w:lineRule="auto"/>
              <w:ind w:left="178"/>
            </w:pPr>
            <w:r>
              <w:rPr>
                <w:rFonts w:ascii="Times New Roman" w:hAnsi="Times New Roman" w:eastAsia="Times New Roman" w:cs="Times New Roman"/>
              </w:rPr>
              <w:t>BOD</w:t>
            </w:r>
            <w:r>
              <w:rPr>
                <w:rFonts w:ascii="Times New Roman" w:hAnsi="Times New Roman" w:eastAsia="Times New Roman" w:cs="Times New Roman"/>
                <w:spacing w:val="10"/>
                <w:position w:val="-1"/>
                <w:sz w:val="13"/>
                <w:szCs w:val="13"/>
              </w:rPr>
              <w:t>5</w:t>
            </w:r>
            <w:r>
              <w:rPr>
                <w:spacing w:val="10"/>
              </w:rPr>
              <w:t>、</w:t>
            </w:r>
          </w:p>
          <w:p w14:paraId="1EFE689F">
            <w:pPr>
              <w:pStyle w:val="6"/>
              <w:spacing w:before="27" w:line="251" w:lineRule="auto"/>
              <w:ind w:left="124" w:right="35" w:hanging="6"/>
            </w:pPr>
            <w:r>
              <w:rPr>
                <w:rFonts w:ascii="Times New Roman" w:hAnsi="Times New Roman" w:eastAsia="Times New Roman" w:cs="Times New Roman"/>
                <w:spacing w:val="-18"/>
              </w:rPr>
              <w:t>SS</w:t>
            </w:r>
            <w:r>
              <w:rPr>
                <w:spacing w:val="-18"/>
              </w:rPr>
              <w:t>、氨氮、</w:t>
            </w:r>
            <w:r>
              <w:rPr>
                <w:spacing w:val="3"/>
              </w:rPr>
              <w:t xml:space="preserve"> </w:t>
            </w:r>
            <w:r>
              <w:rPr>
                <w:spacing w:val="6"/>
              </w:rPr>
              <w:t>粪大肠菌</w:t>
            </w:r>
          </w:p>
          <w:p w14:paraId="6D9A7500">
            <w:pPr>
              <w:pStyle w:val="6"/>
              <w:spacing w:line="227" w:lineRule="auto"/>
              <w:ind w:left="123"/>
            </w:pPr>
            <w:r>
              <w:rPr>
                <w:spacing w:val="7"/>
              </w:rPr>
              <w:t>群、动植</w:t>
            </w:r>
          </w:p>
          <w:p w14:paraId="57EE1DCB">
            <w:pPr>
              <w:pStyle w:val="6"/>
              <w:spacing w:before="27" w:line="229" w:lineRule="auto"/>
              <w:ind w:left="123"/>
            </w:pPr>
            <w:r>
              <w:rPr>
                <w:spacing w:val="9"/>
              </w:rPr>
              <w:t>物油、</w:t>
            </w:r>
            <w:r>
              <w:rPr>
                <w:color w:val="FF0000"/>
                <w:spacing w:val="9"/>
              </w:rPr>
              <w:t>总</w:t>
            </w:r>
          </w:p>
          <w:p w14:paraId="64F2FE2F">
            <w:pPr>
              <w:pStyle w:val="6"/>
              <w:spacing w:before="24" w:line="228" w:lineRule="auto"/>
              <w:ind w:left="123"/>
            </w:pPr>
            <w:r>
              <w:rPr>
                <w:color w:val="FF0000"/>
                <w:spacing w:val="8"/>
              </w:rPr>
              <w:t>余氯、结</w:t>
            </w:r>
          </w:p>
          <w:p w14:paraId="64FC20E5">
            <w:pPr>
              <w:pStyle w:val="6"/>
              <w:spacing w:before="26" w:line="228" w:lineRule="auto"/>
              <w:ind w:left="125"/>
            </w:pPr>
            <w:r>
              <w:rPr>
                <w:color w:val="FF0000"/>
                <w:spacing w:val="4"/>
              </w:rPr>
              <w:t>核杆菌、</w:t>
            </w:r>
          </w:p>
          <w:p w14:paraId="004B5D57">
            <w:pPr>
              <w:pStyle w:val="6"/>
              <w:spacing w:before="24" w:line="228" w:lineRule="auto"/>
              <w:ind w:left="123"/>
            </w:pPr>
            <w:r>
              <w:rPr>
                <w:color w:val="FF0000"/>
                <w:spacing w:val="4"/>
              </w:rPr>
              <w:t>石油类、</w:t>
            </w:r>
          </w:p>
          <w:p w14:paraId="1995210E">
            <w:pPr>
              <w:pStyle w:val="6"/>
              <w:spacing w:before="27" w:line="228" w:lineRule="auto"/>
              <w:ind w:left="122"/>
            </w:pPr>
            <w:r>
              <w:rPr>
                <w:color w:val="FF0000"/>
                <w:spacing w:val="5"/>
              </w:rPr>
              <w:t>挥发酚、</w:t>
            </w:r>
          </w:p>
          <w:p w14:paraId="331330A6">
            <w:pPr>
              <w:pStyle w:val="6"/>
              <w:spacing w:before="24" w:line="228" w:lineRule="auto"/>
              <w:ind w:left="139"/>
            </w:pPr>
            <w:r>
              <w:rPr>
                <w:color w:val="FF0000"/>
                <w:spacing w:val="3"/>
              </w:rPr>
              <w:t>阴离子表</w:t>
            </w:r>
          </w:p>
          <w:p w14:paraId="710D43B2">
            <w:pPr>
              <w:pStyle w:val="6"/>
              <w:spacing w:before="27" w:line="251" w:lineRule="auto"/>
              <w:ind w:left="123" w:right="120" w:firstLine="105"/>
            </w:pPr>
            <w:r>
              <w:rPr>
                <w:color w:val="FF0000"/>
                <w:spacing w:val="6"/>
              </w:rPr>
              <w:t>面活性</w:t>
            </w:r>
            <w:r>
              <w:rPr>
                <w:color w:val="FF0000"/>
              </w:rPr>
              <w:t xml:space="preserve">  </w:t>
            </w:r>
            <w:r>
              <w:rPr>
                <w:color w:val="FF0000"/>
                <w:spacing w:val="7"/>
              </w:rPr>
              <w:t>剂、总氰</w:t>
            </w:r>
          </w:p>
          <w:p w14:paraId="74856F67">
            <w:pPr>
              <w:pStyle w:val="6"/>
              <w:spacing w:before="1" w:line="208" w:lineRule="auto"/>
              <w:ind w:left="335"/>
            </w:pPr>
            <w:r>
              <w:rPr>
                <w:color w:val="FF0000"/>
                <w:spacing w:val="4"/>
              </w:rPr>
              <w:t>化物</w:t>
            </w:r>
          </w:p>
        </w:tc>
        <w:tc>
          <w:tcPr>
            <w:tcW w:w="1408" w:type="dxa"/>
            <w:vAlign w:val="top"/>
          </w:tcPr>
          <w:p w14:paraId="458158CF">
            <w:pPr>
              <w:pStyle w:val="6"/>
              <w:spacing w:before="170" w:line="251" w:lineRule="auto"/>
              <w:ind w:left="113" w:right="72" w:firstLine="73"/>
              <w:jc w:val="both"/>
            </w:pPr>
            <w:r>
              <w:rPr>
                <w:spacing w:val="7"/>
              </w:rPr>
              <w:t>生活污水经</w:t>
            </w:r>
            <w:r>
              <w:rPr>
                <w:spacing w:val="1"/>
              </w:rPr>
              <w:t xml:space="preserve">  </w:t>
            </w:r>
            <w:r>
              <w:rPr>
                <w:spacing w:val="2"/>
              </w:rPr>
              <w:t>三级化粪池、</w:t>
            </w:r>
            <w:r>
              <w:rPr>
                <w:spacing w:val="4"/>
              </w:rPr>
              <w:t xml:space="preserve"> </w:t>
            </w:r>
            <w:r>
              <w:rPr>
                <w:spacing w:val="22"/>
              </w:rPr>
              <w:t>餐厨废水经</w:t>
            </w:r>
          </w:p>
          <w:p w14:paraId="75948CC0">
            <w:pPr>
              <w:pStyle w:val="6"/>
              <w:spacing w:line="229" w:lineRule="auto"/>
              <w:ind w:left="197"/>
            </w:pPr>
            <w:r>
              <w:rPr>
                <w:spacing w:val="5"/>
              </w:rPr>
              <w:t>隔油隔渣池</w:t>
            </w:r>
          </w:p>
          <w:p w14:paraId="34CF83FA">
            <w:pPr>
              <w:pStyle w:val="6"/>
              <w:spacing w:before="25" w:line="228" w:lineRule="auto"/>
              <w:ind w:left="186"/>
            </w:pPr>
            <w:r>
              <w:rPr>
                <w:spacing w:val="7"/>
              </w:rPr>
              <w:t>预处理后和</w:t>
            </w:r>
          </w:p>
          <w:p w14:paraId="44038BDA">
            <w:pPr>
              <w:pStyle w:val="6"/>
              <w:spacing w:before="23" w:line="228" w:lineRule="auto"/>
              <w:ind w:left="194"/>
            </w:pPr>
            <w:r>
              <w:rPr>
                <w:spacing w:val="6"/>
              </w:rPr>
              <w:t>医疗废水一</w:t>
            </w:r>
          </w:p>
          <w:p w14:paraId="531619B2">
            <w:pPr>
              <w:pStyle w:val="6"/>
              <w:spacing w:before="27" w:line="228" w:lineRule="auto"/>
              <w:ind w:left="185"/>
            </w:pPr>
            <w:r>
              <w:rPr>
                <w:spacing w:val="7"/>
              </w:rPr>
              <w:t>起进入自建</w:t>
            </w:r>
          </w:p>
          <w:p w14:paraId="4BB153AF">
            <w:pPr>
              <w:pStyle w:val="6"/>
              <w:spacing w:before="24" w:line="228" w:lineRule="auto"/>
              <w:ind w:left="186"/>
            </w:pPr>
            <w:r>
              <w:rPr>
                <w:spacing w:val="7"/>
              </w:rPr>
              <w:t>污水处理站</w:t>
            </w:r>
          </w:p>
          <w:p w14:paraId="592CB2FF">
            <w:pPr>
              <w:pStyle w:val="6"/>
              <w:spacing w:before="25" w:line="228" w:lineRule="auto"/>
              <w:ind w:left="114"/>
            </w:pPr>
            <w:r>
              <w:rPr>
                <w:spacing w:val="-3"/>
              </w:rPr>
              <w:t>预处理，通过</w:t>
            </w:r>
          </w:p>
          <w:p w14:paraId="426D5602">
            <w:pPr>
              <w:pStyle w:val="6"/>
              <w:spacing w:before="25" w:line="228" w:lineRule="auto"/>
              <w:ind w:left="190"/>
            </w:pPr>
            <w:r>
              <w:rPr>
                <w:spacing w:val="7"/>
              </w:rPr>
              <w:t>市政污水管</w:t>
            </w:r>
          </w:p>
          <w:p w14:paraId="543EE967">
            <w:pPr>
              <w:pStyle w:val="6"/>
              <w:spacing w:before="25" w:line="229" w:lineRule="auto"/>
              <w:ind w:left="129"/>
            </w:pPr>
            <w:r>
              <w:rPr>
                <w:spacing w:val="-6"/>
              </w:rPr>
              <w:t>网，排入可塘</w:t>
            </w:r>
          </w:p>
          <w:p w14:paraId="548DC00A">
            <w:pPr>
              <w:pStyle w:val="6"/>
              <w:spacing w:before="25" w:line="228" w:lineRule="auto"/>
              <w:ind w:left="186"/>
            </w:pPr>
            <w:r>
              <w:rPr>
                <w:spacing w:val="7"/>
              </w:rPr>
              <w:t>污水处理厂</w:t>
            </w:r>
          </w:p>
          <w:p w14:paraId="4BA12BB7">
            <w:pPr>
              <w:pStyle w:val="6"/>
              <w:spacing w:before="27" w:line="228" w:lineRule="auto"/>
              <w:ind w:left="290"/>
            </w:pPr>
            <w:r>
              <w:rPr>
                <w:spacing w:val="7"/>
              </w:rPr>
              <w:t>集中处理</w:t>
            </w:r>
          </w:p>
        </w:tc>
        <w:tc>
          <w:tcPr>
            <w:tcW w:w="3124" w:type="dxa"/>
            <w:tcBorders>
              <w:right w:val="single" w:color="000000" w:sz="6" w:space="0"/>
            </w:tcBorders>
            <w:vAlign w:val="top"/>
          </w:tcPr>
          <w:p w14:paraId="3C73F311">
            <w:pPr>
              <w:spacing w:line="262" w:lineRule="auto"/>
              <w:rPr>
                <w:rFonts w:ascii="Arial"/>
                <w:sz w:val="21"/>
              </w:rPr>
            </w:pPr>
          </w:p>
          <w:p w14:paraId="3B48AD6F">
            <w:pPr>
              <w:spacing w:line="263" w:lineRule="auto"/>
              <w:rPr>
                <w:rFonts w:ascii="Arial"/>
                <w:sz w:val="21"/>
              </w:rPr>
            </w:pPr>
          </w:p>
          <w:p w14:paraId="206BA208">
            <w:pPr>
              <w:spacing w:line="263" w:lineRule="auto"/>
              <w:rPr>
                <w:rFonts w:ascii="Arial"/>
                <w:sz w:val="21"/>
              </w:rPr>
            </w:pPr>
          </w:p>
          <w:p w14:paraId="36EEFDE8">
            <w:pPr>
              <w:spacing w:line="263" w:lineRule="auto"/>
              <w:rPr>
                <w:rFonts w:ascii="Arial"/>
                <w:sz w:val="21"/>
              </w:rPr>
            </w:pPr>
          </w:p>
          <w:p w14:paraId="0EC428DC">
            <w:pPr>
              <w:pStyle w:val="6"/>
              <w:spacing w:before="65" w:line="227" w:lineRule="auto"/>
              <w:ind w:left="155"/>
            </w:pPr>
            <w:r>
              <w:rPr>
                <w:spacing w:val="8"/>
              </w:rPr>
              <w:t>《医疗机构水污染物排放标准》</w:t>
            </w:r>
          </w:p>
          <w:p w14:paraId="2492E122">
            <w:pPr>
              <w:pStyle w:val="6"/>
              <w:spacing w:before="25" w:line="228" w:lineRule="auto"/>
              <w:ind w:left="143"/>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18466-2005</w:t>
            </w:r>
            <w:r>
              <w:rPr>
                <w:spacing w:val="5"/>
              </w:rPr>
              <w:t>）中</w:t>
            </w:r>
            <w:r>
              <w:rPr>
                <w:rFonts w:ascii="Times New Roman" w:hAnsi="Times New Roman" w:eastAsia="Times New Roman" w:cs="Times New Roman"/>
                <w:spacing w:val="5"/>
              </w:rPr>
              <w:t>“</w:t>
            </w:r>
            <w:r>
              <w:rPr>
                <w:spacing w:val="5"/>
              </w:rPr>
              <w:t>表</w:t>
            </w:r>
            <w:r>
              <w:rPr>
                <w:spacing w:val="-30"/>
              </w:rPr>
              <w:t xml:space="preserve"> </w:t>
            </w:r>
            <w:r>
              <w:rPr>
                <w:rFonts w:ascii="Times New Roman" w:hAnsi="Times New Roman" w:eastAsia="Times New Roman" w:cs="Times New Roman"/>
                <w:spacing w:val="5"/>
              </w:rPr>
              <w:t xml:space="preserve">2 </w:t>
            </w:r>
            <w:r>
              <w:rPr>
                <w:spacing w:val="5"/>
              </w:rPr>
              <w:t>综合</w:t>
            </w:r>
          </w:p>
          <w:p w14:paraId="577A90C2">
            <w:pPr>
              <w:pStyle w:val="6"/>
              <w:spacing w:before="26" w:line="227" w:lineRule="auto"/>
              <w:ind w:left="212"/>
            </w:pPr>
            <w:r>
              <w:rPr>
                <w:spacing w:val="8"/>
              </w:rPr>
              <w:t>医疗机构和其他医疗机构水污</w:t>
            </w:r>
          </w:p>
          <w:p w14:paraId="125A8480">
            <w:pPr>
              <w:pStyle w:val="6"/>
              <w:spacing w:before="25" w:line="228" w:lineRule="auto"/>
              <w:ind w:left="158"/>
            </w:pPr>
            <w:r>
              <w:rPr>
                <w:spacing w:val="8"/>
              </w:rPr>
              <w:t>染物排放标准（预处理）</w:t>
            </w:r>
            <w:r>
              <w:rPr>
                <w:rFonts w:ascii="Times New Roman" w:hAnsi="Times New Roman" w:eastAsia="Times New Roman" w:cs="Times New Roman"/>
                <w:spacing w:val="8"/>
              </w:rPr>
              <w:t>”</w:t>
            </w:r>
            <w:r>
              <w:rPr>
                <w:spacing w:val="8"/>
              </w:rPr>
              <w:t>及可</w:t>
            </w:r>
          </w:p>
          <w:p w14:paraId="45BEB906">
            <w:pPr>
              <w:pStyle w:val="6"/>
              <w:spacing w:before="26" w:line="228" w:lineRule="auto"/>
              <w:ind w:left="203"/>
            </w:pPr>
            <w:r>
              <w:rPr>
                <w:spacing w:val="9"/>
              </w:rPr>
              <w:t>塘污水处理厂进水标准的较严</w:t>
            </w:r>
          </w:p>
          <w:p w14:paraId="268B7FDF">
            <w:pPr>
              <w:pStyle w:val="6"/>
              <w:spacing w:before="24" w:line="228" w:lineRule="auto"/>
              <w:ind w:left="1462"/>
            </w:pPr>
            <w:r>
              <w:t>值</w:t>
            </w:r>
          </w:p>
        </w:tc>
      </w:tr>
      <w:tr w14:paraId="12557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1517" w:type="dxa"/>
            <w:tcBorders>
              <w:left w:val="single" w:color="000000" w:sz="6" w:space="0"/>
            </w:tcBorders>
            <w:vAlign w:val="top"/>
          </w:tcPr>
          <w:p w14:paraId="5A0555CF">
            <w:pPr>
              <w:spacing w:line="459" w:lineRule="auto"/>
              <w:rPr>
                <w:rFonts w:ascii="Arial"/>
                <w:sz w:val="21"/>
              </w:rPr>
            </w:pPr>
          </w:p>
          <w:p w14:paraId="4D1FA652">
            <w:pPr>
              <w:pStyle w:val="6"/>
              <w:spacing w:before="65" w:line="228" w:lineRule="auto"/>
              <w:ind w:left="445"/>
            </w:pPr>
            <w:r>
              <w:rPr>
                <w:spacing w:val="5"/>
              </w:rPr>
              <w:t>声环境</w:t>
            </w:r>
          </w:p>
        </w:tc>
        <w:tc>
          <w:tcPr>
            <w:tcW w:w="1677" w:type="dxa"/>
            <w:vAlign w:val="top"/>
          </w:tcPr>
          <w:p w14:paraId="4591575E">
            <w:pPr>
              <w:spacing w:line="459" w:lineRule="auto"/>
              <w:rPr>
                <w:rFonts w:ascii="Arial"/>
                <w:sz w:val="21"/>
              </w:rPr>
            </w:pPr>
          </w:p>
          <w:p w14:paraId="1940F4EB">
            <w:pPr>
              <w:pStyle w:val="6"/>
              <w:spacing w:before="65" w:line="228" w:lineRule="auto"/>
              <w:ind w:left="421"/>
            </w:pPr>
            <w:r>
              <w:rPr>
                <w:spacing w:val="6"/>
              </w:rPr>
              <w:t>生产设备</w:t>
            </w:r>
          </w:p>
        </w:tc>
        <w:tc>
          <w:tcPr>
            <w:tcW w:w="1078" w:type="dxa"/>
            <w:vAlign w:val="top"/>
          </w:tcPr>
          <w:p w14:paraId="1ACE4B8D">
            <w:pPr>
              <w:spacing w:line="459" w:lineRule="auto"/>
              <w:rPr>
                <w:rFonts w:ascii="Arial"/>
                <w:sz w:val="21"/>
              </w:rPr>
            </w:pPr>
          </w:p>
          <w:p w14:paraId="7A02C3EF">
            <w:pPr>
              <w:pStyle w:val="6"/>
              <w:spacing w:before="65" w:line="228" w:lineRule="auto"/>
              <w:ind w:left="344"/>
            </w:pPr>
            <w:r>
              <w:rPr>
                <w:spacing w:val="-1"/>
              </w:rPr>
              <w:t>噪声</w:t>
            </w:r>
          </w:p>
        </w:tc>
        <w:tc>
          <w:tcPr>
            <w:tcW w:w="1408" w:type="dxa"/>
            <w:vAlign w:val="top"/>
          </w:tcPr>
          <w:p w14:paraId="00A6B34D">
            <w:pPr>
              <w:pStyle w:val="6"/>
              <w:spacing w:before="253" w:line="227" w:lineRule="auto"/>
              <w:ind w:left="112"/>
            </w:pPr>
            <w:r>
              <w:rPr>
                <w:spacing w:val="-3"/>
              </w:rPr>
              <w:t>采取消声、减</w:t>
            </w:r>
          </w:p>
          <w:p w14:paraId="24D9EE8D">
            <w:pPr>
              <w:pStyle w:val="6"/>
              <w:spacing w:before="27" w:line="228" w:lineRule="auto"/>
              <w:ind w:left="114"/>
            </w:pPr>
            <w:r>
              <w:rPr>
                <w:spacing w:val="-3"/>
              </w:rPr>
              <w:t>震、隔声等措</w:t>
            </w:r>
          </w:p>
          <w:p w14:paraId="7D3F2CC2">
            <w:pPr>
              <w:pStyle w:val="6"/>
              <w:spacing w:before="24" w:line="231" w:lineRule="auto"/>
              <w:ind w:left="604"/>
            </w:pPr>
            <w:r>
              <w:rPr>
                <w:spacing w:val="1"/>
              </w:rPr>
              <w:t>施</w:t>
            </w:r>
          </w:p>
        </w:tc>
        <w:tc>
          <w:tcPr>
            <w:tcW w:w="3124" w:type="dxa"/>
            <w:tcBorders>
              <w:right w:val="single" w:color="000000" w:sz="6" w:space="0"/>
            </w:tcBorders>
            <w:vAlign w:val="top"/>
          </w:tcPr>
          <w:p w14:paraId="17DDF761">
            <w:pPr>
              <w:pStyle w:val="6"/>
              <w:spacing w:before="254" w:line="228" w:lineRule="auto"/>
              <w:ind w:left="208"/>
            </w:pPr>
            <w:r>
              <w:rPr>
                <w:spacing w:val="8"/>
              </w:rPr>
              <w:t>《工业企业厂界环境噪声排放</w:t>
            </w:r>
          </w:p>
          <w:p w14:paraId="3AFF31A4">
            <w:pPr>
              <w:pStyle w:val="6"/>
              <w:spacing w:before="25" w:line="228" w:lineRule="auto"/>
              <w:ind w:left="119"/>
            </w:pPr>
            <w:r>
              <w:t>标准》（</w:t>
            </w:r>
            <w:r>
              <w:rPr>
                <w:rFonts w:ascii="Times New Roman" w:hAnsi="Times New Roman" w:eastAsia="Times New Roman" w:cs="Times New Roman"/>
              </w:rPr>
              <w:t>GB12348-2008</w:t>
            </w:r>
            <w:r>
              <w:t xml:space="preserve">）中 </w:t>
            </w:r>
            <w:r>
              <w:rPr>
                <w:rFonts w:ascii="Times New Roman" w:hAnsi="Times New Roman" w:eastAsia="Times New Roman" w:cs="Times New Roman"/>
                <w:spacing w:val="-1"/>
              </w:rPr>
              <w:t xml:space="preserve">2 </w:t>
            </w:r>
            <w:r>
              <w:rPr>
                <w:spacing w:val="-1"/>
              </w:rPr>
              <w:t>类</w:t>
            </w:r>
          </w:p>
          <w:p w14:paraId="64FD594E">
            <w:pPr>
              <w:pStyle w:val="6"/>
              <w:spacing w:before="24" w:line="228" w:lineRule="auto"/>
              <w:ind w:left="1357"/>
            </w:pPr>
            <w:r>
              <w:rPr>
                <w:spacing w:val="4"/>
              </w:rPr>
              <w:t>标准</w:t>
            </w:r>
          </w:p>
        </w:tc>
      </w:tr>
      <w:tr w14:paraId="0C61F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517" w:type="dxa"/>
            <w:tcBorders>
              <w:left w:val="single" w:color="000000" w:sz="6" w:space="0"/>
            </w:tcBorders>
            <w:vAlign w:val="top"/>
          </w:tcPr>
          <w:p w14:paraId="7E4D540D">
            <w:pPr>
              <w:pStyle w:val="6"/>
              <w:spacing w:before="118" w:line="228" w:lineRule="auto"/>
              <w:ind w:left="363"/>
            </w:pPr>
            <w:r>
              <w:rPr>
                <w:spacing w:val="1"/>
              </w:rPr>
              <w:t>电磁辐射</w:t>
            </w:r>
          </w:p>
        </w:tc>
        <w:tc>
          <w:tcPr>
            <w:tcW w:w="1677" w:type="dxa"/>
            <w:vAlign w:val="top"/>
          </w:tcPr>
          <w:p w14:paraId="253B1263">
            <w:pPr>
              <w:spacing w:before="151" w:line="199" w:lineRule="auto"/>
              <w:ind w:left="8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78" w:type="dxa"/>
            <w:vAlign w:val="top"/>
          </w:tcPr>
          <w:p w14:paraId="087518EE">
            <w:pPr>
              <w:spacing w:before="151" w:line="199"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08" w:type="dxa"/>
            <w:vAlign w:val="top"/>
          </w:tcPr>
          <w:p w14:paraId="5992C702">
            <w:pPr>
              <w:spacing w:before="151" w:line="199"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124" w:type="dxa"/>
            <w:tcBorders>
              <w:right w:val="single" w:color="000000" w:sz="6" w:space="0"/>
            </w:tcBorders>
            <w:vAlign w:val="top"/>
          </w:tcPr>
          <w:p w14:paraId="3307DA3F">
            <w:pPr>
              <w:spacing w:before="151" w:line="199" w:lineRule="auto"/>
              <w:ind w:left="1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9634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9" w:hRule="atLeast"/>
        </w:trPr>
        <w:tc>
          <w:tcPr>
            <w:tcW w:w="1517" w:type="dxa"/>
            <w:tcBorders>
              <w:left w:val="single" w:color="000000" w:sz="6" w:space="0"/>
            </w:tcBorders>
            <w:vAlign w:val="top"/>
          </w:tcPr>
          <w:p w14:paraId="6AD20D37">
            <w:pPr>
              <w:spacing w:line="475" w:lineRule="auto"/>
              <w:rPr>
                <w:rFonts w:ascii="Arial"/>
                <w:sz w:val="21"/>
              </w:rPr>
            </w:pPr>
          </w:p>
          <w:p w14:paraId="794B879C">
            <w:pPr>
              <w:pStyle w:val="6"/>
              <w:spacing w:before="65" w:line="228" w:lineRule="auto"/>
              <w:ind w:left="356"/>
            </w:pPr>
            <w:r>
              <w:rPr>
                <w:spacing w:val="2"/>
              </w:rPr>
              <w:t>固体废物</w:t>
            </w:r>
          </w:p>
        </w:tc>
        <w:tc>
          <w:tcPr>
            <w:tcW w:w="7287" w:type="dxa"/>
            <w:gridSpan w:val="4"/>
            <w:tcBorders>
              <w:right w:val="single" w:color="000000" w:sz="6" w:space="0"/>
            </w:tcBorders>
            <w:vAlign w:val="top"/>
          </w:tcPr>
          <w:p w14:paraId="0FFEF22B">
            <w:pPr>
              <w:pStyle w:val="6"/>
              <w:spacing w:before="271" w:line="252" w:lineRule="auto"/>
              <w:ind w:left="111" w:right="104" w:hanging="2"/>
              <w:jc w:val="both"/>
            </w:pPr>
            <w:r>
              <w:rPr>
                <w:spacing w:val="9"/>
              </w:rPr>
              <w:t>生活垃圾定期交由环卫部门清理</w:t>
            </w:r>
            <w:r>
              <w:rPr>
                <w:rFonts w:ascii="Times New Roman" w:hAnsi="Times New Roman" w:eastAsia="Times New Roman" w:cs="Times New Roman"/>
                <w:spacing w:val="9"/>
              </w:rPr>
              <w:t xml:space="preserve">,  </w:t>
            </w:r>
            <w:r>
              <w:rPr>
                <w:spacing w:val="9"/>
              </w:rPr>
              <w:t>厨余垃圾交由相</w:t>
            </w:r>
            <w:r>
              <w:rPr>
                <w:spacing w:val="8"/>
              </w:rPr>
              <w:t>关的单位清运处理；无毒无</w:t>
            </w:r>
            <w:r>
              <w:t xml:space="preserve"> </w:t>
            </w:r>
            <w:r>
              <w:rPr>
                <w:spacing w:val="8"/>
              </w:rPr>
              <w:t>害药品的包装材料收集后，统一外售给资源回收</w:t>
            </w:r>
            <w:r>
              <w:rPr>
                <w:spacing w:val="7"/>
              </w:rPr>
              <w:t>公司；污水处理站污泥、废紫</w:t>
            </w:r>
            <w:r>
              <w:t xml:space="preserve"> </w:t>
            </w:r>
            <w:r>
              <w:rPr>
                <w:spacing w:val="12"/>
              </w:rPr>
              <w:t>外线灯管、医疗废物、特殊废液收集后定期交由有资质</w:t>
            </w:r>
            <w:r>
              <w:rPr>
                <w:spacing w:val="11"/>
              </w:rPr>
              <w:t>的危废处理单位处理</w:t>
            </w:r>
          </w:p>
        </w:tc>
      </w:tr>
      <w:tr w14:paraId="52CC6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2" w:hRule="atLeast"/>
        </w:trPr>
        <w:tc>
          <w:tcPr>
            <w:tcW w:w="1517" w:type="dxa"/>
            <w:tcBorders>
              <w:left w:val="single" w:color="000000" w:sz="6" w:space="0"/>
              <w:bottom w:val="single" w:color="000000" w:sz="6" w:space="0"/>
            </w:tcBorders>
            <w:vAlign w:val="top"/>
          </w:tcPr>
          <w:p w14:paraId="5CCD6880">
            <w:pPr>
              <w:spacing w:line="343" w:lineRule="auto"/>
              <w:rPr>
                <w:rFonts w:ascii="Arial"/>
                <w:sz w:val="21"/>
              </w:rPr>
            </w:pPr>
          </w:p>
          <w:p w14:paraId="7299CB53">
            <w:pPr>
              <w:pStyle w:val="6"/>
              <w:spacing w:before="65" w:line="228" w:lineRule="auto"/>
              <w:ind w:left="128"/>
            </w:pPr>
            <w:r>
              <w:rPr>
                <w:spacing w:val="8"/>
              </w:rPr>
              <w:t>土壤及地下水</w:t>
            </w:r>
          </w:p>
          <w:p w14:paraId="52EE9322">
            <w:pPr>
              <w:pStyle w:val="6"/>
              <w:spacing w:before="24" w:line="228" w:lineRule="auto"/>
              <w:ind w:left="129"/>
            </w:pPr>
            <w:r>
              <w:rPr>
                <w:spacing w:val="7"/>
              </w:rPr>
              <w:t>污染防治措施</w:t>
            </w:r>
          </w:p>
        </w:tc>
        <w:tc>
          <w:tcPr>
            <w:tcW w:w="7287" w:type="dxa"/>
            <w:gridSpan w:val="4"/>
            <w:tcBorders>
              <w:bottom w:val="single" w:color="000000" w:sz="6" w:space="0"/>
              <w:right w:val="single" w:color="000000" w:sz="6" w:space="0"/>
            </w:tcBorders>
            <w:vAlign w:val="top"/>
          </w:tcPr>
          <w:p w14:paraId="30E52478">
            <w:pPr>
              <w:spacing w:line="477" w:lineRule="auto"/>
              <w:rPr>
                <w:rFonts w:ascii="Arial"/>
                <w:sz w:val="21"/>
              </w:rPr>
            </w:pPr>
          </w:p>
          <w:p w14:paraId="3E1912FD">
            <w:pPr>
              <w:pStyle w:val="6"/>
              <w:spacing w:before="65" w:line="229" w:lineRule="auto"/>
              <w:ind w:left="3331"/>
            </w:pPr>
            <w:r>
              <w:rPr>
                <w:spacing w:val="6"/>
              </w:rPr>
              <w:t>硬底化</w:t>
            </w:r>
          </w:p>
        </w:tc>
      </w:tr>
    </w:tbl>
    <w:p w14:paraId="7C36C472">
      <w:pPr>
        <w:pStyle w:val="2"/>
      </w:pPr>
    </w:p>
    <w:p w14:paraId="45892795">
      <w:pPr>
        <w:sectPr>
          <w:footerReference r:id="rId55" w:type="default"/>
          <w:pgSz w:w="11906" w:h="16839"/>
          <w:pgMar w:top="1431" w:right="1543" w:bottom="1014" w:left="1543" w:header="0" w:footer="852" w:gutter="0"/>
          <w:cols w:space="720" w:num="1"/>
        </w:sectPr>
      </w:pPr>
    </w:p>
    <w:p w14:paraId="539F0C90">
      <w:pPr>
        <w:spacing w:before="2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7"/>
        <w:gridCol w:w="7287"/>
      </w:tblGrid>
      <w:tr w14:paraId="48D6C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517" w:type="dxa"/>
            <w:tcBorders>
              <w:bottom w:val="single" w:color="000000" w:sz="2" w:space="0"/>
              <w:right w:val="single" w:color="000000" w:sz="2" w:space="0"/>
            </w:tcBorders>
            <w:vAlign w:val="top"/>
          </w:tcPr>
          <w:p w14:paraId="58439EF2">
            <w:pPr>
              <w:spacing w:line="469" w:lineRule="auto"/>
              <w:rPr>
                <w:rFonts w:ascii="Arial"/>
                <w:sz w:val="21"/>
              </w:rPr>
            </w:pPr>
          </w:p>
          <w:p w14:paraId="5693F439">
            <w:pPr>
              <w:pStyle w:val="6"/>
              <w:spacing w:before="65" w:line="228" w:lineRule="auto"/>
              <w:ind w:left="129"/>
            </w:pPr>
            <w:r>
              <w:rPr>
                <w:spacing w:val="7"/>
              </w:rPr>
              <w:t>生态保护措施</w:t>
            </w:r>
          </w:p>
        </w:tc>
        <w:tc>
          <w:tcPr>
            <w:tcW w:w="7287" w:type="dxa"/>
            <w:tcBorders>
              <w:left w:val="single" w:color="000000" w:sz="2" w:space="0"/>
              <w:bottom w:val="single" w:color="000000" w:sz="2" w:space="0"/>
            </w:tcBorders>
            <w:vAlign w:val="top"/>
          </w:tcPr>
          <w:p w14:paraId="7970C2B9">
            <w:pPr>
              <w:spacing w:line="468" w:lineRule="auto"/>
              <w:rPr>
                <w:rFonts w:ascii="Arial"/>
                <w:sz w:val="21"/>
              </w:rPr>
            </w:pPr>
          </w:p>
          <w:p w14:paraId="5DFB1DC8">
            <w:pPr>
              <w:pStyle w:val="6"/>
              <w:spacing w:before="65" w:line="227" w:lineRule="auto"/>
              <w:ind w:left="1652"/>
            </w:pPr>
            <w:r>
              <w:rPr>
                <w:spacing w:val="9"/>
              </w:rPr>
              <w:t>本项目占地范围内不存在生态环境保护目标</w:t>
            </w:r>
          </w:p>
        </w:tc>
      </w:tr>
      <w:tr w14:paraId="20DDD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87" w:hRule="atLeast"/>
        </w:trPr>
        <w:tc>
          <w:tcPr>
            <w:tcW w:w="1517" w:type="dxa"/>
            <w:tcBorders>
              <w:top w:val="single" w:color="000000" w:sz="2" w:space="0"/>
              <w:right w:val="single" w:color="000000" w:sz="2" w:space="0"/>
            </w:tcBorders>
            <w:vAlign w:val="top"/>
          </w:tcPr>
          <w:p w14:paraId="560124D2">
            <w:pPr>
              <w:spacing w:line="245" w:lineRule="auto"/>
              <w:rPr>
                <w:rFonts w:ascii="Arial"/>
                <w:sz w:val="21"/>
              </w:rPr>
            </w:pPr>
          </w:p>
          <w:p w14:paraId="4E7B6EF3">
            <w:pPr>
              <w:spacing w:line="245" w:lineRule="auto"/>
              <w:rPr>
                <w:rFonts w:ascii="Arial"/>
                <w:sz w:val="21"/>
              </w:rPr>
            </w:pPr>
          </w:p>
          <w:p w14:paraId="0161E036">
            <w:pPr>
              <w:spacing w:line="245" w:lineRule="auto"/>
              <w:rPr>
                <w:rFonts w:ascii="Arial"/>
                <w:sz w:val="21"/>
              </w:rPr>
            </w:pPr>
          </w:p>
          <w:p w14:paraId="215FBCAA">
            <w:pPr>
              <w:spacing w:line="245" w:lineRule="auto"/>
              <w:rPr>
                <w:rFonts w:ascii="Arial"/>
                <w:sz w:val="21"/>
              </w:rPr>
            </w:pPr>
          </w:p>
          <w:p w14:paraId="45888160">
            <w:pPr>
              <w:spacing w:line="245" w:lineRule="auto"/>
              <w:rPr>
                <w:rFonts w:ascii="Arial"/>
                <w:sz w:val="21"/>
              </w:rPr>
            </w:pPr>
          </w:p>
          <w:p w14:paraId="07DC1B49">
            <w:pPr>
              <w:spacing w:line="245" w:lineRule="auto"/>
              <w:rPr>
                <w:rFonts w:ascii="Arial"/>
                <w:sz w:val="21"/>
              </w:rPr>
            </w:pPr>
          </w:p>
          <w:p w14:paraId="27A71012">
            <w:pPr>
              <w:spacing w:line="246" w:lineRule="auto"/>
              <w:rPr>
                <w:rFonts w:ascii="Arial"/>
                <w:sz w:val="21"/>
              </w:rPr>
            </w:pPr>
          </w:p>
          <w:p w14:paraId="7407BC5C">
            <w:pPr>
              <w:spacing w:line="246" w:lineRule="auto"/>
              <w:rPr>
                <w:rFonts w:ascii="Arial"/>
                <w:sz w:val="21"/>
              </w:rPr>
            </w:pPr>
          </w:p>
          <w:p w14:paraId="369819D4">
            <w:pPr>
              <w:spacing w:line="246" w:lineRule="auto"/>
              <w:rPr>
                <w:rFonts w:ascii="Arial"/>
                <w:sz w:val="21"/>
              </w:rPr>
            </w:pPr>
          </w:p>
          <w:p w14:paraId="1E23BA70">
            <w:pPr>
              <w:spacing w:line="246" w:lineRule="auto"/>
              <w:rPr>
                <w:rFonts w:ascii="Arial"/>
                <w:sz w:val="21"/>
              </w:rPr>
            </w:pPr>
          </w:p>
          <w:p w14:paraId="30F0C46E">
            <w:pPr>
              <w:spacing w:line="246" w:lineRule="auto"/>
              <w:rPr>
                <w:rFonts w:ascii="Arial"/>
                <w:sz w:val="21"/>
              </w:rPr>
            </w:pPr>
          </w:p>
          <w:p w14:paraId="54D2CD4C">
            <w:pPr>
              <w:spacing w:line="246" w:lineRule="auto"/>
              <w:rPr>
                <w:rFonts w:ascii="Arial"/>
                <w:sz w:val="21"/>
              </w:rPr>
            </w:pPr>
          </w:p>
          <w:p w14:paraId="7E0D68FB">
            <w:pPr>
              <w:spacing w:line="246" w:lineRule="auto"/>
              <w:rPr>
                <w:rFonts w:ascii="Arial"/>
                <w:sz w:val="21"/>
              </w:rPr>
            </w:pPr>
          </w:p>
          <w:p w14:paraId="30E72F91">
            <w:pPr>
              <w:spacing w:line="246" w:lineRule="auto"/>
              <w:rPr>
                <w:rFonts w:ascii="Arial"/>
                <w:sz w:val="21"/>
              </w:rPr>
            </w:pPr>
          </w:p>
          <w:p w14:paraId="1247BE4C">
            <w:pPr>
              <w:spacing w:line="246" w:lineRule="auto"/>
              <w:rPr>
                <w:rFonts w:ascii="Arial"/>
                <w:sz w:val="21"/>
              </w:rPr>
            </w:pPr>
          </w:p>
          <w:p w14:paraId="622AFC29">
            <w:pPr>
              <w:spacing w:line="246" w:lineRule="auto"/>
              <w:rPr>
                <w:rFonts w:ascii="Arial"/>
                <w:sz w:val="21"/>
              </w:rPr>
            </w:pPr>
          </w:p>
          <w:p w14:paraId="337ECC43">
            <w:pPr>
              <w:spacing w:line="246" w:lineRule="auto"/>
              <w:rPr>
                <w:rFonts w:ascii="Arial"/>
                <w:sz w:val="21"/>
              </w:rPr>
            </w:pPr>
          </w:p>
          <w:p w14:paraId="7E4A21AF">
            <w:pPr>
              <w:spacing w:line="246" w:lineRule="auto"/>
              <w:rPr>
                <w:rFonts w:ascii="Arial"/>
                <w:sz w:val="21"/>
              </w:rPr>
            </w:pPr>
          </w:p>
          <w:p w14:paraId="23E37789">
            <w:pPr>
              <w:spacing w:line="246" w:lineRule="auto"/>
              <w:rPr>
                <w:rFonts w:ascii="Arial"/>
                <w:sz w:val="21"/>
              </w:rPr>
            </w:pPr>
          </w:p>
          <w:p w14:paraId="3E87AF21">
            <w:pPr>
              <w:spacing w:line="246" w:lineRule="auto"/>
              <w:rPr>
                <w:rFonts w:ascii="Arial"/>
                <w:sz w:val="21"/>
              </w:rPr>
            </w:pPr>
          </w:p>
          <w:p w14:paraId="138997C5">
            <w:pPr>
              <w:spacing w:line="246" w:lineRule="auto"/>
              <w:rPr>
                <w:rFonts w:ascii="Arial"/>
                <w:sz w:val="21"/>
              </w:rPr>
            </w:pPr>
          </w:p>
          <w:p w14:paraId="2B5A2085">
            <w:pPr>
              <w:spacing w:line="246" w:lineRule="auto"/>
              <w:rPr>
                <w:rFonts w:ascii="Arial"/>
                <w:sz w:val="21"/>
              </w:rPr>
            </w:pPr>
          </w:p>
          <w:p w14:paraId="5651E192">
            <w:pPr>
              <w:spacing w:line="246" w:lineRule="auto"/>
              <w:rPr>
                <w:rFonts w:ascii="Arial"/>
                <w:sz w:val="21"/>
              </w:rPr>
            </w:pPr>
          </w:p>
          <w:p w14:paraId="5C23B2EC">
            <w:pPr>
              <w:pStyle w:val="6"/>
              <w:spacing w:before="65" w:line="228" w:lineRule="auto"/>
              <w:ind w:left="369"/>
            </w:pPr>
            <w:r>
              <w:rPr>
                <w:spacing w:val="-3"/>
              </w:rPr>
              <w:t>环境风险</w:t>
            </w:r>
          </w:p>
          <w:p w14:paraId="1F48ECB3">
            <w:pPr>
              <w:pStyle w:val="6"/>
              <w:spacing w:before="26" w:line="228" w:lineRule="auto"/>
              <w:ind w:left="382"/>
            </w:pPr>
            <w:r>
              <w:rPr>
                <w:spacing w:val="-6"/>
              </w:rPr>
              <w:t>防范措施</w:t>
            </w:r>
          </w:p>
        </w:tc>
        <w:tc>
          <w:tcPr>
            <w:tcW w:w="7287" w:type="dxa"/>
            <w:tcBorders>
              <w:top w:val="single" w:color="000000" w:sz="2" w:space="0"/>
              <w:left w:val="single" w:color="000000" w:sz="2" w:space="0"/>
            </w:tcBorders>
            <w:vAlign w:val="top"/>
          </w:tcPr>
          <w:p w14:paraId="025A1CD6">
            <w:pPr>
              <w:pStyle w:val="6"/>
              <w:spacing w:before="32" w:line="225" w:lineRule="auto"/>
              <w:ind w:left="527"/>
            </w:pPr>
            <w:r>
              <w:rPr>
                <w:spacing w:val="9"/>
              </w:rPr>
              <w:t>①危险化学品贮存安全与运输过程防范措施</w:t>
            </w:r>
          </w:p>
          <w:p w14:paraId="227946F7">
            <w:pPr>
              <w:pStyle w:val="6"/>
              <w:spacing w:before="28" w:line="228" w:lineRule="auto"/>
              <w:ind w:left="521"/>
            </w:pPr>
            <w:r>
              <w:rPr>
                <w:rFonts w:ascii="Times New Roman" w:hAnsi="Times New Roman" w:eastAsia="Times New Roman" w:cs="Times New Roman"/>
                <w:spacing w:val="8"/>
              </w:rPr>
              <w:t>A.</w:t>
            </w:r>
            <w:r>
              <w:rPr>
                <w:spacing w:val="8"/>
              </w:rPr>
              <w:t>贮存设备、贮存方式要符合国家标准。</w:t>
            </w:r>
          </w:p>
          <w:p w14:paraId="15FED452">
            <w:pPr>
              <w:pStyle w:val="6"/>
              <w:spacing w:before="23" w:line="244" w:lineRule="auto"/>
              <w:ind w:left="107" w:right="101" w:firstLine="416"/>
            </w:pPr>
            <w:r>
              <w:rPr>
                <w:rFonts w:ascii="Times New Roman" w:hAnsi="Times New Roman" w:eastAsia="Times New Roman" w:cs="Times New Roman"/>
                <w:spacing w:val="8"/>
              </w:rPr>
              <w:t>B.</w:t>
            </w:r>
            <w:r>
              <w:rPr>
                <w:spacing w:val="8"/>
              </w:rPr>
              <w:t>定期对贮存装置进行检查，对存在安全问题的提出整改方案，如发现贮</w:t>
            </w:r>
            <w:r>
              <w:rPr>
                <w:spacing w:val="3"/>
              </w:rPr>
              <w:t xml:space="preserve"> </w:t>
            </w:r>
            <w:r>
              <w:rPr>
                <w:spacing w:val="8"/>
              </w:rPr>
              <w:t>存装置存在危险的，应当立即停止使用，予以更换或者修复</w:t>
            </w:r>
            <w:r>
              <w:rPr>
                <w:spacing w:val="7"/>
              </w:rPr>
              <w:t>，并采取相应安全</w:t>
            </w:r>
            <w:r>
              <w:t xml:space="preserve"> </w:t>
            </w:r>
            <w:r>
              <w:rPr>
                <w:spacing w:val="3"/>
              </w:rPr>
              <w:t>措施。</w:t>
            </w:r>
          </w:p>
          <w:p w14:paraId="764A75AC">
            <w:pPr>
              <w:pStyle w:val="6"/>
              <w:spacing w:before="24"/>
              <w:ind w:left="108" w:right="101" w:firstLine="418"/>
            </w:pPr>
            <w:r>
              <w:rPr>
                <w:rFonts w:ascii="Times New Roman" w:hAnsi="Times New Roman" w:eastAsia="Times New Roman" w:cs="Times New Roman"/>
                <w:spacing w:val="8"/>
              </w:rPr>
              <w:t>C.</w:t>
            </w:r>
            <w:r>
              <w:rPr>
                <w:spacing w:val="8"/>
              </w:rPr>
              <w:t>危险化学品必须贮存在符合国家标准对安全、消防的要求，并设置明显</w:t>
            </w:r>
            <w:r>
              <w:t xml:space="preserve"> </w:t>
            </w:r>
            <w:r>
              <w:rPr>
                <w:spacing w:val="5"/>
              </w:rPr>
              <w:t>标志的专用仓库，</w:t>
            </w:r>
            <w:r>
              <w:rPr>
                <w:spacing w:val="-52"/>
              </w:rPr>
              <w:t xml:space="preserve"> </w:t>
            </w:r>
            <w:r>
              <w:rPr>
                <w:spacing w:val="5"/>
              </w:rPr>
              <w:t>由专人管理。</w:t>
            </w:r>
          </w:p>
          <w:p w14:paraId="3B8296E1">
            <w:pPr>
              <w:pStyle w:val="6"/>
              <w:spacing w:before="27" w:line="239" w:lineRule="auto"/>
              <w:ind w:left="108" w:right="99" w:firstLine="415"/>
            </w:pPr>
            <w:r>
              <w:rPr>
                <w:rFonts w:ascii="Times New Roman" w:hAnsi="Times New Roman" w:eastAsia="Times New Roman" w:cs="Times New Roman"/>
                <w:spacing w:val="8"/>
              </w:rPr>
              <w:t>D.</w:t>
            </w:r>
            <w:r>
              <w:rPr>
                <w:spacing w:val="8"/>
              </w:rPr>
              <w:t>项目内柴油储罐存放间设有围堰，若柴油储罐发生泄漏，</w:t>
            </w:r>
            <w:r>
              <w:rPr>
                <w:spacing w:val="7"/>
              </w:rPr>
              <w:t>则泄漏的少量</w:t>
            </w:r>
            <w:r>
              <w:t xml:space="preserve"> </w:t>
            </w:r>
            <w:r>
              <w:rPr>
                <w:spacing w:val="9"/>
              </w:rPr>
              <w:t>柴油可暂存在围堰内，避免流入排水管网，污染地表水及地下水。</w:t>
            </w:r>
          </w:p>
          <w:p w14:paraId="7159E2C8">
            <w:pPr>
              <w:pStyle w:val="6"/>
              <w:spacing w:before="28" w:line="225" w:lineRule="auto"/>
              <w:ind w:left="526"/>
            </w:pPr>
            <w:r>
              <w:rPr>
                <w:spacing w:val="9"/>
              </w:rPr>
              <w:t>②医疗废物贮存防范措施</w:t>
            </w:r>
          </w:p>
          <w:p w14:paraId="6C853608">
            <w:pPr>
              <w:pStyle w:val="6"/>
              <w:spacing w:before="28" w:line="251" w:lineRule="auto"/>
              <w:ind w:left="108" w:right="14" w:firstLine="421"/>
              <w:jc w:val="both"/>
            </w:pPr>
            <w:r>
              <w:rPr>
                <w:spacing w:val="7"/>
              </w:rPr>
              <w:t>鉴于医疗废物的极大危害性，该项目在收集、贮存、运送医疗废物的过程</w:t>
            </w:r>
            <w:r>
              <w:rPr>
                <w:spacing w:val="8"/>
              </w:rPr>
              <w:t xml:space="preserve">  中存在着一定的风险。为保证项目产生的医疗废物得到</w:t>
            </w:r>
            <w:r>
              <w:rPr>
                <w:spacing w:val="7"/>
              </w:rPr>
              <w:t>有效处置，使其风险减</w:t>
            </w:r>
            <w:r>
              <w:t xml:space="preserve">  </w:t>
            </w:r>
            <w:r>
              <w:rPr>
                <w:spacing w:val="2"/>
              </w:rPr>
              <w:t>少到最小程度，建议建设单位严格按照《医疗卫生机构医疗废物</w:t>
            </w:r>
            <w:r>
              <w:rPr>
                <w:spacing w:val="1"/>
              </w:rPr>
              <w:t>管理办法》（卫</w:t>
            </w:r>
            <w:r>
              <w:t xml:space="preserve">  </w:t>
            </w:r>
            <w:r>
              <w:rPr>
                <w:spacing w:val="-4"/>
              </w:rPr>
              <w:t xml:space="preserve">生部令第 </w:t>
            </w:r>
            <w:r>
              <w:rPr>
                <w:rFonts w:ascii="Times New Roman" w:hAnsi="Times New Roman" w:eastAsia="Times New Roman" w:cs="Times New Roman"/>
                <w:spacing w:val="-4"/>
              </w:rPr>
              <w:t xml:space="preserve">36  </w:t>
            </w:r>
            <w:r>
              <w:rPr>
                <w:spacing w:val="-4"/>
              </w:rPr>
              <w:t>号）、《医疗废物集中处置技</w:t>
            </w:r>
            <w:r>
              <w:rPr>
                <w:spacing w:val="-5"/>
              </w:rPr>
              <w:t>术规范（试行）》（环发</w:t>
            </w:r>
            <w:r>
              <w:rPr>
                <w:rFonts w:ascii="Times New Roman" w:hAnsi="Times New Roman" w:eastAsia="Times New Roman" w:cs="Times New Roman"/>
                <w:spacing w:val="-5"/>
              </w:rPr>
              <w:t>[2003]206</w:t>
            </w:r>
            <w:r>
              <w:rPr>
                <w:rFonts w:ascii="Times New Roman" w:hAnsi="Times New Roman" w:eastAsia="Times New Roman" w:cs="Times New Roman"/>
                <w:spacing w:val="8"/>
              </w:rPr>
              <w:t xml:space="preserve">  </w:t>
            </w:r>
            <w:r>
              <w:rPr>
                <w:spacing w:val="-5"/>
              </w:rPr>
              <w:t>号）</w:t>
            </w:r>
            <w:r>
              <w:rPr>
                <w:spacing w:val="1"/>
              </w:rPr>
              <w:t xml:space="preserve"> </w:t>
            </w:r>
            <w:r>
              <w:rPr>
                <w:spacing w:val="9"/>
              </w:rPr>
              <w:t>要求贮存医疗废物，其贮存过程应符合以下要求：</w:t>
            </w:r>
          </w:p>
          <w:p w14:paraId="0A1AE2CA">
            <w:pPr>
              <w:pStyle w:val="6"/>
              <w:spacing w:before="1" w:line="226" w:lineRule="auto"/>
              <w:ind w:left="521"/>
            </w:pPr>
            <w:r>
              <w:rPr>
                <w:rFonts w:ascii="Times New Roman" w:hAnsi="Times New Roman" w:eastAsia="Times New Roman" w:cs="Times New Roman"/>
                <w:spacing w:val="9"/>
              </w:rPr>
              <w:t>A.</w:t>
            </w:r>
            <w:r>
              <w:rPr>
                <w:spacing w:val="9"/>
              </w:rPr>
              <w:t>具有住院病床的医疗卫生机构应建立专门的医疗废物暂时贮存库房；</w:t>
            </w:r>
          </w:p>
          <w:p w14:paraId="3025D269">
            <w:pPr>
              <w:pStyle w:val="6"/>
              <w:spacing w:before="28" w:line="239" w:lineRule="auto"/>
              <w:ind w:left="111" w:right="101" w:firstLine="412"/>
            </w:pPr>
            <w:r>
              <w:rPr>
                <w:rFonts w:ascii="Times New Roman" w:hAnsi="Times New Roman" w:eastAsia="Times New Roman" w:cs="Times New Roman"/>
                <w:spacing w:val="8"/>
              </w:rPr>
              <w:t>B.</w:t>
            </w:r>
            <w:r>
              <w:rPr>
                <w:spacing w:val="8"/>
              </w:rPr>
              <w:t>必须与生活垃圾存放地分开，有防雨淋的装置，地基高度应确保设施内</w:t>
            </w:r>
            <w:r>
              <w:rPr>
                <w:spacing w:val="3"/>
              </w:rPr>
              <w:t xml:space="preserve"> </w:t>
            </w:r>
            <w:r>
              <w:rPr>
                <w:spacing w:val="7"/>
              </w:rPr>
              <w:t>不受雨洪冲击或浸泡；</w:t>
            </w:r>
          </w:p>
          <w:p w14:paraId="3418CDC7">
            <w:pPr>
              <w:pStyle w:val="6"/>
              <w:spacing w:before="27" w:line="239" w:lineRule="auto"/>
              <w:ind w:left="112" w:right="101" w:firstLine="415"/>
            </w:pPr>
            <w:r>
              <w:rPr>
                <w:rFonts w:ascii="Times New Roman" w:hAnsi="Times New Roman" w:eastAsia="Times New Roman" w:cs="Times New Roman"/>
                <w:spacing w:val="8"/>
              </w:rPr>
              <w:t>C.</w:t>
            </w:r>
            <w:r>
              <w:rPr>
                <w:spacing w:val="8"/>
              </w:rPr>
              <w:t>必须与医疗区、食品加工区和人员活动密集区隔开，方便医疗废物的装</w:t>
            </w:r>
            <w:r>
              <w:t xml:space="preserve"> </w:t>
            </w:r>
            <w:r>
              <w:rPr>
                <w:spacing w:val="8"/>
              </w:rPr>
              <w:t>卸、装卸人员及运送车辆的出入；</w:t>
            </w:r>
          </w:p>
          <w:p w14:paraId="78B18401">
            <w:pPr>
              <w:pStyle w:val="6"/>
              <w:spacing w:before="27" w:line="239" w:lineRule="auto"/>
              <w:ind w:left="121" w:right="76" w:firstLine="402"/>
            </w:pPr>
            <w:r>
              <w:rPr>
                <w:rFonts w:ascii="Times New Roman" w:hAnsi="Times New Roman" w:eastAsia="Times New Roman" w:cs="Times New Roman"/>
                <w:spacing w:val="7"/>
              </w:rPr>
              <w:t>D.</w:t>
            </w:r>
            <w:r>
              <w:rPr>
                <w:spacing w:val="7"/>
              </w:rPr>
              <w:t>应有严密的封闭措施，设专人管理，避免非工作人员进出，</w:t>
            </w:r>
            <w:r>
              <w:rPr>
                <w:spacing w:val="-50"/>
              </w:rPr>
              <w:t xml:space="preserve"> </w:t>
            </w:r>
            <w:r>
              <w:rPr>
                <w:spacing w:val="7"/>
              </w:rPr>
              <w:t>以及防鼠、</w:t>
            </w:r>
            <w:r>
              <w:t xml:space="preserve"> </w:t>
            </w:r>
            <w:r>
              <w:rPr>
                <w:spacing w:val="8"/>
              </w:rPr>
              <w:t>防蚊蝇、防蟑螂、防盗以及预防儿童接触等安全措施；</w:t>
            </w:r>
          </w:p>
          <w:p w14:paraId="21DDB4B1">
            <w:pPr>
              <w:pStyle w:val="6"/>
              <w:spacing w:before="26" w:line="221" w:lineRule="auto"/>
              <w:ind w:right="19"/>
              <w:jc w:val="right"/>
            </w:pPr>
            <w:r>
              <w:rPr>
                <w:rFonts w:ascii="Times New Roman" w:hAnsi="Times New Roman" w:eastAsia="Times New Roman" w:cs="Times New Roman"/>
                <w:spacing w:val="9"/>
              </w:rPr>
              <w:t>E.</w:t>
            </w:r>
            <w:r>
              <w:rPr>
                <w:spacing w:val="9"/>
              </w:rPr>
              <w:t>避免阳光直射库内，应有良好的照明设备和通风条件</w:t>
            </w:r>
            <w:r>
              <w:rPr>
                <w:rFonts w:ascii="Times New Roman" w:hAnsi="Times New Roman" w:eastAsia="Times New Roman" w:cs="Times New Roman"/>
                <w:spacing w:val="9"/>
              </w:rPr>
              <w:t>;</w:t>
            </w:r>
            <w:r>
              <w:rPr>
                <w:spacing w:val="9"/>
              </w:rPr>
              <w:t>易于清洁和消</w:t>
            </w:r>
            <w:r>
              <w:rPr>
                <w:spacing w:val="8"/>
              </w:rPr>
              <w:t>毒；</w:t>
            </w:r>
          </w:p>
          <w:p w14:paraId="020CB329">
            <w:pPr>
              <w:pStyle w:val="6"/>
              <w:spacing w:before="31" w:line="244" w:lineRule="auto"/>
              <w:ind w:left="108" w:right="101" w:firstLine="414"/>
            </w:pPr>
            <w:r>
              <w:rPr>
                <w:rFonts w:ascii="Times New Roman" w:hAnsi="Times New Roman" w:eastAsia="Times New Roman" w:cs="Times New Roman"/>
                <w:spacing w:val="9"/>
              </w:rPr>
              <w:t>F.</w:t>
            </w:r>
            <w:r>
              <w:rPr>
                <w:spacing w:val="9"/>
              </w:rPr>
              <w:t>应按相关要求制定专用医疗废物警示标识要求，在库</w:t>
            </w:r>
            <w:r>
              <w:rPr>
                <w:spacing w:val="8"/>
              </w:rPr>
              <w:t>房外的明显处同时</w:t>
            </w:r>
            <w:r>
              <w:t xml:space="preserve"> </w:t>
            </w:r>
            <w:r>
              <w:rPr>
                <w:spacing w:val="8"/>
              </w:rPr>
              <w:t>设置危险废物和医疗废物的警示标识；库房内应张贴</w:t>
            </w:r>
            <w:r>
              <w:rPr>
                <w:rFonts w:ascii="Times New Roman" w:hAnsi="Times New Roman" w:eastAsia="Times New Roman" w:cs="Times New Roman"/>
                <w:spacing w:val="8"/>
              </w:rPr>
              <w:t>“</w:t>
            </w:r>
            <w:r>
              <w:rPr>
                <w:spacing w:val="8"/>
              </w:rPr>
              <w:t>禁止吸烟、饮食</w:t>
            </w:r>
            <w:r>
              <w:rPr>
                <w:rFonts w:ascii="Times New Roman" w:hAnsi="Times New Roman" w:eastAsia="Times New Roman" w:cs="Times New Roman"/>
                <w:spacing w:val="8"/>
              </w:rPr>
              <w:t>”</w:t>
            </w:r>
            <w:r>
              <w:rPr>
                <w:spacing w:val="8"/>
              </w:rPr>
              <w:t>的警示</w:t>
            </w:r>
            <w:r>
              <w:rPr>
                <w:spacing w:val="7"/>
              </w:rPr>
              <w:t xml:space="preserve"> </w:t>
            </w:r>
            <w:r>
              <w:rPr>
                <w:spacing w:val="2"/>
              </w:rPr>
              <w:t>标识；</w:t>
            </w:r>
          </w:p>
          <w:p w14:paraId="17D89EA6">
            <w:pPr>
              <w:pStyle w:val="6"/>
              <w:spacing w:before="26" w:line="246" w:lineRule="auto"/>
              <w:ind w:left="108" w:right="99" w:firstLine="419"/>
            </w:pPr>
            <w:r>
              <w:rPr>
                <w:rFonts w:ascii="Times New Roman" w:hAnsi="Times New Roman" w:eastAsia="Times New Roman" w:cs="Times New Roman"/>
                <w:spacing w:val="8"/>
              </w:rPr>
              <w:t>G.</w:t>
            </w:r>
            <w:r>
              <w:rPr>
                <w:spacing w:val="8"/>
              </w:rPr>
              <w:t>应防止医疗废物在暂时贮存库房和专用暂时贮存柜</w:t>
            </w:r>
            <w:r>
              <w:rPr>
                <w:spacing w:val="7"/>
              </w:rPr>
              <w:t>（箱）中腐败散发恶</w:t>
            </w:r>
            <w:r>
              <w:t xml:space="preserve"> </w:t>
            </w:r>
            <w:r>
              <w:rPr>
                <w:spacing w:val="14"/>
              </w:rPr>
              <w:t>臭，尽量做到日产日清。确实不能做到日产日清</w:t>
            </w:r>
            <w:r>
              <w:rPr>
                <w:spacing w:val="13"/>
              </w:rPr>
              <w:t>，且当地最高气温高于</w:t>
            </w:r>
            <w:r>
              <w:rPr>
                <w:rFonts w:ascii="Times New Roman" w:hAnsi="Times New Roman" w:eastAsia="Times New Roman" w:cs="Times New Roman"/>
                <w:spacing w:val="13"/>
              </w:rPr>
              <w:t>25</w:t>
            </w:r>
            <w:r>
              <w:rPr>
                <w:spacing w:val="13"/>
              </w:rPr>
              <w:t>℃</w:t>
            </w:r>
            <w:r>
              <w:t xml:space="preserve"> </w:t>
            </w:r>
            <w:r>
              <w:rPr>
                <w:spacing w:val="11"/>
              </w:rPr>
              <w:t>时，应将医疗废物低温暂时贮存，暂时贮存温</w:t>
            </w:r>
            <w:r>
              <w:rPr>
                <w:spacing w:val="10"/>
              </w:rPr>
              <w:t>度应低于</w:t>
            </w:r>
            <w:r>
              <w:rPr>
                <w:rFonts w:ascii="Times New Roman" w:hAnsi="Times New Roman" w:eastAsia="Times New Roman" w:cs="Times New Roman"/>
                <w:spacing w:val="10"/>
              </w:rPr>
              <w:t>20</w:t>
            </w:r>
            <w:r>
              <w:rPr>
                <w:spacing w:val="10"/>
              </w:rPr>
              <w:t>℃</w:t>
            </w:r>
            <w:r>
              <w:rPr>
                <w:spacing w:val="-70"/>
              </w:rPr>
              <w:t xml:space="preserve"> </w:t>
            </w:r>
            <w:r>
              <w:rPr>
                <w:spacing w:val="10"/>
              </w:rPr>
              <w:t>,</w:t>
            </w:r>
            <w:r>
              <w:rPr>
                <w:spacing w:val="73"/>
              </w:rPr>
              <w:t xml:space="preserve"> </w:t>
            </w:r>
            <w:r>
              <w:rPr>
                <w:spacing w:val="10"/>
              </w:rPr>
              <w:t>时间最长不超</w:t>
            </w:r>
            <w:r>
              <w:t xml:space="preserve"> </w:t>
            </w:r>
            <w:r>
              <w:rPr>
                <w:spacing w:val="1"/>
              </w:rPr>
              <w:t>过</w:t>
            </w:r>
            <w:r>
              <w:rPr>
                <w:spacing w:val="-40"/>
              </w:rPr>
              <w:t xml:space="preserve"> </w:t>
            </w:r>
            <w:r>
              <w:rPr>
                <w:rFonts w:ascii="Times New Roman" w:hAnsi="Times New Roman" w:eastAsia="Times New Roman" w:cs="Times New Roman"/>
                <w:spacing w:val="1"/>
              </w:rPr>
              <w:t>48</w:t>
            </w:r>
            <w:r>
              <w:rPr>
                <w:rFonts w:ascii="Times New Roman" w:hAnsi="Times New Roman" w:eastAsia="Times New Roman" w:cs="Times New Roman"/>
                <w:spacing w:val="18"/>
              </w:rPr>
              <w:t xml:space="preserve"> </w:t>
            </w:r>
            <w:r>
              <w:rPr>
                <w:spacing w:val="1"/>
              </w:rPr>
              <w:t>小时；</w:t>
            </w:r>
          </w:p>
          <w:p w14:paraId="66C8D294">
            <w:pPr>
              <w:pStyle w:val="6"/>
              <w:spacing w:before="25" w:line="225" w:lineRule="auto"/>
              <w:ind w:left="526"/>
            </w:pPr>
            <w:r>
              <w:rPr>
                <w:spacing w:val="9"/>
              </w:rPr>
              <w:t>③医疗区废水事故排放防范措施</w:t>
            </w:r>
          </w:p>
          <w:p w14:paraId="029DC3A2">
            <w:pPr>
              <w:pStyle w:val="6"/>
              <w:spacing w:before="27" w:line="251" w:lineRule="auto"/>
              <w:ind w:left="108" w:right="33" w:firstLine="429"/>
              <w:jc w:val="both"/>
            </w:pPr>
            <w:r>
              <w:rPr>
                <w:spacing w:val="7"/>
              </w:rPr>
              <w:t>医疗区废水事故排放的原因主要包括两方面：一是由于人工操作不当或其</w:t>
            </w:r>
            <w:r>
              <w:rPr>
                <w:spacing w:val="9"/>
              </w:rPr>
              <w:t xml:space="preserve"> </w:t>
            </w:r>
            <w:r>
              <w:rPr>
                <w:spacing w:val="8"/>
              </w:rPr>
              <w:t>他原因导致处理设施失效，废水不能达标而直接排放；二</w:t>
            </w:r>
            <w:r>
              <w:rPr>
                <w:spacing w:val="7"/>
              </w:rPr>
              <w:t>是虽然废水能达标排</w:t>
            </w:r>
            <w:r>
              <w:t xml:space="preserve"> </w:t>
            </w:r>
            <w:r>
              <w:rPr>
                <w:spacing w:val="4"/>
              </w:rPr>
              <w:t>放，但未能较好的控制消毒剂量，导致废水中粪大肠杆菌群等超标</w:t>
            </w:r>
            <w:r>
              <w:rPr>
                <w:spacing w:val="3"/>
              </w:rPr>
              <w:t>，污染水体。</w:t>
            </w:r>
          </w:p>
          <w:p w14:paraId="20CD75B1">
            <w:pPr>
              <w:pStyle w:val="6"/>
              <w:spacing w:before="1" w:line="226" w:lineRule="auto"/>
              <w:ind w:left="528"/>
            </w:pPr>
            <w:r>
              <w:rPr>
                <w:spacing w:val="9"/>
              </w:rPr>
              <w:t>针对引起事故排放的两个原因，分别采取如下防范措施：</w:t>
            </w:r>
          </w:p>
          <w:p w14:paraId="642171BA">
            <w:pPr>
              <w:pStyle w:val="6"/>
              <w:spacing w:before="27" w:line="247" w:lineRule="auto"/>
              <w:ind w:left="107" w:right="101" w:firstLine="414"/>
            </w:pPr>
            <w:r>
              <w:rPr>
                <w:rFonts w:ascii="Times New Roman" w:hAnsi="Times New Roman" w:eastAsia="Times New Roman" w:cs="Times New Roman"/>
                <w:spacing w:val="8"/>
              </w:rPr>
              <w:t>A.</w:t>
            </w:r>
            <w:r>
              <w:rPr>
                <w:spacing w:val="8"/>
              </w:rPr>
              <w:t>医疗废水站操作工人必须经过培训之后才能上岗，每个操</w:t>
            </w:r>
            <w:r>
              <w:rPr>
                <w:spacing w:val="7"/>
              </w:rPr>
              <w:t>作工务必熟悉</w:t>
            </w:r>
            <w:r>
              <w:t xml:space="preserve"> </w:t>
            </w:r>
            <w:r>
              <w:rPr>
                <w:spacing w:val="8"/>
              </w:rPr>
              <w:t>医疗废水详细的处理工艺和流程，熟记废水处理站的操作规</w:t>
            </w:r>
            <w:r>
              <w:rPr>
                <w:spacing w:val="7"/>
              </w:rPr>
              <w:t>程，做好废水站设</w:t>
            </w:r>
            <w:r>
              <w:t xml:space="preserve"> </w:t>
            </w:r>
            <w:r>
              <w:rPr>
                <w:spacing w:val="8"/>
              </w:rPr>
              <w:t>备进行的日常检查、管理和维修工作，务必保证废水站的正</w:t>
            </w:r>
            <w:r>
              <w:rPr>
                <w:spacing w:val="7"/>
              </w:rPr>
              <w:t>常运行，废水达标</w:t>
            </w:r>
            <w:r>
              <w:t xml:space="preserve"> </w:t>
            </w:r>
            <w:r>
              <w:rPr>
                <w:spacing w:val="8"/>
              </w:rPr>
              <w:t>排放；同时院方应不定期的对废水站操作工人进行培训和教</w:t>
            </w:r>
            <w:r>
              <w:rPr>
                <w:spacing w:val="7"/>
              </w:rPr>
              <w:t>育，提高其技术水</w:t>
            </w:r>
            <w:r>
              <w:t xml:space="preserve"> </w:t>
            </w:r>
            <w:r>
              <w:rPr>
                <w:spacing w:val="8"/>
              </w:rPr>
              <w:t>平，尽量避免事故排放的发生；</w:t>
            </w:r>
          </w:p>
          <w:p w14:paraId="56A5ED13">
            <w:pPr>
              <w:pStyle w:val="6"/>
              <w:spacing w:before="25"/>
              <w:ind w:left="108" w:right="101" w:firstLine="415"/>
            </w:pPr>
            <w:r>
              <w:rPr>
                <w:rFonts w:ascii="Times New Roman" w:hAnsi="Times New Roman" w:eastAsia="Times New Roman" w:cs="Times New Roman"/>
                <w:spacing w:val="6"/>
              </w:rPr>
              <w:t xml:space="preserve">B. </w:t>
            </w:r>
            <w:r>
              <w:rPr>
                <w:spacing w:val="6"/>
              </w:rPr>
              <w:t>日常加强污水管网、污水处理站设施的维护，确保污水处理设施的稳定</w:t>
            </w:r>
            <w:r>
              <w:rPr>
                <w:spacing w:val="13"/>
              </w:rPr>
              <w:t xml:space="preserve"> </w:t>
            </w:r>
            <w:r>
              <w:rPr>
                <w:spacing w:val="3"/>
              </w:rPr>
              <w:t>运行；</w:t>
            </w:r>
          </w:p>
          <w:p w14:paraId="7CFB8B42">
            <w:pPr>
              <w:pStyle w:val="6"/>
              <w:spacing w:before="23" w:line="227" w:lineRule="auto"/>
              <w:ind w:left="527"/>
            </w:pPr>
            <w:r>
              <w:rPr>
                <w:rFonts w:ascii="Times New Roman" w:hAnsi="Times New Roman" w:eastAsia="Times New Roman" w:cs="Times New Roman"/>
                <w:spacing w:val="7"/>
              </w:rPr>
              <w:t>C.</w:t>
            </w:r>
            <w:r>
              <w:rPr>
                <w:spacing w:val="7"/>
              </w:rPr>
              <w:t>严格控制消毒剂的投加量；</w:t>
            </w:r>
          </w:p>
          <w:p w14:paraId="4B28DEA2">
            <w:pPr>
              <w:pStyle w:val="6"/>
              <w:spacing w:before="28" w:line="215" w:lineRule="auto"/>
              <w:ind w:left="523"/>
            </w:pPr>
            <w:r>
              <w:rPr>
                <w:rFonts w:ascii="Times New Roman" w:hAnsi="Times New Roman" w:eastAsia="Times New Roman" w:cs="Times New Roman"/>
                <w:spacing w:val="7"/>
              </w:rPr>
              <w:t>D.</w:t>
            </w:r>
            <w:r>
              <w:rPr>
                <w:spacing w:val="7"/>
              </w:rPr>
              <w:t>事故应急池的设置：</w:t>
            </w:r>
          </w:p>
        </w:tc>
      </w:tr>
    </w:tbl>
    <w:p w14:paraId="07BD05F4">
      <w:pPr>
        <w:pStyle w:val="2"/>
      </w:pPr>
    </w:p>
    <w:p w14:paraId="24CB99CB">
      <w:pPr>
        <w:sectPr>
          <w:footerReference r:id="rId56" w:type="default"/>
          <w:pgSz w:w="11906" w:h="16839"/>
          <w:pgMar w:top="1431" w:right="1543" w:bottom="1014" w:left="1543" w:header="0" w:footer="852" w:gutter="0"/>
          <w:cols w:space="720" w:num="1"/>
        </w:sectPr>
      </w:pPr>
    </w:p>
    <w:p w14:paraId="24C81DE9">
      <w:pPr>
        <w:spacing w:before="2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7"/>
        <w:gridCol w:w="7287"/>
      </w:tblGrid>
      <w:tr w14:paraId="7C4C7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0" w:hRule="atLeast"/>
        </w:trPr>
        <w:tc>
          <w:tcPr>
            <w:tcW w:w="1517" w:type="dxa"/>
            <w:tcBorders>
              <w:bottom w:val="single" w:color="000000" w:sz="2" w:space="0"/>
              <w:right w:val="single" w:color="000000" w:sz="2" w:space="0"/>
            </w:tcBorders>
            <w:vAlign w:val="top"/>
          </w:tcPr>
          <w:p w14:paraId="37179215">
            <w:pPr>
              <w:rPr>
                <w:rFonts w:ascii="Arial"/>
                <w:sz w:val="21"/>
              </w:rPr>
            </w:pPr>
          </w:p>
        </w:tc>
        <w:tc>
          <w:tcPr>
            <w:tcW w:w="7287" w:type="dxa"/>
            <w:tcBorders>
              <w:left w:val="single" w:color="000000" w:sz="2" w:space="0"/>
              <w:bottom w:val="single" w:color="000000" w:sz="2" w:space="0"/>
            </w:tcBorders>
            <w:vAlign w:val="top"/>
          </w:tcPr>
          <w:p w14:paraId="47297A1C">
            <w:pPr>
              <w:pStyle w:val="6"/>
              <w:spacing w:before="21" w:line="252" w:lineRule="auto"/>
              <w:ind w:left="108" w:right="99" w:firstLine="420"/>
              <w:jc w:val="both"/>
            </w:pPr>
            <w:r>
              <w:rPr>
                <w:spacing w:val="4"/>
              </w:rPr>
              <w:t>根据《医疗污水处理工程技术规范》（</w:t>
            </w:r>
            <w:r>
              <w:rPr>
                <w:rFonts w:ascii="Times New Roman" w:hAnsi="Times New Roman" w:eastAsia="Times New Roman" w:cs="Times New Roman"/>
              </w:rPr>
              <w:t>HJ</w:t>
            </w:r>
            <w:r>
              <w:rPr>
                <w:rFonts w:ascii="Times New Roman" w:hAnsi="Times New Roman" w:eastAsia="Times New Roman" w:cs="Times New Roman"/>
                <w:spacing w:val="4"/>
              </w:rPr>
              <w:t>2029-2013</w:t>
            </w:r>
            <w:r>
              <w:rPr>
                <w:spacing w:val="4"/>
              </w:rPr>
              <w:t>）</w:t>
            </w:r>
            <w:r>
              <w:rPr>
                <w:rFonts w:ascii="Times New Roman" w:hAnsi="Times New Roman" w:eastAsia="Times New Roman" w:cs="Times New Roman"/>
                <w:spacing w:val="4"/>
              </w:rPr>
              <w:t xml:space="preserve">12.4.1  </w:t>
            </w:r>
            <w:r>
              <w:rPr>
                <w:spacing w:val="4"/>
              </w:rPr>
              <w:t>医</w:t>
            </w:r>
            <w:r>
              <w:rPr>
                <w:spacing w:val="3"/>
              </w:rPr>
              <w:t>院污水处理</w:t>
            </w:r>
            <w:r>
              <w:t xml:space="preserve"> </w:t>
            </w:r>
            <w:r>
              <w:rPr>
                <w:spacing w:val="8"/>
              </w:rPr>
              <w:t>工程应设应急事故池，以贮存处理系统事故或其它突发事</w:t>
            </w:r>
            <w:r>
              <w:rPr>
                <w:spacing w:val="7"/>
              </w:rPr>
              <w:t>件时医院污水。非传</w:t>
            </w:r>
            <w:r>
              <w:t xml:space="preserve"> </w:t>
            </w:r>
            <w:r>
              <w:rPr>
                <w:spacing w:val="9"/>
              </w:rPr>
              <w:t>染病医院污水处理工程应急事故池容积不小于日排放</w:t>
            </w:r>
            <w:r>
              <w:rPr>
                <w:spacing w:val="8"/>
              </w:rPr>
              <w:t>量的</w:t>
            </w:r>
            <w:r>
              <w:rPr>
                <w:spacing w:val="-36"/>
              </w:rPr>
              <w:t xml:space="preserve"> </w:t>
            </w:r>
            <w:r>
              <w:rPr>
                <w:rFonts w:ascii="Times New Roman" w:hAnsi="Times New Roman" w:eastAsia="Times New Roman" w:cs="Times New Roman"/>
                <w:spacing w:val="8"/>
              </w:rPr>
              <w:t>30%</w:t>
            </w:r>
            <w:r>
              <w:rPr>
                <w:rFonts w:ascii="Times New Roman" w:hAnsi="Times New Roman" w:eastAsia="Times New Roman" w:cs="Times New Roman"/>
                <w:spacing w:val="-20"/>
              </w:rPr>
              <w:t xml:space="preserve"> </w:t>
            </w:r>
            <w:r>
              <w:rPr>
                <w:spacing w:val="8"/>
              </w:rPr>
              <w:t>。 本项目为二</w:t>
            </w:r>
            <w:r>
              <w:t xml:space="preserve"> </w:t>
            </w:r>
            <w:r>
              <w:rPr>
                <w:spacing w:val="8"/>
              </w:rPr>
              <w:t>级综合医院建设项目。根据前述工程分析可知，本项目医</w:t>
            </w:r>
            <w:r>
              <w:rPr>
                <w:spacing w:val="7"/>
              </w:rPr>
              <w:t>疗综合楼废水排放量</w:t>
            </w:r>
            <w:r>
              <w:t xml:space="preserve"> </w:t>
            </w:r>
            <w:r>
              <w:rPr>
                <w:spacing w:val="6"/>
              </w:rPr>
              <w:t>为</w:t>
            </w:r>
            <w:r>
              <w:rPr>
                <w:spacing w:val="-44"/>
              </w:rPr>
              <w:t xml:space="preserve"> </w:t>
            </w:r>
            <w:r>
              <w:rPr>
                <w:rFonts w:ascii="Times New Roman" w:hAnsi="Times New Roman" w:eastAsia="Times New Roman" w:cs="Times New Roman"/>
                <w:spacing w:val="6"/>
              </w:rPr>
              <w:t>47.9475m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rPr>
              <w:t>/d</w:t>
            </w:r>
            <w:r>
              <w:rPr>
                <w:spacing w:val="6"/>
              </w:rPr>
              <w:t>，则针对该部分综合楼医</w:t>
            </w:r>
            <w:r>
              <w:rPr>
                <w:spacing w:val="5"/>
              </w:rPr>
              <w:t>疗废水应设置容积不小于</w:t>
            </w:r>
            <w:r>
              <w:rPr>
                <w:spacing w:val="-23"/>
              </w:rPr>
              <w:t xml:space="preserve"> </w:t>
            </w:r>
            <w:r>
              <w:rPr>
                <w:rFonts w:ascii="Times New Roman" w:hAnsi="Times New Roman" w:eastAsia="Times New Roman" w:cs="Times New Roman"/>
                <w:spacing w:val="5"/>
              </w:rPr>
              <w:t>15m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26"/>
                <w:position w:val="6"/>
                <w:sz w:val="13"/>
                <w:szCs w:val="13"/>
              </w:rPr>
              <w:t xml:space="preserve"> </w:t>
            </w:r>
            <w:r>
              <w:rPr>
                <w:spacing w:val="5"/>
              </w:rPr>
              <w:t>的事故</w:t>
            </w:r>
            <w:r>
              <w:t xml:space="preserve"> </w:t>
            </w:r>
            <w:r>
              <w:rPr>
                <w:spacing w:val="9"/>
              </w:rPr>
              <w:t>应急池。本项目拟在污水站旁设置一个</w:t>
            </w:r>
            <w:r>
              <w:rPr>
                <w:spacing w:val="-9"/>
              </w:rPr>
              <w:t xml:space="preserve"> </w:t>
            </w:r>
            <w:r>
              <w:rPr>
                <w:rFonts w:ascii="Times New Roman" w:hAnsi="Times New Roman" w:eastAsia="Times New Roman" w:cs="Times New Roman"/>
                <w:spacing w:val="9"/>
              </w:rPr>
              <w:t>15m</w:t>
            </w:r>
            <w:r>
              <w:rPr>
                <w:rFonts w:ascii="Times New Roman" w:hAnsi="Times New Roman" w:eastAsia="Times New Roman" w:cs="Times New Roman"/>
                <w:spacing w:val="9"/>
                <w:position w:val="6"/>
                <w:sz w:val="13"/>
                <w:szCs w:val="13"/>
              </w:rPr>
              <w:t xml:space="preserve">3 </w:t>
            </w:r>
            <w:r>
              <w:rPr>
                <w:spacing w:val="9"/>
              </w:rPr>
              <w:t>事故应急池，采用地埋式设计，</w:t>
            </w:r>
            <w:r>
              <w:t xml:space="preserve"> </w:t>
            </w:r>
            <w:r>
              <w:rPr>
                <w:spacing w:val="8"/>
              </w:rPr>
              <w:t>考虑项目用地及建筑布置情况，拟将处理系统事故或其它</w:t>
            </w:r>
            <w:r>
              <w:rPr>
                <w:spacing w:val="7"/>
              </w:rPr>
              <w:t>突发事件时上述废水</w:t>
            </w:r>
            <w:r>
              <w:t xml:space="preserve"> </w:t>
            </w:r>
            <w:r>
              <w:rPr>
                <w:spacing w:val="10"/>
              </w:rPr>
              <w:t>收集于事故应急池中，项目拟设置事故应急池容积</w:t>
            </w:r>
            <w:r>
              <w:rPr>
                <w:spacing w:val="9"/>
              </w:rPr>
              <w:t>为</w:t>
            </w:r>
            <w:r>
              <w:rPr>
                <w:spacing w:val="-21"/>
              </w:rPr>
              <w:t xml:space="preserve"> </w:t>
            </w:r>
            <w:r>
              <w:rPr>
                <w:rFonts w:ascii="Times New Roman" w:hAnsi="Times New Roman" w:eastAsia="Times New Roman" w:cs="Times New Roman"/>
                <w:spacing w:val="9"/>
              </w:rPr>
              <w:t>15m</w:t>
            </w:r>
            <w:r>
              <w:rPr>
                <w:rFonts w:ascii="Times New Roman" w:hAnsi="Times New Roman" w:eastAsia="Times New Roman" w:cs="Times New Roman"/>
                <w:spacing w:val="9"/>
                <w:position w:val="6"/>
                <w:sz w:val="13"/>
                <w:szCs w:val="13"/>
              </w:rPr>
              <w:t>3</w:t>
            </w:r>
            <w:r>
              <w:rPr>
                <w:rFonts w:ascii="Times New Roman" w:hAnsi="Times New Roman" w:eastAsia="Times New Roman" w:cs="Times New Roman"/>
                <w:spacing w:val="-6"/>
                <w:position w:val="6"/>
                <w:sz w:val="13"/>
                <w:szCs w:val="13"/>
              </w:rPr>
              <w:t xml:space="preserve"> </w:t>
            </w:r>
            <w:r>
              <w:rPr>
                <w:spacing w:val="9"/>
              </w:rPr>
              <w:t>，可满足应急需求</w:t>
            </w:r>
            <w:r>
              <w:t xml:space="preserve"> </w:t>
            </w:r>
            <w:r>
              <w:rPr>
                <w:spacing w:val="5"/>
              </w:rPr>
              <w:t xml:space="preserve">同时符合 </w:t>
            </w:r>
            <w:r>
              <w:rPr>
                <w:rFonts w:ascii="Times New Roman" w:hAnsi="Times New Roman" w:eastAsia="Times New Roman" w:cs="Times New Roman"/>
              </w:rPr>
              <w:t>HJ</w:t>
            </w:r>
            <w:r>
              <w:rPr>
                <w:rFonts w:ascii="Times New Roman" w:hAnsi="Times New Roman" w:eastAsia="Times New Roman" w:cs="Times New Roman"/>
                <w:spacing w:val="5"/>
              </w:rPr>
              <w:t>2029-2013</w:t>
            </w:r>
            <w:r>
              <w:rPr>
                <w:rFonts w:ascii="Times New Roman" w:hAnsi="Times New Roman" w:eastAsia="Times New Roman" w:cs="Times New Roman"/>
                <w:spacing w:val="22"/>
              </w:rPr>
              <w:t xml:space="preserve">  </w:t>
            </w:r>
            <w:r>
              <w:rPr>
                <w:spacing w:val="5"/>
              </w:rPr>
              <w:t>的相关要求。</w:t>
            </w:r>
          </w:p>
          <w:p w14:paraId="24202D1E">
            <w:pPr>
              <w:pStyle w:val="6"/>
              <w:spacing w:line="251" w:lineRule="auto"/>
              <w:ind w:left="108" w:right="104" w:firstLine="425"/>
              <w:jc w:val="both"/>
            </w:pPr>
            <w:r>
              <w:rPr>
                <w:spacing w:val="7"/>
              </w:rPr>
              <w:t>另外，项目内配套建设完善的排水系统管网和切换系统，以应对因管道破</w:t>
            </w:r>
            <w:r>
              <w:rPr>
                <w:spacing w:val="14"/>
              </w:rPr>
              <w:t xml:space="preserve"> </w:t>
            </w:r>
            <w:r>
              <w:rPr>
                <w:spacing w:val="8"/>
              </w:rPr>
              <w:t>裂、泵设备损坏或失效、人为操作失误等事故，确保发生</w:t>
            </w:r>
            <w:r>
              <w:rPr>
                <w:spacing w:val="7"/>
              </w:rPr>
              <w:t>事故时的污水全部收</w:t>
            </w:r>
            <w:r>
              <w:t xml:space="preserve"> </w:t>
            </w:r>
            <w:r>
              <w:rPr>
                <w:spacing w:val="8"/>
              </w:rPr>
              <w:t>集至事故池暂存，待事故结束后妥善处理。</w:t>
            </w:r>
          </w:p>
          <w:p w14:paraId="3CFCA8D0">
            <w:pPr>
              <w:pStyle w:val="6"/>
              <w:spacing w:line="225" w:lineRule="auto"/>
              <w:ind w:left="526"/>
            </w:pPr>
            <w:r>
              <w:rPr>
                <w:spacing w:val="9"/>
              </w:rPr>
              <w:t>④火灾事故引发的次生环境风险防范措施</w:t>
            </w:r>
          </w:p>
          <w:p w14:paraId="16C9B31F">
            <w:pPr>
              <w:pStyle w:val="6"/>
              <w:spacing w:before="27"/>
              <w:ind w:left="108" w:right="99" w:firstLine="412"/>
            </w:pPr>
            <w:r>
              <w:rPr>
                <w:rFonts w:ascii="Times New Roman" w:hAnsi="Times New Roman" w:eastAsia="Times New Roman" w:cs="Times New Roman"/>
                <w:spacing w:val="8"/>
              </w:rPr>
              <w:t>A.</w:t>
            </w:r>
            <w:r>
              <w:rPr>
                <w:spacing w:val="8"/>
              </w:rPr>
              <w:t>火灾事故发生时，应迅速关闭、切断输电、输气系统及各种明</w:t>
            </w:r>
            <w:r>
              <w:rPr>
                <w:spacing w:val="7"/>
              </w:rPr>
              <w:t>火，以防</w:t>
            </w:r>
            <w:r>
              <w:t xml:space="preserve"> </w:t>
            </w:r>
            <w:r>
              <w:rPr>
                <w:spacing w:val="7"/>
              </w:rPr>
              <w:t>止滋生其他灾害；</w:t>
            </w:r>
          </w:p>
          <w:p w14:paraId="0F316B7B">
            <w:pPr>
              <w:pStyle w:val="6"/>
              <w:spacing w:before="24"/>
              <w:ind w:left="108" w:right="101" w:firstLine="414"/>
            </w:pPr>
            <w:r>
              <w:rPr>
                <w:rFonts w:ascii="Times New Roman" w:hAnsi="Times New Roman" w:eastAsia="Times New Roman" w:cs="Times New Roman"/>
                <w:spacing w:val="8"/>
              </w:rPr>
              <w:t>B.</w:t>
            </w:r>
            <w:r>
              <w:rPr>
                <w:spacing w:val="8"/>
              </w:rPr>
              <w:t>利用项目配置的消防器材及有关设备全力进行扑救，当班工作人员迅速</w:t>
            </w:r>
            <w:r>
              <w:rPr>
                <w:spacing w:val="3"/>
              </w:rPr>
              <w:t xml:space="preserve"> </w:t>
            </w:r>
            <w:r>
              <w:rPr>
                <w:spacing w:val="9"/>
              </w:rPr>
              <w:t>使用合适的灭火器、消防水带或其它一切可能手段灭火；</w:t>
            </w:r>
          </w:p>
          <w:p w14:paraId="3DFA1508">
            <w:pPr>
              <w:pStyle w:val="6"/>
              <w:spacing w:before="24" w:line="227" w:lineRule="auto"/>
              <w:ind w:left="527"/>
            </w:pPr>
            <w:r>
              <w:rPr>
                <w:rFonts w:ascii="Times New Roman" w:hAnsi="Times New Roman" w:eastAsia="Times New Roman" w:cs="Times New Roman"/>
                <w:spacing w:val="14"/>
              </w:rPr>
              <w:t>C.</w:t>
            </w:r>
            <w:r>
              <w:rPr>
                <w:spacing w:val="14"/>
              </w:rPr>
              <w:t>根据燃烧物质的性质和火情状态，在扑救的同时，迅速与上级或当地</w:t>
            </w:r>
          </w:p>
          <w:p w14:paraId="24058A45">
            <w:pPr>
              <w:pStyle w:val="6"/>
              <w:spacing w:before="29" w:line="251" w:lineRule="auto"/>
              <w:ind w:left="116" w:right="101" w:firstLine="8"/>
            </w:pPr>
            <w:r>
              <w:rPr>
                <w:rFonts w:ascii="Times New Roman" w:hAnsi="Times New Roman" w:eastAsia="Times New Roman" w:cs="Times New Roman"/>
                <w:spacing w:val="10"/>
              </w:rPr>
              <w:t>119</w:t>
            </w:r>
            <w:r>
              <w:rPr>
                <w:rFonts w:ascii="Times New Roman" w:hAnsi="Times New Roman" w:eastAsia="Times New Roman" w:cs="Times New Roman"/>
                <w:spacing w:val="-26"/>
              </w:rPr>
              <w:t xml:space="preserve"> </w:t>
            </w:r>
            <w:r>
              <w:rPr>
                <w:spacing w:val="10"/>
              </w:rPr>
              <w:t>、</w:t>
            </w:r>
            <w:r>
              <w:rPr>
                <w:rFonts w:ascii="Times New Roman" w:hAnsi="Times New Roman" w:eastAsia="Times New Roman" w:cs="Times New Roman"/>
                <w:spacing w:val="10"/>
              </w:rPr>
              <w:t>120</w:t>
            </w:r>
            <w:r>
              <w:rPr>
                <w:rFonts w:ascii="Times New Roman" w:hAnsi="Times New Roman" w:eastAsia="Times New Roman" w:cs="Times New Roman"/>
                <w:spacing w:val="17"/>
                <w:w w:val="101"/>
              </w:rPr>
              <w:t xml:space="preserve"> </w:t>
            </w:r>
            <w:r>
              <w:rPr>
                <w:spacing w:val="10"/>
              </w:rPr>
              <w:t>取得联系，引导消防、救护人员和设施进入火灾现场，当班工</w:t>
            </w:r>
            <w:r>
              <w:rPr>
                <w:spacing w:val="9"/>
              </w:rPr>
              <w:t>作人</w:t>
            </w:r>
            <w:r>
              <w:t xml:space="preserve"> </w:t>
            </w:r>
            <w:r>
              <w:rPr>
                <w:spacing w:val="9"/>
              </w:rPr>
              <w:t>员要准备好和公安专业消防队的配合，并服从公安消防队员的指挥；</w:t>
            </w:r>
          </w:p>
          <w:p w14:paraId="195F7EAF">
            <w:pPr>
              <w:pStyle w:val="6"/>
              <w:spacing w:before="3" w:line="246" w:lineRule="auto"/>
              <w:ind w:left="107" w:right="101" w:firstLine="416"/>
            </w:pPr>
            <w:r>
              <w:rPr>
                <w:rFonts w:ascii="Times New Roman" w:hAnsi="Times New Roman" w:eastAsia="Times New Roman" w:cs="Times New Roman"/>
                <w:spacing w:val="8"/>
              </w:rPr>
              <w:t>D.</w:t>
            </w:r>
            <w:r>
              <w:rPr>
                <w:spacing w:val="8"/>
              </w:rPr>
              <w:t>在公安专业消防队员尚未到达时，要及时疏散人员和</w:t>
            </w:r>
            <w:r>
              <w:rPr>
                <w:spacing w:val="7"/>
              </w:rPr>
              <w:t>控制火势。人员疏</w:t>
            </w:r>
            <w:r>
              <w:t xml:space="preserve"> </w:t>
            </w:r>
            <w:r>
              <w:rPr>
                <w:spacing w:val="8"/>
              </w:rPr>
              <w:t>散时注意防止烟气中一氧化碳中毒。一般在火灾发生物质燃</w:t>
            </w:r>
            <w:r>
              <w:rPr>
                <w:spacing w:val="7"/>
              </w:rPr>
              <w:t>烧时有大量有毒气</w:t>
            </w:r>
            <w:r>
              <w:t xml:space="preserve"> </w:t>
            </w:r>
            <w:r>
              <w:rPr>
                <w:spacing w:val="8"/>
              </w:rPr>
              <w:t>体逸出，所以在人员疏散过程中尽量用湿毛巾捂住口鼻，身</w:t>
            </w:r>
            <w:r>
              <w:rPr>
                <w:spacing w:val="7"/>
              </w:rPr>
              <w:t>体采用低位，向下</w:t>
            </w:r>
            <w:r>
              <w:t xml:space="preserve"> </w:t>
            </w:r>
            <w:r>
              <w:rPr>
                <w:spacing w:val="8"/>
              </w:rPr>
              <w:t>风口方向出逃。如车间、班组备有防毒面具或呼吸器，可戴</w:t>
            </w:r>
            <w:r>
              <w:rPr>
                <w:spacing w:val="7"/>
              </w:rPr>
              <w:t>好后协助不具备防</w:t>
            </w:r>
            <w:r>
              <w:t xml:space="preserve"> </w:t>
            </w:r>
            <w:r>
              <w:rPr>
                <w:spacing w:val="7"/>
              </w:rPr>
              <w:t>毒用品的人疏散；</w:t>
            </w:r>
          </w:p>
          <w:p w14:paraId="31494137">
            <w:pPr>
              <w:pStyle w:val="6"/>
              <w:spacing w:before="25" w:line="229" w:lineRule="auto"/>
              <w:ind w:left="110" w:right="101" w:firstLine="195"/>
            </w:pPr>
            <w:r>
              <w:rPr>
                <w:rFonts w:ascii="Times New Roman" w:hAnsi="Times New Roman" w:eastAsia="Times New Roman" w:cs="Times New Roman"/>
                <w:spacing w:val="9"/>
              </w:rPr>
              <w:t>E.</w:t>
            </w:r>
            <w:r>
              <w:rPr>
                <w:spacing w:val="9"/>
              </w:rPr>
              <w:t>灭火时产生的消防废水引入空置的池中储存，待事</w:t>
            </w:r>
            <w:r>
              <w:rPr>
                <w:spacing w:val="8"/>
              </w:rPr>
              <w:t>故处理完毕后委托环卫</w:t>
            </w:r>
            <w:r>
              <w:t xml:space="preserve"> </w:t>
            </w:r>
            <w:r>
              <w:rPr>
                <w:spacing w:val="7"/>
              </w:rPr>
              <w:t>部门用罐车拉走处置。</w:t>
            </w:r>
          </w:p>
        </w:tc>
      </w:tr>
      <w:tr w14:paraId="5CF84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517" w:type="dxa"/>
            <w:tcBorders>
              <w:top w:val="single" w:color="000000" w:sz="2" w:space="0"/>
              <w:right w:val="single" w:color="000000" w:sz="2" w:space="0"/>
            </w:tcBorders>
            <w:vAlign w:val="top"/>
          </w:tcPr>
          <w:p w14:paraId="17C99578">
            <w:pPr>
              <w:pStyle w:val="6"/>
              <w:spacing w:before="272" w:line="228" w:lineRule="auto"/>
              <w:ind w:left="370"/>
            </w:pPr>
            <w:r>
              <w:rPr>
                <w:spacing w:val="-3"/>
              </w:rPr>
              <w:t>其他环境</w:t>
            </w:r>
          </w:p>
          <w:p w14:paraId="250A6F91">
            <w:pPr>
              <w:pStyle w:val="6"/>
              <w:spacing w:before="25" w:line="228" w:lineRule="auto"/>
              <w:ind w:left="374"/>
              <w:outlineLvl w:val="0"/>
            </w:pPr>
            <w:r>
              <w:rPr>
                <w:spacing w:val="-4"/>
              </w:rPr>
              <w:t>管理要求</w:t>
            </w:r>
          </w:p>
        </w:tc>
        <w:tc>
          <w:tcPr>
            <w:tcW w:w="7287" w:type="dxa"/>
            <w:tcBorders>
              <w:top w:val="single" w:color="000000" w:sz="2" w:space="0"/>
              <w:left w:val="single" w:color="000000" w:sz="2" w:space="0"/>
            </w:tcBorders>
            <w:vAlign w:val="top"/>
          </w:tcPr>
          <w:p w14:paraId="5D2A7857">
            <w:pPr>
              <w:spacing w:line="380" w:lineRule="auto"/>
              <w:rPr>
                <w:rFonts w:ascii="Arial"/>
                <w:sz w:val="21"/>
              </w:rPr>
            </w:pPr>
          </w:p>
          <w:p w14:paraId="0F315B07">
            <w:pPr>
              <w:spacing w:before="58" w:line="199" w:lineRule="auto"/>
              <w:ind w:left="36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3D774C93">
      <w:pPr>
        <w:pStyle w:val="2"/>
      </w:pPr>
    </w:p>
    <w:p w14:paraId="7342A47C">
      <w:pPr>
        <w:sectPr>
          <w:footerReference r:id="rId57" w:type="default"/>
          <w:pgSz w:w="11906" w:h="16839"/>
          <w:pgMar w:top="1431" w:right="1543" w:bottom="1014" w:left="1543" w:header="0" w:footer="852" w:gutter="0"/>
          <w:cols w:space="720" w:num="1"/>
        </w:sectPr>
      </w:pPr>
    </w:p>
    <w:p w14:paraId="7DB922C6">
      <w:pPr>
        <w:pStyle w:val="2"/>
        <w:spacing w:line="246" w:lineRule="auto"/>
      </w:pPr>
    </w:p>
    <w:p w14:paraId="2319F6CB">
      <w:pPr>
        <w:pStyle w:val="2"/>
        <w:spacing w:line="247" w:lineRule="auto"/>
      </w:pPr>
    </w:p>
    <w:p w14:paraId="6E183F4E">
      <w:pPr>
        <w:spacing w:before="98" w:line="226" w:lineRule="auto"/>
        <w:ind w:left="3862"/>
        <w:rPr>
          <w:rFonts w:ascii="黑体" w:hAnsi="黑体" w:eastAsia="黑体" w:cs="黑体"/>
          <w:sz w:val="30"/>
          <w:szCs w:val="30"/>
        </w:rPr>
      </w:pPr>
      <w:r>
        <w:rPr>
          <w:rFonts w:ascii="黑体" w:hAnsi="黑体" w:eastAsia="黑体" w:cs="黑体"/>
          <w:spacing w:val="-6"/>
          <w:sz w:val="30"/>
          <w:szCs w:val="30"/>
        </w:rPr>
        <w:t>六、结论</w:t>
      </w:r>
    </w:p>
    <w:p w14:paraId="6DA54D58">
      <w:pPr>
        <w:spacing w:before="15"/>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5A4EA36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14:paraId="18F98019">
            <w:pPr>
              <w:pStyle w:val="6"/>
              <w:spacing w:before="38" w:line="377" w:lineRule="auto"/>
              <w:ind w:left="110" w:right="104" w:firstLine="420"/>
              <w:jc w:val="both"/>
            </w:pPr>
            <w:r>
              <w:rPr>
                <w:color w:val="FF0000"/>
                <w:spacing w:val="9"/>
              </w:rPr>
              <w:t>本项目建设符合“三线一单</w:t>
            </w:r>
            <w:r>
              <w:rPr>
                <w:color w:val="FF0000"/>
                <w:spacing w:val="-62"/>
              </w:rPr>
              <w:t xml:space="preserve"> </w:t>
            </w:r>
            <w:r>
              <w:rPr>
                <w:color w:val="FF0000"/>
                <w:spacing w:val="9"/>
              </w:rPr>
              <w:t>”管理及相关环保规划要求，项目按建设项目“三同时</w:t>
            </w:r>
            <w:r>
              <w:rPr>
                <w:color w:val="FF0000"/>
                <w:spacing w:val="-72"/>
              </w:rPr>
              <w:t xml:space="preserve"> </w:t>
            </w:r>
            <w:r>
              <w:rPr>
                <w:color w:val="FF0000"/>
                <w:spacing w:val="9"/>
              </w:rPr>
              <w:t>”制度</w:t>
            </w:r>
            <w:r>
              <w:rPr>
                <w:color w:val="FF0000"/>
              </w:rPr>
              <w:t xml:space="preserve"> </w:t>
            </w:r>
            <w:r>
              <w:rPr>
                <w:color w:val="FF0000"/>
                <w:spacing w:val="11"/>
              </w:rPr>
              <w:t>要求，逐一落实本报告提出的污染治理项目，并在运营过程</w:t>
            </w:r>
            <w:r>
              <w:rPr>
                <w:color w:val="FF0000"/>
                <w:spacing w:val="10"/>
              </w:rPr>
              <w:t>中加强环保设施管理，保证各项污</w:t>
            </w:r>
            <w:r>
              <w:rPr>
                <w:color w:val="FF0000"/>
              </w:rPr>
              <w:t xml:space="preserve"> </w:t>
            </w:r>
            <w:r>
              <w:rPr>
                <w:color w:val="FF0000"/>
                <w:spacing w:val="11"/>
              </w:rPr>
              <w:t>染物达标排放，则项目对周围环境影响不明显。因此，从环</w:t>
            </w:r>
            <w:r>
              <w:rPr>
                <w:color w:val="FF0000"/>
                <w:spacing w:val="10"/>
              </w:rPr>
              <w:t>境保护角度考虑，本项目的建设是</w:t>
            </w:r>
            <w:r>
              <w:rPr>
                <w:color w:val="FF0000"/>
              </w:rPr>
              <w:t xml:space="preserve"> </w:t>
            </w:r>
            <w:r>
              <w:rPr>
                <w:color w:val="FF0000"/>
                <w:spacing w:val="6"/>
              </w:rPr>
              <w:t>合理、可行的。</w:t>
            </w:r>
          </w:p>
        </w:tc>
      </w:tr>
    </w:tbl>
    <w:p w14:paraId="0A14C05C">
      <w:pPr>
        <w:pStyle w:val="2"/>
      </w:pPr>
    </w:p>
    <w:p w14:paraId="13543CA1">
      <w:pPr>
        <w:sectPr>
          <w:footerReference r:id="rId58" w:type="default"/>
          <w:pgSz w:w="11906" w:h="16839"/>
          <w:pgMar w:top="1431" w:right="1511" w:bottom="1014" w:left="1510" w:header="0" w:footer="852" w:gutter="0"/>
          <w:cols w:space="720" w:num="1"/>
        </w:sectPr>
      </w:pPr>
    </w:p>
    <w:p w14:paraId="552366C0">
      <w:pPr>
        <w:pStyle w:val="2"/>
        <w:spacing w:line="317" w:lineRule="auto"/>
      </w:pPr>
    </w:p>
    <w:p w14:paraId="5523F517">
      <w:pPr>
        <w:pStyle w:val="2"/>
        <w:spacing w:line="317" w:lineRule="auto"/>
      </w:pPr>
    </w:p>
    <w:p w14:paraId="5B518B9D">
      <w:pPr>
        <w:spacing w:before="100" w:line="228" w:lineRule="auto"/>
        <w:ind w:left="67"/>
        <w:outlineLvl w:val="0"/>
        <w:rPr>
          <w:rFonts w:ascii="黑体" w:hAnsi="黑体" w:eastAsia="黑体" w:cs="黑体"/>
          <w:sz w:val="31"/>
          <w:szCs w:val="31"/>
        </w:rPr>
      </w:pPr>
      <w:r>
        <w:rPr>
          <w:rFonts w:ascii="黑体" w:hAnsi="黑体" w:eastAsia="黑体" w:cs="黑体"/>
          <w:spacing w:val="-6"/>
          <w:sz w:val="31"/>
          <w:szCs w:val="31"/>
        </w:rPr>
        <w:t>附表</w:t>
      </w:r>
    </w:p>
    <w:p w14:paraId="63E6F7FC">
      <w:pPr>
        <w:spacing w:before="140" w:line="177" w:lineRule="auto"/>
        <w:ind w:left="4468"/>
        <w:outlineLvl w:val="0"/>
        <w:rPr>
          <w:rFonts w:ascii="微软雅黑" w:hAnsi="微软雅黑" w:eastAsia="微软雅黑" w:cs="微软雅黑"/>
          <w:sz w:val="37"/>
          <w:szCs w:val="37"/>
        </w:rPr>
      </w:pPr>
      <w:r>
        <w:rPr>
          <w:rFonts w:ascii="微软雅黑" w:hAnsi="微软雅黑" w:eastAsia="微软雅黑" w:cs="微软雅黑"/>
          <w:spacing w:val="8"/>
          <w:sz w:val="37"/>
          <w:szCs w:val="37"/>
        </w:rPr>
        <w:t>建设项目污染物排放量汇总表</w:t>
      </w:r>
    </w:p>
    <w:p w14:paraId="5BF20EA2">
      <w:pPr>
        <w:spacing w:line="35" w:lineRule="exact"/>
      </w:pPr>
    </w:p>
    <w:tbl>
      <w:tblPr>
        <w:tblStyle w:val="5"/>
        <w:tblW w:w="137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8"/>
        <w:gridCol w:w="228"/>
        <w:gridCol w:w="1527"/>
        <w:gridCol w:w="1700"/>
        <w:gridCol w:w="1275"/>
        <w:gridCol w:w="1700"/>
        <w:gridCol w:w="1558"/>
        <w:gridCol w:w="1264"/>
        <w:gridCol w:w="1964"/>
        <w:gridCol w:w="1325"/>
      </w:tblGrid>
      <w:tr w14:paraId="7D10C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486" w:type="dxa"/>
            <w:gridSpan w:val="2"/>
            <w:tcBorders>
              <w:top w:val="single" w:color="000000" w:sz="6" w:space="0"/>
              <w:left w:val="nil"/>
              <w:right w:val="nil"/>
            </w:tcBorders>
            <w:vAlign w:val="top"/>
          </w:tcPr>
          <w:p w14:paraId="081B2293">
            <w:pPr>
              <w:pStyle w:val="6"/>
              <w:spacing w:before="181" w:line="252" w:lineRule="auto"/>
              <w:ind w:left="48" w:right="190" w:firstLine="852"/>
            </w:pPr>
            <w:r>
              <w:drawing>
                <wp:anchor distT="0" distB="0" distL="0" distR="0" simplePos="0" relativeHeight="251666432" behindDoc="1" locked="0" layoutInCell="1" allowOverlap="1">
                  <wp:simplePos x="0" y="0"/>
                  <wp:positionH relativeFrom="column">
                    <wp:posOffset>0</wp:posOffset>
                  </wp:positionH>
                  <wp:positionV relativeFrom="paragraph">
                    <wp:posOffset>-9525</wp:posOffset>
                  </wp:positionV>
                  <wp:extent cx="836930" cy="318643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3"/>
                          <a:stretch>
                            <a:fillRect/>
                          </a:stretch>
                        </pic:blipFill>
                        <pic:spPr>
                          <a:xfrm>
                            <a:off x="0" y="0"/>
                            <a:ext cx="837184" cy="3186557"/>
                          </a:xfrm>
                          <a:prstGeom prst="rect">
                            <a:avLst/>
                          </a:prstGeom>
                        </pic:spPr>
                      </pic:pic>
                    </a:graphicData>
                  </a:graphic>
                </wp:anchor>
              </w:drawing>
            </w:r>
            <w:r>
              <w:rPr>
                <w:spacing w:val="-3"/>
              </w:rPr>
              <w:t>项目</w:t>
            </w:r>
            <w:r>
              <w:t xml:space="preserve"> </w:t>
            </w:r>
            <w:r>
              <w:rPr>
                <w:spacing w:val="-1"/>
              </w:rPr>
              <w:t>分类</w:t>
            </w:r>
          </w:p>
        </w:tc>
        <w:tc>
          <w:tcPr>
            <w:tcW w:w="1527" w:type="dxa"/>
            <w:tcBorders>
              <w:top w:val="single" w:color="000000" w:sz="6" w:space="0"/>
              <w:left w:val="nil"/>
            </w:tcBorders>
            <w:vAlign w:val="top"/>
          </w:tcPr>
          <w:p w14:paraId="46C9ADB5">
            <w:pPr>
              <w:spacing w:line="252" w:lineRule="auto"/>
              <w:rPr>
                <w:rFonts w:ascii="Arial"/>
                <w:sz w:val="21"/>
              </w:rPr>
            </w:pPr>
          </w:p>
          <w:p w14:paraId="22434248">
            <w:pPr>
              <w:pStyle w:val="6"/>
              <w:spacing w:before="65" w:line="228" w:lineRule="auto"/>
              <w:ind w:left="191"/>
            </w:pPr>
            <w:r>
              <w:rPr>
                <w:spacing w:val="-2"/>
              </w:rPr>
              <w:t>污染物名称</w:t>
            </w:r>
          </w:p>
        </w:tc>
        <w:tc>
          <w:tcPr>
            <w:tcW w:w="1700" w:type="dxa"/>
            <w:tcBorders>
              <w:top w:val="single" w:color="000000" w:sz="6" w:space="0"/>
            </w:tcBorders>
            <w:vAlign w:val="top"/>
          </w:tcPr>
          <w:p w14:paraId="12632A31">
            <w:pPr>
              <w:pStyle w:val="6"/>
              <w:spacing w:before="45" w:line="228" w:lineRule="auto"/>
              <w:ind w:left="461"/>
            </w:pPr>
            <w:r>
              <w:rPr>
                <w:spacing w:val="-2"/>
              </w:rPr>
              <w:t>现有工程</w:t>
            </w:r>
          </w:p>
          <w:p w14:paraId="034A1100">
            <w:pPr>
              <w:pStyle w:val="6"/>
              <w:spacing w:before="26" w:line="228" w:lineRule="auto"/>
              <w:ind w:left="64"/>
            </w:pPr>
            <w:r>
              <w:rPr>
                <w:spacing w:val="-2"/>
              </w:rPr>
              <w:t>排放量（固体废物</w:t>
            </w:r>
          </w:p>
          <w:p w14:paraId="5161163F">
            <w:pPr>
              <w:pStyle w:val="6"/>
              <w:spacing w:before="24" w:line="225" w:lineRule="auto"/>
              <w:ind w:left="356"/>
            </w:pPr>
            <w:r>
              <w:rPr>
                <w:spacing w:val="-2"/>
              </w:rPr>
              <w:t>产生量）①</w:t>
            </w:r>
          </w:p>
        </w:tc>
        <w:tc>
          <w:tcPr>
            <w:tcW w:w="1275" w:type="dxa"/>
            <w:tcBorders>
              <w:top w:val="single" w:color="000000" w:sz="6" w:space="0"/>
            </w:tcBorders>
            <w:vAlign w:val="top"/>
          </w:tcPr>
          <w:p w14:paraId="2A3A853D">
            <w:pPr>
              <w:pStyle w:val="6"/>
              <w:spacing w:before="36" w:line="251" w:lineRule="auto"/>
              <w:ind w:left="152" w:right="125" w:firstLine="99"/>
            </w:pPr>
            <w:r>
              <w:rPr>
                <w:spacing w:val="-3"/>
              </w:rPr>
              <w:t>现有工程</w:t>
            </w:r>
            <w:r>
              <w:rPr>
                <w:spacing w:val="1"/>
              </w:rPr>
              <w:t xml:space="preserve">  </w:t>
            </w:r>
            <w:r>
              <w:rPr>
                <w:spacing w:val="-2"/>
              </w:rPr>
              <w:t>许可排放量</w:t>
            </w:r>
          </w:p>
          <w:p w14:paraId="67E1D27A">
            <w:pPr>
              <w:pStyle w:val="6"/>
              <w:spacing w:line="225" w:lineRule="auto"/>
              <w:ind w:left="546"/>
            </w:pPr>
            <w:r>
              <w:rPr>
                <w:spacing w:val="2"/>
              </w:rPr>
              <w:t>②</w:t>
            </w:r>
          </w:p>
        </w:tc>
        <w:tc>
          <w:tcPr>
            <w:tcW w:w="1700" w:type="dxa"/>
            <w:tcBorders>
              <w:top w:val="single" w:color="000000" w:sz="6" w:space="0"/>
            </w:tcBorders>
            <w:vAlign w:val="top"/>
          </w:tcPr>
          <w:p w14:paraId="2927A548">
            <w:pPr>
              <w:pStyle w:val="6"/>
              <w:spacing w:before="45" w:line="228" w:lineRule="auto"/>
              <w:ind w:left="462"/>
            </w:pPr>
            <w:r>
              <w:rPr>
                <w:spacing w:val="-1"/>
              </w:rPr>
              <w:t>在建工程</w:t>
            </w:r>
          </w:p>
          <w:p w14:paraId="3FAE6293">
            <w:pPr>
              <w:pStyle w:val="6"/>
              <w:spacing w:before="26" w:line="228" w:lineRule="auto"/>
              <w:ind w:left="67"/>
            </w:pPr>
            <w:r>
              <w:rPr>
                <w:spacing w:val="-2"/>
              </w:rPr>
              <w:t>排放量（固体废物</w:t>
            </w:r>
          </w:p>
          <w:p w14:paraId="175DCBA7">
            <w:pPr>
              <w:pStyle w:val="6"/>
              <w:spacing w:before="24" w:line="225" w:lineRule="auto"/>
              <w:ind w:left="357"/>
            </w:pPr>
            <w:r>
              <w:rPr>
                <w:spacing w:val="-2"/>
              </w:rPr>
              <w:t>产生量）③</w:t>
            </w:r>
          </w:p>
        </w:tc>
        <w:tc>
          <w:tcPr>
            <w:tcW w:w="1558" w:type="dxa"/>
            <w:tcBorders>
              <w:top w:val="single" w:color="000000" w:sz="6" w:space="0"/>
            </w:tcBorders>
            <w:vAlign w:val="top"/>
          </w:tcPr>
          <w:p w14:paraId="74514DBA">
            <w:pPr>
              <w:pStyle w:val="6"/>
              <w:spacing w:before="45" w:line="227" w:lineRule="auto"/>
              <w:ind w:left="492"/>
            </w:pPr>
            <w:r>
              <w:rPr>
                <w:spacing w:val="-2"/>
              </w:rPr>
              <w:t>本项目</w:t>
            </w:r>
          </w:p>
          <w:p w14:paraId="4127F61D">
            <w:pPr>
              <w:pStyle w:val="6"/>
              <w:spacing w:before="27" w:line="239" w:lineRule="auto"/>
              <w:ind w:left="286" w:right="11" w:hanging="249"/>
            </w:pPr>
            <w:r>
              <w:rPr>
                <w:spacing w:val="-12"/>
              </w:rPr>
              <w:t>排放量（固体废物</w:t>
            </w:r>
            <w:r>
              <w:t xml:space="preserve"> </w:t>
            </w:r>
            <w:r>
              <w:rPr>
                <w:spacing w:val="-2"/>
              </w:rPr>
              <w:t>产生量）④</w:t>
            </w:r>
          </w:p>
        </w:tc>
        <w:tc>
          <w:tcPr>
            <w:tcW w:w="1264" w:type="dxa"/>
            <w:tcBorders>
              <w:top w:val="single" w:color="000000" w:sz="6" w:space="0"/>
            </w:tcBorders>
            <w:vAlign w:val="top"/>
          </w:tcPr>
          <w:p w14:paraId="18A73C24">
            <w:pPr>
              <w:pStyle w:val="6"/>
              <w:spacing w:before="46" w:line="251" w:lineRule="auto"/>
              <w:ind w:left="39" w:firstLine="92"/>
            </w:pPr>
            <w:r>
              <w:rPr>
                <w:spacing w:val="-25"/>
              </w:rPr>
              <w:t>以新带老削减</w:t>
            </w:r>
            <w:r>
              <w:rPr>
                <w:spacing w:val="4"/>
              </w:rPr>
              <w:t xml:space="preserve"> </w:t>
            </w:r>
            <w:r>
              <w:rPr>
                <w:spacing w:val="-29"/>
              </w:rPr>
              <w:t>量（新</w:t>
            </w:r>
            <w:r>
              <w:rPr>
                <w:spacing w:val="-28"/>
              </w:rPr>
              <w:t>建项目</w:t>
            </w:r>
            <w:r>
              <w:rPr>
                <w:spacing w:val="-11"/>
              </w:rPr>
              <w:t>不</w:t>
            </w:r>
          </w:p>
          <w:p w14:paraId="364B973A">
            <w:pPr>
              <w:pStyle w:val="6"/>
              <w:spacing w:line="225" w:lineRule="auto"/>
              <w:ind w:left="360"/>
            </w:pPr>
            <w:r>
              <w:rPr>
                <w:spacing w:val="-15"/>
              </w:rPr>
              <w:t>填）⑤</w:t>
            </w:r>
          </w:p>
        </w:tc>
        <w:tc>
          <w:tcPr>
            <w:tcW w:w="1964" w:type="dxa"/>
            <w:tcBorders>
              <w:top w:val="single" w:color="000000" w:sz="6" w:space="0"/>
            </w:tcBorders>
            <w:vAlign w:val="top"/>
          </w:tcPr>
          <w:p w14:paraId="41FB8586">
            <w:pPr>
              <w:pStyle w:val="6"/>
              <w:spacing w:before="181" w:line="251" w:lineRule="auto"/>
              <w:ind w:left="40" w:right="18" w:firstLine="63"/>
            </w:pPr>
            <w:r>
              <w:rPr>
                <w:spacing w:val="-20"/>
              </w:rPr>
              <w:t>本项目建成后全厂排放</w:t>
            </w:r>
            <w:r>
              <w:t xml:space="preserve"> </w:t>
            </w:r>
            <w:r>
              <w:rPr>
                <w:spacing w:val="-24"/>
                <w:w w:val="98"/>
              </w:rPr>
              <w:t>量（固体废物产生量）⑥</w:t>
            </w:r>
          </w:p>
        </w:tc>
        <w:tc>
          <w:tcPr>
            <w:tcW w:w="1325" w:type="dxa"/>
            <w:tcBorders>
              <w:top w:val="single" w:color="000000" w:sz="6" w:space="0"/>
              <w:right w:val="single" w:color="000000" w:sz="6" w:space="0"/>
            </w:tcBorders>
            <w:vAlign w:val="top"/>
          </w:tcPr>
          <w:p w14:paraId="2F07B4BA">
            <w:pPr>
              <w:pStyle w:val="6"/>
              <w:spacing w:before="181" w:line="251" w:lineRule="auto"/>
              <w:ind w:left="563" w:right="344" w:hanging="190"/>
            </w:pPr>
            <w:r>
              <w:rPr>
                <w:spacing w:val="-2"/>
              </w:rPr>
              <w:t>变化量</w:t>
            </w:r>
            <w:r>
              <w:rPr>
                <w:spacing w:val="1"/>
              </w:rPr>
              <w:t xml:space="preserve"> </w:t>
            </w:r>
            <w:r>
              <w:rPr>
                <w:spacing w:val="2"/>
              </w:rPr>
              <w:t>⑦</w:t>
            </w:r>
          </w:p>
        </w:tc>
      </w:tr>
      <w:tr w14:paraId="2B57E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486" w:type="dxa"/>
            <w:gridSpan w:val="2"/>
            <w:vMerge w:val="restart"/>
            <w:tcBorders>
              <w:left w:val="nil"/>
              <w:bottom w:val="nil"/>
              <w:right w:val="nil"/>
            </w:tcBorders>
            <w:vAlign w:val="top"/>
          </w:tcPr>
          <w:p w14:paraId="7F21E66D">
            <w:pPr>
              <w:spacing w:line="413" w:lineRule="auto"/>
              <w:rPr>
                <w:rFonts w:ascii="Arial"/>
                <w:sz w:val="21"/>
              </w:rPr>
            </w:pPr>
          </w:p>
          <w:p w14:paraId="05DA8C88">
            <w:pPr>
              <w:pStyle w:val="6"/>
              <w:spacing w:before="65" w:line="228" w:lineRule="auto"/>
              <w:ind w:left="457"/>
            </w:pPr>
            <w:r>
              <w:rPr>
                <w:spacing w:val="5"/>
              </w:rPr>
              <w:t>废气</w:t>
            </w:r>
          </w:p>
        </w:tc>
        <w:tc>
          <w:tcPr>
            <w:tcW w:w="1527" w:type="dxa"/>
            <w:vMerge w:val="restart"/>
            <w:tcBorders>
              <w:left w:val="nil"/>
              <w:bottom w:val="nil"/>
            </w:tcBorders>
            <w:vAlign w:val="top"/>
          </w:tcPr>
          <w:p w14:paraId="4CE75D23">
            <w:pPr>
              <w:spacing w:before="118" w:line="202"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p>
          <w:p w14:paraId="3A830D1D">
            <w:pPr>
              <w:pStyle w:val="6"/>
              <w:spacing w:before="197" w:line="319" w:lineRule="auto"/>
              <w:ind w:left="475" w:right="639" w:firstLine="14"/>
            </w:pPr>
            <w:r>
              <w:rPr>
                <w:rFonts w:ascii="Times New Roman" w:hAnsi="Times New Roman" w:eastAsia="Times New Roman" w:cs="Times New Roman"/>
                <w:spacing w:val="6"/>
              </w:rPr>
              <w:t>NH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position w:val="-1"/>
                <w:sz w:val="13"/>
                <w:szCs w:val="13"/>
              </w:rPr>
              <w:t xml:space="preserve">  </w:t>
            </w:r>
            <w:r>
              <w:rPr>
                <w:spacing w:val="4"/>
              </w:rPr>
              <w:t>烟尘</w:t>
            </w:r>
          </w:p>
        </w:tc>
        <w:tc>
          <w:tcPr>
            <w:tcW w:w="1700" w:type="dxa"/>
            <w:vAlign w:val="top"/>
          </w:tcPr>
          <w:p w14:paraId="7A77DB2B">
            <w:pPr>
              <w:rPr>
                <w:rFonts w:ascii="Arial"/>
                <w:sz w:val="21"/>
              </w:rPr>
            </w:pPr>
          </w:p>
        </w:tc>
        <w:tc>
          <w:tcPr>
            <w:tcW w:w="1275" w:type="dxa"/>
            <w:vAlign w:val="top"/>
          </w:tcPr>
          <w:p w14:paraId="71A8F1CD">
            <w:pPr>
              <w:rPr>
                <w:rFonts w:ascii="Arial"/>
                <w:sz w:val="21"/>
              </w:rPr>
            </w:pPr>
          </w:p>
        </w:tc>
        <w:tc>
          <w:tcPr>
            <w:tcW w:w="1700" w:type="dxa"/>
            <w:vAlign w:val="top"/>
          </w:tcPr>
          <w:p w14:paraId="73CE46E5">
            <w:pPr>
              <w:rPr>
                <w:rFonts w:ascii="Arial"/>
                <w:sz w:val="21"/>
              </w:rPr>
            </w:pPr>
          </w:p>
        </w:tc>
        <w:tc>
          <w:tcPr>
            <w:tcW w:w="1558" w:type="dxa"/>
            <w:vAlign w:val="top"/>
          </w:tcPr>
          <w:p w14:paraId="26ABA89F">
            <w:pPr>
              <w:spacing w:before="114" w:line="199" w:lineRule="auto"/>
              <w:ind w:left="36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 xml:space="preserve">0.0002 </w:t>
            </w:r>
            <w:r>
              <w:rPr>
                <w:rFonts w:ascii="Times New Roman" w:hAnsi="Times New Roman" w:eastAsia="Times New Roman" w:cs="Times New Roman"/>
                <w:spacing w:val="3"/>
                <w:sz w:val="20"/>
                <w:szCs w:val="20"/>
              </w:rPr>
              <w:t>t/a</w:t>
            </w:r>
          </w:p>
        </w:tc>
        <w:tc>
          <w:tcPr>
            <w:tcW w:w="1264" w:type="dxa"/>
            <w:vAlign w:val="top"/>
          </w:tcPr>
          <w:p w14:paraId="36864A59">
            <w:pPr>
              <w:rPr>
                <w:rFonts w:ascii="Arial"/>
                <w:sz w:val="21"/>
              </w:rPr>
            </w:pPr>
          </w:p>
        </w:tc>
        <w:tc>
          <w:tcPr>
            <w:tcW w:w="1964" w:type="dxa"/>
            <w:vAlign w:val="top"/>
          </w:tcPr>
          <w:p w14:paraId="337001DE">
            <w:pPr>
              <w:spacing w:before="114" w:line="199" w:lineRule="auto"/>
              <w:ind w:left="57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 xml:space="preserve">0.0002 </w:t>
            </w:r>
            <w:r>
              <w:rPr>
                <w:rFonts w:ascii="Times New Roman" w:hAnsi="Times New Roman" w:eastAsia="Times New Roman" w:cs="Times New Roman"/>
                <w:spacing w:val="2"/>
                <w:sz w:val="20"/>
                <w:szCs w:val="20"/>
              </w:rPr>
              <w:t>t/a</w:t>
            </w:r>
          </w:p>
        </w:tc>
        <w:tc>
          <w:tcPr>
            <w:tcW w:w="1325" w:type="dxa"/>
            <w:tcBorders>
              <w:right w:val="single" w:color="000000" w:sz="6" w:space="0"/>
            </w:tcBorders>
            <w:vAlign w:val="top"/>
          </w:tcPr>
          <w:p w14:paraId="23CF31C4">
            <w:pPr>
              <w:spacing w:before="114" w:line="199"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 xml:space="preserve">0.0002 </w:t>
            </w:r>
            <w:r>
              <w:rPr>
                <w:rFonts w:ascii="Times New Roman" w:hAnsi="Times New Roman" w:eastAsia="Times New Roman" w:cs="Times New Roman"/>
                <w:spacing w:val="3"/>
                <w:sz w:val="20"/>
                <w:szCs w:val="20"/>
              </w:rPr>
              <w:t>t/a</w:t>
            </w:r>
          </w:p>
        </w:tc>
      </w:tr>
      <w:tr w14:paraId="5F6D3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486" w:type="dxa"/>
            <w:gridSpan w:val="2"/>
            <w:vMerge w:val="continue"/>
            <w:tcBorders>
              <w:top w:val="nil"/>
              <w:left w:val="nil"/>
              <w:bottom w:val="nil"/>
              <w:right w:val="nil"/>
            </w:tcBorders>
            <w:vAlign w:val="top"/>
          </w:tcPr>
          <w:p w14:paraId="20A68E71">
            <w:pPr>
              <w:rPr>
                <w:rFonts w:ascii="Arial"/>
                <w:sz w:val="21"/>
              </w:rPr>
            </w:pPr>
          </w:p>
        </w:tc>
        <w:tc>
          <w:tcPr>
            <w:tcW w:w="1527" w:type="dxa"/>
            <w:vMerge w:val="continue"/>
            <w:tcBorders>
              <w:top w:val="nil"/>
              <w:left w:val="nil"/>
              <w:bottom w:val="nil"/>
            </w:tcBorders>
            <w:vAlign w:val="top"/>
          </w:tcPr>
          <w:p w14:paraId="36D13BD5">
            <w:pPr>
              <w:rPr>
                <w:rFonts w:ascii="Arial"/>
                <w:sz w:val="21"/>
              </w:rPr>
            </w:pPr>
          </w:p>
        </w:tc>
        <w:tc>
          <w:tcPr>
            <w:tcW w:w="1700" w:type="dxa"/>
            <w:vAlign w:val="top"/>
          </w:tcPr>
          <w:p w14:paraId="7EE7F7F9">
            <w:pPr>
              <w:rPr>
                <w:rFonts w:ascii="Arial"/>
                <w:sz w:val="21"/>
              </w:rPr>
            </w:pPr>
          </w:p>
        </w:tc>
        <w:tc>
          <w:tcPr>
            <w:tcW w:w="1275" w:type="dxa"/>
            <w:vAlign w:val="top"/>
          </w:tcPr>
          <w:p w14:paraId="223A970C">
            <w:pPr>
              <w:rPr>
                <w:rFonts w:ascii="Arial"/>
                <w:sz w:val="21"/>
              </w:rPr>
            </w:pPr>
          </w:p>
        </w:tc>
        <w:tc>
          <w:tcPr>
            <w:tcW w:w="1700" w:type="dxa"/>
            <w:vAlign w:val="top"/>
          </w:tcPr>
          <w:p w14:paraId="14E10870">
            <w:pPr>
              <w:rPr>
                <w:rFonts w:ascii="Arial"/>
                <w:sz w:val="21"/>
              </w:rPr>
            </w:pPr>
          </w:p>
        </w:tc>
        <w:tc>
          <w:tcPr>
            <w:tcW w:w="1558" w:type="dxa"/>
            <w:vAlign w:val="top"/>
          </w:tcPr>
          <w:p w14:paraId="4A8AE12F">
            <w:pPr>
              <w:spacing w:before="126" w:line="199" w:lineRule="auto"/>
              <w:ind w:left="36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 xml:space="preserve">0.0044 </w:t>
            </w:r>
            <w:r>
              <w:rPr>
                <w:rFonts w:ascii="Times New Roman" w:hAnsi="Times New Roman" w:eastAsia="Times New Roman" w:cs="Times New Roman"/>
                <w:spacing w:val="3"/>
                <w:sz w:val="20"/>
                <w:szCs w:val="20"/>
              </w:rPr>
              <w:t>t/a</w:t>
            </w:r>
          </w:p>
        </w:tc>
        <w:tc>
          <w:tcPr>
            <w:tcW w:w="1264" w:type="dxa"/>
            <w:vAlign w:val="top"/>
          </w:tcPr>
          <w:p w14:paraId="0522EA9B">
            <w:pPr>
              <w:rPr>
                <w:rFonts w:ascii="Arial"/>
                <w:sz w:val="21"/>
              </w:rPr>
            </w:pPr>
          </w:p>
        </w:tc>
        <w:tc>
          <w:tcPr>
            <w:tcW w:w="1964" w:type="dxa"/>
            <w:vAlign w:val="top"/>
          </w:tcPr>
          <w:p w14:paraId="07DED2DF">
            <w:pPr>
              <w:spacing w:before="126" w:line="199" w:lineRule="auto"/>
              <w:ind w:left="57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 xml:space="preserve">0.0044 </w:t>
            </w:r>
            <w:r>
              <w:rPr>
                <w:rFonts w:ascii="Times New Roman" w:hAnsi="Times New Roman" w:eastAsia="Times New Roman" w:cs="Times New Roman"/>
                <w:spacing w:val="2"/>
                <w:sz w:val="20"/>
                <w:szCs w:val="20"/>
              </w:rPr>
              <w:t>t/a</w:t>
            </w:r>
          </w:p>
        </w:tc>
        <w:tc>
          <w:tcPr>
            <w:tcW w:w="1325" w:type="dxa"/>
            <w:tcBorders>
              <w:right w:val="single" w:color="000000" w:sz="6" w:space="0"/>
            </w:tcBorders>
            <w:vAlign w:val="top"/>
          </w:tcPr>
          <w:p w14:paraId="1325CE85">
            <w:pPr>
              <w:spacing w:before="126" w:line="199"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 xml:space="preserve">0.0044 </w:t>
            </w:r>
            <w:r>
              <w:rPr>
                <w:rFonts w:ascii="Times New Roman" w:hAnsi="Times New Roman" w:eastAsia="Times New Roman" w:cs="Times New Roman"/>
                <w:spacing w:val="3"/>
                <w:sz w:val="20"/>
                <w:szCs w:val="20"/>
              </w:rPr>
              <w:t>t/a</w:t>
            </w:r>
          </w:p>
        </w:tc>
      </w:tr>
      <w:tr w14:paraId="2AF46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86" w:type="dxa"/>
            <w:gridSpan w:val="2"/>
            <w:vMerge w:val="continue"/>
            <w:tcBorders>
              <w:top w:val="nil"/>
              <w:left w:val="nil"/>
              <w:right w:val="nil"/>
            </w:tcBorders>
            <w:vAlign w:val="top"/>
          </w:tcPr>
          <w:p w14:paraId="542C9781">
            <w:pPr>
              <w:rPr>
                <w:rFonts w:ascii="Arial"/>
                <w:sz w:val="21"/>
              </w:rPr>
            </w:pPr>
          </w:p>
        </w:tc>
        <w:tc>
          <w:tcPr>
            <w:tcW w:w="1527" w:type="dxa"/>
            <w:vMerge w:val="continue"/>
            <w:tcBorders>
              <w:top w:val="nil"/>
              <w:left w:val="nil"/>
            </w:tcBorders>
            <w:vAlign w:val="top"/>
          </w:tcPr>
          <w:p w14:paraId="0278B0CA">
            <w:pPr>
              <w:rPr>
                <w:rFonts w:ascii="Arial"/>
                <w:sz w:val="21"/>
              </w:rPr>
            </w:pPr>
          </w:p>
        </w:tc>
        <w:tc>
          <w:tcPr>
            <w:tcW w:w="1700" w:type="dxa"/>
            <w:vAlign w:val="top"/>
          </w:tcPr>
          <w:p w14:paraId="33FEB84E">
            <w:pPr>
              <w:rPr>
                <w:rFonts w:ascii="Arial"/>
                <w:sz w:val="21"/>
              </w:rPr>
            </w:pPr>
          </w:p>
        </w:tc>
        <w:tc>
          <w:tcPr>
            <w:tcW w:w="1275" w:type="dxa"/>
            <w:vAlign w:val="top"/>
          </w:tcPr>
          <w:p w14:paraId="63A8F54D">
            <w:pPr>
              <w:rPr>
                <w:rFonts w:ascii="Arial"/>
                <w:sz w:val="21"/>
              </w:rPr>
            </w:pPr>
          </w:p>
        </w:tc>
        <w:tc>
          <w:tcPr>
            <w:tcW w:w="1700" w:type="dxa"/>
            <w:vAlign w:val="top"/>
          </w:tcPr>
          <w:p w14:paraId="2CA7C818">
            <w:pPr>
              <w:rPr>
                <w:rFonts w:ascii="Arial"/>
                <w:sz w:val="21"/>
              </w:rPr>
            </w:pPr>
          </w:p>
        </w:tc>
        <w:tc>
          <w:tcPr>
            <w:tcW w:w="1558" w:type="dxa"/>
            <w:vAlign w:val="top"/>
          </w:tcPr>
          <w:p w14:paraId="1D66D6EE">
            <w:pPr>
              <w:spacing w:before="127" w:line="201"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1.632</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/a</w:t>
            </w:r>
          </w:p>
        </w:tc>
        <w:tc>
          <w:tcPr>
            <w:tcW w:w="1264" w:type="dxa"/>
            <w:vAlign w:val="top"/>
          </w:tcPr>
          <w:p w14:paraId="2CD97899">
            <w:pPr>
              <w:rPr>
                <w:rFonts w:ascii="Arial"/>
                <w:sz w:val="21"/>
              </w:rPr>
            </w:pPr>
          </w:p>
        </w:tc>
        <w:tc>
          <w:tcPr>
            <w:tcW w:w="1964" w:type="dxa"/>
            <w:vAlign w:val="top"/>
          </w:tcPr>
          <w:p w14:paraId="63C24722">
            <w:pPr>
              <w:spacing w:before="127" w:line="201"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1.632</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/a</w:t>
            </w:r>
          </w:p>
        </w:tc>
        <w:tc>
          <w:tcPr>
            <w:tcW w:w="1325" w:type="dxa"/>
            <w:tcBorders>
              <w:right w:val="single" w:color="000000" w:sz="6" w:space="0"/>
            </w:tcBorders>
            <w:vAlign w:val="top"/>
          </w:tcPr>
          <w:p w14:paraId="16808C4B">
            <w:pPr>
              <w:spacing w:before="127" w:line="201"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1.632</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/a</w:t>
            </w:r>
          </w:p>
        </w:tc>
      </w:tr>
      <w:tr w14:paraId="4DC8A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86" w:type="dxa"/>
            <w:gridSpan w:val="2"/>
            <w:vMerge w:val="restart"/>
            <w:tcBorders>
              <w:left w:val="nil"/>
              <w:bottom w:val="nil"/>
              <w:right w:val="nil"/>
            </w:tcBorders>
            <w:vAlign w:val="top"/>
          </w:tcPr>
          <w:p w14:paraId="7A24C86F">
            <w:pPr>
              <w:pStyle w:val="6"/>
              <w:spacing w:before="295" w:line="228" w:lineRule="auto"/>
              <w:ind w:left="457"/>
            </w:pPr>
            <w:r>
              <w:rPr>
                <w:spacing w:val="5"/>
              </w:rPr>
              <w:t>废水</w:t>
            </w:r>
          </w:p>
        </w:tc>
        <w:tc>
          <w:tcPr>
            <w:tcW w:w="1527" w:type="dxa"/>
            <w:vMerge w:val="restart"/>
            <w:tcBorders>
              <w:left w:val="nil"/>
              <w:bottom w:val="nil"/>
            </w:tcBorders>
            <w:vAlign w:val="top"/>
          </w:tcPr>
          <w:p w14:paraId="37F393E4">
            <w:pPr>
              <w:spacing w:before="132" w:line="202" w:lineRule="auto"/>
              <w:ind w:left="397"/>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p w14:paraId="30AFB05A">
            <w:pPr>
              <w:spacing w:before="209" w:line="209"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1700" w:type="dxa"/>
            <w:vAlign w:val="top"/>
          </w:tcPr>
          <w:p w14:paraId="39F88841">
            <w:pPr>
              <w:rPr>
                <w:rFonts w:ascii="Arial"/>
                <w:sz w:val="21"/>
              </w:rPr>
            </w:pPr>
          </w:p>
        </w:tc>
        <w:tc>
          <w:tcPr>
            <w:tcW w:w="1275" w:type="dxa"/>
            <w:vAlign w:val="top"/>
          </w:tcPr>
          <w:p w14:paraId="6071F9A1">
            <w:pPr>
              <w:rPr>
                <w:rFonts w:ascii="Arial"/>
                <w:sz w:val="21"/>
              </w:rPr>
            </w:pPr>
          </w:p>
        </w:tc>
        <w:tc>
          <w:tcPr>
            <w:tcW w:w="1700" w:type="dxa"/>
            <w:vAlign w:val="top"/>
          </w:tcPr>
          <w:p w14:paraId="0751D60C">
            <w:pPr>
              <w:rPr>
                <w:rFonts w:ascii="Arial"/>
                <w:sz w:val="21"/>
              </w:rPr>
            </w:pPr>
          </w:p>
        </w:tc>
        <w:tc>
          <w:tcPr>
            <w:tcW w:w="1558" w:type="dxa"/>
            <w:vAlign w:val="top"/>
          </w:tcPr>
          <w:p w14:paraId="18FF0114">
            <w:pPr>
              <w:spacing w:before="128" w:line="199" w:lineRule="auto"/>
              <w:ind w:left="44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1.125 t/a</w:t>
            </w:r>
          </w:p>
        </w:tc>
        <w:tc>
          <w:tcPr>
            <w:tcW w:w="1264" w:type="dxa"/>
            <w:vAlign w:val="top"/>
          </w:tcPr>
          <w:p w14:paraId="047F0B17">
            <w:pPr>
              <w:rPr>
                <w:rFonts w:ascii="Arial"/>
                <w:sz w:val="21"/>
              </w:rPr>
            </w:pPr>
          </w:p>
        </w:tc>
        <w:tc>
          <w:tcPr>
            <w:tcW w:w="1964" w:type="dxa"/>
            <w:vAlign w:val="top"/>
          </w:tcPr>
          <w:p w14:paraId="3289939F">
            <w:pPr>
              <w:spacing w:before="128" w:line="199" w:lineRule="auto"/>
              <w:ind w:left="644"/>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1.125 t/a</w:t>
            </w:r>
          </w:p>
        </w:tc>
        <w:tc>
          <w:tcPr>
            <w:tcW w:w="1325" w:type="dxa"/>
            <w:tcBorders>
              <w:right w:val="single" w:color="000000" w:sz="6" w:space="0"/>
            </w:tcBorders>
            <w:vAlign w:val="top"/>
          </w:tcPr>
          <w:p w14:paraId="6F0689B5">
            <w:pPr>
              <w:spacing w:before="128" w:line="199" w:lineRule="auto"/>
              <w:ind w:left="32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1.125 t/a</w:t>
            </w:r>
          </w:p>
        </w:tc>
      </w:tr>
      <w:tr w14:paraId="05357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486" w:type="dxa"/>
            <w:gridSpan w:val="2"/>
            <w:vMerge w:val="continue"/>
            <w:tcBorders>
              <w:top w:val="nil"/>
              <w:left w:val="nil"/>
              <w:right w:val="nil"/>
            </w:tcBorders>
            <w:vAlign w:val="top"/>
          </w:tcPr>
          <w:p w14:paraId="0FA754B2">
            <w:pPr>
              <w:rPr>
                <w:rFonts w:ascii="Arial"/>
                <w:sz w:val="21"/>
              </w:rPr>
            </w:pPr>
          </w:p>
        </w:tc>
        <w:tc>
          <w:tcPr>
            <w:tcW w:w="1527" w:type="dxa"/>
            <w:vMerge w:val="continue"/>
            <w:tcBorders>
              <w:top w:val="nil"/>
              <w:left w:val="nil"/>
            </w:tcBorders>
            <w:vAlign w:val="top"/>
          </w:tcPr>
          <w:p w14:paraId="69CCF74F">
            <w:pPr>
              <w:rPr>
                <w:rFonts w:ascii="Arial"/>
                <w:sz w:val="21"/>
              </w:rPr>
            </w:pPr>
          </w:p>
        </w:tc>
        <w:tc>
          <w:tcPr>
            <w:tcW w:w="1700" w:type="dxa"/>
            <w:vAlign w:val="top"/>
          </w:tcPr>
          <w:p w14:paraId="565BA8D1">
            <w:pPr>
              <w:rPr>
                <w:rFonts w:ascii="Arial"/>
                <w:sz w:val="21"/>
              </w:rPr>
            </w:pPr>
          </w:p>
        </w:tc>
        <w:tc>
          <w:tcPr>
            <w:tcW w:w="1275" w:type="dxa"/>
            <w:vAlign w:val="top"/>
          </w:tcPr>
          <w:p w14:paraId="26EE7BE0">
            <w:pPr>
              <w:rPr>
                <w:rFonts w:ascii="Arial"/>
                <w:sz w:val="21"/>
              </w:rPr>
            </w:pPr>
          </w:p>
        </w:tc>
        <w:tc>
          <w:tcPr>
            <w:tcW w:w="1700" w:type="dxa"/>
            <w:vAlign w:val="top"/>
          </w:tcPr>
          <w:p w14:paraId="62A1065E">
            <w:pPr>
              <w:rPr>
                <w:rFonts w:ascii="Arial"/>
                <w:sz w:val="21"/>
              </w:rPr>
            </w:pPr>
          </w:p>
        </w:tc>
        <w:tc>
          <w:tcPr>
            <w:tcW w:w="1558" w:type="dxa"/>
            <w:vAlign w:val="top"/>
          </w:tcPr>
          <w:p w14:paraId="624401E0">
            <w:pPr>
              <w:spacing w:before="129" w:line="199" w:lineRule="auto"/>
              <w:ind w:left="447"/>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0.</w:t>
            </w:r>
            <w:r>
              <w:rPr>
                <w:rFonts w:ascii="Times New Roman" w:hAnsi="Times New Roman" w:eastAsia="Times New Roman" w:cs="Times New Roman"/>
                <w:color w:val="FF0000"/>
                <w:spacing w:val="-20"/>
                <w:sz w:val="20"/>
                <w:szCs w:val="20"/>
              </w:rPr>
              <w:t xml:space="preserve"> </w:t>
            </w:r>
            <w:r>
              <w:rPr>
                <w:rFonts w:ascii="Times New Roman" w:hAnsi="Times New Roman" w:eastAsia="Times New Roman" w:cs="Times New Roman"/>
                <w:color w:val="FF0000"/>
                <w:spacing w:val="-1"/>
                <w:sz w:val="20"/>
                <w:szCs w:val="20"/>
              </w:rPr>
              <w:t>187t/a</w:t>
            </w:r>
          </w:p>
        </w:tc>
        <w:tc>
          <w:tcPr>
            <w:tcW w:w="1264" w:type="dxa"/>
            <w:vAlign w:val="top"/>
          </w:tcPr>
          <w:p w14:paraId="167BB50B">
            <w:pPr>
              <w:rPr>
                <w:rFonts w:ascii="Arial"/>
                <w:sz w:val="21"/>
              </w:rPr>
            </w:pPr>
          </w:p>
        </w:tc>
        <w:tc>
          <w:tcPr>
            <w:tcW w:w="1964" w:type="dxa"/>
            <w:vAlign w:val="top"/>
          </w:tcPr>
          <w:p w14:paraId="58B7D7FE">
            <w:pPr>
              <w:spacing w:before="129" w:line="199" w:lineRule="auto"/>
              <w:ind w:left="654"/>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0.</w:t>
            </w:r>
            <w:r>
              <w:rPr>
                <w:rFonts w:ascii="Times New Roman" w:hAnsi="Times New Roman" w:eastAsia="Times New Roman" w:cs="Times New Roman"/>
                <w:color w:val="FF0000"/>
                <w:spacing w:val="-23"/>
                <w:sz w:val="20"/>
                <w:szCs w:val="20"/>
              </w:rPr>
              <w:t xml:space="preserve"> </w:t>
            </w:r>
            <w:r>
              <w:rPr>
                <w:rFonts w:ascii="Times New Roman" w:hAnsi="Times New Roman" w:eastAsia="Times New Roman" w:cs="Times New Roman"/>
                <w:color w:val="FF0000"/>
                <w:spacing w:val="-1"/>
                <w:sz w:val="20"/>
                <w:szCs w:val="20"/>
              </w:rPr>
              <w:t>187t/a</w:t>
            </w:r>
          </w:p>
        </w:tc>
        <w:tc>
          <w:tcPr>
            <w:tcW w:w="1325" w:type="dxa"/>
            <w:tcBorders>
              <w:right w:val="single" w:color="000000" w:sz="6" w:space="0"/>
            </w:tcBorders>
            <w:vAlign w:val="top"/>
          </w:tcPr>
          <w:p w14:paraId="286492AB">
            <w:pPr>
              <w:spacing w:before="129" w:line="199" w:lineRule="auto"/>
              <w:ind w:left="329"/>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0.</w:t>
            </w:r>
            <w:r>
              <w:rPr>
                <w:rFonts w:ascii="Times New Roman" w:hAnsi="Times New Roman" w:eastAsia="Times New Roman" w:cs="Times New Roman"/>
                <w:color w:val="FF0000"/>
                <w:spacing w:val="-20"/>
                <w:sz w:val="20"/>
                <w:szCs w:val="20"/>
              </w:rPr>
              <w:t xml:space="preserve"> </w:t>
            </w:r>
            <w:r>
              <w:rPr>
                <w:rFonts w:ascii="Times New Roman" w:hAnsi="Times New Roman" w:eastAsia="Times New Roman" w:cs="Times New Roman"/>
                <w:color w:val="FF0000"/>
                <w:spacing w:val="-1"/>
                <w:sz w:val="20"/>
                <w:szCs w:val="20"/>
              </w:rPr>
              <w:t>187t/a</w:t>
            </w:r>
          </w:p>
        </w:tc>
      </w:tr>
      <w:tr w14:paraId="46B22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258" w:type="dxa"/>
            <w:tcBorders>
              <w:left w:val="nil"/>
              <w:right w:val="nil"/>
            </w:tcBorders>
            <w:vAlign w:val="top"/>
          </w:tcPr>
          <w:p w14:paraId="5F0E96A3">
            <w:pPr>
              <w:pStyle w:val="6"/>
              <w:spacing w:before="38" w:line="229" w:lineRule="auto"/>
              <w:ind w:left="253"/>
            </w:pPr>
            <w:r>
              <w:rPr>
                <w:spacing w:val="6"/>
              </w:rPr>
              <w:t>一般工业</w:t>
            </w:r>
          </w:p>
          <w:p w14:paraId="4D8888B4">
            <w:pPr>
              <w:pStyle w:val="6"/>
              <w:spacing w:before="25" w:line="208" w:lineRule="auto"/>
              <w:ind w:left="267"/>
            </w:pPr>
            <w:r>
              <w:rPr>
                <w:spacing w:val="2"/>
              </w:rPr>
              <w:t>固体废物</w:t>
            </w:r>
          </w:p>
        </w:tc>
        <w:tc>
          <w:tcPr>
            <w:tcW w:w="1755" w:type="dxa"/>
            <w:gridSpan w:val="2"/>
            <w:tcBorders>
              <w:left w:val="nil"/>
            </w:tcBorders>
            <w:vAlign w:val="top"/>
          </w:tcPr>
          <w:p w14:paraId="55379466">
            <w:pPr>
              <w:pStyle w:val="6"/>
              <w:spacing w:before="37" w:line="228" w:lineRule="auto"/>
              <w:ind w:left="179"/>
            </w:pPr>
            <w:r>
              <w:rPr>
                <w:spacing w:val="8"/>
              </w:rPr>
              <w:t>无毒无害药品的</w:t>
            </w:r>
          </w:p>
          <w:p w14:paraId="6AF71261">
            <w:pPr>
              <w:pStyle w:val="6"/>
              <w:spacing w:before="26" w:line="208" w:lineRule="auto"/>
              <w:ind w:left="494"/>
            </w:pPr>
            <w:r>
              <w:rPr>
                <w:spacing w:val="7"/>
              </w:rPr>
              <w:t>包装材料</w:t>
            </w:r>
          </w:p>
        </w:tc>
        <w:tc>
          <w:tcPr>
            <w:tcW w:w="1700" w:type="dxa"/>
            <w:vAlign w:val="top"/>
          </w:tcPr>
          <w:p w14:paraId="277F4380">
            <w:pPr>
              <w:rPr>
                <w:rFonts w:ascii="Arial"/>
                <w:sz w:val="21"/>
              </w:rPr>
            </w:pPr>
          </w:p>
        </w:tc>
        <w:tc>
          <w:tcPr>
            <w:tcW w:w="1275" w:type="dxa"/>
            <w:vAlign w:val="top"/>
          </w:tcPr>
          <w:p w14:paraId="5847BB59">
            <w:pPr>
              <w:rPr>
                <w:rFonts w:ascii="Arial"/>
                <w:sz w:val="21"/>
              </w:rPr>
            </w:pPr>
          </w:p>
        </w:tc>
        <w:tc>
          <w:tcPr>
            <w:tcW w:w="1700" w:type="dxa"/>
            <w:vAlign w:val="top"/>
          </w:tcPr>
          <w:p w14:paraId="3DF35636">
            <w:pPr>
              <w:rPr>
                <w:rFonts w:ascii="Arial"/>
                <w:sz w:val="21"/>
              </w:rPr>
            </w:pPr>
          </w:p>
        </w:tc>
        <w:tc>
          <w:tcPr>
            <w:tcW w:w="1558" w:type="dxa"/>
            <w:vAlign w:val="top"/>
          </w:tcPr>
          <w:p w14:paraId="308BBE11">
            <w:pPr>
              <w:spacing w:before="207" w:line="199"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1.2t/a</w:t>
            </w:r>
          </w:p>
        </w:tc>
        <w:tc>
          <w:tcPr>
            <w:tcW w:w="1264" w:type="dxa"/>
            <w:vAlign w:val="top"/>
          </w:tcPr>
          <w:p w14:paraId="7B037AA6">
            <w:pPr>
              <w:rPr>
                <w:rFonts w:ascii="Arial"/>
                <w:sz w:val="21"/>
              </w:rPr>
            </w:pPr>
          </w:p>
        </w:tc>
        <w:tc>
          <w:tcPr>
            <w:tcW w:w="1964" w:type="dxa"/>
            <w:vAlign w:val="top"/>
          </w:tcPr>
          <w:p w14:paraId="13566711">
            <w:pPr>
              <w:spacing w:before="207" w:line="199"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1.2t/a</w:t>
            </w:r>
          </w:p>
        </w:tc>
        <w:tc>
          <w:tcPr>
            <w:tcW w:w="1325" w:type="dxa"/>
            <w:tcBorders>
              <w:right w:val="single" w:color="000000" w:sz="6" w:space="0"/>
            </w:tcBorders>
            <w:vAlign w:val="top"/>
          </w:tcPr>
          <w:p w14:paraId="135367BD">
            <w:pPr>
              <w:spacing w:before="207"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1.2t/a</w:t>
            </w:r>
          </w:p>
        </w:tc>
      </w:tr>
      <w:tr w14:paraId="08E79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258" w:type="dxa"/>
            <w:vMerge w:val="restart"/>
            <w:tcBorders>
              <w:left w:val="nil"/>
              <w:bottom w:val="nil"/>
              <w:right w:val="nil"/>
            </w:tcBorders>
            <w:vAlign w:val="top"/>
          </w:tcPr>
          <w:p w14:paraId="6C740F4A">
            <w:pPr>
              <w:spacing w:line="317" w:lineRule="auto"/>
              <w:rPr>
                <w:rFonts w:ascii="Arial"/>
                <w:sz w:val="21"/>
              </w:rPr>
            </w:pPr>
          </w:p>
          <w:p w14:paraId="6E4B7973">
            <w:pPr>
              <w:spacing w:line="317" w:lineRule="auto"/>
              <w:rPr>
                <w:rFonts w:ascii="Arial"/>
                <w:sz w:val="21"/>
              </w:rPr>
            </w:pPr>
          </w:p>
          <w:p w14:paraId="3A8E6836">
            <w:pPr>
              <w:pStyle w:val="6"/>
              <w:spacing w:before="65" w:line="228" w:lineRule="auto"/>
              <w:ind w:left="252"/>
            </w:pPr>
            <w:r>
              <w:rPr>
                <w:spacing w:val="6"/>
              </w:rPr>
              <w:t>危险废物</w:t>
            </w:r>
          </w:p>
        </w:tc>
        <w:tc>
          <w:tcPr>
            <w:tcW w:w="1755" w:type="dxa"/>
            <w:gridSpan w:val="2"/>
            <w:vMerge w:val="restart"/>
            <w:tcBorders>
              <w:left w:val="nil"/>
              <w:bottom w:val="nil"/>
            </w:tcBorders>
            <w:vAlign w:val="top"/>
          </w:tcPr>
          <w:p w14:paraId="3A679CB2">
            <w:pPr>
              <w:pStyle w:val="6"/>
              <w:spacing w:before="100" w:line="228" w:lineRule="auto"/>
              <w:ind w:left="179"/>
            </w:pPr>
            <w:r>
              <w:rPr>
                <w:spacing w:val="8"/>
              </w:rPr>
              <w:t>污水处理站污泥</w:t>
            </w:r>
          </w:p>
          <w:p w14:paraId="3177082E">
            <w:pPr>
              <w:pStyle w:val="6"/>
              <w:spacing w:before="153" w:line="228" w:lineRule="auto"/>
              <w:ind w:left="282"/>
            </w:pPr>
            <w:r>
              <w:rPr>
                <w:spacing w:val="8"/>
              </w:rPr>
              <w:t>废紫外线灯管</w:t>
            </w:r>
          </w:p>
          <w:p w14:paraId="001C8B61">
            <w:pPr>
              <w:pStyle w:val="6"/>
              <w:spacing w:before="154" w:line="228" w:lineRule="auto"/>
              <w:ind w:left="504"/>
            </w:pPr>
            <w:r>
              <w:rPr>
                <w:spacing w:val="4"/>
              </w:rPr>
              <w:t>医疗废物</w:t>
            </w:r>
          </w:p>
          <w:p w14:paraId="4AC5CF8A">
            <w:pPr>
              <w:pStyle w:val="6"/>
              <w:spacing w:before="155" w:line="228" w:lineRule="auto"/>
              <w:ind w:left="494"/>
            </w:pPr>
            <w:r>
              <w:rPr>
                <w:spacing w:val="7"/>
              </w:rPr>
              <w:t>特殊废液</w:t>
            </w:r>
          </w:p>
        </w:tc>
        <w:tc>
          <w:tcPr>
            <w:tcW w:w="1700" w:type="dxa"/>
            <w:vAlign w:val="top"/>
          </w:tcPr>
          <w:p w14:paraId="4594896B">
            <w:pPr>
              <w:rPr>
                <w:rFonts w:ascii="Arial"/>
                <w:sz w:val="21"/>
              </w:rPr>
            </w:pPr>
          </w:p>
        </w:tc>
        <w:tc>
          <w:tcPr>
            <w:tcW w:w="1275" w:type="dxa"/>
            <w:vAlign w:val="top"/>
          </w:tcPr>
          <w:p w14:paraId="452CCF6F">
            <w:pPr>
              <w:rPr>
                <w:rFonts w:ascii="Arial"/>
                <w:sz w:val="21"/>
              </w:rPr>
            </w:pPr>
          </w:p>
        </w:tc>
        <w:tc>
          <w:tcPr>
            <w:tcW w:w="1700" w:type="dxa"/>
            <w:vAlign w:val="top"/>
          </w:tcPr>
          <w:p w14:paraId="3D19CC97">
            <w:pPr>
              <w:rPr>
                <w:rFonts w:ascii="Arial"/>
                <w:sz w:val="21"/>
              </w:rPr>
            </w:pPr>
          </w:p>
        </w:tc>
        <w:tc>
          <w:tcPr>
            <w:tcW w:w="1558" w:type="dxa"/>
            <w:vAlign w:val="top"/>
          </w:tcPr>
          <w:p w14:paraId="3F3CE683">
            <w:pPr>
              <w:spacing w:before="132" w:line="199"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21.49t/a</w:t>
            </w:r>
          </w:p>
        </w:tc>
        <w:tc>
          <w:tcPr>
            <w:tcW w:w="1264" w:type="dxa"/>
            <w:vAlign w:val="top"/>
          </w:tcPr>
          <w:p w14:paraId="124DE442">
            <w:pPr>
              <w:rPr>
                <w:rFonts w:ascii="Arial"/>
                <w:sz w:val="21"/>
              </w:rPr>
            </w:pPr>
          </w:p>
        </w:tc>
        <w:tc>
          <w:tcPr>
            <w:tcW w:w="1964" w:type="dxa"/>
            <w:vAlign w:val="top"/>
          </w:tcPr>
          <w:p w14:paraId="27358E6D">
            <w:pPr>
              <w:spacing w:before="132" w:line="199" w:lineRule="auto"/>
              <w:ind w:left="6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21.49t/a</w:t>
            </w:r>
          </w:p>
        </w:tc>
        <w:tc>
          <w:tcPr>
            <w:tcW w:w="1325" w:type="dxa"/>
            <w:tcBorders>
              <w:right w:val="single" w:color="000000" w:sz="6" w:space="0"/>
            </w:tcBorders>
            <w:vAlign w:val="top"/>
          </w:tcPr>
          <w:p w14:paraId="77D9958D">
            <w:pPr>
              <w:spacing w:before="132" w:line="199"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21.49t/a</w:t>
            </w:r>
          </w:p>
        </w:tc>
      </w:tr>
      <w:tr w14:paraId="1CCA4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258" w:type="dxa"/>
            <w:vMerge w:val="continue"/>
            <w:tcBorders>
              <w:top w:val="nil"/>
              <w:left w:val="nil"/>
              <w:bottom w:val="nil"/>
              <w:right w:val="nil"/>
            </w:tcBorders>
            <w:vAlign w:val="top"/>
          </w:tcPr>
          <w:p w14:paraId="1798DBAE">
            <w:pPr>
              <w:rPr>
                <w:rFonts w:ascii="Arial"/>
                <w:sz w:val="21"/>
              </w:rPr>
            </w:pPr>
          </w:p>
        </w:tc>
        <w:tc>
          <w:tcPr>
            <w:tcW w:w="1755" w:type="dxa"/>
            <w:gridSpan w:val="2"/>
            <w:vMerge w:val="continue"/>
            <w:tcBorders>
              <w:top w:val="nil"/>
              <w:left w:val="nil"/>
              <w:bottom w:val="nil"/>
            </w:tcBorders>
            <w:vAlign w:val="top"/>
          </w:tcPr>
          <w:p w14:paraId="09907B5A">
            <w:pPr>
              <w:rPr>
                <w:rFonts w:ascii="Arial"/>
                <w:sz w:val="21"/>
              </w:rPr>
            </w:pPr>
          </w:p>
        </w:tc>
        <w:tc>
          <w:tcPr>
            <w:tcW w:w="1700" w:type="dxa"/>
            <w:vAlign w:val="top"/>
          </w:tcPr>
          <w:p w14:paraId="5230B95C">
            <w:pPr>
              <w:rPr>
                <w:rFonts w:ascii="Arial"/>
                <w:sz w:val="21"/>
              </w:rPr>
            </w:pPr>
          </w:p>
        </w:tc>
        <w:tc>
          <w:tcPr>
            <w:tcW w:w="1275" w:type="dxa"/>
            <w:vAlign w:val="top"/>
          </w:tcPr>
          <w:p w14:paraId="39A2DD79">
            <w:pPr>
              <w:rPr>
                <w:rFonts w:ascii="Arial"/>
                <w:sz w:val="21"/>
              </w:rPr>
            </w:pPr>
          </w:p>
        </w:tc>
        <w:tc>
          <w:tcPr>
            <w:tcW w:w="1700" w:type="dxa"/>
            <w:vAlign w:val="top"/>
          </w:tcPr>
          <w:p w14:paraId="3E280E19">
            <w:pPr>
              <w:rPr>
                <w:rFonts w:ascii="Arial"/>
                <w:sz w:val="21"/>
              </w:rPr>
            </w:pPr>
          </w:p>
        </w:tc>
        <w:tc>
          <w:tcPr>
            <w:tcW w:w="1558" w:type="dxa"/>
            <w:vAlign w:val="top"/>
          </w:tcPr>
          <w:p w14:paraId="2CE4A7A1">
            <w:pPr>
              <w:spacing w:before="133" w:line="199"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1t/a</w:t>
            </w:r>
          </w:p>
        </w:tc>
        <w:tc>
          <w:tcPr>
            <w:tcW w:w="1264" w:type="dxa"/>
            <w:vAlign w:val="top"/>
          </w:tcPr>
          <w:p w14:paraId="23CE5603">
            <w:pPr>
              <w:rPr>
                <w:rFonts w:ascii="Arial"/>
                <w:sz w:val="21"/>
              </w:rPr>
            </w:pPr>
          </w:p>
        </w:tc>
        <w:tc>
          <w:tcPr>
            <w:tcW w:w="1964" w:type="dxa"/>
            <w:vAlign w:val="top"/>
          </w:tcPr>
          <w:p w14:paraId="72F5D5F5">
            <w:pPr>
              <w:spacing w:before="133" w:line="199" w:lineRule="auto"/>
              <w:ind w:left="7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1t/a</w:t>
            </w:r>
          </w:p>
        </w:tc>
        <w:tc>
          <w:tcPr>
            <w:tcW w:w="1325" w:type="dxa"/>
            <w:tcBorders>
              <w:right w:val="single" w:color="000000" w:sz="6" w:space="0"/>
            </w:tcBorders>
            <w:vAlign w:val="top"/>
          </w:tcPr>
          <w:p w14:paraId="346BE9D4">
            <w:pPr>
              <w:spacing w:before="133" w:line="19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1t/a</w:t>
            </w:r>
          </w:p>
        </w:tc>
      </w:tr>
      <w:tr w14:paraId="52D35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258" w:type="dxa"/>
            <w:vMerge w:val="continue"/>
            <w:tcBorders>
              <w:top w:val="nil"/>
              <w:left w:val="nil"/>
              <w:bottom w:val="nil"/>
              <w:right w:val="nil"/>
            </w:tcBorders>
            <w:vAlign w:val="top"/>
          </w:tcPr>
          <w:p w14:paraId="518045DF">
            <w:pPr>
              <w:rPr>
                <w:rFonts w:ascii="Arial"/>
                <w:sz w:val="21"/>
              </w:rPr>
            </w:pPr>
          </w:p>
        </w:tc>
        <w:tc>
          <w:tcPr>
            <w:tcW w:w="1755" w:type="dxa"/>
            <w:gridSpan w:val="2"/>
            <w:vMerge w:val="continue"/>
            <w:tcBorders>
              <w:top w:val="nil"/>
              <w:left w:val="nil"/>
              <w:bottom w:val="nil"/>
            </w:tcBorders>
            <w:vAlign w:val="top"/>
          </w:tcPr>
          <w:p w14:paraId="04944C4B">
            <w:pPr>
              <w:rPr>
                <w:rFonts w:ascii="Arial"/>
                <w:sz w:val="21"/>
              </w:rPr>
            </w:pPr>
          </w:p>
        </w:tc>
        <w:tc>
          <w:tcPr>
            <w:tcW w:w="1700" w:type="dxa"/>
            <w:vAlign w:val="top"/>
          </w:tcPr>
          <w:p w14:paraId="1F7658BB">
            <w:pPr>
              <w:rPr>
                <w:rFonts w:ascii="Arial"/>
                <w:sz w:val="21"/>
              </w:rPr>
            </w:pPr>
          </w:p>
        </w:tc>
        <w:tc>
          <w:tcPr>
            <w:tcW w:w="1275" w:type="dxa"/>
            <w:vAlign w:val="top"/>
          </w:tcPr>
          <w:p w14:paraId="57A02F30">
            <w:pPr>
              <w:rPr>
                <w:rFonts w:ascii="Arial"/>
                <w:sz w:val="21"/>
              </w:rPr>
            </w:pPr>
          </w:p>
        </w:tc>
        <w:tc>
          <w:tcPr>
            <w:tcW w:w="1700" w:type="dxa"/>
            <w:vAlign w:val="top"/>
          </w:tcPr>
          <w:p w14:paraId="2FDF3064">
            <w:pPr>
              <w:rPr>
                <w:rFonts w:ascii="Arial"/>
                <w:sz w:val="21"/>
              </w:rPr>
            </w:pPr>
          </w:p>
        </w:tc>
        <w:tc>
          <w:tcPr>
            <w:tcW w:w="1558" w:type="dxa"/>
            <w:vAlign w:val="top"/>
          </w:tcPr>
          <w:p w14:paraId="0B87EFA5">
            <w:pPr>
              <w:spacing w:before="134" w:line="199"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29.</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142t/a</w:t>
            </w:r>
          </w:p>
        </w:tc>
        <w:tc>
          <w:tcPr>
            <w:tcW w:w="1264" w:type="dxa"/>
            <w:vAlign w:val="top"/>
          </w:tcPr>
          <w:p w14:paraId="58E6F539">
            <w:pPr>
              <w:rPr>
                <w:rFonts w:ascii="Arial"/>
                <w:sz w:val="21"/>
              </w:rPr>
            </w:pPr>
          </w:p>
        </w:tc>
        <w:tc>
          <w:tcPr>
            <w:tcW w:w="1964" w:type="dxa"/>
            <w:vAlign w:val="top"/>
          </w:tcPr>
          <w:p w14:paraId="194139B6">
            <w:pPr>
              <w:spacing w:before="134" w:line="199"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29.</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z w:val="20"/>
                <w:szCs w:val="20"/>
              </w:rPr>
              <w:t>142t/a</w:t>
            </w:r>
          </w:p>
        </w:tc>
        <w:tc>
          <w:tcPr>
            <w:tcW w:w="1325" w:type="dxa"/>
            <w:tcBorders>
              <w:right w:val="single" w:color="000000" w:sz="6" w:space="0"/>
            </w:tcBorders>
            <w:vAlign w:val="top"/>
          </w:tcPr>
          <w:p w14:paraId="608FB19A">
            <w:pPr>
              <w:spacing w:before="134" w:line="199"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29.</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142t/a</w:t>
            </w:r>
          </w:p>
        </w:tc>
      </w:tr>
      <w:tr w14:paraId="6E0C8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258" w:type="dxa"/>
            <w:vMerge w:val="continue"/>
            <w:tcBorders>
              <w:top w:val="nil"/>
              <w:left w:val="nil"/>
              <w:bottom w:val="single" w:color="000000" w:sz="6" w:space="0"/>
              <w:right w:val="nil"/>
            </w:tcBorders>
            <w:vAlign w:val="top"/>
          </w:tcPr>
          <w:p w14:paraId="4AA7186C">
            <w:pPr>
              <w:rPr>
                <w:rFonts w:ascii="Arial"/>
                <w:sz w:val="21"/>
              </w:rPr>
            </w:pPr>
          </w:p>
        </w:tc>
        <w:tc>
          <w:tcPr>
            <w:tcW w:w="1755" w:type="dxa"/>
            <w:gridSpan w:val="2"/>
            <w:vMerge w:val="continue"/>
            <w:tcBorders>
              <w:top w:val="nil"/>
              <w:left w:val="nil"/>
              <w:bottom w:val="single" w:color="000000" w:sz="6" w:space="0"/>
            </w:tcBorders>
            <w:vAlign w:val="top"/>
          </w:tcPr>
          <w:p w14:paraId="3DF34EF8">
            <w:pPr>
              <w:rPr>
                <w:rFonts w:ascii="Arial"/>
                <w:sz w:val="21"/>
              </w:rPr>
            </w:pPr>
          </w:p>
        </w:tc>
        <w:tc>
          <w:tcPr>
            <w:tcW w:w="1700" w:type="dxa"/>
            <w:tcBorders>
              <w:bottom w:val="single" w:color="000000" w:sz="6" w:space="0"/>
            </w:tcBorders>
            <w:vAlign w:val="top"/>
          </w:tcPr>
          <w:p w14:paraId="14F30A6D">
            <w:pPr>
              <w:rPr>
                <w:rFonts w:ascii="Arial"/>
                <w:sz w:val="21"/>
              </w:rPr>
            </w:pPr>
          </w:p>
        </w:tc>
        <w:tc>
          <w:tcPr>
            <w:tcW w:w="1275" w:type="dxa"/>
            <w:tcBorders>
              <w:bottom w:val="single" w:color="000000" w:sz="6" w:space="0"/>
            </w:tcBorders>
            <w:vAlign w:val="top"/>
          </w:tcPr>
          <w:p w14:paraId="20032924">
            <w:pPr>
              <w:rPr>
                <w:rFonts w:ascii="Arial"/>
                <w:sz w:val="21"/>
              </w:rPr>
            </w:pPr>
          </w:p>
        </w:tc>
        <w:tc>
          <w:tcPr>
            <w:tcW w:w="1700" w:type="dxa"/>
            <w:tcBorders>
              <w:bottom w:val="single" w:color="000000" w:sz="6" w:space="0"/>
            </w:tcBorders>
            <w:vAlign w:val="top"/>
          </w:tcPr>
          <w:p w14:paraId="3C487BA8">
            <w:pPr>
              <w:rPr>
                <w:rFonts w:ascii="Arial"/>
                <w:sz w:val="21"/>
              </w:rPr>
            </w:pPr>
          </w:p>
        </w:tc>
        <w:tc>
          <w:tcPr>
            <w:tcW w:w="1558" w:type="dxa"/>
            <w:tcBorders>
              <w:bottom w:val="single" w:color="000000" w:sz="6" w:space="0"/>
            </w:tcBorders>
            <w:vAlign w:val="top"/>
          </w:tcPr>
          <w:p w14:paraId="0B628B36">
            <w:pPr>
              <w:spacing w:before="137" w:line="199" w:lineRule="auto"/>
              <w:ind w:left="553"/>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0.5t/a</w:t>
            </w:r>
          </w:p>
        </w:tc>
        <w:tc>
          <w:tcPr>
            <w:tcW w:w="1264" w:type="dxa"/>
            <w:tcBorders>
              <w:bottom w:val="single" w:color="000000" w:sz="6" w:space="0"/>
            </w:tcBorders>
            <w:vAlign w:val="top"/>
          </w:tcPr>
          <w:p w14:paraId="770E8B1C">
            <w:pPr>
              <w:rPr>
                <w:rFonts w:ascii="Arial"/>
                <w:sz w:val="21"/>
              </w:rPr>
            </w:pPr>
          </w:p>
        </w:tc>
        <w:tc>
          <w:tcPr>
            <w:tcW w:w="1964" w:type="dxa"/>
            <w:tcBorders>
              <w:bottom w:val="single" w:color="000000" w:sz="6" w:space="0"/>
            </w:tcBorders>
            <w:vAlign w:val="top"/>
          </w:tcPr>
          <w:p w14:paraId="5AB3FAE9">
            <w:pPr>
              <w:spacing w:before="137" w:line="199" w:lineRule="auto"/>
              <w:ind w:left="757"/>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0.5t/a</w:t>
            </w:r>
          </w:p>
        </w:tc>
        <w:tc>
          <w:tcPr>
            <w:tcW w:w="1325" w:type="dxa"/>
            <w:tcBorders>
              <w:bottom w:val="single" w:color="000000" w:sz="6" w:space="0"/>
              <w:right w:val="single" w:color="000000" w:sz="6" w:space="0"/>
            </w:tcBorders>
            <w:vAlign w:val="top"/>
          </w:tcPr>
          <w:p w14:paraId="06EFEE85">
            <w:pPr>
              <w:spacing w:before="137" w:line="199" w:lineRule="auto"/>
              <w:ind w:left="43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0.5t/a</w:t>
            </w:r>
          </w:p>
        </w:tc>
      </w:tr>
    </w:tbl>
    <w:p w14:paraId="3C667DE3">
      <w:pPr>
        <w:spacing w:before="224" w:line="225" w:lineRule="auto"/>
        <w:ind w:left="45"/>
        <w:rPr>
          <w:rFonts w:ascii="宋体" w:hAnsi="宋体" w:eastAsia="宋体" w:cs="宋体"/>
          <w:sz w:val="20"/>
          <w:szCs w:val="20"/>
        </w:rPr>
      </w:pPr>
      <w:r>
        <w:rPr>
          <w:rFonts w:ascii="宋体" w:hAnsi="宋体" w:eastAsia="宋体" w:cs="宋体"/>
          <w:spacing w:val="1"/>
          <w:sz w:val="20"/>
          <w:szCs w:val="20"/>
        </w:rPr>
        <w:t>注：⑥=①+③+④-⑤;</w:t>
      </w:r>
      <w:r>
        <w:rPr>
          <w:rFonts w:ascii="宋体" w:hAnsi="宋体" w:eastAsia="宋体" w:cs="宋体"/>
          <w:spacing w:val="31"/>
          <w:sz w:val="20"/>
          <w:szCs w:val="20"/>
        </w:rPr>
        <w:t xml:space="preserve"> </w:t>
      </w:r>
      <w:r>
        <w:rPr>
          <w:rFonts w:ascii="宋体" w:hAnsi="宋体" w:eastAsia="宋体" w:cs="宋体"/>
          <w:spacing w:val="1"/>
          <w:sz w:val="20"/>
          <w:szCs w:val="20"/>
        </w:rPr>
        <w:t>⑦=⑥-①</w:t>
      </w:r>
    </w:p>
    <w:p w14:paraId="7693E25C">
      <w:pPr>
        <w:spacing w:line="225" w:lineRule="auto"/>
        <w:rPr>
          <w:rFonts w:ascii="宋体" w:hAnsi="宋体" w:eastAsia="宋体" w:cs="宋体"/>
          <w:sz w:val="20"/>
          <w:szCs w:val="20"/>
        </w:rPr>
        <w:sectPr>
          <w:footerReference r:id="rId59" w:type="default"/>
          <w:pgSz w:w="16839" w:h="11906"/>
          <w:pgMar w:top="1012" w:right="1537" w:bottom="400" w:left="1493" w:header="0" w:footer="0" w:gutter="0"/>
          <w:cols w:space="720" w:num="1"/>
        </w:sectPr>
      </w:pPr>
    </w:p>
    <w:p w14:paraId="1102EEFB">
      <w:pPr>
        <w:pStyle w:val="2"/>
        <w:spacing w:line="337" w:lineRule="auto"/>
      </w:pPr>
    </w:p>
    <w:p w14:paraId="1C09D7AD">
      <w:pPr>
        <w:spacing w:line="13023" w:lineRule="exact"/>
      </w:pPr>
      <w:r>
        <w:rPr>
          <w:position w:val="-260"/>
        </w:rPr>
        <w:drawing>
          <wp:inline distT="0" distB="0" distL="0" distR="0">
            <wp:extent cx="5600700" cy="82689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4"/>
                    <a:stretch>
                      <a:fillRect/>
                    </a:stretch>
                  </pic:blipFill>
                  <pic:spPr>
                    <a:xfrm>
                      <a:off x="0" y="0"/>
                      <a:ext cx="5600700" cy="8269223"/>
                    </a:xfrm>
                    <a:prstGeom prst="rect">
                      <a:avLst/>
                    </a:prstGeom>
                  </pic:spPr>
                </pic:pic>
              </a:graphicData>
            </a:graphic>
          </wp:inline>
        </w:drawing>
      </w:r>
    </w:p>
    <w:p w14:paraId="65B2123A">
      <w:pPr>
        <w:spacing w:line="13023" w:lineRule="exact"/>
        <w:sectPr>
          <w:pgSz w:w="11906" w:h="16839"/>
          <w:pgMar w:top="1431" w:right="1384" w:bottom="400" w:left="1701" w:header="0" w:footer="0" w:gutter="0"/>
          <w:cols w:space="720" w:num="1"/>
        </w:sectPr>
      </w:pPr>
    </w:p>
    <w:p w14:paraId="4318BBB3">
      <w:pPr>
        <w:pStyle w:val="2"/>
        <w:spacing w:line="296" w:lineRule="auto"/>
      </w:pPr>
    </w:p>
    <w:p w14:paraId="07293022">
      <w:pPr>
        <w:pStyle w:val="2"/>
        <w:spacing w:line="296" w:lineRule="auto"/>
      </w:pPr>
      <w:r>
        <w:drawing>
          <wp:anchor distT="0" distB="0" distL="0" distR="0" simplePos="0" relativeHeight="251667456" behindDoc="1" locked="0" layoutInCell="1" allowOverlap="1">
            <wp:simplePos x="0" y="0"/>
            <wp:positionH relativeFrom="column">
              <wp:posOffset>120015</wp:posOffset>
            </wp:positionH>
            <wp:positionV relativeFrom="paragraph">
              <wp:posOffset>160020</wp:posOffset>
            </wp:positionV>
            <wp:extent cx="7220585" cy="520128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5"/>
                    <a:stretch>
                      <a:fillRect/>
                    </a:stretch>
                  </pic:blipFill>
                  <pic:spPr>
                    <a:xfrm>
                      <a:off x="0" y="0"/>
                      <a:ext cx="7220711" cy="5201411"/>
                    </a:xfrm>
                    <a:prstGeom prst="rect">
                      <a:avLst/>
                    </a:prstGeom>
                  </pic:spPr>
                </pic:pic>
              </a:graphicData>
            </a:graphic>
          </wp:anchor>
        </w:drawing>
      </w:r>
    </w:p>
    <w:p w14:paraId="0FBFB1E1">
      <w:pPr>
        <w:pStyle w:val="2"/>
        <w:spacing w:line="296" w:lineRule="auto"/>
      </w:pPr>
    </w:p>
    <w:p w14:paraId="7C159BA4">
      <w:pPr>
        <w:spacing w:line="2025" w:lineRule="exact"/>
        <w:ind w:firstLine="9972"/>
      </w:pPr>
      <w:r>
        <w:rPr>
          <w:position w:val="-40"/>
        </w:rPr>
        <w:drawing>
          <wp:inline distT="0" distB="0" distL="0" distR="0">
            <wp:extent cx="995045" cy="12858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6"/>
                    <a:stretch>
                      <a:fillRect/>
                    </a:stretch>
                  </pic:blipFill>
                  <pic:spPr>
                    <a:xfrm>
                      <a:off x="0" y="0"/>
                      <a:ext cx="995171" cy="1286255"/>
                    </a:xfrm>
                    <a:prstGeom prst="rect">
                      <a:avLst/>
                    </a:prstGeom>
                  </pic:spPr>
                </pic:pic>
              </a:graphicData>
            </a:graphic>
          </wp:inline>
        </w:drawing>
      </w:r>
    </w:p>
    <w:p w14:paraId="7CC48EE4">
      <w:pPr>
        <w:pStyle w:val="2"/>
        <w:spacing w:line="241" w:lineRule="auto"/>
      </w:pPr>
    </w:p>
    <w:p w14:paraId="1F68C5ED">
      <w:pPr>
        <w:pStyle w:val="2"/>
        <w:spacing w:line="241" w:lineRule="auto"/>
      </w:pPr>
    </w:p>
    <w:p w14:paraId="307313CA">
      <w:pPr>
        <w:pStyle w:val="2"/>
        <w:spacing w:line="241" w:lineRule="auto"/>
      </w:pPr>
    </w:p>
    <w:p w14:paraId="0818F24B">
      <w:pPr>
        <w:pStyle w:val="2"/>
        <w:spacing w:line="241" w:lineRule="auto"/>
      </w:pPr>
    </w:p>
    <w:p w14:paraId="472619A7">
      <w:pPr>
        <w:pStyle w:val="2"/>
        <w:spacing w:line="241" w:lineRule="auto"/>
      </w:pPr>
    </w:p>
    <w:p w14:paraId="1FE393A3">
      <w:pPr>
        <w:pStyle w:val="2"/>
        <w:spacing w:line="241" w:lineRule="auto"/>
      </w:pPr>
    </w:p>
    <w:p w14:paraId="1664DD2F">
      <w:pPr>
        <w:pStyle w:val="2"/>
        <w:spacing w:line="241" w:lineRule="auto"/>
      </w:pPr>
    </w:p>
    <w:p w14:paraId="4EF309EC">
      <w:pPr>
        <w:pStyle w:val="2"/>
        <w:spacing w:line="242" w:lineRule="auto"/>
      </w:pPr>
    </w:p>
    <w:p w14:paraId="031495B4">
      <w:pPr>
        <w:pStyle w:val="2"/>
        <w:spacing w:line="242" w:lineRule="auto"/>
      </w:pPr>
    </w:p>
    <w:p w14:paraId="2639923D">
      <w:pPr>
        <w:spacing w:line="293" w:lineRule="exact"/>
        <w:ind w:firstLine="8286"/>
      </w:pPr>
      <w:r>
        <w:drawing>
          <wp:anchor distT="0" distB="0" distL="0" distR="0" simplePos="0" relativeHeight="251668480" behindDoc="1" locked="0" layoutInCell="1" allowOverlap="1">
            <wp:simplePos x="0" y="0"/>
            <wp:positionH relativeFrom="column">
              <wp:posOffset>2258695</wp:posOffset>
            </wp:positionH>
            <wp:positionV relativeFrom="paragraph">
              <wp:posOffset>156845</wp:posOffset>
            </wp:positionV>
            <wp:extent cx="3065145" cy="175514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7"/>
                    <a:stretch>
                      <a:fillRect/>
                    </a:stretch>
                  </pic:blipFill>
                  <pic:spPr>
                    <a:xfrm>
                      <a:off x="0" y="0"/>
                      <a:ext cx="3065272" cy="1755318"/>
                    </a:xfrm>
                    <a:prstGeom prst="rect">
                      <a:avLst/>
                    </a:prstGeom>
                  </pic:spPr>
                </pic:pic>
              </a:graphicData>
            </a:graphic>
          </wp:anchor>
        </w:drawing>
      </w:r>
      <w:r>
        <w:rPr>
          <w:position w:val="-5"/>
        </w:rPr>
        <w:drawing>
          <wp:inline distT="0" distB="0" distL="0" distR="0">
            <wp:extent cx="183515" cy="18605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8"/>
                    <a:stretch>
                      <a:fillRect/>
                    </a:stretch>
                  </pic:blipFill>
                  <pic:spPr>
                    <a:xfrm>
                      <a:off x="0" y="0"/>
                      <a:ext cx="184112" cy="186563"/>
                    </a:xfrm>
                    <a:prstGeom prst="rect">
                      <a:avLst/>
                    </a:prstGeom>
                  </pic:spPr>
                </pic:pic>
              </a:graphicData>
            </a:graphic>
          </wp:inline>
        </w:drawing>
      </w:r>
    </w:p>
    <w:p w14:paraId="0893969C">
      <w:pPr>
        <w:pStyle w:val="2"/>
        <w:spacing w:before="11" w:line="905" w:lineRule="exact"/>
        <w:ind w:firstLine="8456"/>
      </w:pPr>
      <w:r>
        <w:rPr>
          <w:position w:val="-18"/>
        </w:rPr>
        <w:pict>
          <v:group id="_x0000_s1033" o:spid="_x0000_s1033" o:spt="203" style="height:45.25pt;width:100.7pt;" coordsize="2013,905">
            <o:lock v:ext="edit"/>
            <v:shape id="_x0000_s1034" o:spid="_x0000_s1034" o:spt="75" type="#_x0000_t75" style="position:absolute;left:0;top:0;height:905;width:2013;" filled="f" stroked="f" coordsize="21600,21600">
              <v:path/>
              <v:fill on="f" focussize="0,0"/>
              <v:stroke on="f"/>
              <v:imagedata r:id="rId79" o:title=""/>
              <o:lock v:ext="edit" aspectratio="t"/>
            </v:shape>
            <v:shape id="_x0000_s1035" o:spid="_x0000_s1035" o:spt="202" type="#_x0000_t202" style="position:absolute;left:-20;top:-20;height:945;width:2053;" filled="f" stroked="f" coordsize="21600,21600">
              <v:path/>
              <v:fill on="f" focussize="0,0"/>
              <v:stroke on="f"/>
              <v:imagedata o:title=""/>
              <o:lock v:ext="edit" aspectratio="f"/>
              <v:textbox inset="0mm,0mm,0mm,0mm">
                <w:txbxContent>
                  <w:p w14:paraId="04FC5C58">
                    <w:pPr>
                      <w:spacing w:line="278" w:lineRule="auto"/>
                      <w:rPr>
                        <w:rFonts w:ascii="Arial"/>
                        <w:sz w:val="21"/>
                      </w:rPr>
                    </w:pPr>
                  </w:p>
                  <w:p w14:paraId="15C2A1FC">
                    <w:pPr>
                      <w:spacing w:line="279" w:lineRule="auto"/>
                      <w:rPr>
                        <w:rFonts w:ascii="Arial"/>
                        <w:sz w:val="21"/>
                      </w:rPr>
                    </w:pPr>
                  </w:p>
                  <w:p w14:paraId="412E50B4">
                    <w:pPr>
                      <w:spacing w:before="65" w:line="228" w:lineRule="auto"/>
                      <w:ind w:left="851"/>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3F55ED3C">
      <w:pPr>
        <w:pStyle w:val="2"/>
        <w:spacing w:line="251" w:lineRule="auto"/>
      </w:pPr>
    </w:p>
    <w:p w14:paraId="39F9013E">
      <w:pPr>
        <w:pStyle w:val="2"/>
        <w:spacing w:line="251" w:lineRule="auto"/>
      </w:pPr>
    </w:p>
    <w:p w14:paraId="48B97EEF">
      <w:pPr>
        <w:pStyle w:val="2"/>
        <w:spacing w:line="251" w:lineRule="auto"/>
      </w:pPr>
    </w:p>
    <w:p w14:paraId="5FF52450">
      <w:pPr>
        <w:pStyle w:val="2"/>
        <w:spacing w:line="251" w:lineRule="auto"/>
      </w:pPr>
    </w:p>
    <w:p w14:paraId="489CFA1A">
      <w:pPr>
        <w:pStyle w:val="2"/>
        <w:spacing w:line="251" w:lineRule="auto"/>
      </w:pPr>
    </w:p>
    <w:p w14:paraId="72F2EC77">
      <w:pPr>
        <w:pStyle w:val="2"/>
        <w:spacing w:line="251" w:lineRule="auto"/>
      </w:pPr>
    </w:p>
    <w:p w14:paraId="68C0163E">
      <w:pPr>
        <w:pStyle w:val="2"/>
        <w:spacing w:line="252" w:lineRule="auto"/>
      </w:pPr>
    </w:p>
    <w:p w14:paraId="3BB78EE4">
      <w:pPr>
        <w:pStyle w:val="2"/>
        <w:spacing w:line="252" w:lineRule="auto"/>
      </w:pPr>
    </w:p>
    <w:p w14:paraId="6616198C">
      <w:pPr>
        <w:pStyle w:val="2"/>
        <w:spacing w:line="252" w:lineRule="auto"/>
      </w:pPr>
    </w:p>
    <w:p w14:paraId="030DC786">
      <w:pPr>
        <w:pStyle w:val="2"/>
        <w:spacing w:line="252" w:lineRule="auto"/>
      </w:pPr>
    </w:p>
    <w:p w14:paraId="1D2F6687">
      <w:pPr>
        <w:spacing w:before="65" w:line="227" w:lineRule="auto"/>
        <w:ind w:left="4716"/>
        <w:outlineLvl w:val="0"/>
        <w:rPr>
          <w:rFonts w:ascii="宋体" w:hAnsi="宋体" w:eastAsia="宋体" w:cs="宋体"/>
          <w:sz w:val="20"/>
          <w:szCs w:val="20"/>
        </w:rPr>
      </w:pPr>
      <w:r>
        <w:rPr>
          <w:rFonts w:ascii="宋体" w:hAnsi="宋体" w:eastAsia="宋体" w:cs="宋体"/>
          <w:b/>
          <w:bCs/>
          <w:spacing w:val="4"/>
          <w:sz w:val="20"/>
          <w:szCs w:val="20"/>
        </w:rPr>
        <w:t>附图</w:t>
      </w:r>
      <w:r>
        <w:rPr>
          <w:rFonts w:ascii="宋体" w:hAnsi="宋体" w:eastAsia="宋体" w:cs="宋体"/>
          <w:spacing w:val="-30"/>
          <w:sz w:val="20"/>
          <w:szCs w:val="20"/>
        </w:rPr>
        <w:t xml:space="preserve"> </w:t>
      </w:r>
      <w:r>
        <w:rPr>
          <w:rFonts w:ascii="Times New Roman" w:hAnsi="Times New Roman" w:eastAsia="Times New Roman" w:cs="Times New Roman"/>
          <w:b/>
          <w:bCs/>
          <w:spacing w:val="4"/>
          <w:sz w:val="20"/>
          <w:szCs w:val="20"/>
        </w:rPr>
        <w:t xml:space="preserve">1  </w:t>
      </w:r>
      <w:r>
        <w:rPr>
          <w:rFonts w:ascii="宋体" w:hAnsi="宋体" w:eastAsia="宋体" w:cs="宋体"/>
          <w:b/>
          <w:bCs/>
          <w:spacing w:val="4"/>
          <w:sz w:val="20"/>
          <w:szCs w:val="20"/>
        </w:rPr>
        <w:t>海丰县行政区划图</w:t>
      </w:r>
    </w:p>
    <w:p w14:paraId="3E7949E0">
      <w:pPr>
        <w:spacing w:line="227" w:lineRule="auto"/>
        <w:rPr>
          <w:rFonts w:ascii="宋体" w:hAnsi="宋体" w:eastAsia="宋体" w:cs="宋体"/>
          <w:sz w:val="20"/>
          <w:szCs w:val="20"/>
        </w:rPr>
        <w:sectPr>
          <w:pgSz w:w="16783" w:h="11850"/>
          <w:pgMar w:top="1007" w:right="2517" w:bottom="400" w:left="2517" w:header="0" w:footer="0" w:gutter="0"/>
          <w:cols w:space="720" w:num="1"/>
        </w:sectPr>
      </w:pPr>
    </w:p>
    <w:p w14:paraId="775C18CF">
      <w:pPr>
        <w:pStyle w:val="2"/>
        <w:spacing w:line="246" w:lineRule="auto"/>
      </w:pPr>
    </w:p>
    <w:p w14:paraId="650D9C71">
      <w:pPr>
        <w:pStyle w:val="2"/>
        <w:spacing w:line="246" w:lineRule="auto"/>
      </w:pPr>
    </w:p>
    <w:p w14:paraId="57DB7DA2">
      <w:pPr>
        <w:pStyle w:val="2"/>
        <w:spacing w:line="247" w:lineRule="auto"/>
      </w:pPr>
      <w:r>
        <w:drawing>
          <wp:anchor distT="0" distB="0" distL="0" distR="0" simplePos="0" relativeHeight="251669504" behindDoc="1" locked="0" layoutInCell="1" allowOverlap="1">
            <wp:simplePos x="0" y="0"/>
            <wp:positionH relativeFrom="column">
              <wp:posOffset>0</wp:posOffset>
            </wp:positionH>
            <wp:positionV relativeFrom="paragraph">
              <wp:posOffset>25400</wp:posOffset>
            </wp:positionV>
            <wp:extent cx="8610600" cy="521970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0"/>
                    <a:stretch>
                      <a:fillRect/>
                    </a:stretch>
                  </pic:blipFill>
                  <pic:spPr>
                    <a:xfrm>
                      <a:off x="0" y="0"/>
                      <a:ext cx="8610600" cy="5219699"/>
                    </a:xfrm>
                    <a:prstGeom prst="rect">
                      <a:avLst/>
                    </a:prstGeom>
                  </pic:spPr>
                </pic:pic>
              </a:graphicData>
            </a:graphic>
          </wp:anchor>
        </w:drawing>
      </w:r>
      <w:r>
        <w:drawing>
          <wp:anchor distT="0" distB="0" distL="0" distR="0" simplePos="0" relativeHeight="251670528" behindDoc="0" locked="0" layoutInCell="1" allowOverlap="1">
            <wp:simplePos x="0" y="0"/>
            <wp:positionH relativeFrom="column">
              <wp:posOffset>7671435</wp:posOffset>
            </wp:positionH>
            <wp:positionV relativeFrom="paragraph">
              <wp:posOffset>19050</wp:posOffset>
            </wp:positionV>
            <wp:extent cx="995045" cy="129603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1"/>
                    <a:stretch>
                      <a:fillRect/>
                    </a:stretch>
                  </pic:blipFill>
                  <pic:spPr>
                    <a:xfrm>
                      <a:off x="0" y="0"/>
                      <a:ext cx="995172" cy="1295780"/>
                    </a:xfrm>
                    <a:prstGeom prst="rect">
                      <a:avLst/>
                    </a:prstGeom>
                  </pic:spPr>
                </pic:pic>
              </a:graphicData>
            </a:graphic>
          </wp:anchor>
        </w:drawing>
      </w:r>
      <w:r>
        <w:drawing>
          <wp:anchor distT="0" distB="0" distL="0" distR="0" simplePos="0" relativeHeight="251671552" behindDoc="0" locked="0" layoutInCell="1" allowOverlap="1">
            <wp:simplePos x="0" y="0"/>
            <wp:positionH relativeFrom="column">
              <wp:posOffset>833755</wp:posOffset>
            </wp:positionH>
            <wp:positionV relativeFrom="paragraph">
              <wp:posOffset>86995</wp:posOffset>
            </wp:positionV>
            <wp:extent cx="3593465" cy="249237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2"/>
                    <a:stretch>
                      <a:fillRect/>
                    </a:stretch>
                  </pic:blipFill>
                  <pic:spPr>
                    <a:xfrm>
                      <a:off x="0" y="0"/>
                      <a:ext cx="3593629" cy="2492426"/>
                    </a:xfrm>
                    <a:prstGeom prst="rect">
                      <a:avLst/>
                    </a:prstGeom>
                  </pic:spPr>
                </pic:pic>
              </a:graphicData>
            </a:graphic>
          </wp:anchor>
        </w:drawing>
      </w:r>
    </w:p>
    <w:p w14:paraId="44176274">
      <w:pPr>
        <w:pStyle w:val="2"/>
        <w:spacing w:line="247" w:lineRule="auto"/>
      </w:pPr>
    </w:p>
    <w:p w14:paraId="3142D880">
      <w:pPr>
        <w:pStyle w:val="2"/>
        <w:spacing w:line="247" w:lineRule="auto"/>
      </w:pPr>
    </w:p>
    <w:p w14:paraId="2C1181BE">
      <w:pPr>
        <w:pStyle w:val="2"/>
        <w:spacing w:line="247" w:lineRule="auto"/>
      </w:pPr>
    </w:p>
    <w:p w14:paraId="3A7AD1AF">
      <w:pPr>
        <w:pStyle w:val="2"/>
        <w:spacing w:line="247" w:lineRule="auto"/>
      </w:pPr>
    </w:p>
    <w:p w14:paraId="20C2E86A">
      <w:pPr>
        <w:pStyle w:val="2"/>
        <w:spacing w:line="247" w:lineRule="auto"/>
      </w:pPr>
    </w:p>
    <w:p w14:paraId="6460E13F">
      <w:pPr>
        <w:pStyle w:val="2"/>
        <w:spacing w:line="247" w:lineRule="auto"/>
      </w:pPr>
    </w:p>
    <w:p w14:paraId="5215B097">
      <w:pPr>
        <w:pStyle w:val="2"/>
        <w:spacing w:line="247" w:lineRule="auto"/>
      </w:pPr>
    </w:p>
    <w:p w14:paraId="232BE2E1">
      <w:pPr>
        <w:pStyle w:val="2"/>
        <w:spacing w:line="247" w:lineRule="auto"/>
      </w:pPr>
    </w:p>
    <w:p w14:paraId="38A3ABC6">
      <w:pPr>
        <w:pStyle w:val="2"/>
        <w:spacing w:line="247" w:lineRule="auto"/>
      </w:pPr>
    </w:p>
    <w:p w14:paraId="2D6173DA">
      <w:pPr>
        <w:pStyle w:val="2"/>
        <w:spacing w:line="247" w:lineRule="auto"/>
      </w:pPr>
    </w:p>
    <w:p w14:paraId="26D58E65">
      <w:pPr>
        <w:pStyle w:val="2"/>
        <w:spacing w:line="247" w:lineRule="auto"/>
      </w:pPr>
    </w:p>
    <w:p w14:paraId="526E5EE3">
      <w:pPr>
        <w:pStyle w:val="2"/>
        <w:spacing w:line="247" w:lineRule="auto"/>
      </w:pPr>
    </w:p>
    <w:p w14:paraId="33B4D0F4">
      <w:pPr>
        <w:pStyle w:val="2"/>
        <w:spacing w:line="247" w:lineRule="auto"/>
      </w:pPr>
    </w:p>
    <w:p w14:paraId="340FC39B">
      <w:pPr>
        <w:pStyle w:val="2"/>
        <w:spacing w:line="247" w:lineRule="auto"/>
      </w:pPr>
    </w:p>
    <w:p w14:paraId="5E416B7D">
      <w:pPr>
        <w:pStyle w:val="2"/>
        <w:spacing w:line="247" w:lineRule="auto"/>
      </w:pPr>
    </w:p>
    <w:p w14:paraId="07ECAC1C">
      <w:pPr>
        <w:pStyle w:val="2"/>
        <w:spacing w:line="990" w:lineRule="exact"/>
        <w:ind w:firstLine="5444"/>
      </w:pPr>
      <w:r>
        <w:rPr>
          <w:position w:val="-19"/>
        </w:rPr>
        <w:pict>
          <v:group id="_x0000_s1036" o:spid="_x0000_s1036" o:spt="203" style="height:49.55pt;width:80.35pt;" coordsize="1606,990">
            <o:lock v:ext="edit"/>
            <v:shape id="_x0000_s1037" o:spid="_x0000_s1037" o:spt="75" type="#_x0000_t75" style="position:absolute;left:0;top:0;height:990;width:1606;" filled="f" stroked="f" coordsize="21600,21600">
              <v:path/>
              <v:fill on="f" focussize="0,0"/>
              <v:stroke on="f"/>
              <v:imagedata r:id="rId83" o:title=""/>
              <o:lock v:ext="edit" aspectratio="t"/>
            </v:shape>
            <v:shape id="_x0000_s1038" o:spid="_x0000_s1038" o:spt="202" type="#_x0000_t202" style="position:absolute;left:-20;top:-20;height:1030;width:1646;" filled="f" stroked="f" coordsize="21600,21600">
              <v:path/>
              <v:fill on="f" focussize="0,0"/>
              <v:stroke on="f"/>
              <v:imagedata o:title=""/>
              <o:lock v:ext="edit" aspectratio="f"/>
              <v:textbox inset="0mm,0mm,0mm,0mm">
                <w:txbxContent>
                  <w:p w14:paraId="0263292F">
                    <w:pPr>
                      <w:spacing w:line="282" w:lineRule="auto"/>
                      <w:rPr>
                        <w:rFonts w:ascii="Arial"/>
                        <w:sz w:val="21"/>
                      </w:rPr>
                    </w:pPr>
                  </w:p>
                  <w:p w14:paraId="2073E5F0">
                    <w:pPr>
                      <w:spacing w:line="283" w:lineRule="auto"/>
                      <w:rPr>
                        <w:rFonts w:ascii="Arial"/>
                        <w:sz w:val="21"/>
                      </w:rPr>
                    </w:pPr>
                  </w:p>
                  <w:p w14:paraId="67D27ED1">
                    <w:pPr>
                      <w:spacing w:before="65" w:line="227" w:lineRule="auto"/>
                      <w:ind w:left="188"/>
                      <w:rPr>
                        <w:rFonts w:ascii="宋体" w:hAnsi="宋体" w:eastAsia="宋体" w:cs="宋体"/>
                        <w:sz w:val="20"/>
                        <w:szCs w:val="20"/>
                      </w:rPr>
                    </w:pPr>
                    <w:r>
                      <w:rPr>
                        <w:rFonts w:ascii="宋体" w:hAnsi="宋体" w:eastAsia="宋体" w:cs="宋体"/>
                        <w:b/>
                        <w:bCs/>
                        <w:color w:val="FF0000"/>
                        <w:spacing w:val="5"/>
                        <w:sz w:val="20"/>
                        <w:szCs w:val="20"/>
                      </w:rPr>
                      <w:t>本项目</w:t>
                    </w:r>
                  </w:p>
                </w:txbxContent>
              </v:textbox>
            </v:shape>
            <w10:wrap type="none"/>
            <w10:anchorlock/>
          </v:group>
        </w:pict>
      </w:r>
    </w:p>
    <w:p w14:paraId="64258375">
      <w:pPr>
        <w:pStyle w:val="2"/>
      </w:pPr>
    </w:p>
    <w:p w14:paraId="32DE6D2F">
      <w:pPr>
        <w:pStyle w:val="2"/>
      </w:pPr>
    </w:p>
    <w:p w14:paraId="59928726">
      <w:pPr>
        <w:pStyle w:val="2"/>
      </w:pPr>
    </w:p>
    <w:p w14:paraId="7C0C34A8">
      <w:pPr>
        <w:pStyle w:val="2"/>
      </w:pPr>
    </w:p>
    <w:p w14:paraId="69BDCE91">
      <w:pPr>
        <w:pStyle w:val="2"/>
      </w:pPr>
    </w:p>
    <w:p w14:paraId="1E200773">
      <w:pPr>
        <w:pStyle w:val="2"/>
      </w:pPr>
    </w:p>
    <w:p w14:paraId="229A9C57">
      <w:pPr>
        <w:pStyle w:val="2"/>
      </w:pPr>
    </w:p>
    <w:p w14:paraId="2353340C">
      <w:pPr>
        <w:pStyle w:val="2"/>
      </w:pPr>
    </w:p>
    <w:p w14:paraId="10627D70">
      <w:pPr>
        <w:pStyle w:val="2"/>
      </w:pPr>
    </w:p>
    <w:p w14:paraId="779FD7E2">
      <w:pPr>
        <w:pStyle w:val="2"/>
      </w:pPr>
    </w:p>
    <w:p w14:paraId="32D5C2D2">
      <w:pPr>
        <w:pStyle w:val="2"/>
      </w:pPr>
    </w:p>
    <w:p w14:paraId="12E3310A">
      <w:pPr>
        <w:pStyle w:val="2"/>
      </w:pPr>
    </w:p>
    <w:p w14:paraId="30770F93">
      <w:pPr>
        <w:pStyle w:val="2"/>
      </w:pPr>
    </w:p>
    <w:p w14:paraId="45FB7230">
      <w:pPr>
        <w:pStyle w:val="2"/>
        <w:spacing w:line="241" w:lineRule="auto"/>
      </w:pPr>
    </w:p>
    <w:p w14:paraId="710939F3">
      <w:pPr>
        <w:spacing w:before="65" w:line="227" w:lineRule="auto"/>
        <w:ind w:left="5594"/>
        <w:outlineLvl w:val="0"/>
        <w:rPr>
          <w:rFonts w:ascii="宋体" w:hAnsi="宋体" w:eastAsia="宋体" w:cs="宋体"/>
          <w:sz w:val="20"/>
          <w:szCs w:val="20"/>
        </w:rPr>
      </w:pPr>
      <w:r>
        <w:rPr>
          <w:rFonts w:ascii="宋体" w:hAnsi="宋体" w:eastAsia="宋体" w:cs="宋体"/>
          <w:b/>
          <w:bCs/>
          <w:spacing w:val="4"/>
          <w:sz w:val="20"/>
          <w:szCs w:val="20"/>
        </w:rPr>
        <w:t>附图</w:t>
      </w:r>
      <w:r>
        <w:rPr>
          <w:rFonts w:ascii="宋体" w:hAnsi="宋体" w:eastAsia="宋体" w:cs="宋体"/>
          <w:spacing w:val="-40"/>
          <w:sz w:val="20"/>
          <w:szCs w:val="20"/>
        </w:rPr>
        <w:t xml:space="preserve"> </w:t>
      </w:r>
      <w:r>
        <w:rPr>
          <w:rFonts w:ascii="Times New Roman" w:hAnsi="Times New Roman" w:eastAsia="Times New Roman" w:cs="Times New Roman"/>
          <w:b/>
          <w:bCs/>
          <w:spacing w:val="4"/>
          <w:sz w:val="20"/>
          <w:szCs w:val="20"/>
        </w:rPr>
        <w:t xml:space="preserve">2  </w:t>
      </w:r>
      <w:r>
        <w:rPr>
          <w:rFonts w:ascii="宋体" w:hAnsi="宋体" w:eastAsia="宋体" w:cs="宋体"/>
          <w:b/>
          <w:bCs/>
          <w:spacing w:val="4"/>
          <w:sz w:val="20"/>
          <w:szCs w:val="20"/>
        </w:rPr>
        <w:t>项目地理位置</w:t>
      </w:r>
    </w:p>
    <w:p w14:paraId="4CA55733">
      <w:pPr>
        <w:spacing w:line="227" w:lineRule="auto"/>
        <w:rPr>
          <w:rFonts w:ascii="宋体" w:hAnsi="宋体" w:eastAsia="宋体" w:cs="宋体"/>
          <w:sz w:val="20"/>
          <w:szCs w:val="20"/>
        </w:rPr>
        <w:sectPr>
          <w:pgSz w:w="16783" w:h="11850"/>
          <w:pgMar w:top="1007" w:right="1283" w:bottom="400" w:left="1850" w:header="0" w:footer="0" w:gutter="0"/>
          <w:cols w:space="720" w:num="1"/>
        </w:sectPr>
      </w:pPr>
    </w:p>
    <w:p w14:paraId="4DE211C5">
      <w:pPr>
        <w:pStyle w:val="2"/>
        <w:spacing w:line="252" w:lineRule="auto"/>
      </w:pPr>
    </w:p>
    <w:p w14:paraId="4E4CF13C">
      <w:pPr>
        <w:pStyle w:val="2"/>
        <w:spacing w:line="252" w:lineRule="auto"/>
      </w:pPr>
      <w:r>
        <w:drawing>
          <wp:anchor distT="0" distB="0" distL="0" distR="0" simplePos="0" relativeHeight="251673600" behindDoc="0" locked="0" layoutInCell="1" allowOverlap="1">
            <wp:simplePos x="0" y="0"/>
            <wp:positionH relativeFrom="column">
              <wp:posOffset>29845</wp:posOffset>
            </wp:positionH>
            <wp:positionV relativeFrom="paragraph">
              <wp:posOffset>154305</wp:posOffset>
            </wp:positionV>
            <wp:extent cx="995045" cy="128651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4"/>
                    <a:stretch>
                      <a:fillRect/>
                    </a:stretch>
                  </pic:blipFill>
                  <pic:spPr>
                    <a:xfrm>
                      <a:off x="0" y="0"/>
                      <a:ext cx="995172" cy="1286256"/>
                    </a:xfrm>
                    <a:prstGeom prst="rect">
                      <a:avLst/>
                    </a:prstGeom>
                  </pic:spPr>
                </pic:pic>
              </a:graphicData>
            </a:graphic>
          </wp:anchor>
        </w:drawing>
      </w:r>
    </w:p>
    <w:p w14:paraId="00BDA8B2">
      <w:pPr>
        <w:pStyle w:val="2"/>
        <w:spacing w:line="253" w:lineRule="auto"/>
      </w:pPr>
      <w:r>
        <w:drawing>
          <wp:anchor distT="0" distB="0" distL="0" distR="0" simplePos="0" relativeHeight="251674624" behindDoc="0" locked="0" layoutInCell="1" allowOverlap="1">
            <wp:simplePos x="0" y="0"/>
            <wp:positionH relativeFrom="column">
              <wp:posOffset>7671435</wp:posOffset>
            </wp:positionH>
            <wp:positionV relativeFrom="paragraph">
              <wp:posOffset>8255</wp:posOffset>
            </wp:positionV>
            <wp:extent cx="753745" cy="84518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5"/>
                    <a:stretch>
                      <a:fillRect/>
                    </a:stretch>
                  </pic:blipFill>
                  <pic:spPr>
                    <a:xfrm>
                      <a:off x="0" y="0"/>
                      <a:ext cx="753617" cy="845057"/>
                    </a:xfrm>
                    <a:prstGeom prst="rect">
                      <a:avLst/>
                    </a:prstGeom>
                  </pic:spPr>
                </pic:pic>
              </a:graphicData>
            </a:graphic>
          </wp:anchor>
        </w:drawing>
      </w:r>
    </w:p>
    <w:p w14:paraId="425248FD">
      <w:pPr>
        <w:pStyle w:val="2"/>
        <w:spacing w:line="253" w:lineRule="auto"/>
      </w:pPr>
    </w:p>
    <w:p w14:paraId="789A3A9B">
      <w:pPr>
        <w:pStyle w:val="2"/>
        <w:spacing w:line="253" w:lineRule="auto"/>
      </w:pPr>
    </w:p>
    <w:p w14:paraId="3EB6C300">
      <w:pPr>
        <w:pStyle w:val="2"/>
        <w:spacing w:line="253" w:lineRule="auto"/>
      </w:pPr>
    </w:p>
    <w:p w14:paraId="7DE2C91B">
      <w:pPr>
        <w:spacing w:before="65" w:line="236" w:lineRule="auto"/>
        <w:ind w:left="6096"/>
        <w:rPr>
          <w:rFonts w:ascii="宋体" w:hAnsi="宋体" w:eastAsia="宋体" w:cs="宋体"/>
          <w:sz w:val="20"/>
          <w:szCs w:val="20"/>
        </w:rPr>
      </w:pPr>
      <w:r>
        <w:drawing>
          <wp:anchor distT="0" distB="0" distL="0" distR="0" simplePos="0" relativeHeight="251672576" behindDoc="1" locked="0" layoutInCell="1" allowOverlap="1">
            <wp:simplePos x="0" y="0"/>
            <wp:positionH relativeFrom="column">
              <wp:posOffset>0</wp:posOffset>
            </wp:positionH>
            <wp:positionV relativeFrom="paragraph">
              <wp:posOffset>-634365</wp:posOffset>
            </wp:positionV>
            <wp:extent cx="8439785" cy="522859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6"/>
                    <a:stretch>
                      <a:fillRect/>
                    </a:stretch>
                  </pic:blipFill>
                  <pic:spPr>
                    <a:xfrm>
                      <a:off x="0" y="0"/>
                      <a:ext cx="8439911" cy="5228844"/>
                    </a:xfrm>
                    <a:prstGeom prst="rect">
                      <a:avLst/>
                    </a:prstGeom>
                  </pic:spPr>
                </pic:pic>
              </a:graphicData>
            </a:graphic>
          </wp:anchor>
        </w:drawing>
      </w:r>
      <w:r>
        <w:rPr>
          <w:rFonts w:ascii="宋体" w:hAnsi="宋体" w:eastAsia="宋体" w:cs="宋体"/>
          <w:b/>
          <w:bCs/>
          <w:color w:val="FF0000"/>
          <w:sz w:val="20"/>
          <w:szCs w:val="20"/>
        </w:rPr>
        <w:t>空地</w:t>
      </w:r>
    </w:p>
    <w:p w14:paraId="1E7BD9CC">
      <w:pPr>
        <w:spacing w:before="56" w:line="228" w:lineRule="auto"/>
        <w:ind w:left="4945"/>
        <w:rPr>
          <w:rFonts w:ascii="宋体" w:hAnsi="宋体" w:eastAsia="宋体" w:cs="宋体"/>
          <w:sz w:val="20"/>
          <w:szCs w:val="20"/>
        </w:rPr>
      </w:pPr>
      <w:r>
        <w:rPr>
          <w:rFonts w:ascii="宋体" w:hAnsi="宋体" w:eastAsia="宋体" w:cs="宋体"/>
          <w:b/>
          <w:bCs/>
          <w:color w:val="FF0000"/>
          <w:spacing w:val="6"/>
          <w:sz w:val="20"/>
          <w:szCs w:val="20"/>
        </w:rPr>
        <w:t>（用地性质：城镇建设用地）</w:t>
      </w:r>
    </w:p>
    <w:p w14:paraId="0ABDA704">
      <w:pPr>
        <w:pStyle w:val="2"/>
        <w:spacing w:line="394" w:lineRule="auto"/>
      </w:pPr>
    </w:p>
    <w:p w14:paraId="66FD6E44">
      <w:pPr>
        <w:spacing w:before="57" w:line="195" w:lineRule="auto"/>
        <w:ind w:left="7936"/>
        <w:rPr>
          <w:rFonts w:ascii="Times New Roman" w:hAnsi="Times New Roman" w:eastAsia="Times New Roman" w:cs="Times New Roman"/>
          <w:sz w:val="20"/>
          <w:szCs w:val="20"/>
        </w:rPr>
      </w:pPr>
      <w:r>
        <w:rPr>
          <w:rFonts w:ascii="Times New Roman" w:hAnsi="Times New Roman" w:eastAsia="Times New Roman" w:cs="Times New Roman"/>
          <w:b/>
          <w:bCs/>
          <w:color w:val="FF0000"/>
          <w:spacing w:val="4"/>
          <w:sz w:val="20"/>
          <w:szCs w:val="20"/>
        </w:rPr>
        <w:t>20m</w:t>
      </w:r>
    </w:p>
    <w:p w14:paraId="2D50CBCB">
      <w:pPr>
        <w:spacing w:before="70" w:line="62" w:lineRule="exact"/>
        <w:ind w:firstLine="7973"/>
      </w:pPr>
      <w:r>
        <w:rPr>
          <w:position w:val="-1"/>
        </w:rPr>
        <w:drawing>
          <wp:inline distT="0" distB="0" distL="0" distR="0">
            <wp:extent cx="241300" cy="3937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7"/>
                    <a:stretch>
                      <a:fillRect/>
                    </a:stretch>
                  </pic:blipFill>
                  <pic:spPr>
                    <a:xfrm>
                      <a:off x="0" y="0"/>
                      <a:ext cx="241300" cy="39522"/>
                    </a:xfrm>
                    <a:prstGeom prst="rect">
                      <a:avLst/>
                    </a:prstGeom>
                  </pic:spPr>
                </pic:pic>
              </a:graphicData>
            </a:graphic>
          </wp:inline>
        </w:drawing>
      </w:r>
    </w:p>
    <w:p w14:paraId="52496066">
      <w:pPr>
        <w:spacing w:before="117" w:line="130" w:lineRule="exact"/>
        <w:ind w:left="4575"/>
        <w:rPr>
          <w:rFonts w:ascii="Times New Roman" w:hAnsi="Times New Roman" w:eastAsia="Times New Roman" w:cs="Times New Roman"/>
          <w:sz w:val="20"/>
          <w:szCs w:val="20"/>
        </w:rPr>
      </w:pPr>
      <w:r>
        <w:rPr>
          <w:rFonts w:ascii="Times New Roman" w:hAnsi="Times New Roman" w:eastAsia="Times New Roman" w:cs="Times New Roman"/>
          <w:b/>
          <w:bCs/>
          <w:color w:val="FF0000"/>
          <w:spacing w:val="1"/>
          <w:position w:val="-3"/>
          <w:sz w:val="20"/>
          <w:szCs w:val="20"/>
        </w:rPr>
        <w:t>S241</w:t>
      </w:r>
    </w:p>
    <w:p w14:paraId="559EFA20">
      <w:pPr>
        <w:pStyle w:val="2"/>
        <w:spacing w:line="1301" w:lineRule="exact"/>
        <w:ind w:firstLine="5546"/>
      </w:pPr>
      <w:r>
        <w:pict>
          <v:shape id="_x0000_s1039" o:spid="_x0000_s1039" o:spt="202" type="#_x0000_t202" style="position:absolute;left:0pt;margin-left:449.05pt;margin-top:3.25pt;height:61.45pt;width:22.6pt;z-index:251675648;mso-width-relative:page;mso-height-relative:page;" filled="f" stroked="f" coordsize="21600,21600">
            <v:path/>
            <v:fill on="f" focussize="0,0"/>
            <v:stroke on="f"/>
            <v:imagedata o:title=""/>
            <o:lock v:ext="edit" aspectratio="f"/>
            <v:textbox inset="0mm,0mm,0mm,0mm">
              <w:txbxContent>
                <w:p w14:paraId="3C41FE28">
                  <w:pPr>
                    <w:spacing w:before="20" w:line="228" w:lineRule="auto"/>
                    <w:ind w:left="20"/>
                    <w:rPr>
                      <w:rFonts w:ascii="宋体" w:hAnsi="宋体" w:eastAsia="宋体" w:cs="宋体"/>
                      <w:sz w:val="20"/>
                      <w:szCs w:val="20"/>
                    </w:rPr>
                  </w:pPr>
                  <w:r>
                    <w:rPr>
                      <w:rFonts w:ascii="宋体" w:hAnsi="宋体" w:eastAsia="宋体" w:cs="宋体"/>
                      <w:b/>
                      <w:bCs/>
                      <w:color w:val="FF0000"/>
                      <w:spacing w:val="3"/>
                      <w:sz w:val="20"/>
                      <w:szCs w:val="20"/>
                    </w:rPr>
                    <w:t>新兴</w:t>
                  </w:r>
                </w:p>
                <w:p w14:paraId="6DE04D83">
                  <w:pPr>
                    <w:spacing w:before="64" w:line="228" w:lineRule="auto"/>
                    <w:ind w:left="38"/>
                    <w:rPr>
                      <w:rFonts w:ascii="宋体" w:hAnsi="宋体" w:eastAsia="宋体" w:cs="宋体"/>
                      <w:sz w:val="20"/>
                      <w:szCs w:val="20"/>
                    </w:rPr>
                  </w:pPr>
                  <w:r>
                    <w:rPr>
                      <w:rFonts w:ascii="宋体" w:hAnsi="宋体" w:eastAsia="宋体" w:cs="宋体"/>
                      <w:b/>
                      <w:bCs/>
                      <w:color w:val="FF0000"/>
                      <w:spacing w:val="-6"/>
                      <w:sz w:val="20"/>
                      <w:szCs w:val="20"/>
                    </w:rPr>
                    <w:t>中路</w:t>
                  </w:r>
                </w:p>
                <w:p w14:paraId="30A7BCA4">
                  <w:pPr>
                    <w:spacing w:before="64" w:line="270" w:lineRule="auto"/>
                    <w:ind w:left="139" w:right="20" w:hanging="119"/>
                    <w:rPr>
                      <w:rFonts w:ascii="宋体" w:hAnsi="宋体" w:eastAsia="宋体" w:cs="宋体"/>
                      <w:sz w:val="20"/>
                      <w:szCs w:val="20"/>
                    </w:rPr>
                  </w:pPr>
                  <w:r>
                    <w:rPr>
                      <w:rFonts w:ascii="宋体" w:hAnsi="宋体" w:eastAsia="宋体" w:cs="宋体"/>
                      <w:b/>
                      <w:bCs/>
                      <w:color w:val="FF0000"/>
                      <w:spacing w:val="3"/>
                      <w:sz w:val="20"/>
                      <w:szCs w:val="20"/>
                    </w:rPr>
                    <w:t>居民</w:t>
                  </w:r>
                  <w:r>
                    <w:rPr>
                      <w:rFonts w:ascii="宋体" w:hAnsi="宋体" w:eastAsia="宋体" w:cs="宋体"/>
                      <w:color w:val="FF0000"/>
                      <w:sz w:val="20"/>
                      <w:szCs w:val="20"/>
                    </w:rPr>
                    <w:t xml:space="preserve"> </w:t>
                  </w:r>
                  <w:r>
                    <w:rPr>
                      <w:rFonts w:ascii="宋体" w:hAnsi="宋体" w:eastAsia="宋体" w:cs="宋体"/>
                      <w:b/>
                      <w:bCs/>
                      <w:color w:val="FF0000"/>
                      <w:spacing w:val="-3"/>
                      <w:sz w:val="20"/>
                      <w:szCs w:val="20"/>
                    </w:rPr>
                    <w:t>区</w:t>
                  </w:r>
                </w:p>
              </w:txbxContent>
            </v:textbox>
          </v:shape>
        </w:pict>
      </w:r>
      <w:r>
        <w:pict>
          <v:shape id="_x0000_s1040" o:spid="_x0000_s1040" o:spt="202" type="#_x0000_t202" style="position:absolute;left:0pt;margin-left:228.05pt;margin-top:6.25pt;height:14.35pt;width:22.45pt;z-index:251677696;mso-width-relative:page;mso-height-relative:page;" filled="f" stroked="f" coordsize="21600,21600">
            <v:path/>
            <v:fill on="f" focussize="0,0"/>
            <v:stroke on="f"/>
            <v:imagedata o:title=""/>
            <o:lock v:ext="edit" aspectratio="f"/>
            <v:textbox inset="0mm,0mm,0mm,0mm">
              <w:txbxContent>
                <w:p w14:paraId="1E9F8096">
                  <w:pPr>
                    <w:spacing w:before="19" w:line="228" w:lineRule="auto"/>
                    <w:ind w:left="20"/>
                    <w:rPr>
                      <w:rFonts w:ascii="宋体" w:hAnsi="宋体" w:eastAsia="宋体" w:cs="宋体"/>
                      <w:sz w:val="20"/>
                      <w:szCs w:val="20"/>
                    </w:rPr>
                  </w:pPr>
                  <w:r>
                    <w:rPr>
                      <w:rFonts w:ascii="宋体" w:hAnsi="宋体" w:eastAsia="宋体" w:cs="宋体"/>
                      <w:b/>
                      <w:bCs/>
                      <w:color w:val="FF0000"/>
                      <w:spacing w:val="2"/>
                      <w:sz w:val="20"/>
                      <w:szCs w:val="20"/>
                    </w:rPr>
                    <w:t>省道</w:t>
                  </w:r>
                </w:p>
              </w:txbxContent>
            </v:textbox>
          </v:shape>
        </w:pict>
      </w:r>
      <w:r>
        <w:pict>
          <v:shape id="_x0000_s1041" o:spid="_x0000_s1041" o:spt="202" type="#_x0000_t202" style="position:absolute;left:0pt;margin-left:410.3pt;margin-top:9.5pt;height:29.95pt;width:22.6pt;z-index:251676672;mso-width-relative:page;mso-height-relative:page;" filled="f" stroked="f" coordsize="21600,21600">
            <v:path/>
            <v:fill on="f" focussize="0,0"/>
            <v:stroke on="f"/>
            <v:imagedata o:title=""/>
            <o:lock v:ext="edit" aspectratio="f"/>
            <v:textbox inset="0mm,0mm,0mm,0mm">
              <w:txbxContent>
                <w:p w14:paraId="2F28BD4C">
                  <w:pPr>
                    <w:spacing w:before="20" w:line="228" w:lineRule="auto"/>
                    <w:ind w:left="20"/>
                    <w:rPr>
                      <w:rFonts w:ascii="宋体" w:hAnsi="宋体" w:eastAsia="宋体" w:cs="宋体"/>
                      <w:sz w:val="20"/>
                      <w:szCs w:val="20"/>
                    </w:rPr>
                  </w:pPr>
                  <w:r>
                    <w:rPr>
                      <w:rFonts w:ascii="宋体" w:hAnsi="宋体" w:eastAsia="宋体" w:cs="宋体"/>
                      <w:b/>
                      <w:bCs/>
                      <w:color w:val="FF0000"/>
                      <w:spacing w:val="3"/>
                      <w:sz w:val="20"/>
                      <w:szCs w:val="20"/>
                    </w:rPr>
                    <w:t>新兴</w:t>
                  </w:r>
                </w:p>
                <w:p w14:paraId="35F21C9F">
                  <w:pPr>
                    <w:spacing w:before="64" w:line="228" w:lineRule="auto"/>
                    <w:ind w:left="38"/>
                    <w:rPr>
                      <w:rFonts w:ascii="宋体" w:hAnsi="宋体" w:eastAsia="宋体" w:cs="宋体"/>
                      <w:sz w:val="20"/>
                      <w:szCs w:val="20"/>
                    </w:rPr>
                  </w:pPr>
                  <w:r>
                    <w:rPr>
                      <w:rFonts w:ascii="宋体" w:hAnsi="宋体" w:eastAsia="宋体" w:cs="宋体"/>
                      <w:b/>
                      <w:bCs/>
                      <w:color w:val="FF0000"/>
                      <w:spacing w:val="-6"/>
                      <w:sz w:val="20"/>
                      <w:szCs w:val="20"/>
                    </w:rPr>
                    <w:t>中路</w:t>
                  </w:r>
                </w:p>
              </w:txbxContent>
            </v:textbox>
          </v:shape>
        </w:pict>
      </w:r>
      <w:r>
        <w:rPr>
          <w:position w:val="-26"/>
        </w:rPr>
        <w:pict>
          <v:group id="_x0000_s1042" o:spid="_x0000_s1042" o:spt="203" style="height:65.1pt;width:58.4pt;" coordsize="1168,1301">
            <o:lock v:ext="edit"/>
            <v:shape id="_x0000_s1043" o:spid="_x0000_s1043" o:spt="75" type="#_x0000_t75" style="position:absolute;left:0;top:-16;height:1318;width:1168;" filled="f" stroked="f" coordsize="21600,21600">
              <v:path/>
              <v:fill on="f" focussize="0,0"/>
              <v:stroke on="f"/>
              <v:imagedata r:id="rId88" o:title=""/>
              <o:lock v:ext="edit" aspectratio="t"/>
            </v:shape>
            <v:shape id="_x0000_s1044" o:spid="_x0000_s1044" o:spt="202" type="#_x0000_t202" style="position:absolute;left:-20;top:-36;height:1358;width:1208;" filled="f" stroked="f" coordsize="21600,21600">
              <v:path/>
              <v:fill on="f" focussize="0,0"/>
              <v:stroke on="f"/>
              <v:imagedata o:title=""/>
              <o:lock v:ext="edit" aspectratio="f"/>
              <v:textbox inset="0mm,0mm,0mm,0mm">
                <w:txbxContent>
                  <w:p w14:paraId="5E8473FA">
                    <w:pPr>
                      <w:spacing w:line="305" w:lineRule="auto"/>
                      <w:rPr>
                        <w:rFonts w:ascii="Arial"/>
                        <w:sz w:val="21"/>
                      </w:rPr>
                    </w:pPr>
                  </w:p>
                  <w:p w14:paraId="67AB4671">
                    <w:pPr>
                      <w:spacing w:line="305" w:lineRule="auto"/>
                      <w:rPr>
                        <w:rFonts w:ascii="Arial"/>
                        <w:sz w:val="21"/>
                      </w:rPr>
                    </w:pPr>
                  </w:p>
                  <w:p w14:paraId="67171C62">
                    <w:pPr>
                      <w:spacing w:line="305" w:lineRule="auto"/>
                      <w:rPr>
                        <w:rFonts w:ascii="Arial"/>
                        <w:sz w:val="21"/>
                      </w:rPr>
                    </w:pPr>
                  </w:p>
                  <w:p w14:paraId="6628E4B1">
                    <w:pPr>
                      <w:spacing w:before="65" w:line="227" w:lineRule="auto"/>
                      <w:ind w:left="187"/>
                      <w:rPr>
                        <w:rFonts w:ascii="宋体" w:hAnsi="宋体" w:eastAsia="宋体" w:cs="宋体"/>
                        <w:sz w:val="20"/>
                        <w:szCs w:val="20"/>
                      </w:rPr>
                    </w:pPr>
                    <w:r>
                      <w:rPr>
                        <w:rFonts w:ascii="宋体" w:hAnsi="宋体" w:eastAsia="宋体" w:cs="宋体"/>
                        <w:b/>
                        <w:bCs/>
                        <w:color w:val="FF0000"/>
                        <w:spacing w:val="5"/>
                        <w:sz w:val="20"/>
                        <w:szCs w:val="20"/>
                      </w:rPr>
                      <w:t>本项目</w:t>
                    </w:r>
                  </w:p>
                </w:txbxContent>
              </v:textbox>
            </v:shape>
            <w10:wrap type="none"/>
            <w10:anchorlock/>
          </v:group>
        </w:pict>
      </w:r>
    </w:p>
    <w:p w14:paraId="14A01C01">
      <w:pPr>
        <w:spacing w:before="138" w:line="228" w:lineRule="auto"/>
        <w:ind w:left="6438"/>
        <w:rPr>
          <w:rFonts w:ascii="宋体" w:hAnsi="宋体" w:eastAsia="宋体" w:cs="宋体"/>
          <w:sz w:val="20"/>
          <w:szCs w:val="20"/>
        </w:rPr>
      </w:pPr>
      <w:r>
        <w:rPr>
          <w:rFonts w:ascii="宋体" w:hAnsi="宋体" w:eastAsia="宋体" w:cs="宋体"/>
          <w:b/>
          <w:bCs/>
          <w:color w:val="FF0000"/>
          <w:spacing w:val="7"/>
          <w:sz w:val="20"/>
          <w:szCs w:val="20"/>
        </w:rPr>
        <w:t>新兴中路居民区</w:t>
      </w:r>
    </w:p>
    <w:p w14:paraId="61B73E69">
      <w:pPr>
        <w:spacing w:before="13"/>
      </w:pPr>
    </w:p>
    <w:p w14:paraId="54A9EAFC">
      <w:pPr>
        <w:spacing w:before="13"/>
      </w:pPr>
    </w:p>
    <w:p w14:paraId="1B391E79">
      <w:pPr>
        <w:spacing w:before="12"/>
      </w:pPr>
    </w:p>
    <w:p w14:paraId="19815C04">
      <w:pPr>
        <w:spacing w:before="12"/>
      </w:pPr>
    </w:p>
    <w:p w14:paraId="56277AC9">
      <w:pPr>
        <w:spacing w:before="12"/>
      </w:pPr>
    </w:p>
    <w:p w14:paraId="74EA24D4">
      <w:pPr>
        <w:spacing w:before="12"/>
      </w:pPr>
    </w:p>
    <w:p w14:paraId="1DA8F48B">
      <w:pPr>
        <w:spacing w:before="12"/>
      </w:pPr>
    </w:p>
    <w:p w14:paraId="58979137">
      <w:pPr>
        <w:spacing w:before="12"/>
      </w:pPr>
    </w:p>
    <w:tbl>
      <w:tblPr>
        <w:tblStyle w:val="5"/>
        <w:tblW w:w="2422" w:type="dxa"/>
        <w:tblInd w:w="1075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422"/>
      </w:tblGrid>
      <w:tr w14:paraId="629703F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804" w:hRule="atLeast"/>
        </w:trPr>
        <w:tc>
          <w:tcPr>
            <w:tcW w:w="2422" w:type="dxa"/>
            <w:shd w:val="clear" w:color="auto" w:fill="FFFFFF"/>
            <w:vAlign w:val="top"/>
          </w:tcPr>
          <w:p w14:paraId="406A2EC3">
            <w:pPr>
              <w:pStyle w:val="6"/>
              <w:spacing w:before="128" w:line="229" w:lineRule="auto"/>
              <w:ind w:left="1024"/>
            </w:pPr>
            <w:r>
              <w:pict>
                <v:shape id="_x0000_s1045" o:spid="_x0000_s1045" style="position:absolute;left:0pt;margin-left:69.9pt;margin-top:39.8pt;height:11.6pt;width:41.8pt;mso-position-horizontal-relative:page;mso-position-vertical-relative:page;z-index:251679744;mso-width-relative:page;mso-height-relative:page;" filled="f" stroked="t" coordsize="835,232" path="m0,0l0,231,835,231,835,0,0,0e">
                  <v:fill on="f" focussize="0,0"/>
                  <v:stroke weight="2pt" color="#92D050" miterlimit="0" joinstyle="miter"/>
                  <v:imagedata o:title=""/>
                  <o:lock v:ext="edit"/>
                </v:shape>
              </w:pict>
            </w:r>
            <w:r>
              <w:pict>
                <v:shape id="_x0000_s1046" o:spid="_x0000_s1046" o:spt="202" type="#_x0000_t202" style="position:absolute;left:0pt;margin-left:7.4pt;margin-top:52.7pt;height:15pt;width:99.7pt;mso-position-horizontal-relative:page;mso-position-vertical-relative:page;z-index:251680768;mso-width-relative:page;mso-height-relative:page;" filled="f" stroked="f" coordsize="21600,21600">
                  <v:path/>
                  <v:fill on="f" focussize="0,0"/>
                  <v:stroke on="f"/>
                  <v:imagedata o:title=""/>
                  <o:lock v:ext="edit" aspectratio="f"/>
                  <v:textbox inset="0mm,0mm,0mm,0mm">
                    <w:txbxContent>
                      <w:p w14:paraId="7C87B0DA">
                        <w:pPr>
                          <w:pStyle w:val="6"/>
                          <w:spacing w:before="20" w:line="219" w:lineRule="auto"/>
                          <w:ind w:left="20"/>
                        </w:pPr>
                        <w:r>
                          <w:rPr>
                            <w:spacing w:val="1"/>
                          </w:rPr>
                          <w:t>公路</w:t>
                        </w:r>
                        <w:r>
                          <w:rPr>
                            <w:spacing w:val="4"/>
                          </w:rPr>
                          <w:t xml:space="preserve">         </w:t>
                        </w:r>
                        <w:r>
                          <w:rPr>
                            <w:position w:val="-8"/>
                          </w:rPr>
                          <w:drawing>
                            <wp:inline distT="0" distB="0" distL="0" distR="0">
                              <wp:extent cx="387350" cy="882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9"/>
                                      <a:stretch>
                                        <a:fillRect/>
                                      </a:stretch>
                                    </pic:blipFill>
                                    <pic:spPr>
                                      <a:xfrm>
                                        <a:off x="0" y="0"/>
                                        <a:ext cx="387692" cy="88557"/>
                                      </a:xfrm>
                                      <a:prstGeom prst="rect">
                                        <a:avLst/>
                                      </a:prstGeom>
                                    </pic:spPr>
                                  </pic:pic>
                                </a:graphicData>
                              </a:graphic>
                            </wp:inline>
                          </w:drawing>
                        </w:r>
                      </w:p>
                    </w:txbxContent>
                  </v:textbox>
                </v:shape>
              </w:pict>
            </w:r>
            <w:r>
              <w:rPr>
                <w:b/>
                <w:bCs/>
                <w:spacing w:val="-7"/>
              </w:rPr>
              <w:t>图例</w:t>
            </w:r>
          </w:p>
          <w:p w14:paraId="4701D94F">
            <w:pPr>
              <w:pStyle w:val="6"/>
              <w:spacing w:before="64" w:line="228" w:lineRule="auto"/>
              <w:ind w:left="159"/>
            </w:pPr>
            <w:r>
              <w:pict>
                <v:shape id="_x0000_s1047" o:spid="_x0000_s1047" o:spt="202" type="#_x0000_t202" style="position:absolute;left:0pt;margin-left:63.6pt;margin-top:-0.55pt;height:18.55pt;width:48.8pt;z-index:251678720;mso-width-relative:page;mso-height-relative:page;" filled="f" stroked="f" coordsize="21600,21600">
                  <v:path/>
                  <v:fill on="f" focussize="0,0"/>
                  <v:stroke on="f"/>
                  <v:imagedata o:title=""/>
                  <o:lock v:ext="edit" aspectratio="f"/>
                  <v:textbox inset="0mm,0mm,0mm,0mm">
                    <w:txbxContent>
                      <w:p w14:paraId="598C6469">
                        <w:pPr>
                          <w:spacing w:line="20" w:lineRule="exact"/>
                        </w:pPr>
                      </w:p>
                      <w:tbl>
                        <w:tblPr>
                          <w:tblStyle w:val="5"/>
                          <w:tblW w:w="895" w:type="dxa"/>
                          <w:tblInd w:w="40" w:type="dxa"/>
                          <w:tblBorders>
                            <w:top w:val="single" w:color="FF0000" w:sz="16" w:space="0"/>
                            <w:left w:val="single" w:color="FF0000" w:sz="16" w:space="0"/>
                            <w:bottom w:val="single" w:color="FF0000" w:sz="16" w:space="0"/>
                            <w:right w:val="single" w:color="FF0000" w:sz="16" w:space="0"/>
                            <w:insideH w:val="none" w:color="auto" w:sz="0" w:space="0"/>
                            <w:insideV w:val="none" w:color="auto" w:sz="0" w:space="0"/>
                          </w:tblBorders>
                          <w:shd w:val="clear" w:color="auto" w:fill="4157FC"/>
                          <w:tblLayout w:type="fixed"/>
                          <w:tblCellMar>
                            <w:top w:w="0" w:type="dxa"/>
                            <w:left w:w="0" w:type="dxa"/>
                            <w:bottom w:w="0" w:type="dxa"/>
                            <w:right w:w="0" w:type="dxa"/>
                          </w:tblCellMar>
                        </w:tblPr>
                        <w:tblGrid>
                          <w:gridCol w:w="895"/>
                        </w:tblGrid>
                        <w:tr w14:paraId="32D2A63D">
                          <w:tblPrEx>
                            <w:tblBorders>
                              <w:top w:val="single" w:color="FF0000" w:sz="16" w:space="0"/>
                              <w:left w:val="single" w:color="FF0000" w:sz="16" w:space="0"/>
                              <w:bottom w:val="single" w:color="FF0000" w:sz="16" w:space="0"/>
                              <w:right w:val="single" w:color="FF0000" w:sz="16" w:space="0"/>
                              <w:insideH w:val="none" w:color="auto" w:sz="0" w:space="0"/>
                              <w:insideV w:val="none" w:color="auto" w:sz="0" w:space="0"/>
                            </w:tblBorders>
                            <w:shd w:val="clear" w:color="auto" w:fill="4157FC"/>
                          </w:tblPrEx>
                          <w:trPr>
                            <w:trHeight w:val="250" w:hRule="atLeast"/>
                          </w:trPr>
                          <w:tc>
                            <w:tcPr>
                              <w:tcW w:w="895" w:type="dxa"/>
                              <w:shd w:val="clear" w:color="auto" w:fill="4157FC"/>
                              <w:vAlign w:val="top"/>
                            </w:tcPr>
                            <w:p w14:paraId="52F57A08">
                              <w:pPr>
                                <w:spacing w:line="240" w:lineRule="exact"/>
                                <w:rPr>
                                  <w:rFonts w:ascii="Arial"/>
                                  <w:sz w:val="20"/>
                                </w:rPr>
                              </w:pPr>
                            </w:p>
                          </w:tc>
                        </w:tr>
                      </w:tbl>
                      <w:p w14:paraId="6444985E">
                        <w:pPr>
                          <w:rPr>
                            <w:rFonts w:ascii="Arial"/>
                            <w:sz w:val="21"/>
                          </w:rPr>
                        </w:pPr>
                      </w:p>
                    </w:txbxContent>
                  </v:textbox>
                </v:shape>
              </w:pict>
            </w:r>
            <w:r>
              <w:rPr>
                <w:spacing w:val="7"/>
              </w:rPr>
              <w:t>项目所在地</w:t>
            </w:r>
          </w:p>
          <w:p w14:paraId="1D69BC57">
            <w:pPr>
              <w:pStyle w:val="6"/>
              <w:spacing w:before="65" w:line="228" w:lineRule="auto"/>
              <w:ind w:left="159"/>
            </w:pPr>
            <w:r>
              <w:rPr>
                <w:spacing w:val="6"/>
              </w:rPr>
              <w:t>项目四至</w:t>
            </w:r>
          </w:p>
          <w:p w14:paraId="024A0942">
            <w:pPr>
              <w:spacing w:line="309" w:lineRule="auto"/>
              <w:rPr>
                <w:rFonts w:ascii="Arial"/>
                <w:sz w:val="21"/>
              </w:rPr>
            </w:pPr>
          </w:p>
          <w:p w14:paraId="7DA8AD44">
            <w:pPr>
              <w:pStyle w:val="6"/>
              <w:spacing w:before="65" w:line="229" w:lineRule="auto"/>
              <w:ind w:left="179"/>
              <w:rPr>
                <w:rFonts w:ascii="Times New Roman" w:hAnsi="Times New Roman" w:eastAsia="Times New Roman" w:cs="Times New Roman"/>
              </w:rPr>
            </w:pPr>
            <w:r>
              <w:rPr>
                <w:spacing w:val="-4"/>
              </w:rPr>
              <w:t>比例</w:t>
            </w:r>
            <w:r>
              <w:rPr>
                <w:spacing w:val="15"/>
              </w:rPr>
              <w:t xml:space="preserve">   </w:t>
            </w:r>
            <w:r>
              <w:rPr>
                <w:rFonts w:ascii="Times New Roman" w:hAnsi="Times New Roman" w:eastAsia="Times New Roman" w:cs="Times New Roman"/>
                <w:spacing w:val="-4"/>
              </w:rPr>
              <w:t>1:50</w:t>
            </w:r>
          </w:p>
        </w:tc>
      </w:tr>
    </w:tbl>
    <w:p w14:paraId="32563FBC">
      <w:pPr>
        <w:spacing w:before="197" w:line="227" w:lineRule="auto"/>
        <w:ind w:left="5801"/>
        <w:outlineLvl w:val="0"/>
        <w:rPr>
          <w:rFonts w:ascii="宋体" w:hAnsi="宋体" w:eastAsia="宋体" w:cs="宋体"/>
          <w:sz w:val="20"/>
          <w:szCs w:val="20"/>
        </w:rPr>
      </w:pPr>
      <w:r>
        <w:rPr>
          <w:rFonts w:ascii="宋体" w:hAnsi="宋体" w:eastAsia="宋体" w:cs="宋体"/>
          <w:b/>
          <w:bCs/>
          <w:spacing w:val="3"/>
          <w:sz w:val="20"/>
          <w:szCs w:val="20"/>
        </w:rPr>
        <w:t>附图</w:t>
      </w:r>
      <w:r>
        <w:rPr>
          <w:rFonts w:ascii="宋体" w:hAnsi="宋体" w:eastAsia="宋体" w:cs="宋体"/>
          <w:spacing w:val="-35"/>
          <w:sz w:val="20"/>
          <w:szCs w:val="20"/>
        </w:rPr>
        <w:t xml:space="preserve"> </w:t>
      </w:r>
      <w:r>
        <w:rPr>
          <w:rFonts w:ascii="Times New Roman" w:hAnsi="Times New Roman" w:eastAsia="Times New Roman" w:cs="Times New Roman"/>
          <w:b/>
          <w:bCs/>
          <w:spacing w:val="3"/>
          <w:sz w:val="20"/>
          <w:szCs w:val="20"/>
        </w:rPr>
        <w:t xml:space="preserve">3  </w:t>
      </w:r>
      <w:r>
        <w:rPr>
          <w:rFonts w:ascii="宋体" w:hAnsi="宋体" w:eastAsia="宋体" w:cs="宋体"/>
          <w:b/>
          <w:bCs/>
          <w:spacing w:val="3"/>
          <w:sz w:val="20"/>
          <w:szCs w:val="20"/>
        </w:rPr>
        <w:t>项目四至图</w:t>
      </w:r>
    </w:p>
    <w:p w14:paraId="6B14F9A0">
      <w:pPr>
        <w:spacing w:line="227" w:lineRule="auto"/>
        <w:rPr>
          <w:rFonts w:ascii="宋体" w:hAnsi="宋体" w:eastAsia="宋体" w:cs="宋体"/>
          <w:sz w:val="20"/>
          <w:szCs w:val="20"/>
        </w:rPr>
        <w:sectPr>
          <w:pgSz w:w="16783" w:h="11850"/>
          <w:pgMar w:top="1007" w:right="1744" w:bottom="400" w:left="1747" w:header="0" w:footer="0" w:gutter="0"/>
          <w:cols w:space="720" w:num="1"/>
        </w:sectPr>
      </w:pPr>
    </w:p>
    <w:p w14:paraId="48D09A3D">
      <w:pPr>
        <w:spacing w:before="191"/>
      </w:pPr>
    </w:p>
    <w:tbl>
      <w:tblPr>
        <w:tblStyle w:val="5"/>
        <w:tblW w:w="146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9"/>
        <w:gridCol w:w="77"/>
        <w:gridCol w:w="670"/>
        <w:gridCol w:w="685"/>
        <w:gridCol w:w="2045"/>
        <w:gridCol w:w="735"/>
        <w:gridCol w:w="735"/>
        <w:gridCol w:w="735"/>
        <w:gridCol w:w="766"/>
        <w:gridCol w:w="682"/>
        <w:gridCol w:w="735"/>
        <w:gridCol w:w="1369"/>
        <w:gridCol w:w="682"/>
        <w:gridCol w:w="1361"/>
        <w:gridCol w:w="735"/>
        <w:gridCol w:w="1288"/>
      </w:tblGrid>
      <w:tr w14:paraId="6E6CE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1416" w:type="dxa"/>
            <w:gridSpan w:val="2"/>
            <w:vAlign w:val="top"/>
          </w:tcPr>
          <w:p w14:paraId="35FF9D0B">
            <w:pPr>
              <w:spacing w:line="266" w:lineRule="auto"/>
              <w:rPr>
                <w:rFonts w:ascii="Arial"/>
                <w:sz w:val="21"/>
              </w:rPr>
            </w:pPr>
          </w:p>
          <w:p w14:paraId="1F5B3514">
            <w:pPr>
              <w:spacing w:line="266" w:lineRule="auto"/>
              <w:rPr>
                <w:rFonts w:ascii="Arial"/>
                <w:sz w:val="21"/>
              </w:rPr>
            </w:pPr>
          </w:p>
          <w:p w14:paraId="61D528F2">
            <w:pPr>
              <w:pStyle w:val="6"/>
              <w:spacing w:before="65" w:line="228" w:lineRule="auto"/>
              <w:ind w:left="401"/>
            </w:pPr>
            <w:r>
              <w:rPr>
                <w:spacing w:val="6"/>
              </w:rPr>
              <w:t>杂物房</w:t>
            </w:r>
          </w:p>
        </w:tc>
        <w:tc>
          <w:tcPr>
            <w:tcW w:w="670" w:type="dxa"/>
            <w:vAlign w:val="top"/>
          </w:tcPr>
          <w:p w14:paraId="6E828BF5">
            <w:pPr>
              <w:spacing w:line="266" w:lineRule="auto"/>
              <w:rPr>
                <w:rFonts w:ascii="Arial"/>
                <w:sz w:val="21"/>
              </w:rPr>
            </w:pPr>
          </w:p>
          <w:p w14:paraId="09F925A1">
            <w:pPr>
              <w:spacing w:line="266" w:lineRule="auto"/>
              <w:rPr>
                <w:rFonts w:ascii="Arial"/>
                <w:sz w:val="21"/>
              </w:rPr>
            </w:pPr>
          </w:p>
          <w:p w14:paraId="4CE6CE97">
            <w:pPr>
              <w:pStyle w:val="6"/>
              <w:spacing w:before="65" w:line="230" w:lineRule="auto"/>
              <w:ind w:left="129"/>
            </w:pPr>
            <w:r>
              <w:rPr>
                <w:spacing w:val="4"/>
              </w:rPr>
              <w:t>诊室</w:t>
            </w:r>
          </w:p>
        </w:tc>
        <w:tc>
          <w:tcPr>
            <w:tcW w:w="685" w:type="dxa"/>
            <w:vAlign w:val="top"/>
          </w:tcPr>
          <w:p w14:paraId="2359D6BD">
            <w:pPr>
              <w:spacing w:line="266" w:lineRule="auto"/>
              <w:rPr>
                <w:rFonts w:ascii="Arial"/>
                <w:sz w:val="21"/>
              </w:rPr>
            </w:pPr>
          </w:p>
          <w:p w14:paraId="2C580A3B">
            <w:pPr>
              <w:spacing w:line="266" w:lineRule="auto"/>
              <w:rPr>
                <w:rFonts w:ascii="Arial"/>
                <w:sz w:val="21"/>
              </w:rPr>
            </w:pPr>
          </w:p>
          <w:p w14:paraId="31CAE355">
            <w:pPr>
              <w:pStyle w:val="6"/>
              <w:spacing w:before="65" w:line="230" w:lineRule="auto"/>
              <w:ind w:left="136"/>
            </w:pPr>
            <w:r>
              <w:rPr>
                <w:spacing w:val="4"/>
              </w:rPr>
              <w:t>诊室</w:t>
            </w:r>
          </w:p>
        </w:tc>
        <w:tc>
          <w:tcPr>
            <w:tcW w:w="2045" w:type="dxa"/>
            <w:vAlign w:val="top"/>
          </w:tcPr>
          <w:p w14:paraId="36C56E05">
            <w:pPr>
              <w:spacing w:line="266" w:lineRule="auto"/>
              <w:rPr>
                <w:rFonts w:ascii="Arial"/>
                <w:sz w:val="21"/>
              </w:rPr>
            </w:pPr>
          </w:p>
          <w:p w14:paraId="6EBBA7D0">
            <w:pPr>
              <w:spacing w:line="266" w:lineRule="auto"/>
              <w:rPr>
                <w:rFonts w:ascii="Arial"/>
                <w:sz w:val="21"/>
              </w:rPr>
            </w:pPr>
          </w:p>
          <w:p w14:paraId="433D0314">
            <w:pPr>
              <w:pStyle w:val="6"/>
              <w:spacing w:before="65" w:line="228" w:lineRule="auto"/>
              <w:ind w:left="815"/>
            </w:pPr>
            <w:r>
              <w:rPr>
                <w:spacing w:val="5"/>
              </w:rPr>
              <w:t>楼梯</w:t>
            </w:r>
          </w:p>
        </w:tc>
        <w:tc>
          <w:tcPr>
            <w:tcW w:w="735" w:type="dxa"/>
            <w:vAlign w:val="top"/>
          </w:tcPr>
          <w:p w14:paraId="4B8BBF4C">
            <w:pPr>
              <w:spacing w:line="266" w:lineRule="auto"/>
              <w:rPr>
                <w:rFonts w:ascii="Arial"/>
                <w:sz w:val="21"/>
              </w:rPr>
            </w:pPr>
          </w:p>
          <w:p w14:paraId="1BB42828">
            <w:pPr>
              <w:spacing w:line="266" w:lineRule="auto"/>
              <w:rPr>
                <w:rFonts w:ascii="Arial"/>
                <w:sz w:val="21"/>
              </w:rPr>
            </w:pPr>
          </w:p>
          <w:p w14:paraId="23262CB9">
            <w:pPr>
              <w:pStyle w:val="6"/>
              <w:spacing w:before="65" w:line="230" w:lineRule="auto"/>
              <w:ind w:left="163"/>
            </w:pPr>
            <w:r>
              <w:rPr>
                <w:spacing w:val="4"/>
              </w:rPr>
              <w:t>诊室</w:t>
            </w:r>
          </w:p>
        </w:tc>
        <w:tc>
          <w:tcPr>
            <w:tcW w:w="735" w:type="dxa"/>
            <w:vAlign w:val="top"/>
          </w:tcPr>
          <w:p w14:paraId="05DBADE1">
            <w:pPr>
              <w:spacing w:line="266" w:lineRule="auto"/>
              <w:rPr>
                <w:rFonts w:ascii="Arial"/>
                <w:sz w:val="21"/>
              </w:rPr>
            </w:pPr>
          </w:p>
          <w:p w14:paraId="7DA2E00E">
            <w:pPr>
              <w:spacing w:line="267" w:lineRule="auto"/>
              <w:rPr>
                <w:rFonts w:ascii="Arial"/>
                <w:sz w:val="21"/>
              </w:rPr>
            </w:pPr>
          </w:p>
          <w:p w14:paraId="7191BDC1">
            <w:pPr>
              <w:pStyle w:val="6"/>
              <w:spacing w:before="65" w:line="228" w:lineRule="auto"/>
              <w:ind w:left="59"/>
            </w:pPr>
            <w:r>
              <w:rPr>
                <w:spacing w:val="6"/>
              </w:rPr>
              <w:t>理疗室</w:t>
            </w:r>
          </w:p>
        </w:tc>
        <w:tc>
          <w:tcPr>
            <w:tcW w:w="735" w:type="dxa"/>
            <w:vAlign w:val="top"/>
          </w:tcPr>
          <w:p w14:paraId="5309975B">
            <w:pPr>
              <w:spacing w:line="266" w:lineRule="auto"/>
              <w:rPr>
                <w:rFonts w:ascii="Arial"/>
                <w:sz w:val="21"/>
              </w:rPr>
            </w:pPr>
          </w:p>
          <w:p w14:paraId="7387B938">
            <w:pPr>
              <w:spacing w:line="267" w:lineRule="auto"/>
              <w:rPr>
                <w:rFonts w:ascii="Arial"/>
                <w:sz w:val="21"/>
              </w:rPr>
            </w:pPr>
          </w:p>
          <w:p w14:paraId="1D7CA0E2">
            <w:pPr>
              <w:pStyle w:val="6"/>
              <w:spacing w:before="65" w:line="228" w:lineRule="auto"/>
              <w:ind w:left="58"/>
            </w:pPr>
            <w:r>
              <w:rPr>
                <w:spacing w:val="6"/>
              </w:rPr>
              <w:t>理疗室</w:t>
            </w:r>
          </w:p>
        </w:tc>
        <w:tc>
          <w:tcPr>
            <w:tcW w:w="766" w:type="dxa"/>
            <w:vAlign w:val="top"/>
          </w:tcPr>
          <w:p w14:paraId="1EFD28BB">
            <w:pPr>
              <w:spacing w:line="266" w:lineRule="auto"/>
              <w:rPr>
                <w:rFonts w:ascii="Arial"/>
                <w:sz w:val="21"/>
              </w:rPr>
            </w:pPr>
          </w:p>
          <w:p w14:paraId="66BC9F54">
            <w:pPr>
              <w:spacing w:line="267" w:lineRule="auto"/>
              <w:rPr>
                <w:rFonts w:ascii="Arial"/>
                <w:sz w:val="21"/>
              </w:rPr>
            </w:pPr>
          </w:p>
          <w:p w14:paraId="578D316F">
            <w:pPr>
              <w:pStyle w:val="6"/>
              <w:spacing w:before="65" w:line="229" w:lineRule="auto"/>
              <w:ind w:left="77"/>
            </w:pPr>
            <w:r>
              <w:rPr>
                <w:rFonts w:ascii="Times New Roman" w:hAnsi="Times New Roman" w:eastAsia="Times New Roman" w:cs="Times New Roman"/>
                <w:spacing w:val="4"/>
              </w:rPr>
              <w:t>B</w:t>
            </w:r>
            <w:r>
              <w:rPr>
                <w:rFonts w:ascii="Times New Roman" w:hAnsi="Times New Roman" w:eastAsia="Times New Roman" w:cs="Times New Roman"/>
                <w:spacing w:val="10"/>
              </w:rPr>
              <w:t xml:space="preserve"> </w:t>
            </w:r>
            <w:r>
              <w:rPr>
                <w:spacing w:val="4"/>
              </w:rPr>
              <w:t>超室</w:t>
            </w:r>
          </w:p>
        </w:tc>
        <w:tc>
          <w:tcPr>
            <w:tcW w:w="682" w:type="dxa"/>
            <w:vMerge w:val="restart"/>
            <w:tcBorders>
              <w:bottom w:val="nil"/>
            </w:tcBorders>
            <w:vAlign w:val="top"/>
          </w:tcPr>
          <w:p w14:paraId="5DEC7603">
            <w:pPr>
              <w:spacing w:line="271" w:lineRule="auto"/>
              <w:rPr>
                <w:rFonts w:ascii="Arial"/>
                <w:sz w:val="21"/>
              </w:rPr>
            </w:pPr>
          </w:p>
          <w:p w14:paraId="1DA1D431">
            <w:pPr>
              <w:spacing w:line="271" w:lineRule="auto"/>
              <w:rPr>
                <w:rFonts w:ascii="Arial"/>
                <w:sz w:val="21"/>
              </w:rPr>
            </w:pPr>
          </w:p>
          <w:p w14:paraId="054EE7F7">
            <w:pPr>
              <w:spacing w:line="271" w:lineRule="auto"/>
              <w:rPr>
                <w:rFonts w:ascii="Arial"/>
                <w:sz w:val="21"/>
              </w:rPr>
            </w:pPr>
          </w:p>
          <w:p w14:paraId="5CE5F1E7">
            <w:pPr>
              <w:spacing w:line="271" w:lineRule="auto"/>
              <w:rPr>
                <w:rFonts w:ascii="Arial"/>
                <w:sz w:val="21"/>
              </w:rPr>
            </w:pPr>
          </w:p>
          <w:p w14:paraId="12754C20">
            <w:pPr>
              <w:spacing w:line="271" w:lineRule="auto"/>
              <w:rPr>
                <w:rFonts w:ascii="Arial"/>
                <w:sz w:val="21"/>
              </w:rPr>
            </w:pPr>
          </w:p>
          <w:p w14:paraId="50C39215">
            <w:pPr>
              <w:spacing w:line="272" w:lineRule="auto"/>
              <w:rPr>
                <w:rFonts w:ascii="Arial"/>
                <w:sz w:val="21"/>
              </w:rPr>
            </w:pPr>
          </w:p>
          <w:p w14:paraId="51A3EAA4">
            <w:pPr>
              <w:pStyle w:val="6"/>
              <w:spacing w:before="65" w:line="228" w:lineRule="auto"/>
              <w:ind w:left="179"/>
            </w:pPr>
            <w:r>
              <w:rPr>
                <w:rFonts w:ascii="Times New Roman" w:hAnsi="Times New Roman" w:eastAsia="Times New Roman" w:cs="Times New Roman"/>
                <w:spacing w:val="-10"/>
              </w:rPr>
              <w:t>1</w:t>
            </w:r>
            <w:r>
              <w:rPr>
                <w:rFonts w:ascii="Times New Roman" w:hAnsi="Times New Roman" w:eastAsia="Times New Roman" w:cs="Times New Roman"/>
                <w:spacing w:val="9"/>
              </w:rPr>
              <w:t xml:space="preserve"> </w:t>
            </w:r>
            <w:r>
              <w:rPr>
                <w:spacing w:val="-10"/>
              </w:rPr>
              <w:t>楼</w:t>
            </w:r>
          </w:p>
        </w:tc>
        <w:tc>
          <w:tcPr>
            <w:tcW w:w="735" w:type="dxa"/>
            <w:vAlign w:val="top"/>
          </w:tcPr>
          <w:p w14:paraId="4E6DC213">
            <w:pPr>
              <w:spacing w:line="266" w:lineRule="auto"/>
              <w:rPr>
                <w:rFonts w:ascii="Arial"/>
                <w:sz w:val="21"/>
              </w:rPr>
            </w:pPr>
          </w:p>
          <w:p w14:paraId="776687DC">
            <w:pPr>
              <w:spacing w:line="267" w:lineRule="auto"/>
              <w:rPr>
                <w:rFonts w:ascii="Arial"/>
                <w:sz w:val="21"/>
              </w:rPr>
            </w:pPr>
          </w:p>
          <w:p w14:paraId="37F7B705">
            <w:pPr>
              <w:pStyle w:val="6"/>
              <w:spacing w:before="65" w:line="228" w:lineRule="auto"/>
              <w:ind w:left="163"/>
            </w:pPr>
            <w:r>
              <w:rPr>
                <w:spacing w:val="4"/>
              </w:rPr>
              <w:t>厕所</w:t>
            </w:r>
          </w:p>
        </w:tc>
        <w:tc>
          <w:tcPr>
            <w:tcW w:w="1369" w:type="dxa"/>
            <w:vAlign w:val="top"/>
          </w:tcPr>
          <w:p w14:paraId="023FC2AA">
            <w:pPr>
              <w:spacing w:line="266" w:lineRule="auto"/>
              <w:rPr>
                <w:rFonts w:ascii="Arial"/>
                <w:sz w:val="21"/>
              </w:rPr>
            </w:pPr>
          </w:p>
          <w:p w14:paraId="35C53D5D">
            <w:pPr>
              <w:spacing w:line="267" w:lineRule="auto"/>
              <w:rPr>
                <w:rFonts w:ascii="Arial"/>
                <w:sz w:val="21"/>
              </w:rPr>
            </w:pPr>
          </w:p>
          <w:p w14:paraId="4A4AFD3C">
            <w:pPr>
              <w:pStyle w:val="6"/>
              <w:spacing w:before="65" w:line="228" w:lineRule="auto"/>
              <w:ind w:left="505"/>
            </w:pPr>
            <w:r>
              <w:rPr>
                <w:spacing w:val="-8"/>
              </w:rPr>
              <w:t>电梯</w:t>
            </w:r>
          </w:p>
        </w:tc>
        <w:tc>
          <w:tcPr>
            <w:tcW w:w="682" w:type="dxa"/>
            <w:vAlign w:val="top"/>
          </w:tcPr>
          <w:p w14:paraId="030F094C">
            <w:pPr>
              <w:spacing w:line="266" w:lineRule="auto"/>
              <w:rPr>
                <w:rFonts w:ascii="Arial"/>
                <w:sz w:val="21"/>
              </w:rPr>
            </w:pPr>
          </w:p>
          <w:p w14:paraId="7487A8CE">
            <w:pPr>
              <w:spacing w:line="266" w:lineRule="auto"/>
              <w:rPr>
                <w:rFonts w:ascii="Arial"/>
                <w:sz w:val="21"/>
              </w:rPr>
            </w:pPr>
          </w:p>
          <w:p w14:paraId="47A08331">
            <w:pPr>
              <w:pStyle w:val="6"/>
              <w:spacing w:before="65" w:line="228" w:lineRule="auto"/>
              <w:ind w:left="136"/>
            </w:pPr>
            <w:r>
              <w:rPr>
                <w:spacing w:val="5"/>
              </w:rPr>
              <w:t>楼梯</w:t>
            </w:r>
          </w:p>
        </w:tc>
        <w:tc>
          <w:tcPr>
            <w:tcW w:w="1361" w:type="dxa"/>
            <w:vAlign w:val="top"/>
          </w:tcPr>
          <w:p w14:paraId="4503B979">
            <w:pPr>
              <w:spacing w:line="266" w:lineRule="auto"/>
              <w:rPr>
                <w:rFonts w:ascii="Arial"/>
                <w:sz w:val="21"/>
              </w:rPr>
            </w:pPr>
          </w:p>
          <w:p w14:paraId="7A87299C">
            <w:pPr>
              <w:spacing w:line="266" w:lineRule="auto"/>
              <w:rPr>
                <w:rFonts w:ascii="Arial"/>
                <w:sz w:val="21"/>
              </w:rPr>
            </w:pPr>
          </w:p>
          <w:p w14:paraId="578E5383">
            <w:pPr>
              <w:pStyle w:val="6"/>
              <w:spacing w:before="65" w:line="228" w:lineRule="auto"/>
              <w:ind w:left="371"/>
            </w:pPr>
            <w:r>
              <w:rPr>
                <w:spacing w:val="6"/>
              </w:rPr>
              <w:t>检验室</w:t>
            </w:r>
          </w:p>
        </w:tc>
        <w:tc>
          <w:tcPr>
            <w:tcW w:w="735" w:type="dxa"/>
            <w:vAlign w:val="top"/>
          </w:tcPr>
          <w:p w14:paraId="6911D27D">
            <w:pPr>
              <w:spacing w:line="266" w:lineRule="auto"/>
              <w:rPr>
                <w:rFonts w:ascii="Arial"/>
                <w:sz w:val="21"/>
              </w:rPr>
            </w:pPr>
          </w:p>
          <w:p w14:paraId="29FAC8CD">
            <w:pPr>
              <w:spacing w:line="266" w:lineRule="auto"/>
              <w:rPr>
                <w:rFonts w:ascii="Arial"/>
                <w:sz w:val="21"/>
              </w:rPr>
            </w:pPr>
          </w:p>
          <w:p w14:paraId="7EA10A43">
            <w:pPr>
              <w:pStyle w:val="6"/>
              <w:spacing w:before="65" w:line="228" w:lineRule="auto"/>
              <w:ind w:left="55"/>
            </w:pPr>
            <w:r>
              <w:rPr>
                <w:rFonts w:ascii="Times New Roman" w:hAnsi="Times New Roman" w:eastAsia="Times New Roman" w:cs="Times New Roman"/>
                <w:spacing w:val="4"/>
              </w:rPr>
              <w:t>X</w:t>
            </w:r>
            <w:r>
              <w:rPr>
                <w:rFonts w:ascii="Times New Roman" w:hAnsi="Times New Roman" w:eastAsia="Times New Roman" w:cs="Times New Roman"/>
                <w:spacing w:val="12"/>
                <w:w w:val="101"/>
              </w:rPr>
              <w:t xml:space="preserve"> </w:t>
            </w:r>
            <w:r>
              <w:rPr>
                <w:spacing w:val="4"/>
              </w:rPr>
              <w:t>光室</w:t>
            </w:r>
          </w:p>
        </w:tc>
        <w:tc>
          <w:tcPr>
            <w:tcW w:w="1288" w:type="dxa"/>
            <w:vAlign w:val="top"/>
          </w:tcPr>
          <w:p w14:paraId="4CEF76C7">
            <w:pPr>
              <w:spacing w:line="257" w:lineRule="auto"/>
              <w:rPr>
                <w:rFonts w:ascii="Arial"/>
                <w:sz w:val="21"/>
              </w:rPr>
            </w:pPr>
            <w:r>
              <w:drawing>
                <wp:anchor distT="0" distB="0" distL="0" distR="0" simplePos="0" relativeHeight="251681792" behindDoc="0" locked="0" layoutInCell="1" allowOverlap="1">
                  <wp:simplePos x="0" y="0"/>
                  <wp:positionH relativeFrom="rightMargin">
                    <wp:posOffset>-537845</wp:posOffset>
                  </wp:positionH>
                  <wp:positionV relativeFrom="topMargin">
                    <wp:posOffset>208280</wp:posOffset>
                  </wp:positionV>
                  <wp:extent cx="528955" cy="44196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0"/>
                          <a:stretch>
                            <a:fillRect/>
                          </a:stretch>
                        </pic:blipFill>
                        <pic:spPr>
                          <a:xfrm>
                            <a:off x="0" y="0"/>
                            <a:ext cx="528828" cy="441959"/>
                          </a:xfrm>
                          <a:prstGeom prst="rect">
                            <a:avLst/>
                          </a:prstGeom>
                        </pic:spPr>
                      </pic:pic>
                    </a:graphicData>
                  </a:graphic>
                </wp:anchor>
              </w:drawing>
            </w:r>
          </w:p>
          <w:p w14:paraId="0025E864">
            <w:pPr>
              <w:spacing w:line="258" w:lineRule="auto"/>
              <w:rPr>
                <w:rFonts w:ascii="Arial"/>
                <w:sz w:val="21"/>
              </w:rPr>
            </w:pPr>
          </w:p>
          <w:p w14:paraId="2467FAD9">
            <w:pPr>
              <w:spacing w:line="258" w:lineRule="auto"/>
              <w:rPr>
                <w:rFonts w:ascii="Arial"/>
                <w:sz w:val="21"/>
              </w:rPr>
            </w:pPr>
          </w:p>
          <w:p w14:paraId="7A181391">
            <w:pPr>
              <w:pStyle w:val="6"/>
              <w:spacing w:before="65" w:line="228" w:lineRule="auto"/>
              <w:ind w:left="22"/>
            </w:pPr>
            <w:r>
              <w:rPr>
                <w:spacing w:val="5"/>
              </w:rPr>
              <w:t>楼梯</w:t>
            </w:r>
          </w:p>
        </w:tc>
      </w:tr>
      <w:tr w14:paraId="018DC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787" w:type="dxa"/>
            <w:gridSpan w:val="9"/>
            <w:vAlign w:val="top"/>
          </w:tcPr>
          <w:p w14:paraId="24BEC433">
            <w:pPr>
              <w:pStyle w:val="6"/>
              <w:spacing w:before="206" w:line="229" w:lineRule="auto"/>
              <w:ind w:left="3692"/>
            </w:pPr>
            <w:r>
              <w:rPr>
                <w:spacing w:val="3"/>
              </w:rPr>
              <w:t>走廊</w:t>
            </w:r>
          </w:p>
        </w:tc>
        <w:tc>
          <w:tcPr>
            <w:tcW w:w="682" w:type="dxa"/>
            <w:vMerge w:val="continue"/>
            <w:tcBorders>
              <w:top w:val="nil"/>
              <w:bottom w:val="nil"/>
            </w:tcBorders>
            <w:vAlign w:val="top"/>
          </w:tcPr>
          <w:p w14:paraId="63F30E33">
            <w:pPr>
              <w:rPr>
                <w:rFonts w:ascii="Arial"/>
                <w:sz w:val="21"/>
              </w:rPr>
            </w:pPr>
          </w:p>
        </w:tc>
        <w:tc>
          <w:tcPr>
            <w:tcW w:w="6170" w:type="dxa"/>
            <w:gridSpan w:val="6"/>
            <w:vAlign w:val="top"/>
          </w:tcPr>
          <w:p w14:paraId="766F2BB2">
            <w:pPr>
              <w:pStyle w:val="6"/>
              <w:spacing w:before="206" w:line="229" w:lineRule="auto"/>
              <w:ind w:left="2882"/>
            </w:pPr>
            <w:r>
              <w:rPr>
                <w:spacing w:val="3"/>
              </w:rPr>
              <w:t>走廊</w:t>
            </w:r>
          </w:p>
        </w:tc>
      </w:tr>
      <w:tr w14:paraId="346FE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1339" w:type="dxa"/>
            <w:vAlign w:val="top"/>
          </w:tcPr>
          <w:p w14:paraId="5A722798">
            <w:pPr>
              <w:spacing w:line="311" w:lineRule="auto"/>
              <w:rPr>
                <w:rFonts w:ascii="Arial"/>
                <w:sz w:val="21"/>
              </w:rPr>
            </w:pPr>
          </w:p>
          <w:p w14:paraId="260CDBA5">
            <w:pPr>
              <w:spacing w:line="311" w:lineRule="auto"/>
              <w:rPr>
                <w:rFonts w:ascii="Arial"/>
                <w:sz w:val="21"/>
              </w:rPr>
            </w:pPr>
          </w:p>
          <w:p w14:paraId="6D505668">
            <w:pPr>
              <w:pStyle w:val="6"/>
              <w:spacing w:before="65" w:line="230" w:lineRule="auto"/>
              <w:ind w:left="465"/>
            </w:pPr>
            <w:r>
              <w:rPr>
                <w:spacing w:val="4"/>
              </w:rPr>
              <w:t>诊室</w:t>
            </w:r>
          </w:p>
        </w:tc>
        <w:tc>
          <w:tcPr>
            <w:tcW w:w="747" w:type="dxa"/>
            <w:gridSpan w:val="2"/>
            <w:vAlign w:val="top"/>
          </w:tcPr>
          <w:p w14:paraId="5C9F81EA">
            <w:pPr>
              <w:spacing w:line="311" w:lineRule="auto"/>
              <w:rPr>
                <w:rFonts w:ascii="Arial"/>
                <w:sz w:val="21"/>
              </w:rPr>
            </w:pPr>
          </w:p>
          <w:p w14:paraId="68142104">
            <w:pPr>
              <w:spacing w:line="311" w:lineRule="auto"/>
              <w:rPr>
                <w:rFonts w:ascii="Arial"/>
                <w:sz w:val="21"/>
              </w:rPr>
            </w:pPr>
          </w:p>
          <w:p w14:paraId="54A7122C">
            <w:pPr>
              <w:pStyle w:val="6"/>
              <w:spacing w:before="65" w:line="228" w:lineRule="auto"/>
              <w:ind w:left="68"/>
            </w:pPr>
            <w:r>
              <w:rPr>
                <w:spacing w:val="4"/>
              </w:rPr>
              <w:t>收费处</w:t>
            </w:r>
          </w:p>
        </w:tc>
        <w:tc>
          <w:tcPr>
            <w:tcW w:w="2730" w:type="dxa"/>
            <w:gridSpan w:val="2"/>
            <w:vAlign w:val="top"/>
          </w:tcPr>
          <w:p w14:paraId="33A57E71">
            <w:pPr>
              <w:spacing w:line="311" w:lineRule="auto"/>
              <w:rPr>
                <w:rFonts w:ascii="Arial"/>
                <w:sz w:val="21"/>
              </w:rPr>
            </w:pPr>
          </w:p>
          <w:p w14:paraId="171038E6">
            <w:pPr>
              <w:spacing w:line="312" w:lineRule="auto"/>
              <w:rPr>
                <w:rFonts w:ascii="Arial"/>
                <w:sz w:val="21"/>
              </w:rPr>
            </w:pPr>
          </w:p>
          <w:p w14:paraId="0995A4E5">
            <w:pPr>
              <w:pStyle w:val="6"/>
              <w:spacing w:before="65" w:line="228" w:lineRule="auto"/>
              <w:ind w:left="1160"/>
            </w:pPr>
            <w:r>
              <w:rPr>
                <w:spacing w:val="3"/>
              </w:rPr>
              <w:t>大厅</w:t>
            </w:r>
          </w:p>
        </w:tc>
        <w:tc>
          <w:tcPr>
            <w:tcW w:w="2971" w:type="dxa"/>
            <w:gridSpan w:val="4"/>
            <w:vAlign w:val="top"/>
          </w:tcPr>
          <w:p w14:paraId="4EBE1867">
            <w:pPr>
              <w:spacing w:line="311" w:lineRule="auto"/>
              <w:rPr>
                <w:rFonts w:ascii="Arial"/>
                <w:sz w:val="21"/>
              </w:rPr>
            </w:pPr>
          </w:p>
          <w:p w14:paraId="02B365A4">
            <w:pPr>
              <w:spacing w:line="311" w:lineRule="auto"/>
              <w:rPr>
                <w:rFonts w:ascii="Arial"/>
                <w:sz w:val="21"/>
              </w:rPr>
            </w:pPr>
          </w:p>
          <w:p w14:paraId="7FE85E66">
            <w:pPr>
              <w:pStyle w:val="6"/>
              <w:spacing w:before="65" w:line="228" w:lineRule="auto"/>
              <w:ind w:left="969"/>
            </w:pPr>
            <w:r>
              <w:rPr>
                <w:spacing w:val="7"/>
              </w:rPr>
              <w:t>药房、药库</w:t>
            </w:r>
          </w:p>
        </w:tc>
        <w:tc>
          <w:tcPr>
            <w:tcW w:w="682" w:type="dxa"/>
            <w:vMerge w:val="continue"/>
            <w:tcBorders>
              <w:top w:val="nil"/>
            </w:tcBorders>
            <w:vAlign w:val="top"/>
          </w:tcPr>
          <w:p w14:paraId="5E1171D4">
            <w:pPr>
              <w:rPr>
                <w:rFonts w:ascii="Arial"/>
                <w:sz w:val="21"/>
              </w:rPr>
            </w:pPr>
          </w:p>
        </w:tc>
        <w:tc>
          <w:tcPr>
            <w:tcW w:w="735" w:type="dxa"/>
            <w:vAlign w:val="top"/>
          </w:tcPr>
          <w:p w14:paraId="7AB3845F">
            <w:pPr>
              <w:spacing w:line="311" w:lineRule="auto"/>
              <w:rPr>
                <w:rFonts w:ascii="Arial"/>
                <w:sz w:val="21"/>
              </w:rPr>
            </w:pPr>
          </w:p>
          <w:p w14:paraId="3D0AB6E7">
            <w:pPr>
              <w:spacing w:line="311" w:lineRule="auto"/>
              <w:rPr>
                <w:rFonts w:ascii="Arial"/>
                <w:sz w:val="21"/>
              </w:rPr>
            </w:pPr>
          </w:p>
          <w:p w14:paraId="2CFEEF1D">
            <w:pPr>
              <w:pStyle w:val="6"/>
              <w:spacing w:before="65" w:line="230" w:lineRule="auto"/>
              <w:ind w:left="62"/>
            </w:pPr>
            <w:r>
              <w:rPr>
                <w:spacing w:val="5"/>
              </w:rPr>
              <w:t>导诊台</w:t>
            </w:r>
          </w:p>
        </w:tc>
        <w:tc>
          <w:tcPr>
            <w:tcW w:w="2051" w:type="dxa"/>
            <w:gridSpan w:val="2"/>
            <w:vAlign w:val="top"/>
          </w:tcPr>
          <w:p w14:paraId="7927F8D4">
            <w:pPr>
              <w:spacing w:line="311" w:lineRule="auto"/>
              <w:rPr>
                <w:rFonts w:ascii="Arial"/>
                <w:sz w:val="21"/>
              </w:rPr>
            </w:pPr>
          </w:p>
          <w:p w14:paraId="43A6DFB6">
            <w:pPr>
              <w:spacing w:line="312" w:lineRule="auto"/>
              <w:rPr>
                <w:rFonts w:ascii="Arial"/>
                <w:sz w:val="21"/>
              </w:rPr>
            </w:pPr>
          </w:p>
          <w:p w14:paraId="3041DC03">
            <w:pPr>
              <w:pStyle w:val="6"/>
              <w:spacing w:before="65" w:line="228" w:lineRule="auto"/>
              <w:ind w:left="824"/>
            </w:pPr>
            <w:r>
              <w:rPr>
                <w:spacing w:val="3"/>
              </w:rPr>
              <w:t>大厅</w:t>
            </w:r>
          </w:p>
        </w:tc>
        <w:tc>
          <w:tcPr>
            <w:tcW w:w="1361" w:type="dxa"/>
            <w:vAlign w:val="top"/>
          </w:tcPr>
          <w:p w14:paraId="5548BB51">
            <w:pPr>
              <w:spacing w:line="311" w:lineRule="auto"/>
              <w:rPr>
                <w:rFonts w:ascii="Arial"/>
                <w:sz w:val="21"/>
              </w:rPr>
            </w:pPr>
          </w:p>
          <w:p w14:paraId="1D86E50C">
            <w:pPr>
              <w:spacing w:line="311" w:lineRule="auto"/>
              <w:rPr>
                <w:rFonts w:ascii="Arial"/>
                <w:sz w:val="21"/>
              </w:rPr>
            </w:pPr>
          </w:p>
          <w:p w14:paraId="7E31ED29">
            <w:pPr>
              <w:pStyle w:val="6"/>
              <w:spacing w:before="65" w:line="228" w:lineRule="auto"/>
              <w:ind w:left="371"/>
            </w:pPr>
            <w:r>
              <w:rPr>
                <w:spacing w:val="6"/>
              </w:rPr>
              <w:t>检验室</w:t>
            </w:r>
          </w:p>
        </w:tc>
        <w:tc>
          <w:tcPr>
            <w:tcW w:w="2023" w:type="dxa"/>
            <w:gridSpan w:val="2"/>
            <w:vAlign w:val="top"/>
          </w:tcPr>
          <w:p w14:paraId="02B281E4">
            <w:pPr>
              <w:spacing w:line="311" w:lineRule="auto"/>
              <w:rPr>
                <w:rFonts w:ascii="Arial"/>
                <w:sz w:val="21"/>
              </w:rPr>
            </w:pPr>
          </w:p>
          <w:p w14:paraId="37718911">
            <w:pPr>
              <w:spacing w:line="311" w:lineRule="auto"/>
              <w:rPr>
                <w:rFonts w:ascii="Arial"/>
                <w:sz w:val="21"/>
              </w:rPr>
            </w:pPr>
          </w:p>
          <w:p w14:paraId="3ACF2B85">
            <w:pPr>
              <w:pStyle w:val="6"/>
              <w:spacing w:before="65" w:line="228" w:lineRule="auto"/>
              <w:ind w:left="494"/>
            </w:pPr>
            <w:r>
              <w:rPr>
                <w:spacing w:val="7"/>
              </w:rPr>
              <w:t>核磁共振室</w:t>
            </w:r>
          </w:p>
        </w:tc>
      </w:tr>
    </w:tbl>
    <w:p w14:paraId="70209204">
      <w:pPr>
        <w:spacing w:before="44"/>
      </w:pPr>
    </w:p>
    <w:p w14:paraId="0AC6109D">
      <w:pPr>
        <w:spacing w:before="43"/>
      </w:pPr>
    </w:p>
    <w:tbl>
      <w:tblPr>
        <w:tblStyle w:val="5"/>
        <w:tblW w:w="146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71"/>
        <w:gridCol w:w="2045"/>
        <w:gridCol w:w="735"/>
        <w:gridCol w:w="735"/>
        <w:gridCol w:w="735"/>
        <w:gridCol w:w="766"/>
        <w:gridCol w:w="682"/>
        <w:gridCol w:w="734"/>
        <w:gridCol w:w="1369"/>
        <w:gridCol w:w="682"/>
        <w:gridCol w:w="691"/>
        <w:gridCol w:w="671"/>
        <w:gridCol w:w="735"/>
        <w:gridCol w:w="1288"/>
      </w:tblGrid>
      <w:tr w14:paraId="731DA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2771" w:type="dxa"/>
            <w:vMerge w:val="restart"/>
            <w:tcBorders>
              <w:bottom w:val="nil"/>
            </w:tcBorders>
            <w:vAlign w:val="top"/>
          </w:tcPr>
          <w:p w14:paraId="60E0EF91">
            <w:pPr>
              <w:spacing w:line="278" w:lineRule="auto"/>
              <w:rPr>
                <w:rFonts w:ascii="Arial"/>
                <w:sz w:val="21"/>
              </w:rPr>
            </w:pPr>
          </w:p>
          <w:p w14:paraId="4A88EBFD">
            <w:pPr>
              <w:spacing w:line="278" w:lineRule="auto"/>
              <w:rPr>
                <w:rFonts w:ascii="Arial"/>
                <w:sz w:val="21"/>
              </w:rPr>
            </w:pPr>
          </w:p>
          <w:p w14:paraId="068C9C38">
            <w:pPr>
              <w:spacing w:line="278" w:lineRule="auto"/>
              <w:rPr>
                <w:rFonts w:ascii="Arial"/>
                <w:sz w:val="21"/>
              </w:rPr>
            </w:pPr>
          </w:p>
          <w:p w14:paraId="523E3A30">
            <w:pPr>
              <w:spacing w:line="278" w:lineRule="auto"/>
              <w:rPr>
                <w:rFonts w:ascii="Arial"/>
                <w:sz w:val="21"/>
              </w:rPr>
            </w:pPr>
          </w:p>
          <w:p w14:paraId="7A0DA771">
            <w:pPr>
              <w:spacing w:line="278" w:lineRule="auto"/>
              <w:rPr>
                <w:rFonts w:ascii="Arial"/>
                <w:sz w:val="21"/>
              </w:rPr>
            </w:pPr>
          </w:p>
          <w:p w14:paraId="362C6EE1">
            <w:pPr>
              <w:spacing w:line="279" w:lineRule="auto"/>
              <w:rPr>
                <w:rFonts w:ascii="Arial"/>
                <w:sz w:val="21"/>
              </w:rPr>
            </w:pPr>
          </w:p>
          <w:p w14:paraId="7210BBCD">
            <w:pPr>
              <w:pStyle w:val="6"/>
              <w:spacing w:before="65" w:line="227" w:lineRule="auto"/>
              <w:ind w:left="1108"/>
            </w:pPr>
            <w:r>
              <w:rPr>
                <w:spacing w:val="-4"/>
              </w:rPr>
              <w:t>胃镜室</w:t>
            </w:r>
          </w:p>
        </w:tc>
        <w:tc>
          <w:tcPr>
            <w:tcW w:w="2045" w:type="dxa"/>
            <w:vAlign w:val="top"/>
          </w:tcPr>
          <w:p w14:paraId="01CBA526">
            <w:pPr>
              <w:spacing w:line="266" w:lineRule="auto"/>
              <w:rPr>
                <w:rFonts w:ascii="Arial"/>
                <w:sz w:val="21"/>
              </w:rPr>
            </w:pPr>
          </w:p>
          <w:p w14:paraId="3D2B0B2B">
            <w:pPr>
              <w:spacing w:line="267" w:lineRule="auto"/>
              <w:rPr>
                <w:rFonts w:ascii="Arial"/>
                <w:sz w:val="21"/>
              </w:rPr>
            </w:pPr>
          </w:p>
          <w:p w14:paraId="2A036E2F">
            <w:pPr>
              <w:pStyle w:val="6"/>
              <w:spacing w:before="65" w:line="228" w:lineRule="auto"/>
              <w:ind w:left="815"/>
            </w:pPr>
            <w:r>
              <w:rPr>
                <w:spacing w:val="5"/>
              </w:rPr>
              <w:t>楼梯</w:t>
            </w:r>
          </w:p>
        </w:tc>
        <w:tc>
          <w:tcPr>
            <w:tcW w:w="735" w:type="dxa"/>
            <w:vAlign w:val="top"/>
          </w:tcPr>
          <w:p w14:paraId="68FD310F">
            <w:pPr>
              <w:spacing w:line="267" w:lineRule="auto"/>
              <w:rPr>
                <w:rFonts w:ascii="Arial"/>
                <w:sz w:val="21"/>
              </w:rPr>
            </w:pPr>
          </w:p>
          <w:p w14:paraId="18818EB6">
            <w:pPr>
              <w:spacing w:line="267" w:lineRule="auto"/>
              <w:rPr>
                <w:rFonts w:ascii="Arial"/>
                <w:sz w:val="21"/>
              </w:rPr>
            </w:pPr>
          </w:p>
          <w:p w14:paraId="42FC359F">
            <w:pPr>
              <w:pStyle w:val="6"/>
              <w:spacing w:before="65" w:line="228" w:lineRule="auto"/>
              <w:ind w:left="58"/>
            </w:pPr>
            <w:r>
              <w:rPr>
                <w:spacing w:val="6"/>
              </w:rPr>
              <w:t>诊疗室</w:t>
            </w:r>
          </w:p>
        </w:tc>
        <w:tc>
          <w:tcPr>
            <w:tcW w:w="735" w:type="dxa"/>
            <w:vAlign w:val="top"/>
          </w:tcPr>
          <w:p w14:paraId="45D2DDB2">
            <w:pPr>
              <w:spacing w:line="267" w:lineRule="auto"/>
              <w:rPr>
                <w:rFonts w:ascii="Arial"/>
                <w:sz w:val="21"/>
              </w:rPr>
            </w:pPr>
          </w:p>
          <w:p w14:paraId="2494818C">
            <w:pPr>
              <w:spacing w:line="267" w:lineRule="auto"/>
              <w:rPr>
                <w:rFonts w:ascii="Arial"/>
                <w:sz w:val="21"/>
              </w:rPr>
            </w:pPr>
          </w:p>
          <w:p w14:paraId="16F2021E">
            <w:pPr>
              <w:pStyle w:val="6"/>
              <w:spacing w:before="65" w:line="228" w:lineRule="auto"/>
              <w:ind w:left="168"/>
            </w:pPr>
            <w:r>
              <w:rPr>
                <w:spacing w:val="1"/>
              </w:rPr>
              <w:t>空房</w:t>
            </w:r>
          </w:p>
        </w:tc>
        <w:tc>
          <w:tcPr>
            <w:tcW w:w="735" w:type="dxa"/>
            <w:vAlign w:val="top"/>
          </w:tcPr>
          <w:p w14:paraId="0C8CD3A7">
            <w:pPr>
              <w:spacing w:line="267" w:lineRule="auto"/>
              <w:rPr>
                <w:rFonts w:ascii="Arial"/>
                <w:sz w:val="21"/>
              </w:rPr>
            </w:pPr>
          </w:p>
          <w:p w14:paraId="53A5F01A">
            <w:pPr>
              <w:spacing w:line="267" w:lineRule="auto"/>
              <w:rPr>
                <w:rFonts w:ascii="Arial"/>
                <w:sz w:val="21"/>
              </w:rPr>
            </w:pPr>
          </w:p>
          <w:p w14:paraId="2D401345">
            <w:pPr>
              <w:pStyle w:val="6"/>
              <w:spacing w:before="65" w:line="228" w:lineRule="auto"/>
              <w:ind w:left="168"/>
            </w:pPr>
            <w:r>
              <w:rPr>
                <w:spacing w:val="1"/>
              </w:rPr>
              <w:t>空房</w:t>
            </w:r>
          </w:p>
        </w:tc>
        <w:tc>
          <w:tcPr>
            <w:tcW w:w="766" w:type="dxa"/>
            <w:vAlign w:val="top"/>
          </w:tcPr>
          <w:p w14:paraId="3EBA47BB">
            <w:pPr>
              <w:spacing w:line="266" w:lineRule="auto"/>
              <w:rPr>
                <w:rFonts w:ascii="Arial"/>
                <w:sz w:val="21"/>
              </w:rPr>
            </w:pPr>
          </w:p>
          <w:p w14:paraId="40FE2147">
            <w:pPr>
              <w:spacing w:line="267" w:lineRule="auto"/>
              <w:rPr>
                <w:rFonts w:ascii="Arial"/>
                <w:sz w:val="21"/>
              </w:rPr>
            </w:pPr>
          </w:p>
          <w:p w14:paraId="1CB64869">
            <w:pPr>
              <w:pStyle w:val="6"/>
              <w:spacing w:before="65" w:line="228" w:lineRule="auto"/>
              <w:ind w:left="178"/>
            </w:pPr>
            <w:r>
              <w:rPr>
                <w:spacing w:val="4"/>
              </w:rPr>
              <w:t>库房</w:t>
            </w:r>
          </w:p>
        </w:tc>
        <w:tc>
          <w:tcPr>
            <w:tcW w:w="682" w:type="dxa"/>
            <w:vMerge w:val="restart"/>
            <w:tcBorders>
              <w:bottom w:val="nil"/>
            </w:tcBorders>
            <w:vAlign w:val="top"/>
          </w:tcPr>
          <w:p w14:paraId="4F3A0276">
            <w:pPr>
              <w:spacing w:line="278" w:lineRule="auto"/>
              <w:rPr>
                <w:rFonts w:ascii="Arial"/>
                <w:sz w:val="21"/>
              </w:rPr>
            </w:pPr>
          </w:p>
          <w:p w14:paraId="769A4508">
            <w:pPr>
              <w:spacing w:line="278" w:lineRule="auto"/>
              <w:rPr>
                <w:rFonts w:ascii="Arial"/>
                <w:sz w:val="21"/>
              </w:rPr>
            </w:pPr>
          </w:p>
          <w:p w14:paraId="1DF5E57E">
            <w:pPr>
              <w:spacing w:line="278" w:lineRule="auto"/>
              <w:rPr>
                <w:rFonts w:ascii="Arial"/>
                <w:sz w:val="21"/>
              </w:rPr>
            </w:pPr>
          </w:p>
          <w:p w14:paraId="734844DE">
            <w:pPr>
              <w:spacing w:line="278" w:lineRule="auto"/>
              <w:rPr>
                <w:rFonts w:ascii="Arial"/>
                <w:sz w:val="21"/>
              </w:rPr>
            </w:pPr>
          </w:p>
          <w:p w14:paraId="273BD3FB">
            <w:pPr>
              <w:spacing w:line="278" w:lineRule="auto"/>
              <w:rPr>
                <w:rFonts w:ascii="Arial"/>
                <w:sz w:val="21"/>
              </w:rPr>
            </w:pPr>
          </w:p>
          <w:p w14:paraId="6C7E9908">
            <w:pPr>
              <w:spacing w:line="278" w:lineRule="auto"/>
              <w:rPr>
                <w:rFonts w:ascii="Arial"/>
                <w:sz w:val="21"/>
              </w:rPr>
            </w:pPr>
          </w:p>
          <w:p w14:paraId="4F0254C4">
            <w:pPr>
              <w:pStyle w:val="6"/>
              <w:spacing w:before="65" w:line="228" w:lineRule="auto"/>
              <w:ind w:left="159"/>
            </w:pPr>
            <w:r>
              <w:rPr>
                <w:rFonts w:ascii="Times New Roman" w:hAnsi="Times New Roman" w:eastAsia="Times New Roman" w:cs="Times New Roman"/>
              </w:rPr>
              <w:t>2</w:t>
            </w:r>
            <w:r>
              <w:rPr>
                <w:rFonts w:ascii="Times New Roman" w:hAnsi="Times New Roman" w:eastAsia="Times New Roman" w:cs="Times New Roman"/>
                <w:spacing w:val="9"/>
              </w:rPr>
              <w:t xml:space="preserve"> </w:t>
            </w:r>
            <w:r>
              <w:t>楼</w:t>
            </w:r>
          </w:p>
        </w:tc>
        <w:tc>
          <w:tcPr>
            <w:tcW w:w="734" w:type="dxa"/>
            <w:vAlign w:val="top"/>
          </w:tcPr>
          <w:p w14:paraId="746E34A2">
            <w:pPr>
              <w:spacing w:line="267" w:lineRule="auto"/>
              <w:rPr>
                <w:rFonts w:ascii="Arial"/>
                <w:sz w:val="21"/>
              </w:rPr>
            </w:pPr>
          </w:p>
          <w:p w14:paraId="7ED2C678">
            <w:pPr>
              <w:spacing w:line="267" w:lineRule="auto"/>
              <w:rPr>
                <w:rFonts w:ascii="Arial"/>
                <w:sz w:val="21"/>
              </w:rPr>
            </w:pPr>
          </w:p>
          <w:p w14:paraId="58BE302A">
            <w:pPr>
              <w:pStyle w:val="6"/>
              <w:spacing w:before="65" w:line="228" w:lineRule="auto"/>
              <w:ind w:left="163"/>
            </w:pPr>
            <w:r>
              <w:rPr>
                <w:spacing w:val="4"/>
              </w:rPr>
              <w:t>厕所</w:t>
            </w:r>
          </w:p>
        </w:tc>
        <w:tc>
          <w:tcPr>
            <w:tcW w:w="1369" w:type="dxa"/>
            <w:vAlign w:val="top"/>
          </w:tcPr>
          <w:p w14:paraId="54A7C79B">
            <w:pPr>
              <w:spacing w:line="267" w:lineRule="auto"/>
              <w:rPr>
                <w:rFonts w:ascii="Arial"/>
                <w:sz w:val="21"/>
              </w:rPr>
            </w:pPr>
          </w:p>
          <w:p w14:paraId="55FACAEB">
            <w:pPr>
              <w:spacing w:line="267" w:lineRule="auto"/>
              <w:rPr>
                <w:rFonts w:ascii="Arial"/>
                <w:sz w:val="21"/>
              </w:rPr>
            </w:pPr>
          </w:p>
          <w:p w14:paraId="45756E15">
            <w:pPr>
              <w:pStyle w:val="6"/>
              <w:spacing w:before="65" w:line="228" w:lineRule="auto"/>
              <w:ind w:left="506"/>
            </w:pPr>
            <w:r>
              <w:rPr>
                <w:spacing w:val="-8"/>
              </w:rPr>
              <w:t>电梯</w:t>
            </w:r>
          </w:p>
        </w:tc>
        <w:tc>
          <w:tcPr>
            <w:tcW w:w="682" w:type="dxa"/>
            <w:vAlign w:val="top"/>
          </w:tcPr>
          <w:p w14:paraId="3AF825A7">
            <w:pPr>
              <w:spacing w:line="266" w:lineRule="auto"/>
              <w:rPr>
                <w:rFonts w:ascii="Arial"/>
                <w:sz w:val="21"/>
              </w:rPr>
            </w:pPr>
          </w:p>
          <w:p w14:paraId="6467CD2B">
            <w:pPr>
              <w:spacing w:line="267" w:lineRule="auto"/>
              <w:rPr>
                <w:rFonts w:ascii="Arial"/>
                <w:sz w:val="21"/>
              </w:rPr>
            </w:pPr>
          </w:p>
          <w:p w14:paraId="184F1B5D">
            <w:pPr>
              <w:pStyle w:val="6"/>
              <w:spacing w:before="65" w:line="228" w:lineRule="auto"/>
              <w:ind w:left="137"/>
            </w:pPr>
            <w:r>
              <w:rPr>
                <w:spacing w:val="5"/>
              </w:rPr>
              <w:t>楼梯</w:t>
            </w:r>
          </w:p>
        </w:tc>
        <w:tc>
          <w:tcPr>
            <w:tcW w:w="1362" w:type="dxa"/>
            <w:gridSpan w:val="2"/>
            <w:vAlign w:val="top"/>
          </w:tcPr>
          <w:p w14:paraId="71918F44">
            <w:pPr>
              <w:spacing w:line="266" w:lineRule="auto"/>
              <w:rPr>
                <w:rFonts w:ascii="Arial"/>
                <w:sz w:val="21"/>
              </w:rPr>
            </w:pPr>
          </w:p>
          <w:p w14:paraId="292BEEB1">
            <w:pPr>
              <w:spacing w:line="267" w:lineRule="auto"/>
              <w:rPr>
                <w:rFonts w:ascii="Arial"/>
                <w:sz w:val="21"/>
              </w:rPr>
            </w:pPr>
          </w:p>
          <w:p w14:paraId="02F845FA">
            <w:pPr>
              <w:pStyle w:val="6"/>
              <w:spacing w:before="65" w:line="228" w:lineRule="auto"/>
              <w:ind w:left="377"/>
            </w:pPr>
            <w:r>
              <w:rPr>
                <w:spacing w:val="5"/>
              </w:rPr>
              <w:t>办公室</w:t>
            </w:r>
          </w:p>
        </w:tc>
        <w:tc>
          <w:tcPr>
            <w:tcW w:w="735" w:type="dxa"/>
            <w:vAlign w:val="top"/>
          </w:tcPr>
          <w:p w14:paraId="4905F98C">
            <w:pPr>
              <w:spacing w:line="266" w:lineRule="auto"/>
              <w:rPr>
                <w:rFonts w:ascii="Arial"/>
                <w:sz w:val="21"/>
              </w:rPr>
            </w:pPr>
          </w:p>
          <w:p w14:paraId="53371488">
            <w:pPr>
              <w:spacing w:line="267" w:lineRule="auto"/>
              <w:rPr>
                <w:rFonts w:ascii="Arial"/>
                <w:sz w:val="21"/>
              </w:rPr>
            </w:pPr>
          </w:p>
          <w:p w14:paraId="7AFF87AC">
            <w:pPr>
              <w:pStyle w:val="6"/>
              <w:spacing w:before="65" w:line="227" w:lineRule="auto"/>
              <w:ind w:left="58"/>
            </w:pPr>
            <w:r>
              <w:rPr>
                <w:spacing w:val="7"/>
              </w:rPr>
              <w:t>会议室</w:t>
            </w:r>
          </w:p>
        </w:tc>
        <w:tc>
          <w:tcPr>
            <w:tcW w:w="1288" w:type="dxa"/>
            <w:vAlign w:val="top"/>
          </w:tcPr>
          <w:p w14:paraId="2106D957">
            <w:pPr>
              <w:spacing w:line="266" w:lineRule="auto"/>
              <w:rPr>
                <w:rFonts w:ascii="Arial"/>
                <w:sz w:val="21"/>
              </w:rPr>
            </w:pPr>
          </w:p>
          <w:p w14:paraId="7C63B6C0">
            <w:pPr>
              <w:spacing w:line="267" w:lineRule="auto"/>
              <w:rPr>
                <w:rFonts w:ascii="Arial"/>
                <w:sz w:val="21"/>
              </w:rPr>
            </w:pPr>
          </w:p>
          <w:p w14:paraId="10D587CF">
            <w:pPr>
              <w:pStyle w:val="6"/>
              <w:spacing w:before="65" w:line="228" w:lineRule="auto"/>
              <w:ind w:left="439"/>
            </w:pPr>
            <w:r>
              <w:rPr>
                <w:spacing w:val="5"/>
              </w:rPr>
              <w:t>楼梯</w:t>
            </w:r>
          </w:p>
        </w:tc>
      </w:tr>
      <w:tr w14:paraId="0837F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2771" w:type="dxa"/>
            <w:vMerge w:val="continue"/>
            <w:tcBorders>
              <w:top w:val="nil"/>
              <w:bottom w:val="nil"/>
            </w:tcBorders>
            <w:vAlign w:val="top"/>
          </w:tcPr>
          <w:p w14:paraId="1B59EE06">
            <w:pPr>
              <w:rPr>
                <w:rFonts w:ascii="Arial"/>
                <w:sz w:val="21"/>
              </w:rPr>
            </w:pPr>
          </w:p>
        </w:tc>
        <w:tc>
          <w:tcPr>
            <w:tcW w:w="5016" w:type="dxa"/>
            <w:gridSpan w:val="5"/>
            <w:vAlign w:val="top"/>
          </w:tcPr>
          <w:p w14:paraId="79A40D86">
            <w:pPr>
              <w:pStyle w:val="6"/>
              <w:spacing w:before="228" w:line="229" w:lineRule="auto"/>
              <w:ind w:left="2306"/>
            </w:pPr>
            <w:r>
              <w:rPr>
                <w:spacing w:val="3"/>
              </w:rPr>
              <w:t>走廊</w:t>
            </w:r>
          </w:p>
        </w:tc>
        <w:tc>
          <w:tcPr>
            <w:tcW w:w="682" w:type="dxa"/>
            <w:vMerge w:val="continue"/>
            <w:tcBorders>
              <w:top w:val="nil"/>
              <w:bottom w:val="nil"/>
            </w:tcBorders>
            <w:vAlign w:val="top"/>
          </w:tcPr>
          <w:p w14:paraId="2E433222">
            <w:pPr>
              <w:rPr>
                <w:rFonts w:ascii="Arial"/>
                <w:sz w:val="21"/>
              </w:rPr>
            </w:pPr>
          </w:p>
        </w:tc>
        <w:tc>
          <w:tcPr>
            <w:tcW w:w="6170" w:type="dxa"/>
            <w:gridSpan w:val="7"/>
            <w:vAlign w:val="top"/>
          </w:tcPr>
          <w:p w14:paraId="43E843FD">
            <w:pPr>
              <w:pStyle w:val="6"/>
              <w:spacing w:before="228" w:line="229" w:lineRule="auto"/>
              <w:ind w:left="2882"/>
            </w:pPr>
            <w:r>
              <w:rPr>
                <w:spacing w:val="3"/>
              </w:rPr>
              <w:t>走廊</w:t>
            </w:r>
          </w:p>
        </w:tc>
      </w:tr>
      <w:tr w14:paraId="0C946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trPr>
        <w:tc>
          <w:tcPr>
            <w:tcW w:w="2771" w:type="dxa"/>
            <w:vMerge w:val="continue"/>
            <w:tcBorders>
              <w:top w:val="nil"/>
            </w:tcBorders>
            <w:vAlign w:val="top"/>
          </w:tcPr>
          <w:p w14:paraId="1BA72367">
            <w:pPr>
              <w:rPr>
                <w:rFonts w:ascii="Arial"/>
                <w:sz w:val="21"/>
              </w:rPr>
            </w:pPr>
          </w:p>
        </w:tc>
        <w:tc>
          <w:tcPr>
            <w:tcW w:w="2045" w:type="dxa"/>
            <w:vAlign w:val="top"/>
          </w:tcPr>
          <w:p w14:paraId="30129405">
            <w:pPr>
              <w:spacing w:line="322" w:lineRule="auto"/>
              <w:rPr>
                <w:rFonts w:ascii="Arial"/>
                <w:sz w:val="21"/>
              </w:rPr>
            </w:pPr>
          </w:p>
          <w:p w14:paraId="5DD5545F">
            <w:pPr>
              <w:spacing w:line="322" w:lineRule="auto"/>
              <w:rPr>
                <w:rFonts w:ascii="Arial"/>
                <w:sz w:val="21"/>
              </w:rPr>
            </w:pPr>
          </w:p>
          <w:p w14:paraId="72A02D51">
            <w:pPr>
              <w:pStyle w:val="6"/>
              <w:spacing w:before="65" w:line="228" w:lineRule="auto"/>
              <w:ind w:left="818"/>
            </w:pPr>
            <w:r>
              <w:rPr>
                <w:spacing w:val="3"/>
              </w:rPr>
              <w:t>大厅</w:t>
            </w:r>
          </w:p>
        </w:tc>
        <w:tc>
          <w:tcPr>
            <w:tcW w:w="735" w:type="dxa"/>
            <w:vAlign w:val="top"/>
          </w:tcPr>
          <w:p w14:paraId="72B5D65F">
            <w:pPr>
              <w:spacing w:line="322" w:lineRule="auto"/>
              <w:rPr>
                <w:rFonts w:ascii="Arial"/>
                <w:sz w:val="21"/>
              </w:rPr>
            </w:pPr>
          </w:p>
          <w:p w14:paraId="57107AE7">
            <w:pPr>
              <w:spacing w:line="322" w:lineRule="auto"/>
              <w:rPr>
                <w:rFonts w:ascii="Arial"/>
                <w:sz w:val="21"/>
              </w:rPr>
            </w:pPr>
          </w:p>
          <w:p w14:paraId="430BB6D3">
            <w:pPr>
              <w:pStyle w:val="6"/>
              <w:spacing w:before="65" w:line="228" w:lineRule="auto"/>
              <w:ind w:left="58"/>
            </w:pPr>
            <w:r>
              <w:rPr>
                <w:spacing w:val="6"/>
              </w:rPr>
              <w:t>诊疗室</w:t>
            </w:r>
          </w:p>
        </w:tc>
        <w:tc>
          <w:tcPr>
            <w:tcW w:w="735" w:type="dxa"/>
            <w:vAlign w:val="top"/>
          </w:tcPr>
          <w:p w14:paraId="2B5FC432">
            <w:pPr>
              <w:spacing w:line="321" w:lineRule="auto"/>
              <w:rPr>
                <w:rFonts w:ascii="Arial"/>
                <w:sz w:val="21"/>
              </w:rPr>
            </w:pPr>
          </w:p>
          <w:p w14:paraId="499301BD">
            <w:pPr>
              <w:spacing w:line="322" w:lineRule="auto"/>
              <w:rPr>
                <w:rFonts w:ascii="Arial"/>
                <w:sz w:val="21"/>
              </w:rPr>
            </w:pPr>
          </w:p>
          <w:p w14:paraId="449FFD79">
            <w:pPr>
              <w:pStyle w:val="6"/>
              <w:spacing w:before="65" w:line="228" w:lineRule="auto"/>
              <w:ind w:left="58"/>
            </w:pPr>
            <w:r>
              <w:rPr>
                <w:spacing w:val="6"/>
              </w:rPr>
              <w:t>杂物房</w:t>
            </w:r>
          </w:p>
        </w:tc>
        <w:tc>
          <w:tcPr>
            <w:tcW w:w="735" w:type="dxa"/>
            <w:vAlign w:val="top"/>
          </w:tcPr>
          <w:p w14:paraId="20C4D737">
            <w:pPr>
              <w:spacing w:line="322" w:lineRule="auto"/>
              <w:rPr>
                <w:rFonts w:ascii="Arial"/>
                <w:sz w:val="21"/>
              </w:rPr>
            </w:pPr>
          </w:p>
          <w:p w14:paraId="62CC1B3E">
            <w:pPr>
              <w:spacing w:line="322" w:lineRule="auto"/>
              <w:rPr>
                <w:rFonts w:ascii="Arial"/>
                <w:sz w:val="21"/>
              </w:rPr>
            </w:pPr>
          </w:p>
          <w:p w14:paraId="16A70F00">
            <w:pPr>
              <w:pStyle w:val="6"/>
              <w:spacing w:before="65" w:line="227" w:lineRule="auto"/>
              <w:ind w:left="55"/>
            </w:pPr>
            <w:r>
              <w:rPr>
                <w:spacing w:val="7"/>
              </w:rPr>
              <w:t>会计室</w:t>
            </w:r>
          </w:p>
        </w:tc>
        <w:tc>
          <w:tcPr>
            <w:tcW w:w="766" w:type="dxa"/>
            <w:vAlign w:val="top"/>
          </w:tcPr>
          <w:p w14:paraId="1FC2B29A">
            <w:pPr>
              <w:spacing w:line="322" w:lineRule="auto"/>
              <w:rPr>
                <w:rFonts w:ascii="Arial"/>
                <w:sz w:val="21"/>
              </w:rPr>
            </w:pPr>
          </w:p>
          <w:p w14:paraId="5D05A4C9">
            <w:pPr>
              <w:spacing w:line="322" w:lineRule="auto"/>
              <w:rPr>
                <w:rFonts w:ascii="Arial"/>
                <w:sz w:val="21"/>
              </w:rPr>
            </w:pPr>
          </w:p>
          <w:p w14:paraId="0399F9B0">
            <w:pPr>
              <w:pStyle w:val="6"/>
              <w:spacing w:before="65" w:line="228" w:lineRule="auto"/>
              <w:ind w:left="71"/>
            </w:pPr>
            <w:r>
              <w:rPr>
                <w:spacing w:val="7"/>
              </w:rPr>
              <w:t>病案室</w:t>
            </w:r>
          </w:p>
        </w:tc>
        <w:tc>
          <w:tcPr>
            <w:tcW w:w="682" w:type="dxa"/>
            <w:vMerge w:val="continue"/>
            <w:tcBorders>
              <w:top w:val="nil"/>
            </w:tcBorders>
            <w:vAlign w:val="top"/>
          </w:tcPr>
          <w:p w14:paraId="2DF1F1E4">
            <w:pPr>
              <w:rPr>
                <w:rFonts w:ascii="Arial"/>
                <w:sz w:val="21"/>
              </w:rPr>
            </w:pPr>
          </w:p>
        </w:tc>
        <w:tc>
          <w:tcPr>
            <w:tcW w:w="2103" w:type="dxa"/>
            <w:gridSpan w:val="2"/>
            <w:vAlign w:val="top"/>
          </w:tcPr>
          <w:p w14:paraId="5DD03290">
            <w:pPr>
              <w:spacing w:line="321" w:lineRule="auto"/>
              <w:rPr>
                <w:rFonts w:ascii="Arial"/>
                <w:sz w:val="21"/>
              </w:rPr>
            </w:pPr>
          </w:p>
          <w:p w14:paraId="039357B7">
            <w:pPr>
              <w:spacing w:line="322" w:lineRule="auto"/>
              <w:rPr>
                <w:rFonts w:ascii="Arial"/>
                <w:sz w:val="21"/>
              </w:rPr>
            </w:pPr>
          </w:p>
          <w:p w14:paraId="538C5DB1">
            <w:pPr>
              <w:pStyle w:val="6"/>
              <w:spacing w:before="65" w:line="228" w:lineRule="auto"/>
              <w:ind w:left="747"/>
            </w:pPr>
            <w:r>
              <w:rPr>
                <w:spacing w:val="5"/>
              </w:rPr>
              <w:t>办公室</w:t>
            </w:r>
          </w:p>
        </w:tc>
        <w:tc>
          <w:tcPr>
            <w:tcW w:w="682" w:type="dxa"/>
            <w:vAlign w:val="top"/>
          </w:tcPr>
          <w:p w14:paraId="4EBCB369">
            <w:pPr>
              <w:spacing w:line="321" w:lineRule="auto"/>
              <w:rPr>
                <w:rFonts w:ascii="Arial"/>
                <w:sz w:val="21"/>
              </w:rPr>
            </w:pPr>
          </w:p>
          <w:p w14:paraId="70B52D6F">
            <w:pPr>
              <w:spacing w:line="322" w:lineRule="auto"/>
              <w:rPr>
                <w:rFonts w:ascii="Arial"/>
                <w:sz w:val="21"/>
              </w:rPr>
            </w:pPr>
          </w:p>
          <w:p w14:paraId="59F69EFE">
            <w:pPr>
              <w:pStyle w:val="6"/>
              <w:spacing w:before="65" w:line="228" w:lineRule="auto"/>
              <w:ind w:left="39"/>
            </w:pPr>
            <w:r>
              <w:rPr>
                <w:spacing w:val="5"/>
              </w:rPr>
              <w:t>办公室</w:t>
            </w:r>
          </w:p>
        </w:tc>
        <w:tc>
          <w:tcPr>
            <w:tcW w:w="691" w:type="dxa"/>
            <w:vAlign w:val="top"/>
          </w:tcPr>
          <w:p w14:paraId="02D1D2C2">
            <w:pPr>
              <w:spacing w:line="321" w:lineRule="auto"/>
              <w:rPr>
                <w:rFonts w:ascii="Arial"/>
                <w:sz w:val="21"/>
              </w:rPr>
            </w:pPr>
          </w:p>
          <w:p w14:paraId="1EA33D8B">
            <w:pPr>
              <w:spacing w:line="322" w:lineRule="auto"/>
              <w:rPr>
                <w:rFonts w:ascii="Arial"/>
                <w:sz w:val="21"/>
              </w:rPr>
            </w:pPr>
          </w:p>
          <w:p w14:paraId="4FF46FC6">
            <w:pPr>
              <w:pStyle w:val="6"/>
              <w:spacing w:before="65" w:line="228" w:lineRule="auto"/>
              <w:ind w:left="41"/>
            </w:pPr>
            <w:r>
              <w:rPr>
                <w:spacing w:val="5"/>
              </w:rPr>
              <w:t>办公室</w:t>
            </w:r>
          </w:p>
        </w:tc>
        <w:tc>
          <w:tcPr>
            <w:tcW w:w="671" w:type="dxa"/>
            <w:vAlign w:val="top"/>
          </w:tcPr>
          <w:p w14:paraId="60841FAF">
            <w:pPr>
              <w:spacing w:line="321" w:lineRule="auto"/>
              <w:rPr>
                <w:rFonts w:ascii="Arial"/>
                <w:sz w:val="21"/>
              </w:rPr>
            </w:pPr>
          </w:p>
          <w:p w14:paraId="6717BDCF">
            <w:pPr>
              <w:spacing w:line="322" w:lineRule="auto"/>
              <w:rPr>
                <w:rFonts w:ascii="Arial"/>
                <w:sz w:val="21"/>
              </w:rPr>
            </w:pPr>
          </w:p>
          <w:p w14:paraId="723C44C5">
            <w:pPr>
              <w:pStyle w:val="6"/>
              <w:spacing w:before="65" w:line="228" w:lineRule="auto"/>
              <w:ind w:left="31"/>
            </w:pPr>
            <w:r>
              <w:rPr>
                <w:spacing w:val="5"/>
              </w:rPr>
              <w:t>办公室</w:t>
            </w:r>
          </w:p>
        </w:tc>
        <w:tc>
          <w:tcPr>
            <w:tcW w:w="2023" w:type="dxa"/>
            <w:gridSpan w:val="2"/>
            <w:vAlign w:val="top"/>
          </w:tcPr>
          <w:p w14:paraId="29F99E8E">
            <w:pPr>
              <w:spacing w:line="322" w:lineRule="auto"/>
              <w:rPr>
                <w:rFonts w:ascii="Arial"/>
                <w:sz w:val="21"/>
              </w:rPr>
            </w:pPr>
          </w:p>
          <w:p w14:paraId="3F0210F1">
            <w:pPr>
              <w:spacing w:line="322" w:lineRule="auto"/>
              <w:rPr>
                <w:rFonts w:ascii="Arial"/>
                <w:sz w:val="21"/>
              </w:rPr>
            </w:pPr>
          </w:p>
          <w:p w14:paraId="0507A275">
            <w:pPr>
              <w:pStyle w:val="6"/>
              <w:spacing w:before="65" w:line="228" w:lineRule="auto"/>
              <w:ind w:left="716"/>
            </w:pPr>
            <w:r>
              <w:rPr>
                <w:spacing w:val="2"/>
              </w:rPr>
              <w:t>院长室</w:t>
            </w:r>
          </w:p>
        </w:tc>
      </w:tr>
    </w:tbl>
    <w:p w14:paraId="72574B34">
      <w:pPr>
        <w:pStyle w:val="2"/>
      </w:pPr>
    </w:p>
    <w:p w14:paraId="719BB3D3">
      <w:pPr>
        <w:sectPr>
          <w:pgSz w:w="16783" w:h="11850"/>
          <w:pgMar w:top="1007" w:right="1078" w:bottom="400" w:left="1060" w:header="0" w:footer="0" w:gutter="0"/>
          <w:cols w:space="720" w:num="1"/>
        </w:sectPr>
      </w:pPr>
    </w:p>
    <w:p w14:paraId="1C6A839E">
      <w:pPr>
        <w:spacing w:line="72" w:lineRule="exact"/>
      </w:pPr>
    </w:p>
    <w:tbl>
      <w:tblPr>
        <w:tblStyle w:val="5"/>
        <w:tblW w:w="139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632"/>
        <w:gridCol w:w="632"/>
        <w:gridCol w:w="632"/>
        <w:gridCol w:w="1856"/>
        <w:gridCol w:w="450"/>
        <w:gridCol w:w="632"/>
        <w:gridCol w:w="632"/>
        <w:gridCol w:w="632"/>
        <w:gridCol w:w="673"/>
        <w:gridCol w:w="640"/>
        <w:gridCol w:w="640"/>
        <w:gridCol w:w="1301"/>
        <w:gridCol w:w="641"/>
        <w:gridCol w:w="641"/>
        <w:gridCol w:w="644"/>
        <w:gridCol w:w="646"/>
        <w:gridCol w:w="1363"/>
      </w:tblGrid>
      <w:tr w14:paraId="6457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633" w:type="dxa"/>
            <w:vAlign w:val="top"/>
          </w:tcPr>
          <w:p w14:paraId="35B86719">
            <w:pPr>
              <w:spacing w:line="266" w:lineRule="auto"/>
              <w:rPr>
                <w:rFonts w:ascii="Arial"/>
                <w:sz w:val="21"/>
              </w:rPr>
            </w:pPr>
          </w:p>
          <w:p w14:paraId="53ADDA08">
            <w:pPr>
              <w:spacing w:line="267" w:lineRule="auto"/>
              <w:rPr>
                <w:rFonts w:ascii="Arial"/>
                <w:sz w:val="21"/>
              </w:rPr>
            </w:pPr>
          </w:p>
          <w:p w14:paraId="0DC9D32E">
            <w:pPr>
              <w:pStyle w:val="6"/>
              <w:spacing w:before="65" w:line="228" w:lineRule="auto"/>
              <w:ind w:left="110"/>
            </w:pPr>
            <w:r>
              <w:rPr>
                <w:spacing w:val="5"/>
              </w:rPr>
              <w:t>病房</w:t>
            </w:r>
          </w:p>
        </w:tc>
        <w:tc>
          <w:tcPr>
            <w:tcW w:w="632" w:type="dxa"/>
            <w:vAlign w:val="top"/>
          </w:tcPr>
          <w:p w14:paraId="1DFE8107">
            <w:pPr>
              <w:spacing w:line="266" w:lineRule="auto"/>
              <w:rPr>
                <w:rFonts w:ascii="Arial"/>
                <w:sz w:val="21"/>
              </w:rPr>
            </w:pPr>
          </w:p>
          <w:p w14:paraId="72FBBA4B">
            <w:pPr>
              <w:spacing w:line="267" w:lineRule="auto"/>
              <w:rPr>
                <w:rFonts w:ascii="Arial"/>
                <w:sz w:val="21"/>
              </w:rPr>
            </w:pPr>
          </w:p>
          <w:p w14:paraId="601DD62F">
            <w:pPr>
              <w:pStyle w:val="6"/>
              <w:spacing w:before="65" w:line="228" w:lineRule="auto"/>
              <w:ind w:left="109"/>
            </w:pPr>
            <w:r>
              <w:rPr>
                <w:spacing w:val="5"/>
              </w:rPr>
              <w:t>病房</w:t>
            </w:r>
          </w:p>
        </w:tc>
        <w:tc>
          <w:tcPr>
            <w:tcW w:w="632" w:type="dxa"/>
            <w:vAlign w:val="top"/>
          </w:tcPr>
          <w:p w14:paraId="1F0AAAB1">
            <w:pPr>
              <w:spacing w:line="266" w:lineRule="auto"/>
              <w:rPr>
                <w:rFonts w:ascii="Arial"/>
                <w:sz w:val="21"/>
              </w:rPr>
            </w:pPr>
          </w:p>
          <w:p w14:paraId="192AF35E">
            <w:pPr>
              <w:spacing w:line="267" w:lineRule="auto"/>
              <w:rPr>
                <w:rFonts w:ascii="Arial"/>
                <w:sz w:val="21"/>
              </w:rPr>
            </w:pPr>
          </w:p>
          <w:p w14:paraId="4A4B437C">
            <w:pPr>
              <w:pStyle w:val="6"/>
              <w:spacing w:before="65" w:line="228" w:lineRule="auto"/>
              <w:ind w:left="108"/>
            </w:pPr>
            <w:r>
              <w:rPr>
                <w:spacing w:val="5"/>
              </w:rPr>
              <w:t>病房</w:t>
            </w:r>
          </w:p>
        </w:tc>
        <w:tc>
          <w:tcPr>
            <w:tcW w:w="632" w:type="dxa"/>
            <w:vAlign w:val="top"/>
          </w:tcPr>
          <w:p w14:paraId="55A77F88">
            <w:pPr>
              <w:spacing w:line="266" w:lineRule="auto"/>
              <w:rPr>
                <w:rFonts w:ascii="Arial"/>
                <w:sz w:val="21"/>
              </w:rPr>
            </w:pPr>
          </w:p>
          <w:p w14:paraId="437F41C7">
            <w:pPr>
              <w:spacing w:line="267" w:lineRule="auto"/>
              <w:rPr>
                <w:rFonts w:ascii="Arial"/>
                <w:sz w:val="21"/>
              </w:rPr>
            </w:pPr>
          </w:p>
          <w:p w14:paraId="20390448">
            <w:pPr>
              <w:pStyle w:val="6"/>
              <w:spacing w:before="65" w:line="228" w:lineRule="auto"/>
              <w:ind w:left="109"/>
            </w:pPr>
            <w:r>
              <w:rPr>
                <w:spacing w:val="5"/>
              </w:rPr>
              <w:t>病房</w:t>
            </w:r>
          </w:p>
        </w:tc>
        <w:tc>
          <w:tcPr>
            <w:tcW w:w="2306" w:type="dxa"/>
            <w:gridSpan w:val="2"/>
            <w:vAlign w:val="top"/>
          </w:tcPr>
          <w:p w14:paraId="28ACAEA6">
            <w:pPr>
              <w:spacing w:line="266" w:lineRule="auto"/>
              <w:rPr>
                <w:rFonts w:ascii="Arial"/>
                <w:sz w:val="21"/>
              </w:rPr>
            </w:pPr>
          </w:p>
          <w:p w14:paraId="6A250762">
            <w:pPr>
              <w:spacing w:line="266" w:lineRule="auto"/>
              <w:rPr>
                <w:rFonts w:ascii="Arial"/>
                <w:sz w:val="21"/>
              </w:rPr>
            </w:pPr>
          </w:p>
          <w:p w14:paraId="45D390D0">
            <w:pPr>
              <w:pStyle w:val="6"/>
              <w:spacing w:before="65" w:line="228" w:lineRule="auto"/>
              <w:ind w:left="946"/>
            </w:pPr>
            <w:r>
              <w:rPr>
                <w:spacing w:val="5"/>
              </w:rPr>
              <w:t>楼梯</w:t>
            </w:r>
          </w:p>
        </w:tc>
        <w:tc>
          <w:tcPr>
            <w:tcW w:w="632" w:type="dxa"/>
            <w:vAlign w:val="top"/>
          </w:tcPr>
          <w:p w14:paraId="21800FCF">
            <w:pPr>
              <w:spacing w:line="266" w:lineRule="auto"/>
              <w:rPr>
                <w:rFonts w:ascii="Arial"/>
                <w:sz w:val="21"/>
              </w:rPr>
            </w:pPr>
          </w:p>
          <w:p w14:paraId="3877DD67">
            <w:pPr>
              <w:spacing w:line="267" w:lineRule="auto"/>
              <w:rPr>
                <w:rFonts w:ascii="Arial"/>
                <w:sz w:val="21"/>
              </w:rPr>
            </w:pPr>
          </w:p>
          <w:p w14:paraId="0C38E00B">
            <w:pPr>
              <w:pStyle w:val="6"/>
              <w:spacing w:before="65" w:line="228" w:lineRule="auto"/>
              <w:ind w:left="109"/>
            </w:pPr>
            <w:r>
              <w:rPr>
                <w:spacing w:val="5"/>
              </w:rPr>
              <w:t>病房</w:t>
            </w:r>
          </w:p>
        </w:tc>
        <w:tc>
          <w:tcPr>
            <w:tcW w:w="632" w:type="dxa"/>
            <w:vAlign w:val="top"/>
          </w:tcPr>
          <w:p w14:paraId="4FB53A21">
            <w:pPr>
              <w:spacing w:line="266" w:lineRule="auto"/>
              <w:rPr>
                <w:rFonts w:ascii="Arial"/>
                <w:sz w:val="21"/>
              </w:rPr>
            </w:pPr>
          </w:p>
          <w:p w14:paraId="4406EAF8">
            <w:pPr>
              <w:spacing w:line="267" w:lineRule="auto"/>
              <w:rPr>
                <w:rFonts w:ascii="Arial"/>
                <w:sz w:val="21"/>
              </w:rPr>
            </w:pPr>
          </w:p>
          <w:p w14:paraId="4034569A">
            <w:pPr>
              <w:pStyle w:val="6"/>
              <w:spacing w:before="65" w:line="228" w:lineRule="auto"/>
              <w:ind w:left="111"/>
            </w:pPr>
            <w:r>
              <w:rPr>
                <w:spacing w:val="5"/>
              </w:rPr>
              <w:t>病房</w:t>
            </w:r>
          </w:p>
        </w:tc>
        <w:tc>
          <w:tcPr>
            <w:tcW w:w="632" w:type="dxa"/>
            <w:vAlign w:val="top"/>
          </w:tcPr>
          <w:p w14:paraId="586F845E">
            <w:pPr>
              <w:spacing w:line="266" w:lineRule="auto"/>
              <w:rPr>
                <w:rFonts w:ascii="Arial"/>
                <w:sz w:val="21"/>
              </w:rPr>
            </w:pPr>
          </w:p>
          <w:p w14:paraId="04A0B807">
            <w:pPr>
              <w:spacing w:line="267" w:lineRule="auto"/>
              <w:rPr>
                <w:rFonts w:ascii="Arial"/>
                <w:sz w:val="21"/>
              </w:rPr>
            </w:pPr>
          </w:p>
          <w:p w14:paraId="33E32143">
            <w:pPr>
              <w:pStyle w:val="6"/>
              <w:spacing w:before="65" w:line="228" w:lineRule="auto"/>
              <w:ind w:left="110"/>
            </w:pPr>
            <w:r>
              <w:rPr>
                <w:spacing w:val="5"/>
              </w:rPr>
              <w:t>病房</w:t>
            </w:r>
          </w:p>
        </w:tc>
        <w:tc>
          <w:tcPr>
            <w:tcW w:w="673" w:type="dxa"/>
            <w:vAlign w:val="top"/>
          </w:tcPr>
          <w:p w14:paraId="63962CAC">
            <w:pPr>
              <w:spacing w:line="266" w:lineRule="auto"/>
              <w:rPr>
                <w:rFonts w:ascii="Arial"/>
                <w:sz w:val="21"/>
              </w:rPr>
            </w:pPr>
          </w:p>
          <w:p w14:paraId="31B0F7F9">
            <w:pPr>
              <w:spacing w:line="267" w:lineRule="auto"/>
              <w:rPr>
                <w:rFonts w:ascii="Arial"/>
                <w:sz w:val="21"/>
              </w:rPr>
            </w:pPr>
          </w:p>
          <w:p w14:paraId="633DC296">
            <w:pPr>
              <w:pStyle w:val="6"/>
              <w:spacing w:before="65" w:line="228" w:lineRule="auto"/>
              <w:ind w:left="131"/>
            </w:pPr>
            <w:r>
              <w:rPr>
                <w:spacing w:val="5"/>
              </w:rPr>
              <w:t>病房</w:t>
            </w:r>
          </w:p>
        </w:tc>
        <w:tc>
          <w:tcPr>
            <w:tcW w:w="640" w:type="dxa"/>
            <w:vMerge w:val="restart"/>
            <w:tcBorders>
              <w:bottom w:val="nil"/>
            </w:tcBorders>
            <w:vAlign w:val="top"/>
          </w:tcPr>
          <w:p w14:paraId="019B6EE7">
            <w:pPr>
              <w:spacing w:line="271" w:lineRule="auto"/>
              <w:rPr>
                <w:rFonts w:ascii="Arial"/>
                <w:sz w:val="21"/>
              </w:rPr>
            </w:pPr>
          </w:p>
          <w:p w14:paraId="334B1472">
            <w:pPr>
              <w:spacing w:line="271" w:lineRule="auto"/>
              <w:rPr>
                <w:rFonts w:ascii="Arial"/>
                <w:sz w:val="21"/>
              </w:rPr>
            </w:pPr>
          </w:p>
          <w:p w14:paraId="4D9DE9CF">
            <w:pPr>
              <w:spacing w:line="271" w:lineRule="auto"/>
              <w:rPr>
                <w:rFonts w:ascii="Arial"/>
                <w:sz w:val="21"/>
              </w:rPr>
            </w:pPr>
          </w:p>
          <w:p w14:paraId="14928325">
            <w:pPr>
              <w:spacing w:line="271" w:lineRule="auto"/>
              <w:rPr>
                <w:rFonts w:ascii="Arial"/>
                <w:sz w:val="21"/>
              </w:rPr>
            </w:pPr>
          </w:p>
          <w:p w14:paraId="07C912D3">
            <w:pPr>
              <w:spacing w:line="271" w:lineRule="auto"/>
              <w:rPr>
                <w:rFonts w:ascii="Arial"/>
                <w:sz w:val="21"/>
              </w:rPr>
            </w:pPr>
          </w:p>
          <w:p w14:paraId="5165F585">
            <w:pPr>
              <w:spacing w:line="272" w:lineRule="auto"/>
              <w:rPr>
                <w:rFonts w:ascii="Arial"/>
                <w:sz w:val="21"/>
              </w:rPr>
            </w:pPr>
          </w:p>
          <w:p w14:paraId="44FB8579">
            <w:pPr>
              <w:pStyle w:val="6"/>
              <w:spacing w:before="65" w:line="228" w:lineRule="auto"/>
              <w:ind w:left="54"/>
            </w:pPr>
            <w:r>
              <w:rPr>
                <w:rFonts w:ascii="Times New Roman" w:hAnsi="Times New Roman" w:eastAsia="Times New Roman" w:cs="Times New Roman"/>
              </w:rPr>
              <w:t>3-4</w:t>
            </w:r>
            <w:r>
              <w:rPr>
                <w:rFonts w:ascii="Times New Roman" w:hAnsi="Times New Roman" w:eastAsia="Times New Roman" w:cs="Times New Roman"/>
                <w:spacing w:val="16"/>
              </w:rPr>
              <w:t xml:space="preserve"> </w:t>
            </w:r>
            <w:r>
              <w:t>楼</w:t>
            </w:r>
          </w:p>
        </w:tc>
        <w:tc>
          <w:tcPr>
            <w:tcW w:w="640" w:type="dxa"/>
            <w:vAlign w:val="top"/>
          </w:tcPr>
          <w:p w14:paraId="4EBA0221">
            <w:pPr>
              <w:spacing w:line="266" w:lineRule="auto"/>
              <w:rPr>
                <w:rFonts w:ascii="Arial"/>
                <w:sz w:val="21"/>
              </w:rPr>
            </w:pPr>
          </w:p>
          <w:p w14:paraId="0728EECF">
            <w:pPr>
              <w:spacing w:line="267" w:lineRule="auto"/>
              <w:rPr>
                <w:rFonts w:ascii="Arial"/>
                <w:sz w:val="21"/>
              </w:rPr>
            </w:pPr>
          </w:p>
          <w:p w14:paraId="44149291">
            <w:pPr>
              <w:pStyle w:val="6"/>
              <w:spacing w:before="65" w:line="228" w:lineRule="auto"/>
              <w:ind w:left="115"/>
            </w:pPr>
            <w:r>
              <w:rPr>
                <w:spacing w:val="4"/>
              </w:rPr>
              <w:t>厕所</w:t>
            </w:r>
          </w:p>
        </w:tc>
        <w:tc>
          <w:tcPr>
            <w:tcW w:w="1301" w:type="dxa"/>
            <w:vAlign w:val="top"/>
          </w:tcPr>
          <w:p w14:paraId="5C1CFC86">
            <w:pPr>
              <w:spacing w:line="266" w:lineRule="auto"/>
              <w:rPr>
                <w:rFonts w:ascii="Arial"/>
                <w:sz w:val="21"/>
              </w:rPr>
            </w:pPr>
          </w:p>
          <w:p w14:paraId="598F0320">
            <w:pPr>
              <w:spacing w:line="267" w:lineRule="auto"/>
              <w:rPr>
                <w:rFonts w:ascii="Arial"/>
                <w:sz w:val="21"/>
              </w:rPr>
            </w:pPr>
          </w:p>
          <w:p w14:paraId="70F2429B">
            <w:pPr>
              <w:pStyle w:val="6"/>
              <w:spacing w:before="65" w:line="228" w:lineRule="auto"/>
              <w:ind w:left="471"/>
            </w:pPr>
            <w:r>
              <w:rPr>
                <w:spacing w:val="-8"/>
              </w:rPr>
              <w:t>电梯</w:t>
            </w:r>
          </w:p>
        </w:tc>
        <w:tc>
          <w:tcPr>
            <w:tcW w:w="641" w:type="dxa"/>
            <w:vAlign w:val="top"/>
          </w:tcPr>
          <w:p w14:paraId="120535F0">
            <w:pPr>
              <w:spacing w:line="266" w:lineRule="auto"/>
              <w:rPr>
                <w:rFonts w:ascii="Arial"/>
                <w:sz w:val="21"/>
              </w:rPr>
            </w:pPr>
          </w:p>
          <w:p w14:paraId="362CAA1D">
            <w:pPr>
              <w:spacing w:line="266" w:lineRule="auto"/>
              <w:rPr>
                <w:rFonts w:ascii="Arial"/>
                <w:sz w:val="21"/>
              </w:rPr>
            </w:pPr>
          </w:p>
          <w:p w14:paraId="18538518">
            <w:pPr>
              <w:pStyle w:val="6"/>
              <w:spacing w:before="65" w:line="228" w:lineRule="auto"/>
              <w:ind w:left="117"/>
            </w:pPr>
            <w:r>
              <w:rPr>
                <w:spacing w:val="5"/>
              </w:rPr>
              <w:t>楼梯</w:t>
            </w:r>
          </w:p>
        </w:tc>
        <w:tc>
          <w:tcPr>
            <w:tcW w:w="641" w:type="dxa"/>
            <w:vAlign w:val="top"/>
          </w:tcPr>
          <w:p w14:paraId="2B0FBFDD">
            <w:pPr>
              <w:spacing w:line="266" w:lineRule="auto"/>
              <w:rPr>
                <w:rFonts w:ascii="Arial"/>
                <w:sz w:val="21"/>
              </w:rPr>
            </w:pPr>
          </w:p>
          <w:p w14:paraId="7942EFE7">
            <w:pPr>
              <w:spacing w:line="267" w:lineRule="auto"/>
              <w:rPr>
                <w:rFonts w:ascii="Arial"/>
                <w:sz w:val="21"/>
              </w:rPr>
            </w:pPr>
          </w:p>
          <w:p w14:paraId="3F64FC27">
            <w:pPr>
              <w:pStyle w:val="6"/>
              <w:spacing w:before="65" w:line="228" w:lineRule="auto"/>
              <w:ind w:left="116"/>
            </w:pPr>
            <w:r>
              <w:rPr>
                <w:spacing w:val="5"/>
              </w:rPr>
              <w:t>病房</w:t>
            </w:r>
          </w:p>
        </w:tc>
        <w:tc>
          <w:tcPr>
            <w:tcW w:w="644" w:type="dxa"/>
            <w:vAlign w:val="top"/>
          </w:tcPr>
          <w:p w14:paraId="0B9718FB">
            <w:pPr>
              <w:spacing w:line="266" w:lineRule="auto"/>
              <w:rPr>
                <w:rFonts w:ascii="Arial"/>
                <w:sz w:val="21"/>
              </w:rPr>
            </w:pPr>
          </w:p>
          <w:p w14:paraId="52BF491F">
            <w:pPr>
              <w:spacing w:line="267" w:lineRule="auto"/>
              <w:rPr>
                <w:rFonts w:ascii="Arial"/>
                <w:sz w:val="21"/>
              </w:rPr>
            </w:pPr>
          </w:p>
          <w:p w14:paraId="50008DA2">
            <w:pPr>
              <w:pStyle w:val="6"/>
              <w:spacing w:before="65" w:line="228" w:lineRule="auto"/>
              <w:ind w:left="119"/>
            </w:pPr>
            <w:r>
              <w:rPr>
                <w:spacing w:val="5"/>
              </w:rPr>
              <w:t>病房</w:t>
            </w:r>
          </w:p>
        </w:tc>
        <w:tc>
          <w:tcPr>
            <w:tcW w:w="646" w:type="dxa"/>
            <w:vAlign w:val="top"/>
          </w:tcPr>
          <w:p w14:paraId="7FDBC37C">
            <w:pPr>
              <w:spacing w:line="266" w:lineRule="auto"/>
              <w:rPr>
                <w:rFonts w:ascii="Arial"/>
                <w:sz w:val="21"/>
              </w:rPr>
            </w:pPr>
          </w:p>
          <w:p w14:paraId="5798893F">
            <w:pPr>
              <w:spacing w:line="267" w:lineRule="auto"/>
              <w:rPr>
                <w:rFonts w:ascii="Arial"/>
                <w:sz w:val="21"/>
              </w:rPr>
            </w:pPr>
          </w:p>
          <w:p w14:paraId="1CC034FC">
            <w:pPr>
              <w:pStyle w:val="6"/>
              <w:spacing w:before="65" w:line="228" w:lineRule="auto"/>
              <w:ind w:left="118"/>
            </w:pPr>
            <w:r>
              <w:rPr>
                <w:spacing w:val="5"/>
              </w:rPr>
              <w:t>病房</w:t>
            </w:r>
          </w:p>
        </w:tc>
        <w:tc>
          <w:tcPr>
            <w:tcW w:w="1363" w:type="dxa"/>
            <w:vAlign w:val="top"/>
          </w:tcPr>
          <w:p w14:paraId="102447CF">
            <w:pPr>
              <w:spacing w:line="268" w:lineRule="auto"/>
              <w:rPr>
                <w:rFonts w:ascii="Arial"/>
                <w:sz w:val="21"/>
              </w:rPr>
            </w:pPr>
            <w:r>
              <w:drawing>
                <wp:anchor distT="0" distB="0" distL="0" distR="0" simplePos="0" relativeHeight="251682816" behindDoc="0" locked="0" layoutInCell="1" allowOverlap="1">
                  <wp:simplePos x="0" y="0"/>
                  <wp:positionH relativeFrom="rightMargin">
                    <wp:posOffset>-586105</wp:posOffset>
                  </wp:positionH>
                  <wp:positionV relativeFrom="topMargin">
                    <wp:posOffset>188595</wp:posOffset>
                  </wp:positionV>
                  <wp:extent cx="575945" cy="48006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1"/>
                          <a:stretch>
                            <a:fillRect/>
                          </a:stretch>
                        </pic:blipFill>
                        <pic:spPr>
                          <a:xfrm>
                            <a:off x="0" y="0"/>
                            <a:ext cx="576071" cy="480059"/>
                          </a:xfrm>
                          <a:prstGeom prst="rect">
                            <a:avLst/>
                          </a:prstGeom>
                        </pic:spPr>
                      </pic:pic>
                    </a:graphicData>
                  </a:graphic>
                </wp:anchor>
              </w:drawing>
            </w:r>
          </w:p>
          <w:p w14:paraId="52B3F260">
            <w:pPr>
              <w:spacing w:line="268" w:lineRule="auto"/>
              <w:rPr>
                <w:rFonts w:ascii="Arial"/>
                <w:sz w:val="21"/>
              </w:rPr>
            </w:pPr>
          </w:p>
          <w:p w14:paraId="5E6B1DA5">
            <w:pPr>
              <w:spacing w:line="268" w:lineRule="auto"/>
              <w:rPr>
                <w:rFonts w:ascii="Arial"/>
                <w:sz w:val="21"/>
              </w:rPr>
            </w:pPr>
          </w:p>
          <w:p w14:paraId="2086956E">
            <w:pPr>
              <w:pStyle w:val="6"/>
              <w:spacing w:before="65" w:line="228" w:lineRule="auto"/>
              <w:ind w:left="21"/>
            </w:pPr>
            <w:r>
              <w:rPr>
                <w:spacing w:val="5"/>
              </w:rPr>
              <w:t>楼梯</w:t>
            </w:r>
          </w:p>
        </w:tc>
      </w:tr>
      <w:tr w14:paraId="44127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404" w:type="dxa"/>
            <w:gridSpan w:val="10"/>
            <w:vAlign w:val="top"/>
          </w:tcPr>
          <w:p w14:paraId="0AF6248D">
            <w:pPr>
              <w:pStyle w:val="6"/>
              <w:spacing w:before="206" w:line="229" w:lineRule="auto"/>
              <w:ind w:left="3500"/>
            </w:pPr>
            <w:r>
              <w:rPr>
                <w:spacing w:val="3"/>
              </w:rPr>
              <w:t>走廊</w:t>
            </w:r>
          </w:p>
        </w:tc>
        <w:tc>
          <w:tcPr>
            <w:tcW w:w="640" w:type="dxa"/>
            <w:vMerge w:val="continue"/>
            <w:tcBorders>
              <w:top w:val="nil"/>
              <w:bottom w:val="nil"/>
            </w:tcBorders>
            <w:vAlign w:val="top"/>
          </w:tcPr>
          <w:p w14:paraId="49F71B1C">
            <w:pPr>
              <w:rPr>
                <w:rFonts w:ascii="Arial"/>
                <w:sz w:val="21"/>
              </w:rPr>
            </w:pPr>
          </w:p>
        </w:tc>
        <w:tc>
          <w:tcPr>
            <w:tcW w:w="5876" w:type="dxa"/>
            <w:gridSpan w:val="7"/>
            <w:vAlign w:val="top"/>
          </w:tcPr>
          <w:p w14:paraId="21A6094B">
            <w:pPr>
              <w:pStyle w:val="6"/>
              <w:spacing w:before="206" w:line="229" w:lineRule="auto"/>
              <w:ind w:left="2735"/>
            </w:pPr>
            <w:r>
              <w:rPr>
                <w:spacing w:val="3"/>
              </w:rPr>
              <w:t>走廊</w:t>
            </w:r>
          </w:p>
        </w:tc>
      </w:tr>
      <w:tr w14:paraId="4E0D0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633" w:type="dxa"/>
            <w:vAlign w:val="top"/>
          </w:tcPr>
          <w:p w14:paraId="0FA9E462">
            <w:pPr>
              <w:spacing w:line="311" w:lineRule="auto"/>
              <w:rPr>
                <w:rFonts w:ascii="Arial"/>
                <w:sz w:val="21"/>
              </w:rPr>
            </w:pPr>
          </w:p>
          <w:p w14:paraId="6FB84E39">
            <w:pPr>
              <w:spacing w:line="312" w:lineRule="auto"/>
              <w:rPr>
                <w:rFonts w:ascii="Arial"/>
                <w:sz w:val="21"/>
              </w:rPr>
            </w:pPr>
          </w:p>
          <w:p w14:paraId="4690BA6D">
            <w:pPr>
              <w:pStyle w:val="6"/>
              <w:spacing w:before="65" w:line="228" w:lineRule="auto"/>
              <w:ind w:left="110"/>
            </w:pPr>
            <w:r>
              <w:rPr>
                <w:spacing w:val="5"/>
              </w:rPr>
              <w:t>病房</w:t>
            </w:r>
          </w:p>
        </w:tc>
        <w:tc>
          <w:tcPr>
            <w:tcW w:w="632" w:type="dxa"/>
            <w:vAlign w:val="top"/>
          </w:tcPr>
          <w:p w14:paraId="0BB0C74D">
            <w:pPr>
              <w:spacing w:line="311" w:lineRule="auto"/>
              <w:rPr>
                <w:rFonts w:ascii="Arial"/>
                <w:sz w:val="21"/>
              </w:rPr>
            </w:pPr>
          </w:p>
          <w:p w14:paraId="4304732F">
            <w:pPr>
              <w:spacing w:line="312" w:lineRule="auto"/>
              <w:rPr>
                <w:rFonts w:ascii="Arial"/>
                <w:sz w:val="21"/>
              </w:rPr>
            </w:pPr>
          </w:p>
          <w:p w14:paraId="67B1A893">
            <w:pPr>
              <w:pStyle w:val="6"/>
              <w:spacing w:before="65" w:line="228" w:lineRule="auto"/>
              <w:ind w:left="109"/>
            </w:pPr>
            <w:r>
              <w:rPr>
                <w:spacing w:val="5"/>
              </w:rPr>
              <w:t>病房</w:t>
            </w:r>
          </w:p>
        </w:tc>
        <w:tc>
          <w:tcPr>
            <w:tcW w:w="632" w:type="dxa"/>
            <w:vAlign w:val="top"/>
          </w:tcPr>
          <w:p w14:paraId="3F8F7B05">
            <w:pPr>
              <w:spacing w:line="311" w:lineRule="auto"/>
              <w:rPr>
                <w:rFonts w:ascii="Arial"/>
                <w:sz w:val="21"/>
              </w:rPr>
            </w:pPr>
          </w:p>
          <w:p w14:paraId="7E2718B1">
            <w:pPr>
              <w:spacing w:line="312" w:lineRule="auto"/>
              <w:rPr>
                <w:rFonts w:ascii="Arial"/>
                <w:sz w:val="21"/>
              </w:rPr>
            </w:pPr>
          </w:p>
          <w:p w14:paraId="488FA2FB">
            <w:pPr>
              <w:pStyle w:val="6"/>
              <w:spacing w:before="65" w:line="228" w:lineRule="auto"/>
              <w:ind w:left="108"/>
            </w:pPr>
            <w:r>
              <w:rPr>
                <w:spacing w:val="5"/>
              </w:rPr>
              <w:t>病房</w:t>
            </w:r>
          </w:p>
        </w:tc>
        <w:tc>
          <w:tcPr>
            <w:tcW w:w="632" w:type="dxa"/>
            <w:vAlign w:val="top"/>
          </w:tcPr>
          <w:p w14:paraId="1A6E4372">
            <w:pPr>
              <w:spacing w:line="311" w:lineRule="auto"/>
              <w:rPr>
                <w:rFonts w:ascii="Arial"/>
                <w:sz w:val="21"/>
              </w:rPr>
            </w:pPr>
          </w:p>
          <w:p w14:paraId="297569DE">
            <w:pPr>
              <w:spacing w:line="312" w:lineRule="auto"/>
              <w:rPr>
                <w:rFonts w:ascii="Arial"/>
                <w:sz w:val="21"/>
              </w:rPr>
            </w:pPr>
          </w:p>
          <w:p w14:paraId="2994404B">
            <w:pPr>
              <w:pStyle w:val="6"/>
              <w:spacing w:before="65" w:line="228" w:lineRule="auto"/>
              <w:ind w:left="109"/>
            </w:pPr>
            <w:r>
              <w:rPr>
                <w:spacing w:val="5"/>
              </w:rPr>
              <w:t>病房</w:t>
            </w:r>
          </w:p>
        </w:tc>
        <w:tc>
          <w:tcPr>
            <w:tcW w:w="1856" w:type="dxa"/>
            <w:vAlign w:val="top"/>
          </w:tcPr>
          <w:p w14:paraId="65E68482">
            <w:pPr>
              <w:spacing w:line="311" w:lineRule="auto"/>
              <w:rPr>
                <w:rFonts w:ascii="Arial"/>
                <w:sz w:val="21"/>
              </w:rPr>
            </w:pPr>
          </w:p>
          <w:p w14:paraId="6639C160">
            <w:pPr>
              <w:spacing w:line="311" w:lineRule="auto"/>
              <w:rPr>
                <w:rFonts w:ascii="Arial"/>
                <w:sz w:val="21"/>
              </w:rPr>
            </w:pPr>
          </w:p>
          <w:p w14:paraId="17031A16">
            <w:pPr>
              <w:pStyle w:val="6"/>
              <w:spacing w:before="65" w:line="228" w:lineRule="auto"/>
              <w:ind w:left="722"/>
            </w:pPr>
            <w:r>
              <w:rPr>
                <w:spacing w:val="4"/>
              </w:rPr>
              <w:t>库房</w:t>
            </w:r>
          </w:p>
        </w:tc>
        <w:tc>
          <w:tcPr>
            <w:tcW w:w="450" w:type="dxa"/>
            <w:vAlign w:val="top"/>
          </w:tcPr>
          <w:p w14:paraId="3446E135">
            <w:pPr>
              <w:spacing w:line="243" w:lineRule="auto"/>
              <w:rPr>
                <w:rFonts w:ascii="Arial"/>
                <w:sz w:val="21"/>
              </w:rPr>
            </w:pPr>
          </w:p>
          <w:p w14:paraId="4F039740">
            <w:pPr>
              <w:spacing w:line="244" w:lineRule="auto"/>
              <w:rPr>
                <w:rFonts w:ascii="Arial"/>
                <w:sz w:val="21"/>
              </w:rPr>
            </w:pPr>
          </w:p>
          <w:p w14:paraId="6257FC28">
            <w:pPr>
              <w:pStyle w:val="6"/>
              <w:spacing w:before="65" w:line="254" w:lineRule="auto"/>
              <w:ind w:left="140" w:right="15" w:hanging="122"/>
            </w:pPr>
            <w:r>
              <w:rPr>
                <w:spacing w:val="5"/>
              </w:rPr>
              <w:t>休闲</w:t>
            </w:r>
            <w:r>
              <w:t xml:space="preserve"> 区</w:t>
            </w:r>
          </w:p>
        </w:tc>
        <w:tc>
          <w:tcPr>
            <w:tcW w:w="632" w:type="dxa"/>
            <w:vAlign w:val="top"/>
          </w:tcPr>
          <w:p w14:paraId="2C4F728E">
            <w:pPr>
              <w:spacing w:line="243" w:lineRule="auto"/>
              <w:rPr>
                <w:rFonts w:ascii="Arial"/>
                <w:sz w:val="21"/>
              </w:rPr>
            </w:pPr>
          </w:p>
          <w:p w14:paraId="0FC86321">
            <w:pPr>
              <w:spacing w:line="243" w:lineRule="auto"/>
              <w:rPr>
                <w:rFonts w:ascii="Arial"/>
                <w:sz w:val="21"/>
              </w:rPr>
            </w:pPr>
          </w:p>
          <w:p w14:paraId="2C05A846">
            <w:pPr>
              <w:pStyle w:val="6"/>
              <w:spacing w:before="65" w:line="256" w:lineRule="auto"/>
              <w:ind w:left="219" w:right="107" w:hanging="107"/>
            </w:pPr>
            <w:r>
              <w:rPr>
                <w:spacing w:val="3"/>
              </w:rPr>
              <w:t>换药</w:t>
            </w:r>
            <w:r>
              <w:t xml:space="preserve"> 室</w:t>
            </w:r>
          </w:p>
        </w:tc>
        <w:tc>
          <w:tcPr>
            <w:tcW w:w="632" w:type="dxa"/>
            <w:vAlign w:val="top"/>
          </w:tcPr>
          <w:p w14:paraId="10329B09">
            <w:pPr>
              <w:spacing w:line="351" w:lineRule="auto"/>
              <w:rPr>
                <w:rFonts w:ascii="Arial"/>
                <w:sz w:val="21"/>
              </w:rPr>
            </w:pPr>
          </w:p>
          <w:p w14:paraId="6A4E445A">
            <w:pPr>
              <w:pStyle w:val="6"/>
              <w:spacing w:before="65" w:line="232" w:lineRule="auto"/>
              <w:ind w:left="121"/>
            </w:pPr>
            <w:r>
              <w:rPr>
                <w:spacing w:val="-1"/>
              </w:rPr>
              <w:t>医生</w:t>
            </w:r>
          </w:p>
          <w:p w14:paraId="7574C7C5">
            <w:pPr>
              <w:pStyle w:val="6"/>
              <w:spacing w:before="21" w:line="256" w:lineRule="auto"/>
              <w:ind w:left="217" w:right="105" w:hanging="106"/>
            </w:pPr>
            <w:r>
              <w:rPr>
                <w:spacing w:val="4"/>
              </w:rPr>
              <w:t>值班</w:t>
            </w:r>
            <w:r>
              <w:t xml:space="preserve"> 室</w:t>
            </w:r>
          </w:p>
        </w:tc>
        <w:tc>
          <w:tcPr>
            <w:tcW w:w="632" w:type="dxa"/>
            <w:vAlign w:val="top"/>
          </w:tcPr>
          <w:p w14:paraId="7BC6F1C3">
            <w:pPr>
              <w:spacing w:line="311" w:lineRule="auto"/>
              <w:rPr>
                <w:rFonts w:ascii="Arial"/>
                <w:sz w:val="21"/>
              </w:rPr>
            </w:pPr>
          </w:p>
          <w:p w14:paraId="291E50B6">
            <w:pPr>
              <w:spacing w:line="312" w:lineRule="auto"/>
              <w:rPr>
                <w:rFonts w:ascii="Arial"/>
                <w:sz w:val="21"/>
              </w:rPr>
            </w:pPr>
          </w:p>
          <w:p w14:paraId="620FD988">
            <w:pPr>
              <w:pStyle w:val="6"/>
              <w:spacing w:before="65" w:line="228" w:lineRule="auto"/>
              <w:ind w:left="110"/>
            </w:pPr>
            <w:r>
              <w:rPr>
                <w:spacing w:val="5"/>
              </w:rPr>
              <w:t>病房</w:t>
            </w:r>
          </w:p>
        </w:tc>
        <w:tc>
          <w:tcPr>
            <w:tcW w:w="673" w:type="dxa"/>
            <w:vAlign w:val="top"/>
          </w:tcPr>
          <w:p w14:paraId="71EF2115">
            <w:pPr>
              <w:spacing w:line="243" w:lineRule="auto"/>
              <w:rPr>
                <w:rFonts w:ascii="Arial"/>
                <w:sz w:val="21"/>
              </w:rPr>
            </w:pPr>
          </w:p>
          <w:p w14:paraId="4948FD7E">
            <w:pPr>
              <w:spacing w:line="244" w:lineRule="auto"/>
              <w:rPr>
                <w:rFonts w:ascii="Arial"/>
                <w:sz w:val="21"/>
              </w:rPr>
            </w:pPr>
          </w:p>
          <w:p w14:paraId="5C40BE3A">
            <w:pPr>
              <w:pStyle w:val="6"/>
              <w:spacing w:before="65" w:line="253" w:lineRule="auto"/>
              <w:ind w:left="138" w:right="20" w:hanging="110"/>
            </w:pPr>
            <w:r>
              <w:rPr>
                <w:spacing w:val="6"/>
              </w:rPr>
              <w:t>主任办</w:t>
            </w:r>
            <w:r>
              <w:t xml:space="preserve"> </w:t>
            </w:r>
            <w:r>
              <w:rPr>
                <w:spacing w:val="1"/>
              </w:rPr>
              <w:t>公室</w:t>
            </w:r>
          </w:p>
        </w:tc>
        <w:tc>
          <w:tcPr>
            <w:tcW w:w="640" w:type="dxa"/>
            <w:vMerge w:val="continue"/>
            <w:tcBorders>
              <w:top w:val="nil"/>
            </w:tcBorders>
            <w:vAlign w:val="top"/>
          </w:tcPr>
          <w:p w14:paraId="42769AB8">
            <w:pPr>
              <w:rPr>
                <w:rFonts w:ascii="Arial"/>
                <w:sz w:val="21"/>
              </w:rPr>
            </w:pPr>
          </w:p>
        </w:tc>
        <w:tc>
          <w:tcPr>
            <w:tcW w:w="1941" w:type="dxa"/>
            <w:gridSpan w:val="2"/>
            <w:vAlign w:val="top"/>
          </w:tcPr>
          <w:p w14:paraId="7C786381">
            <w:pPr>
              <w:spacing w:line="311" w:lineRule="auto"/>
              <w:rPr>
                <w:rFonts w:ascii="Arial"/>
                <w:sz w:val="21"/>
              </w:rPr>
            </w:pPr>
          </w:p>
          <w:p w14:paraId="5B8DA39B">
            <w:pPr>
              <w:spacing w:line="312" w:lineRule="auto"/>
              <w:rPr>
                <w:rFonts w:ascii="Arial"/>
                <w:sz w:val="21"/>
              </w:rPr>
            </w:pPr>
          </w:p>
          <w:p w14:paraId="065C6554">
            <w:pPr>
              <w:pStyle w:val="6"/>
              <w:spacing w:before="65" w:line="228" w:lineRule="auto"/>
              <w:ind w:left="662"/>
            </w:pPr>
            <w:r>
              <w:rPr>
                <w:spacing w:val="6"/>
              </w:rPr>
              <w:t>护士站</w:t>
            </w:r>
          </w:p>
        </w:tc>
        <w:tc>
          <w:tcPr>
            <w:tcW w:w="641" w:type="dxa"/>
            <w:vAlign w:val="top"/>
          </w:tcPr>
          <w:p w14:paraId="63BA17B2">
            <w:pPr>
              <w:spacing w:line="351" w:lineRule="auto"/>
              <w:rPr>
                <w:rFonts w:ascii="Arial"/>
                <w:sz w:val="21"/>
              </w:rPr>
            </w:pPr>
          </w:p>
          <w:p w14:paraId="2E481D3E">
            <w:pPr>
              <w:pStyle w:val="6"/>
              <w:spacing w:before="65" w:line="232" w:lineRule="auto"/>
              <w:ind w:left="127"/>
            </w:pPr>
            <w:r>
              <w:rPr>
                <w:spacing w:val="-1"/>
              </w:rPr>
              <w:t>医生</w:t>
            </w:r>
          </w:p>
          <w:p w14:paraId="0E9973A8">
            <w:pPr>
              <w:pStyle w:val="6"/>
              <w:spacing w:before="21" w:line="256" w:lineRule="auto"/>
              <w:ind w:left="224" w:right="108" w:hanging="102"/>
            </w:pPr>
            <w:r>
              <w:rPr>
                <w:spacing w:val="2"/>
              </w:rPr>
              <w:t>办公</w:t>
            </w:r>
            <w:r>
              <w:t xml:space="preserve"> 室</w:t>
            </w:r>
          </w:p>
        </w:tc>
        <w:tc>
          <w:tcPr>
            <w:tcW w:w="641" w:type="dxa"/>
            <w:vAlign w:val="top"/>
          </w:tcPr>
          <w:p w14:paraId="05896CCD">
            <w:pPr>
              <w:spacing w:line="311" w:lineRule="auto"/>
              <w:rPr>
                <w:rFonts w:ascii="Arial"/>
                <w:sz w:val="21"/>
              </w:rPr>
            </w:pPr>
          </w:p>
          <w:p w14:paraId="2F83062B">
            <w:pPr>
              <w:spacing w:line="312" w:lineRule="auto"/>
              <w:rPr>
                <w:rFonts w:ascii="Arial"/>
                <w:sz w:val="21"/>
              </w:rPr>
            </w:pPr>
          </w:p>
          <w:p w14:paraId="43C6BB39">
            <w:pPr>
              <w:pStyle w:val="6"/>
              <w:spacing w:before="65" w:line="228" w:lineRule="auto"/>
              <w:ind w:left="116"/>
            </w:pPr>
            <w:r>
              <w:rPr>
                <w:spacing w:val="5"/>
              </w:rPr>
              <w:t>病房</w:t>
            </w:r>
          </w:p>
        </w:tc>
        <w:tc>
          <w:tcPr>
            <w:tcW w:w="644" w:type="dxa"/>
            <w:vAlign w:val="top"/>
          </w:tcPr>
          <w:p w14:paraId="5CD7F2D4">
            <w:pPr>
              <w:spacing w:line="311" w:lineRule="auto"/>
              <w:rPr>
                <w:rFonts w:ascii="Arial"/>
                <w:sz w:val="21"/>
              </w:rPr>
            </w:pPr>
          </w:p>
          <w:p w14:paraId="4A184F5E">
            <w:pPr>
              <w:spacing w:line="312" w:lineRule="auto"/>
              <w:rPr>
                <w:rFonts w:ascii="Arial"/>
                <w:sz w:val="21"/>
              </w:rPr>
            </w:pPr>
          </w:p>
          <w:p w14:paraId="2E662A30">
            <w:pPr>
              <w:pStyle w:val="6"/>
              <w:spacing w:before="65" w:line="228" w:lineRule="auto"/>
              <w:ind w:left="119"/>
            </w:pPr>
            <w:r>
              <w:rPr>
                <w:spacing w:val="5"/>
              </w:rPr>
              <w:t>病房</w:t>
            </w:r>
          </w:p>
        </w:tc>
        <w:tc>
          <w:tcPr>
            <w:tcW w:w="646" w:type="dxa"/>
            <w:vAlign w:val="top"/>
          </w:tcPr>
          <w:p w14:paraId="4D799133">
            <w:pPr>
              <w:spacing w:line="311" w:lineRule="auto"/>
              <w:rPr>
                <w:rFonts w:ascii="Arial"/>
                <w:sz w:val="21"/>
              </w:rPr>
            </w:pPr>
          </w:p>
          <w:p w14:paraId="60D14F4B">
            <w:pPr>
              <w:spacing w:line="312" w:lineRule="auto"/>
              <w:rPr>
                <w:rFonts w:ascii="Arial"/>
                <w:sz w:val="21"/>
              </w:rPr>
            </w:pPr>
          </w:p>
          <w:p w14:paraId="7D24459B">
            <w:pPr>
              <w:pStyle w:val="6"/>
              <w:spacing w:before="65" w:line="228" w:lineRule="auto"/>
              <w:ind w:left="118"/>
            </w:pPr>
            <w:r>
              <w:rPr>
                <w:spacing w:val="5"/>
              </w:rPr>
              <w:t>病房</w:t>
            </w:r>
          </w:p>
        </w:tc>
        <w:tc>
          <w:tcPr>
            <w:tcW w:w="1363" w:type="dxa"/>
            <w:vAlign w:val="top"/>
          </w:tcPr>
          <w:p w14:paraId="103CB58A">
            <w:pPr>
              <w:spacing w:line="311" w:lineRule="auto"/>
              <w:rPr>
                <w:rFonts w:ascii="Arial"/>
                <w:sz w:val="21"/>
              </w:rPr>
            </w:pPr>
          </w:p>
          <w:p w14:paraId="6EFD2597">
            <w:pPr>
              <w:spacing w:line="311" w:lineRule="auto"/>
              <w:rPr>
                <w:rFonts w:ascii="Arial"/>
                <w:sz w:val="21"/>
              </w:rPr>
            </w:pPr>
          </w:p>
          <w:p w14:paraId="332522EC">
            <w:pPr>
              <w:pStyle w:val="6"/>
              <w:spacing w:before="65" w:line="228" w:lineRule="auto"/>
              <w:ind w:left="162"/>
            </w:pPr>
            <w:r>
              <w:rPr>
                <w:spacing w:val="7"/>
              </w:rPr>
              <w:t>护士值班室</w:t>
            </w:r>
          </w:p>
        </w:tc>
      </w:tr>
    </w:tbl>
    <w:p w14:paraId="2C24BF22">
      <w:pPr>
        <w:spacing w:before="44"/>
      </w:pPr>
    </w:p>
    <w:p w14:paraId="21E57E45">
      <w:pPr>
        <w:spacing w:before="43"/>
      </w:pPr>
    </w:p>
    <w:tbl>
      <w:tblPr>
        <w:tblStyle w:val="5"/>
        <w:tblW w:w="139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5"/>
        <w:gridCol w:w="632"/>
        <w:gridCol w:w="632"/>
        <w:gridCol w:w="1856"/>
        <w:gridCol w:w="450"/>
        <w:gridCol w:w="632"/>
        <w:gridCol w:w="632"/>
        <w:gridCol w:w="632"/>
        <w:gridCol w:w="673"/>
        <w:gridCol w:w="640"/>
        <w:gridCol w:w="640"/>
        <w:gridCol w:w="1301"/>
        <w:gridCol w:w="641"/>
        <w:gridCol w:w="641"/>
        <w:gridCol w:w="644"/>
        <w:gridCol w:w="646"/>
        <w:gridCol w:w="1363"/>
      </w:tblGrid>
      <w:tr w14:paraId="46F1E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1265" w:type="dxa"/>
            <w:vAlign w:val="top"/>
          </w:tcPr>
          <w:p w14:paraId="4148236B">
            <w:pPr>
              <w:spacing w:line="266" w:lineRule="auto"/>
              <w:rPr>
                <w:rFonts w:ascii="Arial"/>
                <w:sz w:val="21"/>
              </w:rPr>
            </w:pPr>
          </w:p>
          <w:p w14:paraId="55D26727">
            <w:pPr>
              <w:spacing w:line="267" w:lineRule="auto"/>
              <w:rPr>
                <w:rFonts w:ascii="Arial"/>
                <w:sz w:val="21"/>
              </w:rPr>
            </w:pPr>
          </w:p>
          <w:p w14:paraId="5B1FB516">
            <w:pPr>
              <w:pStyle w:val="6"/>
              <w:spacing w:before="65" w:line="228" w:lineRule="auto"/>
              <w:ind w:left="430"/>
            </w:pPr>
            <w:r>
              <w:rPr>
                <w:spacing w:val="3"/>
              </w:rPr>
              <w:t>宿舍</w:t>
            </w:r>
          </w:p>
        </w:tc>
        <w:tc>
          <w:tcPr>
            <w:tcW w:w="632" w:type="dxa"/>
            <w:vAlign w:val="top"/>
          </w:tcPr>
          <w:p w14:paraId="1DD8858F">
            <w:pPr>
              <w:spacing w:line="266" w:lineRule="auto"/>
              <w:rPr>
                <w:rFonts w:ascii="Arial"/>
                <w:sz w:val="21"/>
              </w:rPr>
            </w:pPr>
          </w:p>
          <w:p w14:paraId="35A0D757">
            <w:pPr>
              <w:spacing w:line="267" w:lineRule="auto"/>
              <w:rPr>
                <w:rFonts w:ascii="Arial"/>
                <w:sz w:val="21"/>
              </w:rPr>
            </w:pPr>
          </w:p>
          <w:p w14:paraId="02A34069">
            <w:pPr>
              <w:pStyle w:val="6"/>
              <w:spacing w:before="65" w:line="228" w:lineRule="auto"/>
              <w:ind w:left="110"/>
            </w:pPr>
            <w:r>
              <w:rPr>
                <w:spacing w:val="3"/>
              </w:rPr>
              <w:t>宿舍</w:t>
            </w:r>
          </w:p>
        </w:tc>
        <w:tc>
          <w:tcPr>
            <w:tcW w:w="632" w:type="dxa"/>
            <w:vAlign w:val="top"/>
          </w:tcPr>
          <w:p w14:paraId="4D384CD4">
            <w:pPr>
              <w:spacing w:line="266" w:lineRule="auto"/>
              <w:rPr>
                <w:rFonts w:ascii="Arial"/>
                <w:sz w:val="21"/>
              </w:rPr>
            </w:pPr>
          </w:p>
          <w:p w14:paraId="2B392C43">
            <w:pPr>
              <w:spacing w:line="267" w:lineRule="auto"/>
              <w:rPr>
                <w:rFonts w:ascii="Arial"/>
                <w:sz w:val="21"/>
              </w:rPr>
            </w:pPr>
          </w:p>
          <w:p w14:paraId="03D540CB">
            <w:pPr>
              <w:pStyle w:val="6"/>
              <w:spacing w:before="65" w:line="228" w:lineRule="auto"/>
              <w:ind w:left="112"/>
            </w:pPr>
            <w:r>
              <w:rPr>
                <w:spacing w:val="3"/>
              </w:rPr>
              <w:t>宿舍</w:t>
            </w:r>
          </w:p>
        </w:tc>
        <w:tc>
          <w:tcPr>
            <w:tcW w:w="1856" w:type="dxa"/>
            <w:vAlign w:val="top"/>
          </w:tcPr>
          <w:p w14:paraId="43464BD9">
            <w:pPr>
              <w:spacing w:line="266" w:lineRule="auto"/>
              <w:rPr>
                <w:rFonts w:ascii="Arial"/>
                <w:sz w:val="21"/>
              </w:rPr>
            </w:pPr>
          </w:p>
          <w:p w14:paraId="2230843A">
            <w:pPr>
              <w:spacing w:line="267" w:lineRule="auto"/>
              <w:rPr>
                <w:rFonts w:ascii="Arial"/>
                <w:sz w:val="21"/>
              </w:rPr>
            </w:pPr>
          </w:p>
          <w:p w14:paraId="0817FB03">
            <w:pPr>
              <w:pStyle w:val="6"/>
              <w:spacing w:before="65" w:line="228" w:lineRule="auto"/>
              <w:ind w:left="723"/>
            </w:pPr>
            <w:r>
              <w:rPr>
                <w:spacing w:val="3"/>
              </w:rPr>
              <w:t>宿舍</w:t>
            </w:r>
          </w:p>
        </w:tc>
        <w:tc>
          <w:tcPr>
            <w:tcW w:w="450" w:type="dxa"/>
            <w:vAlign w:val="top"/>
          </w:tcPr>
          <w:p w14:paraId="56E29CFE">
            <w:pPr>
              <w:spacing w:line="266" w:lineRule="auto"/>
              <w:rPr>
                <w:rFonts w:ascii="Arial"/>
                <w:sz w:val="21"/>
              </w:rPr>
            </w:pPr>
          </w:p>
          <w:p w14:paraId="3E5A4F93">
            <w:pPr>
              <w:spacing w:line="267" w:lineRule="auto"/>
              <w:rPr>
                <w:rFonts w:ascii="Arial"/>
                <w:sz w:val="21"/>
              </w:rPr>
            </w:pPr>
          </w:p>
          <w:p w14:paraId="653E8AED">
            <w:pPr>
              <w:pStyle w:val="6"/>
              <w:spacing w:before="65" w:line="228" w:lineRule="auto"/>
              <w:ind w:left="19"/>
            </w:pPr>
            <w:r>
              <w:rPr>
                <w:spacing w:val="5"/>
              </w:rPr>
              <w:t>楼梯</w:t>
            </w:r>
          </w:p>
        </w:tc>
        <w:tc>
          <w:tcPr>
            <w:tcW w:w="632" w:type="dxa"/>
            <w:vAlign w:val="top"/>
          </w:tcPr>
          <w:p w14:paraId="50339C50">
            <w:pPr>
              <w:spacing w:line="266" w:lineRule="auto"/>
              <w:rPr>
                <w:rFonts w:ascii="Arial"/>
                <w:sz w:val="21"/>
              </w:rPr>
            </w:pPr>
          </w:p>
          <w:p w14:paraId="1773C64F">
            <w:pPr>
              <w:spacing w:line="267" w:lineRule="auto"/>
              <w:rPr>
                <w:rFonts w:ascii="Arial"/>
                <w:sz w:val="21"/>
              </w:rPr>
            </w:pPr>
          </w:p>
          <w:p w14:paraId="2FEF8A93">
            <w:pPr>
              <w:pStyle w:val="6"/>
              <w:spacing w:before="65" w:line="228" w:lineRule="auto"/>
              <w:ind w:left="112"/>
            </w:pPr>
            <w:r>
              <w:rPr>
                <w:spacing w:val="3"/>
              </w:rPr>
              <w:t>宿舍</w:t>
            </w:r>
          </w:p>
        </w:tc>
        <w:tc>
          <w:tcPr>
            <w:tcW w:w="632" w:type="dxa"/>
            <w:vAlign w:val="top"/>
          </w:tcPr>
          <w:p w14:paraId="0BF91689">
            <w:pPr>
              <w:spacing w:line="267" w:lineRule="auto"/>
              <w:rPr>
                <w:rFonts w:ascii="Arial"/>
                <w:sz w:val="21"/>
              </w:rPr>
            </w:pPr>
          </w:p>
          <w:p w14:paraId="5A76CD8D">
            <w:pPr>
              <w:spacing w:line="267" w:lineRule="auto"/>
              <w:rPr>
                <w:rFonts w:ascii="Arial"/>
                <w:sz w:val="21"/>
              </w:rPr>
            </w:pPr>
          </w:p>
          <w:p w14:paraId="642426F9">
            <w:pPr>
              <w:pStyle w:val="6"/>
              <w:spacing w:before="65" w:line="228" w:lineRule="auto"/>
              <w:ind w:left="111"/>
            </w:pPr>
            <w:r>
              <w:rPr>
                <w:spacing w:val="5"/>
              </w:rPr>
              <w:t>病房</w:t>
            </w:r>
          </w:p>
        </w:tc>
        <w:tc>
          <w:tcPr>
            <w:tcW w:w="632" w:type="dxa"/>
            <w:vAlign w:val="top"/>
          </w:tcPr>
          <w:p w14:paraId="5EF7E147">
            <w:pPr>
              <w:spacing w:line="266" w:lineRule="auto"/>
              <w:rPr>
                <w:rFonts w:ascii="Arial"/>
                <w:sz w:val="21"/>
              </w:rPr>
            </w:pPr>
          </w:p>
          <w:p w14:paraId="6609CDC8">
            <w:pPr>
              <w:spacing w:line="267" w:lineRule="auto"/>
              <w:rPr>
                <w:rFonts w:ascii="Arial"/>
                <w:sz w:val="21"/>
              </w:rPr>
            </w:pPr>
          </w:p>
          <w:p w14:paraId="105DFCDB">
            <w:pPr>
              <w:pStyle w:val="6"/>
              <w:spacing w:before="65" w:line="228" w:lineRule="auto"/>
              <w:ind w:left="112"/>
            </w:pPr>
            <w:r>
              <w:rPr>
                <w:spacing w:val="3"/>
              </w:rPr>
              <w:t>宿舍</w:t>
            </w:r>
          </w:p>
        </w:tc>
        <w:tc>
          <w:tcPr>
            <w:tcW w:w="673" w:type="dxa"/>
            <w:vAlign w:val="top"/>
          </w:tcPr>
          <w:p w14:paraId="2C0AB80C">
            <w:pPr>
              <w:spacing w:line="266" w:lineRule="auto"/>
              <w:rPr>
                <w:rFonts w:ascii="Arial"/>
                <w:sz w:val="21"/>
              </w:rPr>
            </w:pPr>
          </w:p>
          <w:p w14:paraId="10D618BE">
            <w:pPr>
              <w:spacing w:line="267" w:lineRule="auto"/>
              <w:rPr>
                <w:rFonts w:ascii="Arial"/>
                <w:sz w:val="21"/>
              </w:rPr>
            </w:pPr>
          </w:p>
          <w:p w14:paraId="3DC7566B">
            <w:pPr>
              <w:pStyle w:val="6"/>
              <w:spacing w:before="65" w:line="231" w:lineRule="auto"/>
              <w:ind w:left="133"/>
            </w:pPr>
            <w:r>
              <w:rPr>
                <w:spacing w:val="3"/>
              </w:rPr>
              <w:t>浴室</w:t>
            </w:r>
          </w:p>
        </w:tc>
        <w:tc>
          <w:tcPr>
            <w:tcW w:w="640" w:type="dxa"/>
            <w:vMerge w:val="restart"/>
            <w:tcBorders>
              <w:bottom w:val="nil"/>
            </w:tcBorders>
            <w:vAlign w:val="top"/>
          </w:tcPr>
          <w:p w14:paraId="59C7BEA4">
            <w:pPr>
              <w:spacing w:line="270" w:lineRule="auto"/>
              <w:rPr>
                <w:rFonts w:ascii="Arial"/>
                <w:sz w:val="21"/>
              </w:rPr>
            </w:pPr>
          </w:p>
          <w:p w14:paraId="7BE52F63">
            <w:pPr>
              <w:spacing w:line="271" w:lineRule="auto"/>
              <w:rPr>
                <w:rFonts w:ascii="Arial"/>
                <w:sz w:val="21"/>
              </w:rPr>
            </w:pPr>
          </w:p>
          <w:p w14:paraId="3DCF1802">
            <w:pPr>
              <w:spacing w:line="271" w:lineRule="auto"/>
              <w:rPr>
                <w:rFonts w:ascii="Arial"/>
                <w:sz w:val="21"/>
              </w:rPr>
            </w:pPr>
          </w:p>
          <w:p w14:paraId="44662DED">
            <w:pPr>
              <w:spacing w:line="271" w:lineRule="auto"/>
              <w:rPr>
                <w:rFonts w:ascii="Arial"/>
                <w:sz w:val="21"/>
              </w:rPr>
            </w:pPr>
          </w:p>
          <w:p w14:paraId="27A2EF1E">
            <w:pPr>
              <w:spacing w:line="271" w:lineRule="auto"/>
              <w:rPr>
                <w:rFonts w:ascii="Arial"/>
                <w:sz w:val="21"/>
              </w:rPr>
            </w:pPr>
          </w:p>
          <w:p w14:paraId="301EE17B">
            <w:pPr>
              <w:spacing w:line="271" w:lineRule="auto"/>
              <w:rPr>
                <w:rFonts w:ascii="Arial"/>
                <w:sz w:val="21"/>
              </w:rPr>
            </w:pPr>
          </w:p>
          <w:p w14:paraId="1F9F059E">
            <w:pPr>
              <w:pStyle w:val="6"/>
              <w:spacing w:before="65" w:line="228" w:lineRule="auto"/>
              <w:ind w:left="144"/>
            </w:pPr>
            <w:r>
              <w:rPr>
                <w:rFonts w:ascii="Times New Roman" w:hAnsi="Times New Roman" w:eastAsia="Times New Roman" w:cs="Times New Roman"/>
                <w:spacing w:val="-2"/>
              </w:rPr>
              <w:t>5</w:t>
            </w:r>
            <w:r>
              <w:rPr>
                <w:rFonts w:ascii="Times New Roman" w:hAnsi="Times New Roman" w:eastAsia="Times New Roman" w:cs="Times New Roman"/>
                <w:spacing w:val="8"/>
              </w:rPr>
              <w:t xml:space="preserve"> </w:t>
            </w:r>
            <w:r>
              <w:rPr>
                <w:spacing w:val="-2"/>
              </w:rPr>
              <w:t>楼</w:t>
            </w:r>
          </w:p>
        </w:tc>
        <w:tc>
          <w:tcPr>
            <w:tcW w:w="640" w:type="dxa"/>
            <w:vAlign w:val="top"/>
          </w:tcPr>
          <w:p w14:paraId="5A2F9645">
            <w:pPr>
              <w:spacing w:line="267" w:lineRule="auto"/>
              <w:rPr>
                <w:rFonts w:ascii="Arial"/>
                <w:sz w:val="21"/>
              </w:rPr>
            </w:pPr>
          </w:p>
          <w:p w14:paraId="07E022EF">
            <w:pPr>
              <w:spacing w:line="267" w:lineRule="auto"/>
              <w:rPr>
                <w:rFonts w:ascii="Arial"/>
                <w:sz w:val="21"/>
              </w:rPr>
            </w:pPr>
          </w:p>
          <w:p w14:paraId="67C26670">
            <w:pPr>
              <w:pStyle w:val="6"/>
              <w:spacing w:before="65" w:line="228" w:lineRule="auto"/>
              <w:ind w:left="115"/>
            </w:pPr>
            <w:r>
              <w:rPr>
                <w:spacing w:val="4"/>
              </w:rPr>
              <w:t>厕所</w:t>
            </w:r>
          </w:p>
        </w:tc>
        <w:tc>
          <w:tcPr>
            <w:tcW w:w="1301" w:type="dxa"/>
            <w:vAlign w:val="top"/>
          </w:tcPr>
          <w:p w14:paraId="3B569560">
            <w:pPr>
              <w:spacing w:line="267" w:lineRule="auto"/>
              <w:rPr>
                <w:rFonts w:ascii="Arial"/>
                <w:sz w:val="21"/>
              </w:rPr>
            </w:pPr>
          </w:p>
          <w:p w14:paraId="112FF8D2">
            <w:pPr>
              <w:spacing w:line="267" w:lineRule="auto"/>
              <w:rPr>
                <w:rFonts w:ascii="Arial"/>
                <w:sz w:val="21"/>
              </w:rPr>
            </w:pPr>
          </w:p>
          <w:p w14:paraId="0889AA73">
            <w:pPr>
              <w:pStyle w:val="6"/>
              <w:spacing w:before="65" w:line="228" w:lineRule="auto"/>
              <w:ind w:left="471"/>
            </w:pPr>
            <w:r>
              <w:rPr>
                <w:spacing w:val="-8"/>
              </w:rPr>
              <w:t>电梯</w:t>
            </w:r>
          </w:p>
        </w:tc>
        <w:tc>
          <w:tcPr>
            <w:tcW w:w="641" w:type="dxa"/>
            <w:vAlign w:val="top"/>
          </w:tcPr>
          <w:p w14:paraId="5F25AD9A">
            <w:pPr>
              <w:spacing w:line="266" w:lineRule="auto"/>
              <w:rPr>
                <w:rFonts w:ascii="Arial"/>
                <w:sz w:val="21"/>
              </w:rPr>
            </w:pPr>
          </w:p>
          <w:p w14:paraId="0458EA10">
            <w:pPr>
              <w:spacing w:line="267" w:lineRule="auto"/>
              <w:rPr>
                <w:rFonts w:ascii="Arial"/>
                <w:sz w:val="21"/>
              </w:rPr>
            </w:pPr>
          </w:p>
          <w:p w14:paraId="3D24147B">
            <w:pPr>
              <w:pStyle w:val="6"/>
              <w:spacing w:before="65" w:line="228" w:lineRule="auto"/>
              <w:ind w:left="117"/>
            </w:pPr>
            <w:r>
              <w:rPr>
                <w:spacing w:val="5"/>
              </w:rPr>
              <w:t>楼梯</w:t>
            </w:r>
          </w:p>
        </w:tc>
        <w:tc>
          <w:tcPr>
            <w:tcW w:w="641" w:type="dxa"/>
            <w:vAlign w:val="top"/>
          </w:tcPr>
          <w:p w14:paraId="38CDD0C9">
            <w:pPr>
              <w:spacing w:line="266" w:lineRule="auto"/>
              <w:rPr>
                <w:rFonts w:ascii="Arial"/>
                <w:sz w:val="21"/>
              </w:rPr>
            </w:pPr>
          </w:p>
          <w:p w14:paraId="591EC99D">
            <w:pPr>
              <w:spacing w:line="267" w:lineRule="auto"/>
              <w:rPr>
                <w:rFonts w:ascii="Arial"/>
                <w:sz w:val="21"/>
              </w:rPr>
            </w:pPr>
          </w:p>
          <w:p w14:paraId="743C071D">
            <w:pPr>
              <w:pStyle w:val="6"/>
              <w:spacing w:before="65" w:line="236" w:lineRule="auto"/>
              <w:ind w:left="227"/>
            </w:pPr>
            <w:r>
              <w:t>空</w:t>
            </w:r>
          </w:p>
        </w:tc>
        <w:tc>
          <w:tcPr>
            <w:tcW w:w="644" w:type="dxa"/>
            <w:vAlign w:val="top"/>
          </w:tcPr>
          <w:p w14:paraId="014363CB">
            <w:pPr>
              <w:spacing w:line="266" w:lineRule="auto"/>
              <w:rPr>
                <w:rFonts w:ascii="Arial"/>
                <w:sz w:val="21"/>
              </w:rPr>
            </w:pPr>
          </w:p>
          <w:p w14:paraId="60089AF2">
            <w:pPr>
              <w:spacing w:line="267" w:lineRule="auto"/>
              <w:rPr>
                <w:rFonts w:ascii="Arial"/>
                <w:sz w:val="21"/>
              </w:rPr>
            </w:pPr>
          </w:p>
          <w:p w14:paraId="01CA2778">
            <w:pPr>
              <w:pStyle w:val="6"/>
              <w:spacing w:before="65" w:line="236" w:lineRule="auto"/>
              <w:ind w:left="229"/>
            </w:pPr>
            <w:r>
              <w:t>空</w:t>
            </w:r>
          </w:p>
        </w:tc>
        <w:tc>
          <w:tcPr>
            <w:tcW w:w="646" w:type="dxa"/>
            <w:vAlign w:val="top"/>
          </w:tcPr>
          <w:p w14:paraId="4A04A1C5">
            <w:pPr>
              <w:spacing w:line="266" w:lineRule="auto"/>
              <w:rPr>
                <w:rFonts w:ascii="Arial"/>
                <w:sz w:val="21"/>
              </w:rPr>
            </w:pPr>
          </w:p>
          <w:p w14:paraId="543097B9">
            <w:pPr>
              <w:spacing w:line="267" w:lineRule="auto"/>
              <w:rPr>
                <w:rFonts w:ascii="Arial"/>
                <w:sz w:val="21"/>
              </w:rPr>
            </w:pPr>
          </w:p>
          <w:p w14:paraId="6AC814C5">
            <w:pPr>
              <w:pStyle w:val="6"/>
              <w:spacing w:before="65" w:line="236" w:lineRule="auto"/>
              <w:ind w:left="231"/>
            </w:pPr>
            <w:r>
              <w:t>空</w:t>
            </w:r>
          </w:p>
        </w:tc>
        <w:tc>
          <w:tcPr>
            <w:tcW w:w="1363" w:type="dxa"/>
            <w:vAlign w:val="top"/>
          </w:tcPr>
          <w:p w14:paraId="2F90CFEE">
            <w:pPr>
              <w:spacing w:line="266" w:lineRule="auto"/>
              <w:rPr>
                <w:rFonts w:ascii="Arial"/>
                <w:sz w:val="21"/>
              </w:rPr>
            </w:pPr>
          </w:p>
          <w:p w14:paraId="194EEB7C">
            <w:pPr>
              <w:spacing w:line="267" w:lineRule="auto"/>
              <w:rPr>
                <w:rFonts w:ascii="Arial"/>
                <w:sz w:val="21"/>
              </w:rPr>
            </w:pPr>
          </w:p>
          <w:p w14:paraId="217116EF">
            <w:pPr>
              <w:pStyle w:val="6"/>
              <w:spacing w:before="65" w:line="236" w:lineRule="auto"/>
              <w:ind w:left="588"/>
            </w:pPr>
            <w:r>
              <w:t>空</w:t>
            </w:r>
          </w:p>
        </w:tc>
      </w:tr>
      <w:tr w14:paraId="52DD1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404" w:type="dxa"/>
            <w:gridSpan w:val="9"/>
            <w:vAlign w:val="top"/>
          </w:tcPr>
          <w:p w14:paraId="2F7032E7">
            <w:pPr>
              <w:pStyle w:val="6"/>
              <w:spacing w:before="207" w:line="229" w:lineRule="auto"/>
              <w:ind w:left="3500"/>
            </w:pPr>
            <w:r>
              <w:rPr>
                <w:spacing w:val="3"/>
              </w:rPr>
              <w:t>走廊</w:t>
            </w:r>
          </w:p>
        </w:tc>
        <w:tc>
          <w:tcPr>
            <w:tcW w:w="640" w:type="dxa"/>
            <w:vMerge w:val="continue"/>
            <w:tcBorders>
              <w:top w:val="nil"/>
              <w:bottom w:val="nil"/>
            </w:tcBorders>
            <w:vAlign w:val="top"/>
          </w:tcPr>
          <w:p w14:paraId="635FECFA">
            <w:pPr>
              <w:rPr>
                <w:rFonts w:ascii="Arial"/>
                <w:sz w:val="21"/>
              </w:rPr>
            </w:pPr>
          </w:p>
        </w:tc>
        <w:tc>
          <w:tcPr>
            <w:tcW w:w="5876" w:type="dxa"/>
            <w:gridSpan w:val="7"/>
            <w:vAlign w:val="top"/>
          </w:tcPr>
          <w:p w14:paraId="0C43344C">
            <w:pPr>
              <w:pStyle w:val="6"/>
              <w:spacing w:before="207" w:line="229" w:lineRule="auto"/>
              <w:ind w:left="2735"/>
            </w:pPr>
            <w:r>
              <w:rPr>
                <w:spacing w:val="3"/>
              </w:rPr>
              <w:t>走廊</w:t>
            </w:r>
          </w:p>
        </w:tc>
      </w:tr>
      <w:tr w14:paraId="405A9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1265" w:type="dxa"/>
            <w:vAlign w:val="top"/>
          </w:tcPr>
          <w:p w14:paraId="1D3C2AD2">
            <w:pPr>
              <w:spacing w:line="310" w:lineRule="auto"/>
              <w:rPr>
                <w:rFonts w:ascii="Arial"/>
                <w:sz w:val="21"/>
              </w:rPr>
            </w:pPr>
          </w:p>
          <w:p w14:paraId="1F96C47F">
            <w:pPr>
              <w:spacing w:line="311" w:lineRule="auto"/>
              <w:rPr>
                <w:rFonts w:ascii="Arial"/>
                <w:sz w:val="21"/>
              </w:rPr>
            </w:pPr>
          </w:p>
          <w:p w14:paraId="0392D45F">
            <w:pPr>
              <w:pStyle w:val="6"/>
              <w:spacing w:before="65" w:line="228" w:lineRule="auto"/>
              <w:ind w:left="430"/>
            </w:pPr>
            <w:r>
              <w:rPr>
                <w:spacing w:val="3"/>
              </w:rPr>
              <w:t>宿舍</w:t>
            </w:r>
          </w:p>
        </w:tc>
        <w:tc>
          <w:tcPr>
            <w:tcW w:w="632" w:type="dxa"/>
            <w:vAlign w:val="top"/>
          </w:tcPr>
          <w:p w14:paraId="2F0E10CC">
            <w:pPr>
              <w:spacing w:line="310" w:lineRule="auto"/>
              <w:rPr>
                <w:rFonts w:ascii="Arial"/>
                <w:sz w:val="21"/>
              </w:rPr>
            </w:pPr>
          </w:p>
          <w:p w14:paraId="08A3280B">
            <w:pPr>
              <w:spacing w:line="311" w:lineRule="auto"/>
              <w:rPr>
                <w:rFonts w:ascii="Arial"/>
                <w:sz w:val="21"/>
              </w:rPr>
            </w:pPr>
          </w:p>
          <w:p w14:paraId="7031C990">
            <w:pPr>
              <w:pStyle w:val="6"/>
              <w:spacing w:before="65" w:line="228" w:lineRule="auto"/>
              <w:ind w:left="110"/>
            </w:pPr>
            <w:r>
              <w:rPr>
                <w:spacing w:val="3"/>
              </w:rPr>
              <w:t>宿舍</w:t>
            </w:r>
          </w:p>
        </w:tc>
        <w:tc>
          <w:tcPr>
            <w:tcW w:w="632" w:type="dxa"/>
            <w:vAlign w:val="top"/>
          </w:tcPr>
          <w:p w14:paraId="02FBCE1A">
            <w:pPr>
              <w:spacing w:line="310" w:lineRule="auto"/>
              <w:rPr>
                <w:rFonts w:ascii="Arial"/>
                <w:sz w:val="21"/>
              </w:rPr>
            </w:pPr>
          </w:p>
          <w:p w14:paraId="48F28F9D">
            <w:pPr>
              <w:spacing w:line="311" w:lineRule="auto"/>
              <w:rPr>
                <w:rFonts w:ascii="Arial"/>
                <w:sz w:val="21"/>
              </w:rPr>
            </w:pPr>
          </w:p>
          <w:p w14:paraId="25AC7E71">
            <w:pPr>
              <w:pStyle w:val="6"/>
              <w:spacing w:before="65" w:line="228" w:lineRule="auto"/>
              <w:ind w:left="112"/>
            </w:pPr>
            <w:r>
              <w:rPr>
                <w:spacing w:val="3"/>
              </w:rPr>
              <w:t>宿舍</w:t>
            </w:r>
          </w:p>
        </w:tc>
        <w:tc>
          <w:tcPr>
            <w:tcW w:w="1856" w:type="dxa"/>
            <w:vAlign w:val="top"/>
          </w:tcPr>
          <w:p w14:paraId="05BFE6B3">
            <w:pPr>
              <w:spacing w:line="310" w:lineRule="auto"/>
              <w:rPr>
                <w:rFonts w:ascii="Arial"/>
                <w:sz w:val="21"/>
              </w:rPr>
            </w:pPr>
          </w:p>
          <w:p w14:paraId="39EF59C3">
            <w:pPr>
              <w:spacing w:line="311" w:lineRule="auto"/>
              <w:rPr>
                <w:rFonts w:ascii="Arial"/>
                <w:sz w:val="21"/>
              </w:rPr>
            </w:pPr>
          </w:p>
          <w:p w14:paraId="030D14F3">
            <w:pPr>
              <w:pStyle w:val="6"/>
              <w:spacing w:before="65" w:line="228" w:lineRule="auto"/>
              <w:ind w:left="723"/>
            </w:pPr>
            <w:r>
              <w:rPr>
                <w:spacing w:val="3"/>
              </w:rPr>
              <w:t>宿舍</w:t>
            </w:r>
          </w:p>
        </w:tc>
        <w:tc>
          <w:tcPr>
            <w:tcW w:w="450" w:type="dxa"/>
            <w:vAlign w:val="top"/>
          </w:tcPr>
          <w:p w14:paraId="5109354A">
            <w:pPr>
              <w:spacing w:line="310" w:lineRule="auto"/>
              <w:rPr>
                <w:rFonts w:ascii="Arial"/>
                <w:sz w:val="21"/>
              </w:rPr>
            </w:pPr>
          </w:p>
          <w:p w14:paraId="3CBBE042">
            <w:pPr>
              <w:spacing w:line="311" w:lineRule="auto"/>
              <w:rPr>
                <w:rFonts w:ascii="Arial"/>
                <w:sz w:val="21"/>
              </w:rPr>
            </w:pPr>
          </w:p>
          <w:p w14:paraId="39F1B5E0">
            <w:pPr>
              <w:pStyle w:val="6"/>
              <w:spacing w:before="65" w:line="228" w:lineRule="auto"/>
              <w:ind w:left="22"/>
            </w:pPr>
            <w:r>
              <w:rPr>
                <w:spacing w:val="3"/>
              </w:rPr>
              <w:t>宿舍</w:t>
            </w:r>
          </w:p>
        </w:tc>
        <w:tc>
          <w:tcPr>
            <w:tcW w:w="632" w:type="dxa"/>
            <w:vAlign w:val="top"/>
          </w:tcPr>
          <w:p w14:paraId="5B883B79">
            <w:pPr>
              <w:spacing w:line="310" w:lineRule="auto"/>
              <w:rPr>
                <w:rFonts w:ascii="Arial"/>
                <w:sz w:val="21"/>
              </w:rPr>
            </w:pPr>
          </w:p>
          <w:p w14:paraId="532DAC4B">
            <w:pPr>
              <w:spacing w:line="311" w:lineRule="auto"/>
              <w:rPr>
                <w:rFonts w:ascii="Arial"/>
                <w:sz w:val="21"/>
              </w:rPr>
            </w:pPr>
          </w:p>
          <w:p w14:paraId="0E1424CC">
            <w:pPr>
              <w:pStyle w:val="6"/>
              <w:spacing w:before="65" w:line="228" w:lineRule="auto"/>
              <w:ind w:left="112"/>
            </w:pPr>
            <w:r>
              <w:rPr>
                <w:spacing w:val="3"/>
              </w:rPr>
              <w:t>宿舍</w:t>
            </w:r>
          </w:p>
        </w:tc>
        <w:tc>
          <w:tcPr>
            <w:tcW w:w="632" w:type="dxa"/>
            <w:vAlign w:val="top"/>
          </w:tcPr>
          <w:p w14:paraId="3D880261">
            <w:pPr>
              <w:spacing w:line="310" w:lineRule="auto"/>
              <w:rPr>
                <w:rFonts w:ascii="Arial"/>
                <w:sz w:val="21"/>
              </w:rPr>
            </w:pPr>
          </w:p>
          <w:p w14:paraId="771D221B">
            <w:pPr>
              <w:spacing w:line="311" w:lineRule="auto"/>
              <w:rPr>
                <w:rFonts w:ascii="Arial"/>
                <w:sz w:val="21"/>
              </w:rPr>
            </w:pPr>
          </w:p>
          <w:p w14:paraId="47A36068">
            <w:pPr>
              <w:pStyle w:val="6"/>
              <w:spacing w:before="65" w:line="228" w:lineRule="auto"/>
              <w:ind w:left="113"/>
            </w:pPr>
            <w:r>
              <w:rPr>
                <w:spacing w:val="3"/>
              </w:rPr>
              <w:t>宿舍</w:t>
            </w:r>
          </w:p>
        </w:tc>
        <w:tc>
          <w:tcPr>
            <w:tcW w:w="1305" w:type="dxa"/>
            <w:gridSpan w:val="2"/>
            <w:vAlign w:val="top"/>
          </w:tcPr>
          <w:p w14:paraId="354F8071">
            <w:pPr>
              <w:spacing w:line="310" w:lineRule="auto"/>
              <w:rPr>
                <w:rFonts w:ascii="Arial"/>
                <w:sz w:val="21"/>
              </w:rPr>
            </w:pPr>
          </w:p>
          <w:p w14:paraId="62A66940">
            <w:pPr>
              <w:spacing w:line="311" w:lineRule="auto"/>
              <w:rPr>
                <w:rFonts w:ascii="Arial"/>
                <w:sz w:val="21"/>
              </w:rPr>
            </w:pPr>
          </w:p>
          <w:p w14:paraId="1B1958F2">
            <w:pPr>
              <w:pStyle w:val="6"/>
              <w:spacing w:before="65" w:line="228" w:lineRule="auto"/>
              <w:ind w:left="448"/>
            </w:pPr>
            <w:r>
              <w:rPr>
                <w:spacing w:val="3"/>
              </w:rPr>
              <w:t>宿舍</w:t>
            </w:r>
          </w:p>
        </w:tc>
        <w:tc>
          <w:tcPr>
            <w:tcW w:w="640" w:type="dxa"/>
            <w:vMerge w:val="continue"/>
            <w:tcBorders>
              <w:top w:val="nil"/>
            </w:tcBorders>
            <w:vAlign w:val="top"/>
          </w:tcPr>
          <w:p w14:paraId="70C78CB7">
            <w:pPr>
              <w:rPr>
                <w:rFonts w:ascii="Arial"/>
                <w:sz w:val="21"/>
              </w:rPr>
            </w:pPr>
          </w:p>
        </w:tc>
        <w:tc>
          <w:tcPr>
            <w:tcW w:w="1941" w:type="dxa"/>
            <w:gridSpan w:val="2"/>
            <w:vAlign w:val="top"/>
          </w:tcPr>
          <w:p w14:paraId="3C18358E">
            <w:pPr>
              <w:spacing w:line="310" w:lineRule="auto"/>
              <w:rPr>
                <w:rFonts w:ascii="Arial"/>
                <w:sz w:val="21"/>
              </w:rPr>
            </w:pPr>
          </w:p>
          <w:p w14:paraId="3B509CDC">
            <w:pPr>
              <w:spacing w:line="310" w:lineRule="auto"/>
              <w:rPr>
                <w:rFonts w:ascii="Arial"/>
                <w:sz w:val="21"/>
              </w:rPr>
            </w:pPr>
          </w:p>
          <w:p w14:paraId="7D2813AA">
            <w:pPr>
              <w:pStyle w:val="6"/>
              <w:spacing w:before="65" w:line="236" w:lineRule="auto"/>
              <w:ind w:left="877"/>
            </w:pPr>
            <w:r>
              <w:t>空</w:t>
            </w:r>
          </w:p>
        </w:tc>
        <w:tc>
          <w:tcPr>
            <w:tcW w:w="641" w:type="dxa"/>
            <w:vAlign w:val="top"/>
          </w:tcPr>
          <w:p w14:paraId="400235FC">
            <w:pPr>
              <w:spacing w:line="310" w:lineRule="auto"/>
              <w:rPr>
                <w:rFonts w:ascii="Arial"/>
                <w:sz w:val="21"/>
              </w:rPr>
            </w:pPr>
          </w:p>
          <w:p w14:paraId="04CF1616">
            <w:pPr>
              <w:spacing w:line="310" w:lineRule="auto"/>
              <w:rPr>
                <w:rFonts w:ascii="Arial"/>
                <w:sz w:val="21"/>
              </w:rPr>
            </w:pPr>
          </w:p>
          <w:p w14:paraId="023D3970">
            <w:pPr>
              <w:pStyle w:val="6"/>
              <w:spacing w:before="65" w:line="236" w:lineRule="auto"/>
              <w:ind w:left="227"/>
            </w:pPr>
            <w:r>
              <w:t>空</w:t>
            </w:r>
          </w:p>
        </w:tc>
        <w:tc>
          <w:tcPr>
            <w:tcW w:w="641" w:type="dxa"/>
            <w:vAlign w:val="top"/>
          </w:tcPr>
          <w:p w14:paraId="1EA26D86">
            <w:pPr>
              <w:spacing w:line="310" w:lineRule="auto"/>
              <w:rPr>
                <w:rFonts w:ascii="Arial"/>
                <w:sz w:val="21"/>
              </w:rPr>
            </w:pPr>
          </w:p>
          <w:p w14:paraId="0278DF0B">
            <w:pPr>
              <w:spacing w:line="310" w:lineRule="auto"/>
              <w:rPr>
                <w:rFonts w:ascii="Arial"/>
                <w:sz w:val="21"/>
              </w:rPr>
            </w:pPr>
          </w:p>
          <w:p w14:paraId="44B5BFFE">
            <w:pPr>
              <w:pStyle w:val="6"/>
              <w:spacing w:before="65" w:line="236" w:lineRule="auto"/>
              <w:ind w:left="227"/>
            </w:pPr>
            <w:r>
              <w:t>空</w:t>
            </w:r>
          </w:p>
        </w:tc>
        <w:tc>
          <w:tcPr>
            <w:tcW w:w="644" w:type="dxa"/>
            <w:vAlign w:val="top"/>
          </w:tcPr>
          <w:p w14:paraId="0A606E40">
            <w:pPr>
              <w:spacing w:line="310" w:lineRule="auto"/>
              <w:rPr>
                <w:rFonts w:ascii="Arial"/>
                <w:sz w:val="21"/>
              </w:rPr>
            </w:pPr>
          </w:p>
          <w:p w14:paraId="1BBD776F">
            <w:pPr>
              <w:spacing w:line="310" w:lineRule="auto"/>
              <w:rPr>
                <w:rFonts w:ascii="Arial"/>
                <w:sz w:val="21"/>
              </w:rPr>
            </w:pPr>
          </w:p>
          <w:p w14:paraId="16B65563">
            <w:pPr>
              <w:pStyle w:val="6"/>
              <w:spacing w:before="65" w:line="236" w:lineRule="auto"/>
              <w:ind w:left="229"/>
            </w:pPr>
            <w:r>
              <w:t>空</w:t>
            </w:r>
          </w:p>
        </w:tc>
        <w:tc>
          <w:tcPr>
            <w:tcW w:w="646" w:type="dxa"/>
            <w:vAlign w:val="top"/>
          </w:tcPr>
          <w:p w14:paraId="510355B0">
            <w:pPr>
              <w:spacing w:line="310" w:lineRule="auto"/>
              <w:rPr>
                <w:rFonts w:ascii="Arial"/>
                <w:sz w:val="21"/>
              </w:rPr>
            </w:pPr>
          </w:p>
          <w:p w14:paraId="05D0CF84">
            <w:pPr>
              <w:spacing w:line="310" w:lineRule="auto"/>
              <w:rPr>
                <w:rFonts w:ascii="Arial"/>
                <w:sz w:val="21"/>
              </w:rPr>
            </w:pPr>
          </w:p>
          <w:p w14:paraId="0E6D8B6C">
            <w:pPr>
              <w:pStyle w:val="6"/>
              <w:spacing w:before="65" w:line="236" w:lineRule="auto"/>
              <w:ind w:left="231"/>
            </w:pPr>
            <w:r>
              <w:t>空</w:t>
            </w:r>
          </w:p>
        </w:tc>
        <w:tc>
          <w:tcPr>
            <w:tcW w:w="1363" w:type="dxa"/>
            <w:vAlign w:val="top"/>
          </w:tcPr>
          <w:p w14:paraId="2EC5AA5C">
            <w:pPr>
              <w:spacing w:line="310" w:lineRule="auto"/>
              <w:rPr>
                <w:rFonts w:ascii="Arial"/>
                <w:sz w:val="21"/>
              </w:rPr>
            </w:pPr>
          </w:p>
          <w:p w14:paraId="798A6621">
            <w:pPr>
              <w:spacing w:line="310" w:lineRule="auto"/>
              <w:rPr>
                <w:rFonts w:ascii="Arial"/>
                <w:sz w:val="21"/>
              </w:rPr>
            </w:pPr>
          </w:p>
          <w:p w14:paraId="5BCA1713">
            <w:pPr>
              <w:pStyle w:val="6"/>
              <w:spacing w:before="65" w:line="236" w:lineRule="auto"/>
              <w:ind w:left="588"/>
            </w:pPr>
            <w:r>
              <w:t>空</w:t>
            </w:r>
          </w:p>
        </w:tc>
      </w:tr>
    </w:tbl>
    <w:p w14:paraId="54022CE0">
      <w:pPr>
        <w:pStyle w:val="2"/>
      </w:pPr>
    </w:p>
    <w:p w14:paraId="34D6308C">
      <w:pPr>
        <w:sectPr>
          <w:pgSz w:w="16783" w:h="11850"/>
          <w:pgMar w:top="1007" w:right="1437" w:bottom="400" w:left="1420" w:header="0" w:footer="0" w:gutter="0"/>
          <w:cols w:space="720" w:num="1"/>
        </w:sectPr>
      </w:pPr>
    </w:p>
    <w:p w14:paraId="54539BB0">
      <w:pPr>
        <w:spacing w:line="72" w:lineRule="exact"/>
      </w:pPr>
      <w:r>
        <w:pict>
          <v:group id="_x0000_s1048" o:spid="_x0000_s1048" o:spt="203" style="position:absolute;left:0pt;margin-left:701.7pt;margin-top:59.5pt;height:64.15pt;width:59.4pt;mso-position-horizontal-relative:page;mso-position-vertical-relative:page;z-index:251684864;mso-width-relative:page;mso-height-relative:page;" coordsize="1188,1283" o:allowincell="f">
            <o:lock v:ext="edit"/>
            <v:shape id="_x0000_s1049" o:spid="_x0000_s1049" o:spt="75" type="#_x0000_t75" style="position:absolute;left:0;top:0;height:1233;width:1188;" filled="f" stroked="f" coordsize="21600,21600">
              <v:path/>
              <v:fill on="f" focussize="0,0"/>
              <v:stroke on="f"/>
              <v:imagedata r:id="rId92" o:title=""/>
              <o:lock v:ext="edit" aspectratio="t"/>
            </v:shape>
            <v:shape id="_x0000_s1050" o:spid="_x0000_s1050" o:spt="202" type="#_x0000_t202" style="position:absolute;left:-60;top:-20;height:1323;width:1268;" filled="f" stroked="f" coordsize="21600,21600">
              <v:path/>
              <v:fill on="f" focussize="0,0"/>
              <v:stroke on="f"/>
              <v:imagedata o:title=""/>
              <o:lock v:ext="edit" aspectratio="f"/>
              <v:textbox inset="0mm,0mm,0mm,0mm" style="layout-flow:vertical-ideographic;">
                <w:txbxContent>
                  <w:p w14:paraId="7C7435A3">
                    <w:pPr>
                      <w:spacing w:before="250" w:line="209" w:lineRule="auto"/>
                      <w:ind w:right="20"/>
                      <w:jc w:val="right"/>
                      <w:rPr>
                        <w:rFonts w:ascii="宋体" w:hAnsi="宋体" w:eastAsia="宋体" w:cs="宋体"/>
                        <w:sz w:val="20"/>
                        <w:szCs w:val="20"/>
                      </w:rPr>
                    </w:pPr>
                    <w:r>
                      <w:rPr>
                        <w:rFonts w:ascii="宋体" w:hAnsi="宋体" w:eastAsia="宋体" w:cs="宋体"/>
                        <w:b/>
                        <w:bCs/>
                        <w:color w:val="FF0000"/>
                        <w:spacing w:val="5"/>
                        <w:sz w:val="20"/>
                        <w:szCs w:val="20"/>
                      </w:rPr>
                      <w:t>项</w:t>
                    </w:r>
                    <w:r>
                      <w:rPr>
                        <w:rFonts w:ascii="宋体" w:hAnsi="宋体" w:eastAsia="宋体" w:cs="宋体"/>
                        <w:color w:val="FF0000"/>
                        <w:spacing w:val="5"/>
                        <w:sz w:val="20"/>
                        <w:szCs w:val="20"/>
                      </w:rPr>
                      <w:t xml:space="preserve"> </w:t>
                    </w:r>
                    <w:r>
                      <w:rPr>
                        <w:rFonts w:ascii="宋体" w:hAnsi="宋体" w:eastAsia="宋体" w:cs="宋体"/>
                        <w:b/>
                        <w:bCs/>
                        <w:color w:val="FF0000"/>
                        <w:spacing w:val="5"/>
                        <w:position w:val="1"/>
                        <w:sz w:val="20"/>
                        <w:szCs w:val="20"/>
                      </w:rPr>
                      <w:t>目</w:t>
                    </w:r>
                    <w:r>
                      <w:rPr>
                        <w:rFonts w:ascii="宋体" w:hAnsi="宋体" w:eastAsia="宋体" w:cs="宋体"/>
                        <w:color w:val="FF0000"/>
                        <w:spacing w:val="5"/>
                        <w:position w:val="1"/>
                        <w:sz w:val="20"/>
                        <w:szCs w:val="20"/>
                      </w:rPr>
                      <w:t xml:space="preserve"> </w:t>
                    </w:r>
                    <w:r>
                      <w:rPr>
                        <w:rFonts w:ascii="宋体" w:hAnsi="宋体" w:eastAsia="宋体" w:cs="宋体"/>
                        <w:b/>
                        <w:bCs/>
                        <w:color w:val="FF0000"/>
                        <w:spacing w:val="5"/>
                        <w:sz w:val="20"/>
                        <w:szCs w:val="20"/>
                      </w:rPr>
                      <w:t>位</w:t>
                    </w:r>
                    <w:r>
                      <w:rPr>
                        <w:rFonts w:ascii="宋体" w:hAnsi="宋体" w:eastAsia="宋体" w:cs="宋体"/>
                        <w:color w:val="FF0000"/>
                        <w:spacing w:val="5"/>
                        <w:sz w:val="20"/>
                        <w:szCs w:val="20"/>
                      </w:rPr>
                      <w:t xml:space="preserve"> </w:t>
                    </w:r>
                    <w:r>
                      <w:rPr>
                        <w:rFonts w:ascii="宋体" w:hAnsi="宋体" w:eastAsia="宋体" w:cs="宋体"/>
                        <w:b/>
                        <w:bCs/>
                        <w:color w:val="FF0000"/>
                        <w:spacing w:val="5"/>
                        <w:sz w:val="20"/>
                        <w:szCs w:val="20"/>
                      </w:rPr>
                      <w:t>置</w:t>
                    </w:r>
                  </w:p>
                </w:txbxContent>
              </v:textbox>
            </v:shape>
          </v:group>
        </w:pict>
      </w:r>
      <w:r>
        <w:pict>
          <v:shape id="_x0000_s1051" o:spid="_x0000_s1051" o:spt="202" type="#_x0000_t202" style="position:absolute;left:0pt;margin-left:462pt;margin-top:53pt;height:171.05pt;width:306.75pt;mso-position-horizontal-relative:page;mso-position-vertical-relative:page;z-index:251683840;mso-width-relative:page;mso-height-relative:page;" filled="f" stroked="f" coordsize="21600,21600" o:allowincell="f">
            <v:path/>
            <v:fill on="f" focussize="0,0"/>
            <v:stroke on="f"/>
            <v:imagedata o:title=""/>
            <o:lock v:ext="edit" aspectratio="f"/>
            <v:textbox inset="0mm,0mm,0mm,0mm">
              <w:txbxContent>
                <w:p w14:paraId="13FFE605">
                  <w:pPr>
                    <w:spacing w:line="20" w:lineRule="exact"/>
                  </w:pPr>
                </w:p>
                <w:tbl>
                  <w:tblPr>
                    <w:tblStyle w:val="5"/>
                    <w:tblW w:w="6089"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893"/>
                    <w:gridCol w:w="754"/>
                    <w:gridCol w:w="754"/>
                    <w:gridCol w:w="2790"/>
                  </w:tblGrid>
                  <w:tr w14:paraId="528ED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898" w:type="dxa"/>
                        <w:vMerge w:val="restart"/>
                        <w:tcBorders>
                          <w:bottom w:val="nil"/>
                        </w:tcBorders>
                        <w:vAlign w:val="top"/>
                      </w:tcPr>
                      <w:p w14:paraId="33341A51">
                        <w:pPr>
                          <w:spacing w:line="359" w:lineRule="auto"/>
                          <w:rPr>
                            <w:rFonts w:ascii="Arial"/>
                            <w:sz w:val="21"/>
                          </w:rPr>
                        </w:pPr>
                      </w:p>
                      <w:p w14:paraId="1A6BA1D3">
                        <w:pPr>
                          <w:spacing w:line="360" w:lineRule="auto"/>
                          <w:rPr>
                            <w:rFonts w:ascii="Arial"/>
                            <w:sz w:val="21"/>
                          </w:rPr>
                        </w:pPr>
                      </w:p>
                      <w:p w14:paraId="206ADA96">
                        <w:pPr>
                          <w:pStyle w:val="6"/>
                          <w:spacing w:before="65" w:line="228" w:lineRule="auto"/>
                          <w:ind w:left="245"/>
                        </w:pPr>
                        <w:r>
                          <w:rPr>
                            <w:spacing w:val="4"/>
                          </w:rPr>
                          <w:t>厕所</w:t>
                        </w:r>
                      </w:p>
                    </w:tc>
                    <w:tc>
                      <w:tcPr>
                        <w:tcW w:w="1647" w:type="dxa"/>
                        <w:gridSpan w:val="2"/>
                        <w:vAlign w:val="top"/>
                      </w:tcPr>
                      <w:p w14:paraId="1ADF6C8B">
                        <w:pPr>
                          <w:spacing w:line="392" w:lineRule="auto"/>
                          <w:rPr>
                            <w:rFonts w:ascii="Arial"/>
                            <w:sz w:val="21"/>
                          </w:rPr>
                        </w:pPr>
                      </w:p>
                      <w:p w14:paraId="6CBED5B2">
                        <w:pPr>
                          <w:pStyle w:val="6"/>
                          <w:spacing w:before="65" w:line="228" w:lineRule="auto"/>
                          <w:ind w:left="643"/>
                        </w:pPr>
                        <w:r>
                          <w:rPr>
                            <w:spacing w:val="-8"/>
                          </w:rPr>
                          <w:t>电梯</w:t>
                        </w:r>
                      </w:p>
                    </w:tc>
                    <w:tc>
                      <w:tcPr>
                        <w:tcW w:w="754" w:type="dxa"/>
                        <w:vMerge w:val="restart"/>
                        <w:tcBorders>
                          <w:bottom w:val="nil"/>
                        </w:tcBorders>
                        <w:vAlign w:val="top"/>
                      </w:tcPr>
                      <w:p w14:paraId="2E6B8297">
                        <w:pPr>
                          <w:spacing w:line="359" w:lineRule="auto"/>
                          <w:rPr>
                            <w:rFonts w:ascii="Arial"/>
                            <w:sz w:val="21"/>
                          </w:rPr>
                        </w:pPr>
                      </w:p>
                      <w:p w14:paraId="6648D893">
                        <w:pPr>
                          <w:spacing w:line="359" w:lineRule="auto"/>
                          <w:rPr>
                            <w:rFonts w:ascii="Arial"/>
                            <w:sz w:val="21"/>
                          </w:rPr>
                        </w:pPr>
                      </w:p>
                      <w:p w14:paraId="65A80179">
                        <w:pPr>
                          <w:pStyle w:val="6"/>
                          <w:spacing w:before="65" w:line="228" w:lineRule="auto"/>
                          <w:ind w:left="173"/>
                        </w:pPr>
                        <w:r>
                          <w:rPr>
                            <w:spacing w:val="5"/>
                          </w:rPr>
                          <w:t>楼梯</w:t>
                        </w:r>
                      </w:p>
                    </w:tc>
                    <w:tc>
                      <w:tcPr>
                        <w:tcW w:w="2790" w:type="dxa"/>
                        <w:vMerge w:val="restart"/>
                        <w:tcBorders>
                          <w:bottom w:val="nil"/>
                        </w:tcBorders>
                        <w:vAlign w:val="top"/>
                      </w:tcPr>
                      <w:p w14:paraId="6038BFFC">
                        <w:pPr>
                          <w:rPr>
                            <w:rFonts w:ascii="Arial"/>
                            <w:sz w:val="21"/>
                          </w:rPr>
                        </w:pPr>
                      </w:p>
                    </w:tc>
                  </w:tr>
                  <w:tr w14:paraId="09D44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98" w:type="dxa"/>
                        <w:vMerge w:val="continue"/>
                        <w:tcBorders>
                          <w:top w:val="nil"/>
                          <w:bottom w:val="nil"/>
                        </w:tcBorders>
                        <w:vAlign w:val="top"/>
                      </w:tcPr>
                      <w:p w14:paraId="440A6773">
                        <w:pPr>
                          <w:rPr>
                            <w:rFonts w:ascii="Arial"/>
                            <w:sz w:val="21"/>
                          </w:rPr>
                        </w:pPr>
                      </w:p>
                    </w:tc>
                    <w:tc>
                      <w:tcPr>
                        <w:tcW w:w="1647" w:type="dxa"/>
                        <w:gridSpan w:val="2"/>
                        <w:vMerge w:val="restart"/>
                        <w:tcBorders>
                          <w:bottom w:val="nil"/>
                        </w:tcBorders>
                        <w:vAlign w:val="top"/>
                      </w:tcPr>
                      <w:p w14:paraId="43787A91">
                        <w:pPr>
                          <w:rPr>
                            <w:rFonts w:ascii="Arial"/>
                            <w:sz w:val="21"/>
                          </w:rPr>
                        </w:pPr>
                      </w:p>
                    </w:tc>
                    <w:tc>
                      <w:tcPr>
                        <w:tcW w:w="754" w:type="dxa"/>
                        <w:vMerge w:val="continue"/>
                        <w:tcBorders>
                          <w:top w:val="nil"/>
                          <w:bottom w:val="nil"/>
                        </w:tcBorders>
                        <w:vAlign w:val="top"/>
                      </w:tcPr>
                      <w:p w14:paraId="6DA5AFFD">
                        <w:pPr>
                          <w:rPr>
                            <w:rFonts w:ascii="Arial"/>
                            <w:sz w:val="21"/>
                          </w:rPr>
                        </w:pPr>
                      </w:p>
                    </w:tc>
                    <w:tc>
                      <w:tcPr>
                        <w:tcW w:w="2790" w:type="dxa"/>
                        <w:vMerge w:val="continue"/>
                        <w:tcBorders>
                          <w:top w:val="nil"/>
                          <w:bottom w:val="nil"/>
                        </w:tcBorders>
                        <w:vAlign w:val="top"/>
                      </w:tcPr>
                      <w:p w14:paraId="6812068D">
                        <w:pPr>
                          <w:rPr>
                            <w:rFonts w:ascii="Arial"/>
                            <w:sz w:val="21"/>
                          </w:rPr>
                        </w:pPr>
                      </w:p>
                    </w:tc>
                  </w:tr>
                  <w:tr w14:paraId="50F18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 w:hRule="atLeast"/>
                    </w:trPr>
                    <w:tc>
                      <w:tcPr>
                        <w:tcW w:w="898" w:type="dxa"/>
                        <w:vMerge w:val="continue"/>
                        <w:tcBorders>
                          <w:top w:val="nil"/>
                        </w:tcBorders>
                        <w:vAlign w:val="top"/>
                      </w:tcPr>
                      <w:p w14:paraId="18E309A6">
                        <w:pPr>
                          <w:rPr>
                            <w:rFonts w:ascii="Arial"/>
                            <w:sz w:val="21"/>
                          </w:rPr>
                        </w:pPr>
                      </w:p>
                    </w:tc>
                    <w:tc>
                      <w:tcPr>
                        <w:tcW w:w="1647" w:type="dxa"/>
                        <w:gridSpan w:val="2"/>
                        <w:vMerge w:val="continue"/>
                        <w:tcBorders>
                          <w:top w:val="nil"/>
                        </w:tcBorders>
                        <w:vAlign w:val="top"/>
                      </w:tcPr>
                      <w:p w14:paraId="3ACB3BDA">
                        <w:pPr>
                          <w:rPr>
                            <w:rFonts w:ascii="Arial"/>
                            <w:sz w:val="21"/>
                          </w:rPr>
                        </w:pPr>
                      </w:p>
                    </w:tc>
                    <w:tc>
                      <w:tcPr>
                        <w:tcW w:w="754" w:type="dxa"/>
                        <w:vMerge w:val="continue"/>
                        <w:tcBorders>
                          <w:top w:val="nil"/>
                        </w:tcBorders>
                        <w:vAlign w:val="top"/>
                      </w:tcPr>
                      <w:p w14:paraId="4D67EA93">
                        <w:pPr>
                          <w:rPr>
                            <w:rFonts w:ascii="Arial"/>
                            <w:sz w:val="21"/>
                          </w:rPr>
                        </w:pPr>
                      </w:p>
                    </w:tc>
                    <w:tc>
                      <w:tcPr>
                        <w:tcW w:w="2790" w:type="dxa"/>
                        <w:vMerge w:val="restart"/>
                        <w:tcBorders>
                          <w:top w:val="nil"/>
                          <w:bottom w:val="nil"/>
                        </w:tcBorders>
                        <w:vAlign w:val="top"/>
                      </w:tcPr>
                      <w:p w14:paraId="3D080D03">
                        <w:pPr>
                          <w:spacing w:before="189" w:line="195" w:lineRule="auto"/>
                          <w:ind w:left="1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ICU</w:t>
                        </w:r>
                      </w:p>
                    </w:tc>
                  </w:tr>
                  <w:tr w14:paraId="507A6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299" w:type="dxa"/>
                        <w:gridSpan w:val="4"/>
                        <w:vAlign w:val="top"/>
                      </w:tcPr>
                      <w:p w14:paraId="1BFCFA4E">
                        <w:pPr>
                          <w:rPr>
                            <w:rFonts w:ascii="Arial"/>
                            <w:sz w:val="21"/>
                          </w:rPr>
                        </w:pPr>
                      </w:p>
                    </w:tc>
                    <w:tc>
                      <w:tcPr>
                        <w:tcW w:w="2790" w:type="dxa"/>
                        <w:vMerge w:val="continue"/>
                        <w:tcBorders>
                          <w:top w:val="nil"/>
                          <w:bottom w:val="nil"/>
                        </w:tcBorders>
                        <w:vAlign w:val="top"/>
                      </w:tcPr>
                      <w:p w14:paraId="1B2C7040">
                        <w:pPr>
                          <w:rPr>
                            <w:rFonts w:ascii="Arial"/>
                            <w:sz w:val="21"/>
                          </w:rPr>
                        </w:pPr>
                      </w:p>
                    </w:tc>
                  </w:tr>
                  <w:tr w14:paraId="2C153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1" w:hRule="atLeast"/>
                    </w:trPr>
                    <w:tc>
                      <w:tcPr>
                        <w:tcW w:w="898" w:type="dxa"/>
                        <w:vAlign w:val="top"/>
                      </w:tcPr>
                      <w:p w14:paraId="38A00328">
                        <w:pPr>
                          <w:spacing w:line="242" w:lineRule="auto"/>
                          <w:rPr>
                            <w:rFonts w:ascii="Arial"/>
                            <w:sz w:val="21"/>
                          </w:rPr>
                        </w:pPr>
                      </w:p>
                      <w:p w14:paraId="3C7DAFE7">
                        <w:pPr>
                          <w:spacing w:line="243" w:lineRule="auto"/>
                          <w:rPr>
                            <w:rFonts w:ascii="Arial"/>
                            <w:sz w:val="21"/>
                          </w:rPr>
                        </w:pPr>
                      </w:p>
                      <w:p w14:paraId="44DF3F3D">
                        <w:pPr>
                          <w:pStyle w:val="6"/>
                          <w:spacing w:before="65" w:line="228" w:lineRule="auto"/>
                          <w:ind w:left="138"/>
                        </w:pPr>
                        <w:r>
                          <w:rPr>
                            <w:spacing w:val="7"/>
                          </w:rPr>
                          <w:t>谈话间</w:t>
                        </w:r>
                      </w:p>
                    </w:tc>
                    <w:tc>
                      <w:tcPr>
                        <w:tcW w:w="893" w:type="dxa"/>
                        <w:vAlign w:val="top"/>
                      </w:tcPr>
                      <w:p w14:paraId="0BD9A1A1">
                        <w:pPr>
                          <w:spacing w:line="242" w:lineRule="auto"/>
                          <w:rPr>
                            <w:rFonts w:ascii="Arial"/>
                            <w:sz w:val="21"/>
                          </w:rPr>
                        </w:pPr>
                      </w:p>
                      <w:p w14:paraId="438F5D20">
                        <w:pPr>
                          <w:spacing w:line="243" w:lineRule="auto"/>
                          <w:rPr>
                            <w:rFonts w:ascii="Arial"/>
                            <w:sz w:val="21"/>
                          </w:rPr>
                        </w:pPr>
                      </w:p>
                      <w:p w14:paraId="264889C8">
                        <w:pPr>
                          <w:pStyle w:val="6"/>
                          <w:spacing w:before="65" w:line="229" w:lineRule="auto"/>
                          <w:ind w:left="38"/>
                        </w:pPr>
                        <w:r>
                          <w:rPr>
                            <w:spacing w:val="5"/>
                          </w:rPr>
                          <w:t>员工通道</w:t>
                        </w:r>
                      </w:p>
                    </w:tc>
                    <w:tc>
                      <w:tcPr>
                        <w:tcW w:w="754" w:type="dxa"/>
                        <w:vAlign w:val="top"/>
                      </w:tcPr>
                      <w:p w14:paraId="5D95F296">
                        <w:pPr>
                          <w:spacing w:line="242" w:lineRule="auto"/>
                          <w:rPr>
                            <w:rFonts w:ascii="Arial"/>
                            <w:sz w:val="21"/>
                          </w:rPr>
                        </w:pPr>
                      </w:p>
                      <w:p w14:paraId="2AF99C21">
                        <w:pPr>
                          <w:spacing w:line="243" w:lineRule="auto"/>
                          <w:rPr>
                            <w:rFonts w:ascii="Arial"/>
                            <w:sz w:val="21"/>
                          </w:rPr>
                        </w:pPr>
                      </w:p>
                      <w:p w14:paraId="1333FDD0">
                        <w:pPr>
                          <w:pStyle w:val="6"/>
                          <w:spacing w:before="65" w:line="229" w:lineRule="auto"/>
                          <w:ind w:left="68"/>
                        </w:pPr>
                        <w:r>
                          <w:rPr>
                            <w:spacing w:val="6"/>
                          </w:rPr>
                          <w:t>更衣室</w:t>
                        </w:r>
                      </w:p>
                    </w:tc>
                    <w:tc>
                      <w:tcPr>
                        <w:tcW w:w="754" w:type="dxa"/>
                        <w:vAlign w:val="top"/>
                      </w:tcPr>
                      <w:p w14:paraId="33E00CB4">
                        <w:pPr>
                          <w:spacing w:line="242" w:lineRule="auto"/>
                          <w:rPr>
                            <w:rFonts w:ascii="Arial"/>
                            <w:sz w:val="21"/>
                          </w:rPr>
                        </w:pPr>
                      </w:p>
                      <w:p w14:paraId="53F4CC72">
                        <w:pPr>
                          <w:spacing w:line="242" w:lineRule="auto"/>
                          <w:rPr>
                            <w:rFonts w:ascii="Arial"/>
                            <w:sz w:val="21"/>
                          </w:rPr>
                        </w:pPr>
                      </w:p>
                      <w:p w14:paraId="2EE8059B">
                        <w:pPr>
                          <w:pStyle w:val="6"/>
                          <w:spacing w:before="65" w:line="228" w:lineRule="auto"/>
                          <w:ind w:left="72"/>
                        </w:pPr>
                        <w:r>
                          <w:rPr>
                            <w:spacing w:val="5"/>
                          </w:rPr>
                          <w:t>办公室</w:t>
                        </w:r>
                      </w:p>
                    </w:tc>
                    <w:tc>
                      <w:tcPr>
                        <w:tcW w:w="2790" w:type="dxa"/>
                        <w:vMerge w:val="continue"/>
                        <w:tcBorders>
                          <w:top w:val="nil"/>
                        </w:tcBorders>
                        <w:vAlign w:val="top"/>
                      </w:tcPr>
                      <w:p w14:paraId="17E9AAA3">
                        <w:pPr>
                          <w:rPr>
                            <w:rFonts w:ascii="Arial"/>
                            <w:sz w:val="21"/>
                          </w:rPr>
                        </w:pPr>
                      </w:p>
                    </w:tc>
                  </w:tr>
                </w:tbl>
                <w:p w14:paraId="52E81DD0">
                  <w:pPr>
                    <w:pStyle w:val="2"/>
                  </w:pPr>
                </w:p>
              </w:txbxContent>
            </v:textbox>
          </v:shape>
        </w:pict>
      </w:r>
      <w:r>
        <w:pict>
          <v:shape id="_x0000_s1052" o:spid="_x0000_s1052" o:spt="202" type="#_x0000_t202" style="position:absolute;left:0pt;margin-left:436.1pt;margin-top:132.6pt;height:14.35pt;width:19.95pt;mso-position-horizontal-relative:page;mso-position-vertical-relative:page;z-index:251686912;mso-width-relative:page;mso-height-relative:page;" filled="f" stroked="f" coordsize="21600,21600" o:allowincell="f">
            <v:path/>
            <v:fill on="f" focussize="0,0"/>
            <v:stroke on="f"/>
            <v:imagedata o:title=""/>
            <o:lock v:ext="edit" aspectratio="f"/>
            <v:textbox inset="0mm,0mm,0mm,0mm">
              <w:txbxContent>
                <w:p w14:paraId="57A0DF2F">
                  <w:pPr>
                    <w:spacing w:before="19" w:line="228" w:lineRule="auto"/>
                    <w:ind w:left="20"/>
                    <w:rPr>
                      <w:rFonts w:ascii="宋体" w:hAnsi="宋体" w:eastAsia="宋体" w:cs="宋体"/>
                      <w:sz w:val="20"/>
                      <w:szCs w:val="20"/>
                    </w:rPr>
                  </w:pPr>
                  <w:r>
                    <w:rPr>
                      <w:rFonts w:ascii="Times New Roman" w:hAnsi="Times New Roman" w:eastAsia="Times New Roman" w:cs="Times New Roman"/>
                      <w:spacing w:val="-2"/>
                      <w:sz w:val="20"/>
                      <w:szCs w:val="20"/>
                    </w:rPr>
                    <w:t>6</w:t>
                  </w:r>
                  <w:r>
                    <w:rPr>
                      <w:rFonts w:ascii="Times New Roman" w:hAnsi="Times New Roman" w:eastAsia="Times New Roman" w:cs="Times New Roman"/>
                      <w:spacing w:val="11"/>
                      <w:sz w:val="20"/>
                      <w:szCs w:val="20"/>
                    </w:rPr>
                    <w:t xml:space="preserve"> </w:t>
                  </w:r>
                  <w:r>
                    <w:rPr>
                      <w:rFonts w:ascii="宋体" w:hAnsi="宋体" w:eastAsia="宋体" w:cs="宋体"/>
                      <w:spacing w:val="-2"/>
                      <w:sz w:val="20"/>
                      <w:szCs w:val="20"/>
                    </w:rPr>
                    <w:t>楼</w:t>
                  </w:r>
                </w:p>
              </w:txbxContent>
            </v:textbox>
          </v:shape>
        </w:pict>
      </w:r>
      <w:r>
        <w:pict>
          <v:shape id="_x0000_s1053" o:spid="_x0000_s1053" o:spt="202" type="#_x0000_t202" style="position:absolute;left:0pt;margin-left:436.05pt;margin-top:305.65pt;height:14.35pt;width:20pt;mso-position-horizontal-relative:page;mso-position-vertical-relative:page;z-index:251685888;mso-width-relative:page;mso-height-relative:page;" filled="f" stroked="f" coordsize="21600,21600" o:allowincell="f">
            <v:path/>
            <v:fill on="f" focussize="0,0"/>
            <v:stroke on="f"/>
            <v:imagedata o:title=""/>
            <o:lock v:ext="edit" aspectratio="f"/>
            <v:textbox inset="0mm,0mm,0mm,0mm">
              <w:txbxContent>
                <w:p w14:paraId="67DE376F">
                  <w:pPr>
                    <w:spacing w:before="19" w:line="228" w:lineRule="auto"/>
                    <w:ind w:left="20"/>
                    <w:rPr>
                      <w:rFonts w:ascii="宋体" w:hAnsi="宋体" w:eastAsia="宋体" w:cs="宋体"/>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2"/>
                      <w:w w:val="101"/>
                      <w:sz w:val="20"/>
                      <w:szCs w:val="20"/>
                    </w:rPr>
                    <w:t xml:space="preserve"> </w:t>
                  </w:r>
                  <w:r>
                    <w:rPr>
                      <w:rFonts w:ascii="宋体" w:hAnsi="宋体" w:eastAsia="宋体" w:cs="宋体"/>
                      <w:spacing w:val="-2"/>
                      <w:sz w:val="20"/>
                      <w:szCs w:val="20"/>
                    </w:rPr>
                    <w:t>层</w:t>
                  </w:r>
                </w:p>
              </w:txbxContent>
            </v:textbox>
          </v:shape>
        </w:pict>
      </w:r>
    </w:p>
    <w:tbl>
      <w:tblPr>
        <w:tblStyle w:val="5"/>
        <w:tblW w:w="71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84"/>
        <w:gridCol w:w="1392"/>
        <w:gridCol w:w="693"/>
        <w:gridCol w:w="524"/>
        <w:gridCol w:w="524"/>
        <w:gridCol w:w="533"/>
      </w:tblGrid>
      <w:tr w14:paraId="46209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3484" w:type="dxa"/>
            <w:vMerge w:val="restart"/>
            <w:tcBorders>
              <w:bottom w:val="nil"/>
            </w:tcBorders>
            <w:vAlign w:val="top"/>
          </w:tcPr>
          <w:p w14:paraId="78DB443D">
            <w:pPr>
              <w:spacing w:line="252" w:lineRule="auto"/>
              <w:rPr>
                <w:rFonts w:ascii="Arial"/>
                <w:sz w:val="21"/>
              </w:rPr>
            </w:pPr>
          </w:p>
          <w:p w14:paraId="52420777">
            <w:pPr>
              <w:spacing w:line="252" w:lineRule="auto"/>
              <w:rPr>
                <w:rFonts w:ascii="Arial"/>
                <w:sz w:val="21"/>
              </w:rPr>
            </w:pPr>
          </w:p>
          <w:p w14:paraId="16FA758D">
            <w:pPr>
              <w:spacing w:line="252" w:lineRule="auto"/>
              <w:rPr>
                <w:rFonts w:ascii="Arial"/>
                <w:sz w:val="21"/>
              </w:rPr>
            </w:pPr>
          </w:p>
          <w:p w14:paraId="482952A8">
            <w:pPr>
              <w:spacing w:line="252" w:lineRule="auto"/>
              <w:rPr>
                <w:rFonts w:ascii="Arial"/>
                <w:sz w:val="21"/>
              </w:rPr>
            </w:pPr>
          </w:p>
          <w:p w14:paraId="4450DD7A">
            <w:pPr>
              <w:spacing w:line="252" w:lineRule="auto"/>
              <w:rPr>
                <w:rFonts w:ascii="Arial"/>
                <w:sz w:val="21"/>
              </w:rPr>
            </w:pPr>
          </w:p>
          <w:p w14:paraId="72D49CBA">
            <w:pPr>
              <w:spacing w:line="253" w:lineRule="auto"/>
              <w:rPr>
                <w:rFonts w:ascii="Arial"/>
                <w:sz w:val="21"/>
              </w:rPr>
            </w:pPr>
          </w:p>
          <w:p w14:paraId="7DD9406E">
            <w:pPr>
              <w:pStyle w:val="6"/>
              <w:spacing w:before="65" w:line="228" w:lineRule="auto"/>
              <w:ind w:left="1555"/>
            </w:pPr>
            <w:r>
              <w:rPr>
                <w:spacing w:val="-3"/>
              </w:rPr>
              <w:t>阳台</w:t>
            </w:r>
          </w:p>
        </w:tc>
        <w:tc>
          <w:tcPr>
            <w:tcW w:w="1392" w:type="dxa"/>
            <w:vMerge w:val="restart"/>
            <w:tcBorders>
              <w:bottom w:val="nil"/>
            </w:tcBorders>
            <w:vAlign w:val="top"/>
          </w:tcPr>
          <w:p w14:paraId="5B085265">
            <w:pPr>
              <w:spacing w:line="359" w:lineRule="auto"/>
              <w:rPr>
                <w:rFonts w:ascii="Arial"/>
                <w:sz w:val="21"/>
              </w:rPr>
            </w:pPr>
          </w:p>
          <w:p w14:paraId="1CBD405C">
            <w:pPr>
              <w:spacing w:line="359" w:lineRule="auto"/>
              <w:rPr>
                <w:rFonts w:ascii="Arial"/>
                <w:sz w:val="21"/>
              </w:rPr>
            </w:pPr>
          </w:p>
          <w:p w14:paraId="5A5CC0FC">
            <w:pPr>
              <w:pStyle w:val="6"/>
              <w:spacing w:before="65" w:line="228" w:lineRule="auto"/>
              <w:ind w:left="490"/>
            </w:pPr>
            <w:r>
              <w:rPr>
                <w:spacing w:val="5"/>
              </w:rPr>
              <w:t>楼梯</w:t>
            </w:r>
          </w:p>
        </w:tc>
        <w:tc>
          <w:tcPr>
            <w:tcW w:w="693" w:type="dxa"/>
            <w:vMerge w:val="restart"/>
            <w:tcBorders>
              <w:bottom w:val="nil"/>
            </w:tcBorders>
            <w:vAlign w:val="top"/>
          </w:tcPr>
          <w:p w14:paraId="331089DD">
            <w:pPr>
              <w:spacing w:line="359" w:lineRule="auto"/>
              <w:rPr>
                <w:rFonts w:ascii="Arial"/>
                <w:sz w:val="21"/>
              </w:rPr>
            </w:pPr>
          </w:p>
          <w:p w14:paraId="0A63CEF8">
            <w:pPr>
              <w:spacing w:line="360" w:lineRule="auto"/>
              <w:rPr>
                <w:rFonts w:ascii="Arial"/>
                <w:sz w:val="21"/>
              </w:rPr>
            </w:pPr>
          </w:p>
          <w:p w14:paraId="11576D2F">
            <w:pPr>
              <w:pStyle w:val="6"/>
              <w:spacing w:before="65" w:line="228" w:lineRule="auto"/>
              <w:ind w:left="37"/>
            </w:pPr>
            <w:r>
              <w:rPr>
                <w:spacing w:val="7"/>
              </w:rPr>
              <w:t>洗衣房</w:t>
            </w:r>
          </w:p>
        </w:tc>
        <w:tc>
          <w:tcPr>
            <w:tcW w:w="524" w:type="dxa"/>
            <w:vMerge w:val="restart"/>
            <w:tcBorders>
              <w:bottom w:val="nil"/>
            </w:tcBorders>
            <w:vAlign w:val="top"/>
          </w:tcPr>
          <w:p w14:paraId="2EED011A">
            <w:pPr>
              <w:spacing w:line="313" w:lineRule="auto"/>
              <w:rPr>
                <w:rFonts w:ascii="Arial"/>
                <w:sz w:val="21"/>
              </w:rPr>
            </w:pPr>
          </w:p>
          <w:p w14:paraId="35E4AFBA">
            <w:pPr>
              <w:pStyle w:val="6"/>
              <w:spacing w:before="65" w:line="228" w:lineRule="auto"/>
              <w:ind w:left="60"/>
            </w:pPr>
            <w:r>
              <w:rPr>
                <w:spacing w:val="4"/>
              </w:rPr>
              <w:t>器械</w:t>
            </w:r>
          </w:p>
          <w:p w14:paraId="2790EFD0">
            <w:pPr>
              <w:pStyle w:val="6"/>
              <w:spacing w:before="24" w:line="228" w:lineRule="auto"/>
              <w:ind w:left="59"/>
            </w:pPr>
            <w:r>
              <w:rPr>
                <w:spacing w:val="5"/>
              </w:rPr>
              <w:t>洗涤</w:t>
            </w:r>
          </w:p>
          <w:p w14:paraId="69AE6ED5">
            <w:pPr>
              <w:pStyle w:val="6"/>
              <w:spacing w:before="26" w:line="253" w:lineRule="auto"/>
              <w:ind w:left="181" w:right="49" w:hanging="117"/>
            </w:pPr>
            <w:r>
              <w:rPr>
                <w:spacing w:val="2"/>
              </w:rPr>
              <w:t>消毒</w:t>
            </w:r>
            <w:r>
              <w:t xml:space="preserve"> 间</w:t>
            </w:r>
          </w:p>
        </w:tc>
        <w:tc>
          <w:tcPr>
            <w:tcW w:w="524" w:type="dxa"/>
            <w:vAlign w:val="top"/>
          </w:tcPr>
          <w:p w14:paraId="74D50453">
            <w:pPr>
              <w:pStyle w:val="6"/>
              <w:spacing w:before="51" w:line="228" w:lineRule="auto"/>
              <w:ind w:left="59"/>
            </w:pPr>
            <w:r>
              <w:rPr>
                <w:spacing w:val="4"/>
              </w:rPr>
              <w:t>器械</w:t>
            </w:r>
          </w:p>
          <w:p w14:paraId="1E9DBAC8">
            <w:pPr>
              <w:pStyle w:val="6"/>
              <w:spacing w:before="24" w:line="228" w:lineRule="auto"/>
              <w:ind w:left="65"/>
            </w:pPr>
            <w:r>
              <w:rPr>
                <w:spacing w:val="2"/>
              </w:rPr>
              <w:t>高压</w:t>
            </w:r>
          </w:p>
          <w:p w14:paraId="6DF1EC4E">
            <w:pPr>
              <w:pStyle w:val="6"/>
              <w:spacing w:before="27" w:line="233" w:lineRule="auto"/>
              <w:ind w:left="180" w:right="49" w:hanging="117"/>
            </w:pPr>
            <w:r>
              <w:rPr>
                <w:spacing w:val="2"/>
              </w:rPr>
              <w:t>消毒</w:t>
            </w:r>
            <w:r>
              <w:t xml:space="preserve"> 间</w:t>
            </w:r>
          </w:p>
        </w:tc>
        <w:tc>
          <w:tcPr>
            <w:tcW w:w="533" w:type="dxa"/>
            <w:vAlign w:val="top"/>
          </w:tcPr>
          <w:p w14:paraId="4A5B9F31">
            <w:pPr>
              <w:pStyle w:val="6"/>
              <w:spacing w:before="51" w:line="228" w:lineRule="auto"/>
              <w:ind w:left="62"/>
            </w:pPr>
            <w:r>
              <w:rPr>
                <w:spacing w:val="3"/>
              </w:rPr>
              <w:t>无菌</w:t>
            </w:r>
          </w:p>
          <w:p w14:paraId="074CC6DC">
            <w:pPr>
              <w:pStyle w:val="6"/>
              <w:spacing w:before="24" w:line="228" w:lineRule="auto"/>
              <w:ind w:left="61"/>
            </w:pPr>
            <w:r>
              <w:rPr>
                <w:spacing w:val="4"/>
              </w:rPr>
              <w:t>器械</w:t>
            </w:r>
          </w:p>
          <w:p w14:paraId="41313C15">
            <w:pPr>
              <w:pStyle w:val="6"/>
              <w:spacing w:before="26" w:line="227" w:lineRule="auto"/>
              <w:ind w:left="61"/>
            </w:pPr>
            <w:r>
              <w:rPr>
                <w:spacing w:val="4"/>
              </w:rPr>
              <w:t>包传</w:t>
            </w:r>
          </w:p>
          <w:p w14:paraId="2C9862F7">
            <w:pPr>
              <w:pStyle w:val="6"/>
              <w:spacing w:before="25" w:line="216" w:lineRule="auto"/>
              <w:ind w:left="59"/>
            </w:pPr>
            <w:r>
              <w:rPr>
                <w:spacing w:val="5"/>
              </w:rPr>
              <w:t>送间</w:t>
            </w:r>
          </w:p>
        </w:tc>
      </w:tr>
      <w:tr w14:paraId="43DCC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3484" w:type="dxa"/>
            <w:vMerge w:val="continue"/>
            <w:tcBorders>
              <w:top w:val="nil"/>
              <w:bottom w:val="nil"/>
            </w:tcBorders>
            <w:vAlign w:val="top"/>
          </w:tcPr>
          <w:p w14:paraId="59811969">
            <w:pPr>
              <w:rPr>
                <w:rFonts w:ascii="Arial"/>
                <w:sz w:val="21"/>
              </w:rPr>
            </w:pPr>
          </w:p>
        </w:tc>
        <w:tc>
          <w:tcPr>
            <w:tcW w:w="1392" w:type="dxa"/>
            <w:vMerge w:val="continue"/>
            <w:tcBorders>
              <w:top w:val="nil"/>
            </w:tcBorders>
            <w:vAlign w:val="top"/>
          </w:tcPr>
          <w:p w14:paraId="4CF9B8EC">
            <w:pPr>
              <w:rPr>
                <w:rFonts w:ascii="Arial"/>
                <w:sz w:val="21"/>
              </w:rPr>
            </w:pPr>
          </w:p>
        </w:tc>
        <w:tc>
          <w:tcPr>
            <w:tcW w:w="693" w:type="dxa"/>
            <w:vMerge w:val="continue"/>
            <w:tcBorders>
              <w:top w:val="nil"/>
            </w:tcBorders>
            <w:vAlign w:val="top"/>
          </w:tcPr>
          <w:p w14:paraId="05C595FE">
            <w:pPr>
              <w:rPr>
                <w:rFonts w:ascii="Arial"/>
                <w:sz w:val="21"/>
              </w:rPr>
            </w:pPr>
          </w:p>
        </w:tc>
        <w:tc>
          <w:tcPr>
            <w:tcW w:w="524" w:type="dxa"/>
            <w:vMerge w:val="continue"/>
            <w:tcBorders>
              <w:top w:val="nil"/>
            </w:tcBorders>
            <w:vAlign w:val="top"/>
          </w:tcPr>
          <w:p w14:paraId="525A8705">
            <w:pPr>
              <w:rPr>
                <w:rFonts w:ascii="Arial"/>
                <w:sz w:val="21"/>
              </w:rPr>
            </w:pPr>
          </w:p>
        </w:tc>
        <w:tc>
          <w:tcPr>
            <w:tcW w:w="1057" w:type="dxa"/>
            <w:gridSpan w:val="2"/>
            <w:vAlign w:val="top"/>
          </w:tcPr>
          <w:p w14:paraId="7C62A666">
            <w:pPr>
              <w:rPr>
                <w:rFonts w:ascii="Arial"/>
                <w:sz w:val="21"/>
              </w:rPr>
            </w:pPr>
          </w:p>
        </w:tc>
      </w:tr>
      <w:tr w14:paraId="50615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3484" w:type="dxa"/>
            <w:vMerge w:val="continue"/>
            <w:tcBorders>
              <w:top w:val="nil"/>
            </w:tcBorders>
            <w:vAlign w:val="top"/>
          </w:tcPr>
          <w:p w14:paraId="0A88A01C">
            <w:pPr>
              <w:rPr>
                <w:rFonts w:ascii="Arial"/>
                <w:sz w:val="21"/>
              </w:rPr>
            </w:pPr>
          </w:p>
        </w:tc>
        <w:tc>
          <w:tcPr>
            <w:tcW w:w="3666" w:type="dxa"/>
            <w:gridSpan w:val="5"/>
            <w:vAlign w:val="top"/>
          </w:tcPr>
          <w:p w14:paraId="41121831">
            <w:pPr>
              <w:rPr>
                <w:rFonts w:ascii="Arial"/>
                <w:sz w:val="21"/>
              </w:rPr>
            </w:pPr>
          </w:p>
        </w:tc>
      </w:tr>
    </w:tbl>
    <w:p w14:paraId="05D2BFC7">
      <w:pPr>
        <w:spacing w:before="43"/>
      </w:pPr>
    </w:p>
    <w:tbl>
      <w:tblPr>
        <w:tblStyle w:val="5"/>
        <w:tblW w:w="6089" w:type="dxa"/>
        <w:tblInd w:w="78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893"/>
        <w:gridCol w:w="754"/>
        <w:gridCol w:w="754"/>
        <w:gridCol w:w="2790"/>
      </w:tblGrid>
      <w:tr w14:paraId="3B68E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898" w:type="dxa"/>
            <w:vMerge w:val="restart"/>
            <w:tcBorders>
              <w:bottom w:val="nil"/>
            </w:tcBorders>
            <w:vAlign w:val="top"/>
          </w:tcPr>
          <w:p w14:paraId="17484458">
            <w:pPr>
              <w:spacing w:line="285" w:lineRule="auto"/>
              <w:rPr>
                <w:rFonts w:ascii="Arial"/>
                <w:sz w:val="21"/>
              </w:rPr>
            </w:pPr>
          </w:p>
          <w:p w14:paraId="2D3DE007">
            <w:pPr>
              <w:spacing w:line="285" w:lineRule="auto"/>
              <w:rPr>
                <w:rFonts w:ascii="Arial"/>
                <w:sz w:val="21"/>
              </w:rPr>
            </w:pPr>
          </w:p>
          <w:p w14:paraId="53222166">
            <w:pPr>
              <w:pStyle w:val="6"/>
              <w:spacing w:before="65" w:line="228" w:lineRule="auto"/>
              <w:ind w:left="245"/>
            </w:pPr>
            <w:r>
              <w:rPr>
                <w:spacing w:val="4"/>
              </w:rPr>
              <w:t>厕所</w:t>
            </w:r>
          </w:p>
        </w:tc>
        <w:tc>
          <w:tcPr>
            <w:tcW w:w="1647" w:type="dxa"/>
            <w:gridSpan w:val="2"/>
            <w:vAlign w:val="top"/>
          </w:tcPr>
          <w:p w14:paraId="32C8B799">
            <w:pPr>
              <w:spacing w:line="276" w:lineRule="auto"/>
              <w:rPr>
                <w:rFonts w:ascii="Arial"/>
                <w:sz w:val="21"/>
              </w:rPr>
            </w:pPr>
          </w:p>
          <w:p w14:paraId="10EC8D4F">
            <w:pPr>
              <w:pStyle w:val="6"/>
              <w:spacing w:before="65" w:line="228" w:lineRule="auto"/>
              <w:ind w:left="643"/>
            </w:pPr>
            <w:r>
              <w:rPr>
                <w:spacing w:val="-8"/>
              </w:rPr>
              <w:t>电梯</w:t>
            </w:r>
          </w:p>
        </w:tc>
        <w:tc>
          <w:tcPr>
            <w:tcW w:w="754" w:type="dxa"/>
            <w:vMerge w:val="restart"/>
            <w:tcBorders>
              <w:bottom w:val="nil"/>
            </w:tcBorders>
            <w:vAlign w:val="top"/>
          </w:tcPr>
          <w:p w14:paraId="08BC4E56">
            <w:pPr>
              <w:spacing w:line="284" w:lineRule="auto"/>
              <w:rPr>
                <w:rFonts w:ascii="Arial"/>
                <w:sz w:val="21"/>
              </w:rPr>
            </w:pPr>
          </w:p>
          <w:p w14:paraId="499AE9F4">
            <w:pPr>
              <w:spacing w:line="285" w:lineRule="auto"/>
              <w:rPr>
                <w:rFonts w:ascii="Arial"/>
                <w:sz w:val="21"/>
              </w:rPr>
            </w:pPr>
          </w:p>
          <w:p w14:paraId="2A0ABD59">
            <w:pPr>
              <w:pStyle w:val="6"/>
              <w:spacing w:before="65" w:line="228" w:lineRule="auto"/>
              <w:ind w:left="173"/>
            </w:pPr>
            <w:r>
              <w:rPr>
                <w:spacing w:val="5"/>
              </w:rPr>
              <w:t>楼梯</w:t>
            </w:r>
          </w:p>
        </w:tc>
        <w:tc>
          <w:tcPr>
            <w:tcW w:w="2790" w:type="dxa"/>
            <w:vMerge w:val="restart"/>
            <w:tcBorders>
              <w:bottom w:val="nil"/>
            </w:tcBorders>
            <w:vAlign w:val="top"/>
          </w:tcPr>
          <w:p w14:paraId="20F6547A">
            <w:pPr>
              <w:spacing w:line="261" w:lineRule="auto"/>
              <w:rPr>
                <w:rFonts w:ascii="Arial"/>
                <w:sz w:val="21"/>
              </w:rPr>
            </w:pPr>
          </w:p>
          <w:p w14:paraId="69CEE7CE">
            <w:pPr>
              <w:spacing w:line="262" w:lineRule="auto"/>
              <w:rPr>
                <w:rFonts w:ascii="Arial"/>
                <w:sz w:val="21"/>
              </w:rPr>
            </w:pPr>
          </w:p>
          <w:p w14:paraId="0B249F08">
            <w:pPr>
              <w:spacing w:line="262" w:lineRule="auto"/>
              <w:rPr>
                <w:rFonts w:ascii="Arial"/>
                <w:sz w:val="21"/>
              </w:rPr>
            </w:pPr>
          </w:p>
          <w:p w14:paraId="1C7AAC8B">
            <w:pPr>
              <w:spacing w:line="262" w:lineRule="auto"/>
              <w:rPr>
                <w:rFonts w:ascii="Arial"/>
                <w:sz w:val="21"/>
              </w:rPr>
            </w:pPr>
          </w:p>
          <w:p w14:paraId="32A7716D">
            <w:pPr>
              <w:spacing w:line="262" w:lineRule="auto"/>
              <w:rPr>
                <w:rFonts w:ascii="Arial"/>
                <w:sz w:val="21"/>
              </w:rPr>
            </w:pPr>
          </w:p>
          <w:p w14:paraId="3CD57128">
            <w:pPr>
              <w:pStyle w:val="6"/>
              <w:spacing w:before="65" w:line="228" w:lineRule="auto"/>
              <w:ind w:left="1085"/>
            </w:pPr>
            <w:r>
              <w:rPr>
                <w:spacing w:val="6"/>
              </w:rPr>
              <w:t>手术室</w:t>
            </w:r>
          </w:p>
        </w:tc>
      </w:tr>
      <w:tr w14:paraId="7838A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898" w:type="dxa"/>
            <w:vMerge w:val="continue"/>
            <w:tcBorders>
              <w:top w:val="nil"/>
            </w:tcBorders>
            <w:vAlign w:val="top"/>
          </w:tcPr>
          <w:p w14:paraId="30E39B3F">
            <w:pPr>
              <w:rPr>
                <w:rFonts w:ascii="Arial"/>
                <w:sz w:val="21"/>
              </w:rPr>
            </w:pPr>
          </w:p>
        </w:tc>
        <w:tc>
          <w:tcPr>
            <w:tcW w:w="1647" w:type="dxa"/>
            <w:gridSpan w:val="2"/>
            <w:vAlign w:val="top"/>
          </w:tcPr>
          <w:p w14:paraId="357E6989">
            <w:pPr>
              <w:rPr>
                <w:rFonts w:ascii="Arial"/>
                <w:sz w:val="21"/>
              </w:rPr>
            </w:pPr>
          </w:p>
        </w:tc>
        <w:tc>
          <w:tcPr>
            <w:tcW w:w="754" w:type="dxa"/>
            <w:vMerge w:val="continue"/>
            <w:tcBorders>
              <w:top w:val="nil"/>
            </w:tcBorders>
            <w:vAlign w:val="top"/>
          </w:tcPr>
          <w:p w14:paraId="617338E8">
            <w:pPr>
              <w:rPr>
                <w:rFonts w:ascii="Arial"/>
                <w:sz w:val="21"/>
              </w:rPr>
            </w:pPr>
          </w:p>
        </w:tc>
        <w:tc>
          <w:tcPr>
            <w:tcW w:w="2790" w:type="dxa"/>
            <w:vMerge w:val="continue"/>
            <w:tcBorders>
              <w:top w:val="nil"/>
              <w:bottom w:val="nil"/>
            </w:tcBorders>
            <w:vAlign w:val="top"/>
          </w:tcPr>
          <w:p w14:paraId="1BEB02E2">
            <w:pPr>
              <w:rPr>
                <w:rFonts w:ascii="Arial"/>
                <w:sz w:val="21"/>
              </w:rPr>
            </w:pPr>
          </w:p>
        </w:tc>
      </w:tr>
      <w:tr w14:paraId="43872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3299" w:type="dxa"/>
            <w:gridSpan w:val="4"/>
            <w:vAlign w:val="top"/>
          </w:tcPr>
          <w:p w14:paraId="0DAB5EA0">
            <w:pPr>
              <w:rPr>
                <w:rFonts w:ascii="Arial"/>
                <w:sz w:val="21"/>
              </w:rPr>
            </w:pPr>
          </w:p>
        </w:tc>
        <w:tc>
          <w:tcPr>
            <w:tcW w:w="2790" w:type="dxa"/>
            <w:vMerge w:val="continue"/>
            <w:tcBorders>
              <w:top w:val="nil"/>
              <w:bottom w:val="nil"/>
            </w:tcBorders>
            <w:vAlign w:val="top"/>
          </w:tcPr>
          <w:p w14:paraId="39588D8A">
            <w:pPr>
              <w:rPr>
                <w:rFonts w:ascii="Arial"/>
                <w:sz w:val="21"/>
              </w:rPr>
            </w:pPr>
          </w:p>
        </w:tc>
      </w:tr>
      <w:tr w14:paraId="1B658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98" w:type="dxa"/>
            <w:vAlign w:val="top"/>
          </w:tcPr>
          <w:p w14:paraId="308AFF5B">
            <w:pPr>
              <w:pStyle w:val="6"/>
              <w:spacing w:before="50" w:line="214" w:lineRule="auto"/>
              <w:ind w:left="138"/>
            </w:pPr>
            <w:r>
              <w:rPr>
                <w:spacing w:val="6"/>
              </w:rPr>
              <w:t>清洁间</w:t>
            </w:r>
          </w:p>
        </w:tc>
        <w:tc>
          <w:tcPr>
            <w:tcW w:w="893" w:type="dxa"/>
            <w:vMerge w:val="restart"/>
            <w:tcBorders>
              <w:bottom w:val="nil"/>
            </w:tcBorders>
            <w:vAlign w:val="top"/>
          </w:tcPr>
          <w:p w14:paraId="2E9E5522">
            <w:pPr>
              <w:spacing w:line="426" w:lineRule="auto"/>
              <w:rPr>
                <w:rFonts w:ascii="Arial"/>
                <w:sz w:val="21"/>
              </w:rPr>
            </w:pPr>
          </w:p>
          <w:p w14:paraId="3D2BA307">
            <w:pPr>
              <w:pStyle w:val="6"/>
              <w:spacing w:before="65" w:line="229" w:lineRule="auto"/>
              <w:ind w:left="38"/>
            </w:pPr>
            <w:r>
              <w:rPr>
                <w:spacing w:val="5"/>
              </w:rPr>
              <w:t>员工通道</w:t>
            </w:r>
          </w:p>
        </w:tc>
        <w:tc>
          <w:tcPr>
            <w:tcW w:w="754" w:type="dxa"/>
            <w:vMerge w:val="restart"/>
            <w:tcBorders>
              <w:bottom w:val="nil"/>
            </w:tcBorders>
            <w:vAlign w:val="top"/>
          </w:tcPr>
          <w:p w14:paraId="1CF1E824">
            <w:pPr>
              <w:spacing w:line="425" w:lineRule="auto"/>
              <w:rPr>
                <w:rFonts w:ascii="Arial"/>
                <w:sz w:val="21"/>
              </w:rPr>
            </w:pPr>
          </w:p>
          <w:p w14:paraId="0D19CD54">
            <w:pPr>
              <w:pStyle w:val="6"/>
              <w:spacing w:before="65" w:line="228" w:lineRule="auto"/>
              <w:ind w:left="70"/>
            </w:pPr>
            <w:r>
              <w:rPr>
                <w:spacing w:val="5"/>
              </w:rPr>
              <w:t>办公室</w:t>
            </w:r>
          </w:p>
        </w:tc>
        <w:tc>
          <w:tcPr>
            <w:tcW w:w="754" w:type="dxa"/>
            <w:vMerge w:val="restart"/>
            <w:tcBorders>
              <w:bottom w:val="nil"/>
            </w:tcBorders>
            <w:vAlign w:val="top"/>
          </w:tcPr>
          <w:p w14:paraId="76FE5A72">
            <w:pPr>
              <w:spacing w:line="425" w:lineRule="auto"/>
              <w:rPr>
                <w:rFonts w:ascii="Arial"/>
                <w:sz w:val="21"/>
              </w:rPr>
            </w:pPr>
          </w:p>
          <w:p w14:paraId="6CCCBAB9">
            <w:pPr>
              <w:pStyle w:val="6"/>
              <w:spacing w:before="65" w:line="228" w:lineRule="auto"/>
              <w:ind w:left="72"/>
            </w:pPr>
            <w:r>
              <w:rPr>
                <w:spacing w:val="5"/>
              </w:rPr>
              <w:t>办公室</w:t>
            </w:r>
          </w:p>
        </w:tc>
        <w:tc>
          <w:tcPr>
            <w:tcW w:w="2790" w:type="dxa"/>
            <w:vMerge w:val="continue"/>
            <w:tcBorders>
              <w:top w:val="nil"/>
              <w:bottom w:val="nil"/>
            </w:tcBorders>
            <w:vAlign w:val="top"/>
          </w:tcPr>
          <w:p w14:paraId="4A49BF54">
            <w:pPr>
              <w:rPr>
                <w:rFonts w:ascii="Arial"/>
                <w:sz w:val="21"/>
              </w:rPr>
            </w:pPr>
          </w:p>
        </w:tc>
      </w:tr>
      <w:tr w14:paraId="67773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898" w:type="dxa"/>
            <w:vAlign w:val="top"/>
          </w:tcPr>
          <w:p w14:paraId="09FD5559">
            <w:pPr>
              <w:pStyle w:val="6"/>
              <w:spacing w:before="50" w:line="213" w:lineRule="auto"/>
              <w:ind w:left="138"/>
            </w:pPr>
            <w:r>
              <w:rPr>
                <w:spacing w:val="7"/>
              </w:rPr>
              <w:t>洗手间</w:t>
            </w:r>
          </w:p>
        </w:tc>
        <w:tc>
          <w:tcPr>
            <w:tcW w:w="893" w:type="dxa"/>
            <w:vMerge w:val="continue"/>
            <w:tcBorders>
              <w:top w:val="nil"/>
              <w:bottom w:val="nil"/>
            </w:tcBorders>
            <w:vAlign w:val="top"/>
          </w:tcPr>
          <w:p w14:paraId="18BEE7D9">
            <w:pPr>
              <w:rPr>
                <w:rFonts w:ascii="Arial"/>
                <w:sz w:val="21"/>
              </w:rPr>
            </w:pPr>
          </w:p>
        </w:tc>
        <w:tc>
          <w:tcPr>
            <w:tcW w:w="754" w:type="dxa"/>
            <w:vMerge w:val="continue"/>
            <w:tcBorders>
              <w:top w:val="nil"/>
              <w:bottom w:val="nil"/>
            </w:tcBorders>
            <w:vAlign w:val="top"/>
          </w:tcPr>
          <w:p w14:paraId="71BEBEA5">
            <w:pPr>
              <w:rPr>
                <w:rFonts w:ascii="Arial"/>
                <w:sz w:val="21"/>
              </w:rPr>
            </w:pPr>
          </w:p>
        </w:tc>
        <w:tc>
          <w:tcPr>
            <w:tcW w:w="754" w:type="dxa"/>
            <w:vMerge w:val="continue"/>
            <w:tcBorders>
              <w:top w:val="nil"/>
              <w:bottom w:val="nil"/>
            </w:tcBorders>
            <w:vAlign w:val="top"/>
          </w:tcPr>
          <w:p w14:paraId="1E00FC89">
            <w:pPr>
              <w:rPr>
                <w:rFonts w:ascii="Arial"/>
                <w:sz w:val="21"/>
              </w:rPr>
            </w:pPr>
          </w:p>
        </w:tc>
        <w:tc>
          <w:tcPr>
            <w:tcW w:w="2790" w:type="dxa"/>
            <w:vMerge w:val="continue"/>
            <w:tcBorders>
              <w:top w:val="nil"/>
              <w:bottom w:val="nil"/>
            </w:tcBorders>
            <w:vAlign w:val="top"/>
          </w:tcPr>
          <w:p w14:paraId="27EE0FC3">
            <w:pPr>
              <w:rPr>
                <w:rFonts w:ascii="Arial"/>
                <w:sz w:val="21"/>
              </w:rPr>
            </w:pPr>
          </w:p>
        </w:tc>
      </w:tr>
      <w:tr w14:paraId="23A88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98" w:type="dxa"/>
            <w:vAlign w:val="top"/>
          </w:tcPr>
          <w:p w14:paraId="0E902AF3">
            <w:pPr>
              <w:pStyle w:val="6"/>
              <w:spacing w:before="52" w:line="212" w:lineRule="auto"/>
              <w:ind w:left="43"/>
            </w:pPr>
            <w:r>
              <w:rPr>
                <w:spacing w:val="5"/>
              </w:rPr>
              <w:t>男更衣室</w:t>
            </w:r>
          </w:p>
        </w:tc>
        <w:tc>
          <w:tcPr>
            <w:tcW w:w="893" w:type="dxa"/>
            <w:vMerge w:val="continue"/>
            <w:tcBorders>
              <w:top w:val="nil"/>
              <w:bottom w:val="nil"/>
            </w:tcBorders>
            <w:vAlign w:val="top"/>
          </w:tcPr>
          <w:p w14:paraId="5DE59156">
            <w:pPr>
              <w:rPr>
                <w:rFonts w:ascii="Arial"/>
                <w:sz w:val="21"/>
              </w:rPr>
            </w:pPr>
          </w:p>
        </w:tc>
        <w:tc>
          <w:tcPr>
            <w:tcW w:w="754" w:type="dxa"/>
            <w:vMerge w:val="continue"/>
            <w:tcBorders>
              <w:top w:val="nil"/>
              <w:bottom w:val="nil"/>
            </w:tcBorders>
            <w:vAlign w:val="top"/>
          </w:tcPr>
          <w:p w14:paraId="79675F9C">
            <w:pPr>
              <w:rPr>
                <w:rFonts w:ascii="Arial"/>
                <w:sz w:val="21"/>
              </w:rPr>
            </w:pPr>
          </w:p>
        </w:tc>
        <w:tc>
          <w:tcPr>
            <w:tcW w:w="754" w:type="dxa"/>
            <w:vMerge w:val="continue"/>
            <w:tcBorders>
              <w:top w:val="nil"/>
              <w:bottom w:val="nil"/>
            </w:tcBorders>
            <w:vAlign w:val="top"/>
          </w:tcPr>
          <w:p w14:paraId="3079A14D">
            <w:pPr>
              <w:rPr>
                <w:rFonts w:ascii="Arial"/>
                <w:sz w:val="21"/>
              </w:rPr>
            </w:pPr>
          </w:p>
        </w:tc>
        <w:tc>
          <w:tcPr>
            <w:tcW w:w="2790" w:type="dxa"/>
            <w:vMerge w:val="continue"/>
            <w:tcBorders>
              <w:top w:val="nil"/>
              <w:bottom w:val="nil"/>
            </w:tcBorders>
            <w:vAlign w:val="top"/>
          </w:tcPr>
          <w:p w14:paraId="4A1BE9DF">
            <w:pPr>
              <w:rPr>
                <w:rFonts w:ascii="Arial"/>
                <w:sz w:val="21"/>
              </w:rPr>
            </w:pPr>
          </w:p>
        </w:tc>
      </w:tr>
      <w:tr w14:paraId="65D74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898" w:type="dxa"/>
            <w:vAlign w:val="top"/>
          </w:tcPr>
          <w:p w14:paraId="55A26DBD">
            <w:pPr>
              <w:pStyle w:val="6"/>
              <w:spacing w:before="53" w:line="216" w:lineRule="auto"/>
              <w:ind w:left="41"/>
            </w:pPr>
            <w:r>
              <w:rPr>
                <w:spacing w:val="5"/>
              </w:rPr>
              <w:t>女更衣室</w:t>
            </w:r>
          </w:p>
        </w:tc>
        <w:tc>
          <w:tcPr>
            <w:tcW w:w="893" w:type="dxa"/>
            <w:vMerge w:val="continue"/>
            <w:tcBorders>
              <w:top w:val="nil"/>
            </w:tcBorders>
            <w:vAlign w:val="top"/>
          </w:tcPr>
          <w:p w14:paraId="7FAE2C47">
            <w:pPr>
              <w:rPr>
                <w:rFonts w:ascii="Arial"/>
                <w:sz w:val="21"/>
              </w:rPr>
            </w:pPr>
          </w:p>
        </w:tc>
        <w:tc>
          <w:tcPr>
            <w:tcW w:w="754" w:type="dxa"/>
            <w:vMerge w:val="continue"/>
            <w:tcBorders>
              <w:top w:val="nil"/>
            </w:tcBorders>
            <w:vAlign w:val="top"/>
          </w:tcPr>
          <w:p w14:paraId="65ED1A6B">
            <w:pPr>
              <w:rPr>
                <w:rFonts w:ascii="Arial"/>
                <w:sz w:val="21"/>
              </w:rPr>
            </w:pPr>
          </w:p>
        </w:tc>
        <w:tc>
          <w:tcPr>
            <w:tcW w:w="754" w:type="dxa"/>
            <w:vMerge w:val="continue"/>
            <w:tcBorders>
              <w:top w:val="nil"/>
            </w:tcBorders>
            <w:vAlign w:val="top"/>
          </w:tcPr>
          <w:p w14:paraId="7AEC3E31">
            <w:pPr>
              <w:rPr>
                <w:rFonts w:ascii="Arial"/>
                <w:sz w:val="21"/>
              </w:rPr>
            </w:pPr>
          </w:p>
        </w:tc>
        <w:tc>
          <w:tcPr>
            <w:tcW w:w="2790" w:type="dxa"/>
            <w:vMerge w:val="continue"/>
            <w:tcBorders>
              <w:top w:val="nil"/>
            </w:tcBorders>
            <w:vAlign w:val="top"/>
          </w:tcPr>
          <w:p w14:paraId="4CEC9C1F">
            <w:pPr>
              <w:rPr>
                <w:rFonts w:ascii="Arial"/>
                <w:sz w:val="21"/>
              </w:rPr>
            </w:pPr>
          </w:p>
        </w:tc>
      </w:tr>
    </w:tbl>
    <w:p w14:paraId="4C2C9702">
      <w:pPr>
        <w:pStyle w:val="2"/>
      </w:pPr>
    </w:p>
    <w:p w14:paraId="7A11078F">
      <w:pPr>
        <w:sectPr>
          <w:pgSz w:w="16783" w:h="11850"/>
          <w:pgMar w:top="1007" w:right="1428" w:bottom="400" w:left="1420" w:header="0" w:footer="0" w:gutter="0"/>
          <w:cols w:space="720" w:num="1"/>
        </w:sectPr>
      </w:pPr>
    </w:p>
    <w:p w14:paraId="56CB286B">
      <w:pPr>
        <w:spacing w:line="118" w:lineRule="exact"/>
      </w:pPr>
      <w:r>
        <w:drawing>
          <wp:anchor distT="0" distB="0" distL="0" distR="0" simplePos="0" relativeHeight="251687936" behindDoc="1" locked="0" layoutInCell="0" allowOverlap="1">
            <wp:simplePos x="0" y="0"/>
            <wp:positionH relativeFrom="page">
              <wp:posOffset>1470025</wp:posOffset>
            </wp:positionH>
            <wp:positionV relativeFrom="page">
              <wp:posOffset>3104515</wp:posOffset>
            </wp:positionV>
            <wp:extent cx="231775" cy="17780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3"/>
                    <a:stretch>
                      <a:fillRect/>
                    </a:stretch>
                  </pic:blipFill>
                  <pic:spPr>
                    <a:xfrm>
                      <a:off x="0" y="0"/>
                      <a:ext cx="231787" cy="177800"/>
                    </a:xfrm>
                    <a:prstGeom prst="rect">
                      <a:avLst/>
                    </a:prstGeom>
                  </pic:spPr>
                </pic:pic>
              </a:graphicData>
            </a:graphic>
          </wp:anchor>
        </w:drawing>
      </w:r>
      <w:r>
        <w:drawing>
          <wp:anchor distT="0" distB="0" distL="0" distR="0" simplePos="0" relativeHeight="251688960" behindDoc="1" locked="0" layoutInCell="0" allowOverlap="1">
            <wp:simplePos x="0" y="0"/>
            <wp:positionH relativeFrom="page">
              <wp:posOffset>1470025</wp:posOffset>
            </wp:positionH>
            <wp:positionV relativeFrom="page">
              <wp:posOffset>3332480</wp:posOffset>
            </wp:positionV>
            <wp:extent cx="233045" cy="23431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4"/>
                    <a:stretch>
                      <a:fillRect/>
                    </a:stretch>
                  </pic:blipFill>
                  <pic:spPr>
                    <a:xfrm>
                      <a:off x="0" y="0"/>
                      <a:ext cx="232803" cy="234048"/>
                    </a:xfrm>
                    <a:prstGeom prst="rect">
                      <a:avLst/>
                    </a:prstGeom>
                  </pic:spPr>
                </pic:pic>
              </a:graphicData>
            </a:graphic>
          </wp:anchor>
        </w:drawing>
      </w:r>
    </w:p>
    <w:tbl>
      <w:tblPr>
        <w:tblStyle w:val="5"/>
        <w:tblW w:w="12573" w:type="dxa"/>
        <w:tblInd w:w="42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5"/>
        <w:gridCol w:w="1611"/>
        <w:gridCol w:w="10607"/>
      </w:tblGrid>
      <w:tr w14:paraId="2426AA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42" w:hRule="atLeast"/>
        </w:trPr>
        <w:tc>
          <w:tcPr>
            <w:tcW w:w="355" w:type="dxa"/>
            <w:vMerge w:val="restart"/>
            <w:tcBorders>
              <w:bottom w:val="nil"/>
              <w:right w:val="single" w:color="000000" w:sz="2" w:space="0"/>
            </w:tcBorders>
            <w:vAlign w:val="top"/>
          </w:tcPr>
          <w:p w14:paraId="2B60DDF3">
            <w:pPr>
              <w:spacing w:line="241" w:lineRule="auto"/>
              <w:rPr>
                <w:rFonts w:ascii="Arial"/>
                <w:sz w:val="21"/>
              </w:rPr>
            </w:pPr>
          </w:p>
          <w:p w14:paraId="4272CA81">
            <w:pPr>
              <w:spacing w:line="241" w:lineRule="auto"/>
              <w:rPr>
                <w:rFonts w:ascii="Arial"/>
                <w:sz w:val="21"/>
              </w:rPr>
            </w:pPr>
          </w:p>
          <w:p w14:paraId="09A09511">
            <w:pPr>
              <w:spacing w:line="241" w:lineRule="auto"/>
              <w:rPr>
                <w:rFonts w:ascii="Arial"/>
                <w:sz w:val="21"/>
              </w:rPr>
            </w:pPr>
          </w:p>
          <w:p w14:paraId="0F69AF91">
            <w:pPr>
              <w:spacing w:line="242" w:lineRule="auto"/>
              <w:rPr>
                <w:rFonts w:ascii="Arial"/>
                <w:sz w:val="21"/>
              </w:rPr>
            </w:pPr>
          </w:p>
          <w:p w14:paraId="16E54DE8">
            <w:pPr>
              <w:spacing w:line="242" w:lineRule="auto"/>
              <w:rPr>
                <w:rFonts w:ascii="Arial"/>
                <w:sz w:val="21"/>
              </w:rPr>
            </w:pPr>
          </w:p>
          <w:p w14:paraId="5F466ED1">
            <w:pPr>
              <w:spacing w:line="242" w:lineRule="auto"/>
              <w:rPr>
                <w:rFonts w:ascii="Arial"/>
                <w:sz w:val="21"/>
              </w:rPr>
            </w:pPr>
          </w:p>
          <w:p w14:paraId="7A12749D">
            <w:pPr>
              <w:spacing w:line="242" w:lineRule="auto"/>
              <w:rPr>
                <w:rFonts w:ascii="Arial"/>
                <w:sz w:val="21"/>
              </w:rPr>
            </w:pPr>
          </w:p>
          <w:p w14:paraId="7E28AE6E">
            <w:pPr>
              <w:spacing w:line="242" w:lineRule="auto"/>
              <w:rPr>
                <w:rFonts w:ascii="Arial"/>
                <w:sz w:val="21"/>
              </w:rPr>
            </w:pPr>
          </w:p>
          <w:p w14:paraId="5BEDF0EA">
            <w:pPr>
              <w:spacing w:line="242" w:lineRule="auto"/>
              <w:rPr>
                <w:rFonts w:ascii="Arial"/>
                <w:sz w:val="21"/>
              </w:rPr>
            </w:pPr>
          </w:p>
          <w:p w14:paraId="63A5D211">
            <w:pPr>
              <w:spacing w:line="242" w:lineRule="auto"/>
              <w:rPr>
                <w:rFonts w:ascii="Arial"/>
                <w:sz w:val="21"/>
              </w:rPr>
            </w:pPr>
          </w:p>
          <w:p w14:paraId="3AEEA4F6">
            <w:pPr>
              <w:spacing w:line="242" w:lineRule="auto"/>
              <w:rPr>
                <w:rFonts w:ascii="Arial"/>
                <w:sz w:val="21"/>
              </w:rPr>
            </w:pPr>
          </w:p>
          <w:p w14:paraId="2590CFAC">
            <w:pPr>
              <w:spacing w:line="242" w:lineRule="auto"/>
              <w:rPr>
                <w:rFonts w:ascii="Arial"/>
                <w:sz w:val="21"/>
              </w:rPr>
            </w:pPr>
          </w:p>
          <w:p w14:paraId="4B7B0BDE">
            <w:pPr>
              <w:spacing w:line="242" w:lineRule="auto"/>
              <w:rPr>
                <w:rFonts w:ascii="Arial"/>
                <w:sz w:val="21"/>
              </w:rPr>
            </w:pPr>
          </w:p>
          <w:p w14:paraId="328513B3">
            <w:pPr>
              <w:spacing w:line="242" w:lineRule="auto"/>
              <w:rPr>
                <w:rFonts w:ascii="Arial"/>
                <w:sz w:val="21"/>
              </w:rPr>
            </w:pPr>
          </w:p>
          <w:p w14:paraId="35683200">
            <w:pPr>
              <w:spacing w:line="242" w:lineRule="auto"/>
              <w:rPr>
                <w:rFonts w:ascii="Arial"/>
                <w:sz w:val="21"/>
              </w:rPr>
            </w:pPr>
          </w:p>
          <w:p w14:paraId="29532D63">
            <w:pPr>
              <w:spacing w:line="242" w:lineRule="auto"/>
              <w:rPr>
                <w:rFonts w:ascii="Arial"/>
                <w:sz w:val="21"/>
              </w:rPr>
            </w:pPr>
          </w:p>
          <w:p w14:paraId="299AD966">
            <w:pPr>
              <w:pStyle w:val="6"/>
              <w:spacing w:before="65" w:line="231" w:lineRule="auto"/>
            </w:pPr>
            <w:r>
              <w:drawing>
                <wp:anchor distT="0" distB="0" distL="0" distR="0" simplePos="0" relativeHeight="251689984" behindDoc="1" locked="0" layoutInCell="1" allowOverlap="1">
                  <wp:simplePos x="0" y="0"/>
                  <wp:positionH relativeFrom="column">
                    <wp:posOffset>-271145</wp:posOffset>
                  </wp:positionH>
                  <wp:positionV relativeFrom="paragraph">
                    <wp:posOffset>-2489200</wp:posOffset>
                  </wp:positionV>
                  <wp:extent cx="8548370" cy="511048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5"/>
                          <a:stretch>
                            <a:fillRect/>
                          </a:stretch>
                        </pic:blipFill>
                        <pic:spPr>
                          <a:xfrm>
                            <a:off x="0" y="0"/>
                            <a:ext cx="8548395" cy="5110555"/>
                          </a:xfrm>
                          <a:prstGeom prst="rect">
                            <a:avLst/>
                          </a:prstGeom>
                        </pic:spPr>
                      </pic:pic>
                    </a:graphicData>
                  </a:graphic>
                </wp:anchor>
              </w:drawing>
            </w:r>
            <w:r>
              <w:t>门</w:t>
            </w:r>
          </w:p>
        </w:tc>
        <w:tc>
          <w:tcPr>
            <w:tcW w:w="1611" w:type="dxa"/>
            <w:tcBorders>
              <w:top w:val="single" w:color="000000" w:sz="2" w:space="0"/>
              <w:left w:val="single" w:color="000000" w:sz="2" w:space="0"/>
            </w:tcBorders>
            <w:vAlign w:val="top"/>
          </w:tcPr>
          <w:p w14:paraId="56BF74BF">
            <w:pPr>
              <w:spacing w:line="260" w:lineRule="auto"/>
              <w:rPr>
                <w:rFonts w:ascii="Arial"/>
                <w:sz w:val="21"/>
              </w:rPr>
            </w:pPr>
          </w:p>
          <w:p w14:paraId="0EB3A6D7">
            <w:pPr>
              <w:spacing w:line="260" w:lineRule="auto"/>
              <w:rPr>
                <w:rFonts w:ascii="Arial"/>
                <w:sz w:val="21"/>
              </w:rPr>
            </w:pPr>
          </w:p>
          <w:p w14:paraId="395DE35A">
            <w:pPr>
              <w:spacing w:line="260" w:lineRule="auto"/>
              <w:rPr>
                <w:rFonts w:ascii="Arial"/>
                <w:sz w:val="21"/>
              </w:rPr>
            </w:pPr>
          </w:p>
          <w:p w14:paraId="69578597">
            <w:pPr>
              <w:spacing w:line="261" w:lineRule="auto"/>
              <w:rPr>
                <w:rFonts w:ascii="Arial"/>
                <w:sz w:val="21"/>
              </w:rPr>
            </w:pPr>
          </w:p>
          <w:p w14:paraId="4E7369BA">
            <w:pPr>
              <w:spacing w:line="261" w:lineRule="auto"/>
              <w:rPr>
                <w:rFonts w:ascii="Arial"/>
                <w:sz w:val="21"/>
              </w:rPr>
            </w:pPr>
          </w:p>
          <w:p w14:paraId="2988AAF1">
            <w:pPr>
              <w:spacing w:line="261" w:lineRule="auto"/>
              <w:rPr>
                <w:rFonts w:ascii="Arial"/>
                <w:sz w:val="21"/>
              </w:rPr>
            </w:pPr>
          </w:p>
          <w:p w14:paraId="3534070C">
            <w:pPr>
              <w:spacing w:line="261" w:lineRule="auto"/>
              <w:rPr>
                <w:rFonts w:ascii="Arial"/>
                <w:sz w:val="21"/>
              </w:rPr>
            </w:pPr>
          </w:p>
          <w:p w14:paraId="37221F6B">
            <w:pPr>
              <w:spacing w:line="261" w:lineRule="auto"/>
              <w:rPr>
                <w:rFonts w:ascii="Arial"/>
                <w:sz w:val="21"/>
              </w:rPr>
            </w:pPr>
          </w:p>
          <w:p w14:paraId="450BD5E6">
            <w:pPr>
              <w:spacing w:line="261" w:lineRule="auto"/>
              <w:rPr>
                <w:rFonts w:ascii="Arial"/>
                <w:sz w:val="21"/>
              </w:rPr>
            </w:pPr>
          </w:p>
          <w:p w14:paraId="5048DF1D">
            <w:pPr>
              <w:pStyle w:val="6"/>
              <w:spacing w:line="930" w:lineRule="exact"/>
            </w:pPr>
            <w:r>
              <w:rPr>
                <w:position w:val="-18"/>
              </w:rPr>
              <w:pict>
                <v:group id="_x0000_s1054" o:spid="_x0000_s1054" o:spt="203" style="height:46.5pt;width:50.35pt;" coordsize="1006,930">
                  <o:lock v:ext="edit"/>
                  <v:shape id="_x0000_s1055" o:spid="_x0000_s1055" o:spt="75" type="#_x0000_t75" style="position:absolute;left:0;top:0;height:930;width:1006;" filled="f" stroked="f" coordsize="21600,21600">
                    <v:path/>
                    <v:fill on="f" focussize="0,0"/>
                    <v:stroke on="f"/>
                    <v:imagedata r:id="rId96" o:title=""/>
                    <o:lock v:ext="edit" aspectratio="t"/>
                  </v:shape>
                  <v:shape id="_x0000_s1056" o:spid="_x0000_s1056" o:spt="202" type="#_x0000_t202" style="position:absolute;left:-20;top:-20;height:970;width:1046;" filled="f" stroked="f" coordsize="21600,21600">
                    <v:path/>
                    <v:fill on="f" focussize="0,0"/>
                    <v:stroke on="f"/>
                    <v:imagedata o:title=""/>
                    <o:lock v:ext="edit" aspectratio="f"/>
                    <v:textbox inset="0mm,0mm,0mm,0mm">
                      <w:txbxContent>
                        <w:p w14:paraId="7E5293CA">
                          <w:pPr>
                            <w:spacing w:before="143" w:line="228" w:lineRule="auto"/>
                            <w:ind w:left="221"/>
                            <w:rPr>
                              <w:rFonts w:ascii="宋体" w:hAnsi="宋体" w:eastAsia="宋体" w:cs="宋体"/>
                              <w:sz w:val="20"/>
                              <w:szCs w:val="20"/>
                            </w:rPr>
                          </w:pPr>
                          <w:r>
                            <w:rPr>
                              <w:rFonts w:ascii="宋体" w:hAnsi="宋体" w:eastAsia="宋体" w:cs="宋体"/>
                              <w:spacing w:val="5"/>
                              <w:sz w:val="20"/>
                              <w:szCs w:val="20"/>
                            </w:rPr>
                            <w:t>小卖部</w:t>
                          </w:r>
                        </w:p>
                      </w:txbxContent>
                    </v:textbox>
                  </v:shape>
                  <w10:wrap type="none"/>
                  <w10:anchorlock/>
                </v:group>
              </w:pict>
            </w:r>
          </w:p>
        </w:tc>
        <w:tc>
          <w:tcPr>
            <w:tcW w:w="10607" w:type="dxa"/>
            <w:vMerge w:val="restart"/>
            <w:tcBorders>
              <w:top w:val="single" w:color="000000" w:sz="2" w:space="0"/>
              <w:bottom w:val="nil"/>
              <w:right w:val="single" w:color="000000" w:sz="2" w:space="0"/>
            </w:tcBorders>
            <w:vAlign w:val="top"/>
          </w:tcPr>
          <w:p w14:paraId="0AB1AA33">
            <w:pPr>
              <w:pStyle w:val="6"/>
              <w:spacing w:line="561" w:lineRule="exact"/>
              <w:ind w:firstLine="5294"/>
            </w:pPr>
            <w:r>
              <w:pict>
                <v:group id="_x0000_s1057" o:spid="_x0000_s1057" o:spt="203" style="position:absolute;left:0pt;margin-left:130.15pt;margin-top:0pt;height:23.75pt;width:68.35pt;mso-position-horizontal-relative:page;mso-position-vertical-relative:page;z-index:251697152;mso-width-relative:page;mso-height-relative:page;" coordsize="1366,475">
                  <o:lock v:ext="edit"/>
                  <v:shape id="_x0000_s1058" o:spid="_x0000_s1058" o:spt="75" type="#_x0000_t75" style="position:absolute;left:0;top:0;height:475;width:1366;" filled="f" stroked="f" coordsize="21600,21600">
                    <v:path/>
                    <v:fill on="f" focussize="0,0"/>
                    <v:stroke on="f"/>
                    <v:imagedata r:id="rId97" o:title=""/>
                    <o:lock v:ext="edit" aspectratio="t"/>
                  </v:shape>
                  <v:shape id="_x0000_s1059" o:spid="_x0000_s1059" o:spt="202" type="#_x0000_t202" style="position:absolute;left:-20;top:-20;height:554;width:1406;" filled="f" stroked="f" coordsize="21600,21600">
                    <v:path/>
                    <v:fill on="f" focussize="0,0"/>
                    <v:stroke on="f"/>
                    <v:imagedata o:title=""/>
                    <o:lock v:ext="edit" aspectratio="f"/>
                    <v:textbox inset="0mm,0mm,0mm,0mm">
                      <w:txbxContent>
                        <w:p w14:paraId="048C71CC">
                          <w:pPr>
                            <w:pStyle w:val="6"/>
                            <w:spacing w:before="143" w:line="228" w:lineRule="auto"/>
                            <w:ind w:left="290"/>
                          </w:pPr>
                          <w:r>
                            <w:rPr>
                              <w:spacing w:val="7"/>
                            </w:rPr>
                            <w:t>柴油发电</w:t>
                          </w:r>
                        </w:p>
                      </w:txbxContent>
                    </v:textbox>
                  </v:shape>
                </v:group>
              </w:pict>
            </w:r>
            <w:r>
              <w:pict>
                <v:shape id="_x0000_s1060" o:spid="_x0000_s1060" o:spt="202" type="#_x0000_t202" style="position:absolute;left:0pt;margin-left:361.95pt;margin-top:5.15pt;height:14.4pt;width:22.5pt;mso-position-horizontal-relative:page;mso-position-vertical-relative:page;z-index:251696128;mso-width-relative:page;mso-height-relative:page;" filled="f" stroked="f" coordsize="21600,21600">
                  <v:path/>
                  <v:fill on="f" focussize="0,0"/>
                  <v:stroke on="f"/>
                  <v:imagedata o:title=""/>
                  <o:lock v:ext="edit" aspectratio="f"/>
                  <v:textbox inset="0mm,0mm,0mm,0mm">
                    <w:txbxContent>
                      <w:p w14:paraId="3E2357F8">
                        <w:pPr>
                          <w:pStyle w:val="6"/>
                          <w:spacing w:before="20" w:line="228" w:lineRule="auto"/>
                          <w:ind w:left="20"/>
                        </w:pPr>
                        <w:r>
                          <w:rPr>
                            <w:spacing w:val="4"/>
                          </w:rPr>
                          <w:t>食堂</w:t>
                        </w:r>
                      </w:p>
                    </w:txbxContent>
                  </v:textbox>
                </v:shape>
              </w:pict>
            </w:r>
            <w:r>
              <w:pict>
                <v:shape id="_x0000_s1061" o:spid="_x0000_s1061" o:spt="202" type="#_x0000_t202" style="position:absolute;left:0pt;margin-left:420.8pt;margin-top:9.25pt;height:14.35pt;width:42.7pt;mso-position-horizontal-relative:page;mso-position-vertical-relative:page;z-index:251698176;mso-width-relative:page;mso-height-relative:page;" filled="f" stroked="f" coordsize="21600,21600">
                  <v:path/>
                  <v:fill on="f" focussize="0,0"/>
                  <v:stroke on="f"/>
                  <v:imagedata o:title=""/>
                  <o:lock v:ext="edit" aspectratio="f"/>
                  <v:textbox inset="0mm,0mm,0mm,0mm">
                    <w:txbxContent>
                      <w:p w14:paraId="7D70B3A1">
                        <w:pPr>
                          <w:pStyle w:val="6"/>
                          <w:spacing w:before="19" w:line="228" w:lineRule="auto"/>
                          <w:ind w:left="20"/>
                        </w:pPr>
                        <w:r>
                          <w:rPr>
                            <w:rFonts w:ascii="Times New Roman" w:hAnsi="Times New Roman" w:eastAsia="Times New Roman" w:cs="Times New Roman"/>
                            <w:spacing w:val="2"/>
                          </w:rPr>
                          <w:t>1#</w:t>
                        </w:r>
                        <w:r>
                          <w:rPr>
                            <w:spacing w:val="2"/>
                          </w:rPr>
                          <w:t>排气筒</w:t>
                        </w:r>
                      </w:p>
                    </w:txbxContent>
                  </v:textbox>
                </v:shape>
              </w:pict>
            </w:r>
            <w:r>
              <w:drawing>
                <wp:anchor distT="0" distB="0" distL="0" distR="0" simplePos="0" relativeHeight="251695104" behindDoc="0" locked="0" layoutInCell="1" allowOverlap="1">
                  <wp:simplePos x="0" y="0"/>
                  <wp:positionH relativeFrom="rightMargin">
                    <wp:posOffset>-1664970</wp:posOffset>
                  </wp:positionH>
                  <wp:positionV relativeFrom="topMargin">
                    <wp:posOffset>109220</wp:posOffset>
                  </wp:positionV>
                  <wp:extent cx="132715" cy="13462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8"/>
                          <a:stretch>
                            <a:fillRect/>
                          </a:stretch>
                        </pic:blipFill>
                        <pic:spPr>
                          <a:xfrm>
                            <a:off x="0" y="0"/>
                            <a:ext cx="132728" cy="134619"/>
                          </a:xfrm>
                          <a:prstGeom prst="rect">
                            <a:avLst/>
                          </a:prstGeom>
                        </pic:spPr>
                      </pic:pic>
                    </a:graphicData>
                  </a:graphic>
                </wp:anchor>
              </w:drawing>
            </w:r>
            <w:r>
              <w:drawing>
                <wp:anchor distT="0" distB="0" distL="0" distR="0" simplePos="0" relativeHeight="251691008" behindDoc="0" locked="0" layoutInCell="1" allowOverlap="1">
                  <wp:simplePos x="0" y="0"/>
                  <wp:positionH relativeFrom="rightMargin">
                    <wp:posOffset>-2459355</wp:posOffset>
                  </wp:positionH>
                  <wp:positionV relativeFrom="topMargin">
                    <wp:posOffset>-3175</wp:posOffset>
                  </wp:positionV>
                  <wp:extent cx="924560" cy="99504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9"/>
                          <a:stretch>
                            <a:fillRect/>
                          </a:stretch>
                        </pic:blipFill>
                        <pic:spPr>
                          <a:xfrm>
                            <a:off x="0" y="0"/>
                            <a:ext cx="924559" cy="995045"/>
                          </a:xfrm>
                          <a:prstGeom prst="rect">
                            <a:avLst/>
                          </a:prstGeom>
                        </pic:spPr>
                      </pic:pic>
                    </a:graphicData>
                  </a:graphic>
                </wp:anchor>
              </w:drawing>
            </w:r>
            <w:r>
              <w:drawing>
                <wp:anchor distT="0" distB="0" distL="0" distR="0" simplePos="0" relativeHeight="251692032" behindDoc="0" locked="0" layoutInCell="1" allowOverlap="1">
                  <wp:simplePos x="0" y="0"/>
                  <wp:positionH relativeFrom="rightMargin">
                    <wp:posOffset>-763270</wp:posOffset>
                  </wp:positionH>
                  <wp:positionV relativeFrom="topMargin">
                    <wp:posOffset>193040</wp:posOffset>
                  </wp:positionV>
                  <wp:extent cx="743585" cy="61849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0"/>
                          <a:stretch>
                            <a:fillRect/>
                          </a:stretch>
                        </pic:blipFill>
                        <pic:spPr>
                          <a:xfrm>
                            <a:off x="0" y="0"/>
                            <a:ext cx="743711" cy="618744"/>
                          </a:xfrm>
                          <a:prstGeom prst="rect">
                            <a:avLst/>
                          </a:prstGeom>
                        </pic:spPr>
                      </pic:pic>
                    </a:graphicData>
                  </a:graphic>
                </wp:anchor>
              </w:drawing>
            </w:r>
            <w:r>
              <w:pict>
                <v:group id="_x0000_s1062" o:spid="_x0000_s1062" o:spt="203" style="position:absolute;left:0pt;margin-left:457.75pt;margin-top:104.65pt;height:73.85pt;width:72.8pt;mso-position-horizontal-relative:page;mso-position-vertical-relative:page;z-index:251693056;mso-width-relative:page;mso-height-relative:page;" coordsize="1456,1476">
                  <o:lock v:ext="edit"/>
                  <v:shape id="_x0000_s1063" o:spid="_x0000_s1063" o:spt="75" type="#_x0000_t75" style="position:absolute;left:0;top:0;height:1476;width:1456;" filled="f" stroked="f" coordsize="21600,21600">
                    <v:path/>
                    <v:fill on="f" focussize="0,0"/>
                    <v:stroke on="f"/>
                    <v:imagedata r:id="rId101" o:title=""/>
                    <o:lock v:ext="edit" aspectratio="t"/>
                  </v:shape>
                  <v:shape id="_x0000_s1064" o:spid="_x0000_s1064" o:spt="202" type="#_x0000_t202" style="position:absolute;left:-20;top:-20;height:1553;width:1496;" filled="f" stroked="f" coordsize="21600,21600">
                    <v:path/>
                    <v:fill on="f" focussize="0,0"/>
                    <v:stroke on="f"/>
                    <v:imagedata o:title=""/>
                    <o:lock v:ext="edit" aspectratio="f"/>
                    <v:textbox inset="0mm,0mm,0mm,0mm">
                      <w:txbxContent>
                        <w:p w14:paraId="5988FF12">
                          <w:pPr>
                            <w:pStyle w:val="6"/>
                            <w:spacing w:before="142" w:line="228" w:lineRule="auto"/>
                            <w:ind w:left="547"/>
                          </w:pPr>
                          <w:r>
                            <w:rPr>
                              <w:spacing w:val="3"/>
                            </w:rPr>
                            <w:t>宿舍</w:t>
                          </w:r>
                        </w:p>
                      </w:txbxContent>
                    </v:textbox>
                  </v:shape>
                </v:group>
              </w:pict>
            </w:r>
            <w:r>
              <w:pict>
                <v:group id="_x0000_s1065" o:spid="_x0000_s1065" o:spt="203" style="position:absolute;left:0pt;margin-left:457.75pt;margin-top:227.5pt;height:46.55pt;width:72.8pt;mso-position-horizontal-relative:page;mso-position-vertical-relative:page;z-index:251694080;mso-width-relative:page;mso-height-relative:page;" coordsize="1456,930">
                  <o:lock v:ext="edit"/>
                  <v:shape id="_x0000_s1066" o:spid="_x0000_s1066" o:spt="75" type="#_x0000_t75" style="position:absolute;left:0;top:0;height:930;width:1456;" filled="f" stroked="f" coordsize="21600,21600">
                    <v:path/>
                    <v:fill on="f" focussize="0,0"/>
                    <v:stroke on="f"/>
                    <v:imagedata r:id="rId102" o:title=""/>
                    <o:lock v:ext="edit" aspectratio="t"/>
                  </v:shape>
                  <v:shape id="_x0000_s1067" o:spid="_x0000_s1067" o:spt="202" type="#_x0000_t202" style="position:absolute;left:-20;top:-20;height:1008;width:1496;" filled="f" stroked="f" coordsize="21600,21600">
                    <v:path/>
                    <v:fill on="f" focussize="0,0"/>
                    <v:stroke on="f"/>
                    <v:imagedata o:title=""/>
                    <o:lock v:ext="edit" aspectratio="f"/>
                    <v:textbox inset="0mm,0mm,0mm,0mm">
                      <w:txbxContent>
                        <w:p w14:paraId="4D08A910">
                          <w:pPr>
                            <w:pStyle w:val="6"/>
                            <w:spacing w:before="143" w:line="228" w:lineRule="auto"/>
                            <w:ind w:left="441"/>
                          </w:pPr>
                          <w:r>
                            <w:rPr>
                              <w:spacing w:val="7"/>
                            </w:rPr>
                            <w:t>储存间</w:t>
                          </w:r>
                        </w:p>
                        <w:p w14:paraId="09E96AB9">
                          <w:pPr>
                            <w:pStyle w:val="6"/>
                            <w:spacing w:before="209" w:line="228" w:lineRule="auto"/>
                            <w:ind w:left="233"/>
                          </w:pPr>
                          <w:r>
                            <w:rPr>
                              <w:spacing w:val="7"/>
                            </w:rPr>
                            <w:t>危废暂存间</w:t>
                          </w:r>
                        </w:p>
                      </w:txbxContent>
                    </v:textbox>
                  </v:shape>
                </v:group>
              </w:pict>
            </w:r>
            <w:r>
              <w:rPr>
                <w:position w:val="-11"/>
              </w:rPr>
              <w:pict>
                <v:group id="_x0000_s1068" o:spid="_x0000_s1068" o:spt="203" style="height:28.35pt;width:72.85pt;" coordsize="1456,567">
                  <o:lock v:ext="edit"/>
                  <v:shape id="_x0000_s1069" o:spid="_x0000_s1069" o:spt="75" type="#_x0000_t75" style="position:absolute;left:0;top:0;height:567;width:1456;" filled="f" stroked="f" coordsize="21600,21600">
                    <v:path/>
                    <v:fill on="f" focussize="0,0"/>
                    <v:stroke on="f"/>
                    <v:imagedata r:id="rId103" o:title=""/>
                    <o:lock v:ext="edit" aspectratio="t"/>
                  </v:shape>
                  <v:shape id="_x0000_s1070" o:spid="_x0000_s1070" o:spt="202" type="#_x0000_t202" style="position:absolute;left:-20;top:-20;height:607;width:1496;" filled="f" stroked="f" coordsize="21600,21600">
                    <v:path/>
                    <v:fill on="f" focussize="0,0"/>
                    <v:stroke on="f"/>
                    <v:imagedata o:title=""/>
                    <o:lock v:ext="edit" aspectratio="f"/>
                    <v:textbox inset="0mm,0mm,0mm,0mm">
                      <w:txbxContent>
                        <w:p w14:paraId="715C83BF">
                          <w:pPr>
                            <w:spacing w:before="143" w:line="227" w:lineRule="auto"/>
                            <w:ind w:left="443"/>
                            <w:rPr>
                              <w:rFonts w:ascii="宋体" w:hAnsi="宋体" w:eastAsia="宋体" w:cs="宋体"/>
                              <w:sz w:val="20"/>
                              <w:szCs w:val="20"/>
                            </w:rPr>
                          </w:pPr>
                          <w:r>
                            <w:rPr>
                              <w:rFonts w:ascii="宋体" w:hAnsi="宋体" w:eastAsia="宋体" w:cs="宋体"/>
                              <w:spacing w:val="6"/>
                              <w:sz w:val="20"/>
                              <w:szCs w:val="20"/>
                            </w:rPr>
                            <w:t>氧气室</w:t>
                          </w:r>
                        </w:p>
                      </w:txbxContent>
                    </v:textbox>
                  </v:shape>
                  <w10:wrap type="none"/>
                  <w10:anchorlock/>
                </v:group>
              </w:pict>
            </w:r>
          </w:p>
          <w:p w14:paraId="407C75B2">
            <w:pPr>
              <w:spacing w:before="25"/>
            </w:pPr>
          </w:p>
          <w:p w14:paraId="669170AB">
            <w:pPr>
              <w:spacing w:before="25"/>
            </w:pPr>
          </w:p>
          <w:p w14:paraId="3A91365F">
            <w:pPr>
              <w:spacing w:before="24"/>
            </w:pPr>
          </w:p>
          <w:tbl>
            <w:tblPr>
              <w:tblStyle w:val="5"/>
              <w:tblW w:w="5664" w:type="dxa"/>
              <w:tblInd w:w="63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64"/>
            </w:tblGrid>
            <w:tr w14:paraId="08AE83D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820" w:hRule="atLeast"/>
              </w:trPr>
              <w:tc>
                <w:tcPr>
                  <w:tcW w:w="5664" w:type="dxa"/>
                  <w:vAlign w:val="top"/>
                </w:tcPr>
                <w:p w14:paraId="5FD6EA52">
                  <w:pPr>
                    <w:pStyle w:val="6"/>
                    <w:spacing w:before="113" w:line="228" w:lineRule="auto"/>
                    <w:ind w:left="2312"/>
                  </w:pPr>
                  <w:r>
                    <w:rPr>
                      <w:spacing w:val="7"/>
                    </w:rPr>
                    <w:t>综合医疗楼</w:t>
                  </w:r>
                </w:p>
              </w:tc>
            </w:tr>
          </w:tbl>
          <w:p w14:paraId="41B737EC">
            <w:pPr>
              <w:spacing w:line="342" w:lineRule="auto"/>
              <w:rPr>
                <w:rFonts w:ascii="Arial"/>
                <w:sz w:val="21"/>
              </w:rPr>
            </w:pPr>
          </w:p>
          <w:p w14:paraId="11B64588">
            <w:pPr>
              <w:pStyle w:val="6"/>
              <w:spacing w:line="1021" w:lineRule="exact"/>
              <w:ind w:firstLine="9153"/>
            </w:pPr>
            <w:r>
              <w:rPr>
                <w:position w:val="-20"/>
              </w:rPr>
              <w:pict>
                <v:group id="_x0000_s1071" o:spid="_x0000_s1071" o:spt="203" style="height:51.05pt;width:72.8pt;" coordsize="1456,1020">
                  <o:lock v:ext="edit"/>
                  <v:shape id="_x0000_s1072" o:spid="_x0000_s1072" o:spt="75" type="#_x0000_t75" style="position:absolute;left:0;top:0;height:1020;width:1456;" filled="f" stroked="f" coordsize="21600,21600">
                    <v:path/>
                    <v:fill on="f" focussize="0,0"/>
                    <v:stroke on="f"/>
                    <v:imagedata r:id="rId104" o:title=""/>
                    <o:lock v:ext="edit" aspectratio="t"/>
                  </v:shape>
                  <v:shape id="_x0000_s1073" o:spid="_x0000_s1073" o:spt="202" type="#_x0000_t202" style="position:absolute;left:-20;top:-20;height:1060;width:1496;" filled="f" stroked="f" coordsize="21600,21600">
                    <v:path/>
                    <v:fill on="f" focussize="0,0"/>
                    <v:stroke on="f"/>
                    <v:imagedata o:title=""/>
                    <o:lock v:ext="edit" aspectratio="f"/>
                    <v:textbox inset="0mm,0mm,0mm,0mm">
                      <w:txbxContent>
                        <w:p w14:paraId="34345983">
                          <w:pPr>
                            <w:spacing w:before="143" w:line="227" w:lineRule="auto"/>
                            <w:ind w:left="443"/>
                            <w:rPr>
                              <w:rFonts w:ascii="宋体" w:hAnsi="宋体" w:eastAsia="宋体" w:cs="宋体"/>
                              <w:sz w:val="20"/>
                              <w:szCs w:val="20"/>
                            </w:rPr>
                          </w:pPr>
                          <w:r>
                            <w:rPr>
                              <w:rFonts w:ascii="宋体" w:hAnsi="宋体" w:eastAsia="宋体" w:cs="宋体"/>
                              <w:spacing w:val="6"/>
                              <w:sz w:val="20"/>
                              <w:szCs w:val="20"/>
                            </w:rPr>
                            <w:t>后勤部</w:t>
                          </w:r>
                        </w:p>
                      </w:txbxContent>
                    </v:textbox>
                  </v:shape>
                  <w10:wrap type="none"/>
                  <w10:anchorlock/>
                </v:group>
              </w:pict>
            </w:r>
          </w:p>
          <w:p w14:paraId="30AA78AF">
            <w:pPr>
              <w:spacing w:line="342" w:lineRule="auto"/>
              <w:rPr>
                <w:rFonts w:ascii="Arial"/>
                <w:sz w:val="21"/>
              </w:rPr>
            </w:pPr>
          </w:p>
          <w:p w14:paraId="5362B4C5">
            <w:pPr>
              <w:pStyle w:val="6"/>
              <w:spacing w:line="566" w:lineRule="exact"/>
              <w:ind w:firstLine="178"/>
            </w:pPr>
            <w:r>
              <w:rPr>
                <w:position w:val="-11"/>
              </w:rPr>
              <w:pict>
                <v:group id="_x0000_s1074" o:spid="_x0000_s1074" o:spt="203" style="height:28.3pt;width:449.8pt;" coordsize="8995,565">
                  <o:lock v:ext="edit"/>
                  <v:shape id="_x0000_s1075" o:spid="_x0000_s1075" o:spt="75" type="#_x0000_t75" style="position:absolute;left:0;top:0;height:565;width:8995;" filled="f" stroked="f" coordsize="21600,21600">
                    <v:path/>
                    <v:fill on="f" focussize="0,0"/>
                    <v:stroke on="f"/>
                    <v:imagedata r:id="rId105" o:title=""/>
                    <o:lock v:ext="edit" aspectratio="t"/>
                  </v:shape>
                  <v:shape id="_x0000_s1076" o:spid="_x0000_s1076" o:spt="202" type="#_x0000_t202" style="position:absolute;left:-20;top:-20;height:605;width:9035;" filled="f" stroked="f" coordsize="21600,21600">
                    <v:path/>
                    <v:fill on="f" focussize="0,0"/>
                    <v:stroke on="f"/>
                    <v:imagedata o:title=""/>
                    <o:lock v:ext="edit" aspectratio="f"/>
                    <v:textbox inset="0mm,0mm,0mm,0mm">
                      <w:txbxContent>
                        <w:p w14:paraId="1A859855">
                          <w:pPr>
                            <w:spacing w:before="143" w:line="228" w:lineRule="auto"/>
                            <w:ind w:left="4316"/>
                            <w:rPr>
                              <w:rFonts w:ascii="宋体" w:hAnsi="宋体" w:eastAsia="宋体" w:cs="宋体"/>
                              <w:sz w:val="20"/>
                              <w:szCs w:val="20"/>
                            </w:rPr>
                          </w:pPr>
                          <w:r>
                            <w:rPr>
                              <w:rFonts w:ascii="宋体" w:hAnsi="宋体" w:eastAsia="宋体" w:cs="宋体"/>
                              <w:spacing w:val="3"/>
                              <w:sz w:val="20"/>
                              <w:szCs w:val="20"/>
                            </w:rPr>
                            <w:t>车位</w:t>
                          </w:r>
                        </w:p>
                      </w:txbxContent>
                    </v:textbox>
                  </v:shape>
                  <w10:wrap type="none"/>
                  <w10:anchorlock/>
                </v:group>
              </w:pict>
            </w:r>
          </w:p>
        </w:tc>
      </w:tr>
      <w:tr w14:paraId="00409E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15" w:hRule="atLeast"/>
        </w:trPr>
        <w:tc>
          <w:tcPr>
            <w:tcW w:w="355" w:type="dxa"/>
            <w:vMerge w:val="continue"/>
            <w:tcBorders>
              <w:top w:val="nil"/>
              <w:right w:val="single" w:color="000000" w:sz="2" w:space="0"/>
            </w:tcBorders>
            <w:vAlign w:val="top"/>
          </w:tcPr>
          <w:p w14:paraId="0DD3155C">
            <w:pPr>
              <w:rPr>
                <w:rFonts w:ascii="Arial"/>
                <w:sz w:val="21"/>
              </w:rPr>
            </w:pPr>
          </w:p>
        </w:tc>
        <w:tc>
          <w:tcPr>
            <w:tcW w:w="1611" w:type="dxa"/>
            <w:tcBorders>
              <w:left w:val="single" w:color="000000" w:sz="2" w:space="0"/>
              <w:bottom w:val="single" w:color="000000" w:sz="2" w:space="0"/>
            </w:tcBorders>
            <w:vAlign w:val="top"/>
          </w:tcPr>
          <w:p w14:paraId="681FA068">
            <w:pPr>
              <w:spacing w:line="284" w:lineRule="auto"/>
              <w:rPr>
                <w:rFonts w:ascii="Arial"/>
                <w:sz w:val="21"/>
              </w:rPr>
            </w:pPr>
          </w:p>
          <w:p w14:paraId="58B5C261">
            <w:pPr>
              <w:spacing w:line="284" w:lineRule="auto"/>
              <w:rPr>
                <w:rFonts w:ascii="Arial"/>
                <w:sz w:val="21"/>
              </w:rPr>
            </w:pPr>
          </w:p>
          <w:p w14:paraId="1D000CA7">
            <w:pPr>
              <w:spacing w:line="285" w:lineRule="auto"/>
              <w:rPr>
                <w:rFonts w:ascii="Arial"/>
                <w:sz w:val="21"/>
              </w:rPr>
            </w:pPr>
          </w:p>
          <w:p w14:paraId="706EB637">
            <w:pPr>
              <w:pStyle w:val="6"/>
              <w:spacing w:line="475" w:lineRule="exact"/>
            </w:pPr>
            <w:r>
              <w:rPr>
                <w:position w:val="-9"/>
              </w:rPr>
              <w:pict>
                <v:group id="_x0000_s1077" o:spid="_x0000_s1077" o:spt="203" style="height:23.75pt;width:72.8pt;" coordsize="1456,475">
                  <o:lock v:ext="edit"/>
                  <v:shape id="_x0000_s1078" o:spid="_x0000_s1078" o:spt="75" type="#_x0000_t75" style="position:absolute;left:0;top:0;height:475;width:1456;" filled="f" stroked="f" coordsize="21600,21600">
                    <v:path/>
                    <v:fill on="f" focussize="0,0"/>
                    <v:stroke on="f"/>
                    <v:imagedata r:id="rId106" o:title=""/>
                    <o:lock v:ext="edit" aspectratio="t"/>
                  </v:shape>
                  <v:shape id="_x0000_s1079" o:spid="_x0000_s1079" o:spt="202" type="#_x0000_t202" style="position:absolute;left:-20;top:-20;height:515;width:1496;" filled="f" stroked="f" coordsize="21600,21600">
                    <v:path/>
                    <v:fill on="f" focussize="0,0"/>
                    <v:stroke on="f"/>
                    <v:imagedata o:title=""/>
                    <o:lock v:ext="edit" aspectratio="f"/>
                    <v:textbox inset="0mm,0mm,0mm,0mm">
                      <w:txbxContent>
                        <w:p w14:paraId="305CE5FD">
                          <w:pPr>
                            <w:spacing w:before="144" w:line="228" w:lineRule="auto"/>
                            <w:ind w:left="442"/>
                            <w:rPr>
                              <w:rFonts w:ascii="宋体" w:hAnsi="宋体" w:eastAsia="宋体" w:cs="宋体"/>
                              <w:sz w:val="20"/>
                              <w:szCs w:val="20"/>
                            </w:rPr>
                          </w:pPr>
                          <w:r>
                            <w:rPr>
                              <w:rFonts w:ascii="宋体" w:hAnsi="宋体" w:eastAsia="宋体" w:cs="宋体"/>
                              <w:spacing w:val="6"/>
                              <w:sz w:val="20"/>
                              <w:szCs w:val="20"/>
                            </w:rPr>
                            <w:t>保卫处</w:t>
                          </w:r>
                        </w:p>
                      </w:txbxContent>
                    </v:textbox>
                  </v:shape>
                  <w10:wrap type="none"/>
                  <w10:anchorlock/>
                </v:group>
              </w:pict>
            </w:r>
          </w:p>
        </w:tc>
        <w:tc>
          <w:tcPr>
            <w:tcW w:w="10607" w:type="dxa"/>
            <w:vMerge w:val="continue"/>
            <w:tcBorders>
              <w:top w:val="nil"/>
              <w:bottom w:val="single" w:color="000000" w:sz="2" w:space="0"/>
              <w:right w:val="single" w:color="000000" w:sz="2" w:space="0"/>
            </w:tcBorders>
            <w:vAlign w:val="top"/>
          </w:tcPr>
          <w:p w14:paraId="180C1CAC">
            <w:pPr>
              <w:rPr>
                <w:rFonts w:ascii="Arial"/>
                <w:sz w:val="21"/>
              </w:rPr>
            </w:pPr>
          </w:p>
        </w:tc>
      </w:tr>
    </w:tbl>
    <w:p w14:paraId="5F1FC2E9">
      <w:pPr>
        <w:pStyle w:val="2"/>
        <w:spacing w:line="252" w:lineRule="auto"/>
      </w:pPr>
    </w:p>
    <w:p w14:paraId="4787F4D8">
      <w:pPr>
        <w:pStyle w:val="2"/>
        <w:spacing w:line="252" w:lineRule="auto"/>
      </w:pPr>
    </w:p>
    <w:p w14:paraId="30830837">
      <w:pPr>
        <w:pStyle w:val="2"/>
        <w:spacing w:line="252" w:lineRule="auto"/>
      </w:pPr>
    </w:p>
    <w:p w14:paraId="2AAC242A">
      <w:pPr>
        <w:pStyle w:val="2"/>
        <w:spacing w:line="253" w:lineRule="auto"/>
      </w:pPr>
    </w:p>
    <w:p w14:paraId="04430D43">
      <w:pPr>
        <w:pStyle w:val="2"/>
        <w:spacing w:line="253" w:lineRule="auto"/>
      </w:pPr>
    </w:p>
    <w:p w14:paraId="7891BB5F">
      <w:pPr>
        <w:pStyle w:val="2"/>
        <w:spacing w:line="253" w:lineRule="auto"/>
      </w:pPr>
    </w:p>
    <w:p w14:paraId="27C19FB7">
      <w:pPr>
        <w:pStyle w:val="2"/>
        <w:spacing w:line="253" w:lineRule="auto"/>
      </w:pPr>
    </w:p>
    <w:p w14:paraId="6A9A6592">
      <w:pPr>
        <w:pStyle w:val="2"/>
        <w:spacing w:line="253" w:lineRule="auto"/>
      </w:pPr>
    </w:p>
    <w:p w14:paraId="0F5B15C9">
      <w:pPr>
        <w:pStyle w:val="2"/>
        <w:spacing w:line="253" w:lineRule="auto"/>
      </w:pPr>
    </w:p>
    <w:p w14:paraId="29D85903">
      <w:pPr>
        <w:pStyle w:val="2"/>
        <w:spacing w:line="253" w:lineRule="auto"/>
      </w:pPr>
    </w:p>
    <w:p w14:paraId="3B2CB31C">
      <w:pPr>
        <w:pStyle w:val="2"/>
        <w:spacing w:line="253" w:lineRule="auto"/>
      </w:pPr>
    </w:p>
    <w:p w14:paraId="23DE4794">
      <w:pPr>
        <w:spacing w:before="65" w:line="227" w:lineRule="auto"/>
        <w:ind w:left="5208"/>
        <w:outlineLvl w:val="0"/>
        <w:rPr>
          <w:rFonts w:ascii="宋体" w:hAnsi="宋体" w:eastAsia="宋体" w:cs="宋体"/>
          <w:sz w:val="20"/>
          <w:szCs w:val="20"/>
        </w:rPr>
      </w:pPr>
      <w:r>
        <w:rPr>
          <w:rFonts w:ascii="宋体" w:hAnsi="宋体" w:eastAsia="宋体" w:cs="宋体"/>
          <w:b/>
          <w:bCs/>
          <w:spacing w:val="5"/>
          <w:sz w:val="20"/>
          <w:szCs w:val="20"/>
        </w:rPr>
        <w:t>附图</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4  </w:t>
      </w:r>
      <w:r>
        <w:rPr>
          <w:rFonts w:ascii="宋体" w:hAnsi="宋体" w:eastAsia="宋体" w:cs="宋体"/>
          <w:b/>
          <w:bCs/>
          <w:spacing w:val="5"/>
          <w:sz w:val="20"/>
          <w:szCs w:val="20"/>
        </w:rPr>
        <w:t>项目整体平面总体布局图</w:t>
      </w:r>
    </w:p>
    <w:p w14:paraId="2B2C1A6D">
      <w:pPr>
        <w:spacing w:line="227" w:lineRule="auto"/>
        <w:rPr>
          <w:rFonts w:ascii="宋体" w:hAnsi="宋体" w:eastAsia="宋体" w:cs="宋体"/>
          <w:sz w:val="20"/>
          <w:szCs w:val="20"/>
        </w:rPr>
        <w:sectPr>
          <w:pgSz w:w="16783" w:h="11850"/>
          <w:pgMar w:top="1007" w:right="1609" w:bottom="400" w:left="1711" w:header="0" w:footer="0" w:gutter="0"/>
          <w:cols w:space="720" w:num="1"/>
        </w:sectPr>
      </w:pPr>
    </w:p>
    <w:p w14:paraId="54E340C8">
      <w:pPr>
        <w:pStyle w:val="2"/>
        <w:spacing w:line="420" w:lineRule="auto"/>
      </w:pPr>
    </w:p>
    <w:p w14:paraId="71635595">
      <w:pPr>
        <w:spacing w:line="2026" w:lineRule="exact"/>
        <w:ind w:firstLine="12057"/>
      </w:pPr>
      <w:r>
        <w:drawing>
          <wp:anchor distT="0" distB="0" distL="0" distR="0" simplePos="0" relativeHeight="251699200" behindDoc="1" locked="0" layoutInCell="1" allowOverlap="1">
            <wp:simplePos x="0" y="0"/>
            <wp:positionH relativeFrom="column">
              <wp:posOffset>0</wp:posOffset>
            </wp:positionH>
            <wp:positionV relativeFrom="paragraph">
              <wp:posOffset>8890</wp:posOffset>
            </wp:positionV>
            <wp:extent cx="8671560" cy="531558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7"/>
                    <a:stretch>
                      <a:fillRect/>
                    </a:stretch>
                  </pic:blipFill>
                  <pic:spPr>
                    <a:xfrm>
                      <a:off x="0" y="0"/>
                      <a:ext cx="8671559" cy="5315711"/>
                    </a:xfrm>
                    <a:prstGeom prst="rect">
                      <a:avLst/>
                    </a:prstGeom>
                  </pic:spPr>
                </pic:pic>
              </a:graphicData>
            </a:graphic>
          </wp:anchor>
        </w:drawing>
      </w:r>
      <w:r>
        <w:rPr>
          <w:position w:val="-40"/>
        </w:rPr>
        <w:drawing>
          <wp:inline distT="0" distB="0" distL="0" distR="0">
            <wp:extent cx="1023620" cy="128587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8"/>
                    <a:stretch>
                      <a:fillRect/>
                    </a:stretch>
                  </pic:blipFill>
                  <pic:spPr>
                    <a:xfrm>
                      <a:off x="0" y="0"/>
                      <a:ext cx="1024127" cy="1286255"/>
                    </a:xfrm>
                    <a:prstGeom prst="rect">
                      <a:avLst/>
                    </a:prstGeom>
                  </pic:spPr>
                </pic:pic>
              </a:graphicData>
            </a:graphic>
          </wp:inline>
        </w:drawing>
      </w:r>
    </w:p>
    <w:p w14:paraId="4E831948">
      <w:pPr>
        <w:pStyle w:val="2"/>
        <w:spacing w:line="248" w:lineRule="auto"/>
      </w:pPr>
    </w:p>
    <w:p w14:paraId="5E38291A">
      <w:pPr>
        <w:pStyle w:val="2"/>
        <w:spacing w:line="248" w:lineRule="auto"/>
      </w:pPr>
    </w:p>
    <w:p w14:paraId="3E4C2B47">
      <w:pPr>
        <w:pStyle w:val="2"/>
        <w:spacing w:line="248" w:lineRule="auto"/>
      </w:pPr>
    </w:p>
    <w:p w14:paraId="019B790E">
      <w:pPr>
        <w:pStyle w:val="2"/>
        <w:spacing w:line="248" w:lineRule="auto"/>
      </w:pPr>
    </w:p>
    <w:p w14:paraId="796D6723">
      <w:pPr>
        <w:pStyle w:val="2"/>
        <w:spacing w:line="248" w:lineRule="auto"/>
      </w:pPr>
    </w:p>
    <w:p w14:paraId="08B52223">
      <w:pPr>
        <w:pStyle w:val="2"/>
        <w:spacing w:line="248" w:lineRule="auto"/>
      </w:pPr>
    </w:p>
    <w:p w14:paraId="2145A954">
      <w:pPr>
        <w:pStyle w:val="2"/>
        <w:spacing w:line="248" w:lineRule="auto"/>
      </w:pPr>
    </w:p>
    <w:p w14:paraId="0A56C7A3">
      <w:pPr>
        <w:pStyle w:val="2"/>
        <w:spacing w:line="249" w:lineRule="auto"/>
      </w:pPr>
    </w:p>
    <w:p w14:paraId="2301A22E">
      <w:pPr>
        <w:pStyle w:val="2"/>
        <w:spacing w:line="249" w:lineRule="auto"/>
      </w:pPr>
    </w:p>
    <w:p w14:paraId="249961DD">
      <w:pPr>
        <w:pStyle w:val="2"/>
        <w:spacing w:line="249" w:lineRule="auto"/>
      </w:pPr>
    </w:p>
    <w:p w14:paraId="697D8A4C">
      <w:pPr>
        <w:pStyle w:val="2"/>
        <w:spacing w:line="249" w:lineRule="auto"/>
      </w:pPr>
    </w:p>
    <w:p w14:paraId="785BCAB9">
      <w:pPr>
        <w:pStyle w:val="2"/>
        <w:spacing w:line="249" w:lineRule="auto"/>
      </w:pPr>
    </w:p>
    <w:p w14:paraId="039C5BCF">
      <w:pPr>
        <w:pStyle w:val="2"/>
        <w:spacing w:line="249" w:lineRule="auto"/>
      </w:pPr>
    </w:p>
    <w:p w14:paraId="34BCE201">
      <w:pPr>
        <w:pStyle w:val="2"/>
        <w:spacing w:line="249" w:lineRule="auto"/>
      </w:pPr>
    </w:p>
    <w:p w14:paraId="3685DF54">
      <w:pPr>
        <w:pStyle w:val="2"/>
        <w:spacing w:line="249" w:lineRule="auto"/>
      </w:pPr>
    </w:p>
    <w:p w14:paraId="71B0BDE0">
      <w:pPr>
        <w:pStyle w:val="2"/>
        <w:spacing w:line="249" w:lineRule="auto"/>
      </w:pPr>
    </w:p>
    <w:p w14:paraId="2B37B3BB">
      <w:pPr>
        <w:pStyle w:val="2"/>
        <w:spacing w:line="249" w:lineRule="auto"/>
      </w:pPr>
    </w:p>
    <w:p w14:paraId="413D6D85">
      <w:pPr>
        <w:pStyle w:val="2"/>
        <w:spacing w:line="2133" w:lineRule="exact"/>
        <w:ind w:firstLine="11200"/>
      </w:pPr>
      <w:r>
        <w:rPr>
          <w:position w:val="-42"/>
        </w:rPr>
        <w:pict>
          <v:shape id="_x0000_s1080" o:spid="_x0000_s1080" o:spt="202" type="#_x0000_t202" style="height:106.7pt;width:121.55pt;" fillcolor="#C4BD97" filled="t" stroked="f" coordsize="21600,21600">
            <v:path/>
            <v:fill on="t" focussize="0,0"/>
            <v:stroke on="f"/>
            <v:imagedata o:title=""/>
            <o:lock v:ext="edit" aspectratio="f"/>
            <v:textbox inset="0mm,0mm,0mm,0mm">
              <w:txbxContent>
                <w:p w14:paraId="491B3E3F">
                  <w:pPr>
                    <w:spacing w:before="181" w:line="229" w:lineRule="auto"/>
                    <w:ind w:left="261"/>
                    <w:rPr>
                      <w:rFonts w:ascii="宋体" w:hAnsi="宋体" w:eastAsia="宋体" w:cs="宋体"/>
                      <w:sz w:val="20"/>
                      <w:szCs w:val="20"/>
                    </w:rPr>
                  </w:pPr>
                  <w:r>
                    <w:rPr>
                      <w:rFonts w:ascii="宋体" w:hAnsi="宋体" w:eastAsia="宋体" w:cs="宋体"/>
                      <w:spacing w:val="-4"/>
                      <w:sz w:val="20"/>
                      <w:szCs w:val="20"/>
                    </w:rPr>
                    <w:t>图例：</w:t>
                  </w:r>
                </w:p>
                <w:p w14:paraId="561F009B">
                  <w:pPr>
                    <w:spacing w:before="54" w:line="237" w:lineRule="auto"/>
                    <w:ind w:left="215"/>
                    <w:rPr>
                      <w:rFonts w:ascii="宋体" w:hAnsi="宋体" w:eastAsia="宋体" w:cs="宋体"/>
                      <w:sz w:val="20"/>
                      <w:szCs w:val="20"/>
                    </w:rPr>
                  </w:pPr>
                  <w:r>
                    <w:rPr>
                      <w:rFonts w:ascii="宋体" w:hAnsi="宋体" w:eastAsia="宋体" w:cs="宋体"/>
                      <w:position w:val="2"/>
                      <w:sz w:val="20"/>
                      <w:szCs w:val="20"/>
                    </w:rPr>
                    <w:drawing>
                      <wp:inline distT="0" distB="0" distL="0" distR="0">
                        <wp:extent cx="220980" cy="1047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9"/>
                                <a:stretch>
                                  <a:fillRect/>
                                </a:stretch>
                              </pic:blipFill>
                              <pic:spPr>
                                <a:xfrm>
                                  <a:off x="0" y="0"/>
                                  <a:ext cx="220980" cy="104775"/>
                                </a:xfrm>
                                <a:prstGeom prst="rect">
                                  <a:avLst/>
                                </a:prstGeom>
                              </pic:spPr>
                            </pic:pic>
                          </a:graphicData>
                        </a:graphic>
                      </wp:inline>
                    </w:drawing>
                  </w:r>
                  <w:r>
                    <w:rPr>
                      <w:rFonts w:ascii="宋体" w:hAnsi="宋体" w:eastAsia="宋体" w:cs="宋体"/>
                      <w:spacing w:val="6"/>
                      <w:sz w:val="20"/>
                      <w:szCs w:val="20"/>
                    </w:rPr>
                    <w:t>：项目位置</w:t>
                  </w:r>
                </w:p>
                <w:p w14:paraId="449965BE">
                  <w:pPr>
                    <w:spacing w:before="274"/>
                    <w:ind w:left="199"/>
                    <w:rPr>
                      <w:rFonts w:ascii="宋体" w:hAnsi="宋体" w:eastAsia="宋体" w:cs="宋体"/>
                      <w:sz w:val="20"/>
                      <w:szCs w:val="20"/>
                    </w:rPr>
                  </w:pPr>
                  <w:r>
                    <w:rPr>
                      <w:rFonts w:ascii="宋体" w:hAnsi="宋体" w:eastAsia="宋体" w:cs="宋体"/>
                      <w:position w:val="-12"/>
                      <w:sz w:val="20"/>
                      <w:szCs w:val="20"/>
                    </w:rPr>
                    <w:drawing>
                      <wp:inline distT="0" distB="0" distL="0" distR="0">
                        <wp:extent cx="178435" cy="25273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0"/>
                                <a:stretch>
                                  <a:fillRect/>
                                </a:stretch>
                              </pic:blipFill>
                              <pic:spPr>
                                <a:xfrm>
                                  <a:off x="0" y="0"/>
                                  <a:ext cx="179030" cy="253339"/>
                                </a:xfrm>
                                <a:prstGeom prst="rect">
                                  <a:avLst/>
                                </a:prstGeom>
                              </pic:spPr>
                            </pic:pic>
                          </a:graphicData>
                        </a:graphic>
                      </wp:inline>
                    </w:drawing>
                  </w:r>
                  <w:r>
                    <w:rPr>
                      <w:rFonts w:ascii="宋体" w:hAnsi="宋体" w:eastAsia="宋体" w:cs="宋体"/>
                      <w:spacing w:val="-5"/>
                      <w:sz w:val="20"/>
                      <w:szCs w:val="20"/>
                    </w:rPr>
                    <w:t xml:space="preserve"> </w:t>
                  </w:r>
                  <w:r>
                    <w:rPr>
                      <w:rFonts w:ascii="宋体" w:hAnsi="宋体" w:eastAsia="宋体" w:cs="宋体"/>
                      <w:spacing w:val="2"/>
                      <w:sz w:val="20"/>
                      <w:szCs w:val="20"/>
                    </w:rPr>
                    <w:t>：居民区</w:t>
                  </w:r>
                </w:p>
                <w:p w14:paraId="687F91E8">
                  <w:pPr>
                    <w:spacing w:line="242" w:lineRule="auto"/>
                    <w:rPr>
                      <w:rFonts w:ascii="Arial"/>
                      <w:sz w:val="21"/>
                    </w:rPr>
                  </w:pPr>
                </w:p>
                <w:p w14:paraId="62639D55">
                  <w:pPr>
                    <w:spacing w:before="65"/>
                    <w:ind w:left="200"/>
                    <w:rPr>
                      <w:rFonts w:ascii="宋体" w:hAnsi="宋体" w:eastAsia="宋体" w:cs="宋体"/>
                      <w:sz w:val="20"/>
                      <w:szCs w:val="20"/>
                    </w:rPr>
                  </w:pPr>
                  <w:r>
                    <w:rPr>
                      <w:rFonts w:ascii="宋体" w:hAnsi="宋体" w:eastAsia="宋体" w:cs="宋体"/>
                      <w:position w:val="-14"/>
                      <w:sz w:val="20"/>
                      <w:szCs w:val="20"/>
                    </w:rPr>
                    <w:drawing>
                      <wp:inline distT="0" distB="0" distL="0" distR="0">
                        <wp:extent cx="217170" cy="21717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1"/>
                                <a:stretch>
                                  <a:fillRect/>
                                </a:stretch>
                              </pic:blipFill>
                              <pic:spPr>
                                <a:xfrm>
                                  <a:off x="0" y="0"/>
                                  <a:ext cx="217170" cy="217170"/>
                                </a:xfrm>
                                <a:prstGeom prst="rect">
                                  <a:avLst/>
                                </a:prstGeom>
                              </pic:spPr>
                            </pic:pic>
                          </a:graphicData>
                        </a:graphic>
                      </wp:inline>
                    </w:drawing>
                  </w:r>
                  <w:r>
                    <w:rPr>
                      <w:rFonts w:ascii="宋体" w:hAnsi="宋体" w:eastAsia="宋体" w:cs="宋体"/>
                      <w:spacing w:val="4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500 </w:t>
                  </w:r>
                  <w:r>
                    <w:rPr>
                      <w:rFonts w:ascii="宋体" w:hAnsi="宋体" w:eastAsia="宋体" w:cs="宋体"/>
                      <w:spacing w:val="3"/>
                      <w:sz w:val="20"/>
                      <w:szCs w:val="20"/>
                    </w:rPr>
                    <w:t>米范围</w:t>
                  </w:r>
                </w:p>
              </w:txbxContent>
            </v:textbox>
            <w10:wrap type="none"/>
            <w10:anchorlock/>
          </v:shape>
        </w:pict>
      </w:r>
    </w:p>
    <w:p w14:paraId="654D067B">
      <w:pPr>
        <w:spacing w:before="50" w:line="227" w:lineRule="auto"/>
        <w:ind w:left="5609"/>
        <w:outlineLvl w:val="0"/>
        <w:rPr>
          <w:rFonts w:ascii="宋体" w:hAnsi="宋体" w:eastAsia="宋体" w:cs="宋体"/>
          <w:sz w:val="20"/>
          <w:szCs w:val="20"/>
        </w:rPr>
      </w:pPr>
      <w:r>
        <w:rPr>
          <w:rFonts w:ascii="宋体" w:hAnsi="宋体" w:eastAsia="宋体" w:cs="宋体"/>
          <w:b/>
          <w:bCs/>
          <w:spacing w:val="5"/>
          <w:sz w:val="20"/>
          <w:szCs w:val="20"/>
        </w:rPr>
        <w:t>附图</w:t>
      </w:r>
      <w:r>
        <w:rPr>
          <w:rFonts w:ascii="宋体" w:hAnsi="宋体" w:eastAsia="宋体" w:cs="宋体"/>
          <w:spacing w:val="-35"/>
          <w:sz w:val="20"/>
          <w:szCs w:val="20"/>
        </w:rPr>
        <w:t xml:space="preserve"> </w:t>
      </w:r>
      <w:r>
        <w:rPr>
          <w:rFonts w:ascii="Times New Roman" w:hAnsi="Times New Roman" w:eastAsia="Times New Roman" w:cs="Times New Roman"/>
          <w:b/>
          <w:bCs/>
          <w:spacing w:val="5"/>
          <w:sz w:val="20"/>
          <w:szCs w:val="20"/>
        </w:rPr>
        <w:t xml:space="preserve">5  </w:t>
      </w:r>
      <w:r>
        <w:rPr>
          <w:rFonts w:ascii="宋体" w:hAnsi="宋体" w:eastAsia="宋体" w:cs="宋体"/>
          <w:b/>
          <w:bCs/>
          <w:spacing w:val="5"/>
          <w:sz w:val="20"/>
          <w:szCs w:val="20"/>
        </w:rPr>
        <w:t>项目周边环境敏感点图</w:t>
      </w:r>
    </w:p>
    <w:p w14:paraId="0D83F9DC">
      <w:pPr>
        <w:spacing w:line="227" w:lineRule="auto"/>
        <w:rPr>
          <w:rFonts w:ascii="宋体" w:hAnsi="宋体" w:eastAsia="宋体" w:cs="宋体"/>
          <w:sz w:val="20"/>
          <w:szCs w:val="20"/>
        </w:rPr>
        <w:sectPr>
          <w:pgSz w:w="16783" w:h="11850"/>
          <w:pgMar w:top="1007" w:right="1696" w:bottom="400" w:left="1416" w:header="0" w:footer="0" w:gutter="0"/>
          <w:cols w:space="720" w:num="1"/>
        </w:sectPr>
      </w:pPr>
    </w:p>
    <w:p w14:paraId="2BD02A5D">
      <w:pPr>
        <w:spacing w:before="83"/>
      </w:pPr>
    </w:p>
    <w:tbl>
      <w:tblPr>
        <w:tblStyle w:val="5"/>
        <w:tblW w:w="9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0"/>
        <w:gridCol w:w="4940"/>
      </w:tblGrid>
      <w:tr w14:paraId="6E5C4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3" w:hRule="atLeast"/>
        </w:trPr>
        <w:tc>
          <w:tcPr>
            <w:tcW w:w="4970" w:type="dxa"/>
            <w:vAlign w:val="top"/>
          </w:tcPr>
          <w:p w14:paraId="76E4ADE8">
            <w:pPr>
              <w:spacing w:before="45" w:line="3974" w:lineRule="exact"/>
              <w:ind w:firstLine="107"/>
            </w:pPr>
            <w:r>
              <w:rPr>
                <w:position w:val="-79"/>
              </w:rPr>
              <w:drawing>
                <wp:inline distT="0" distB="0" distL="0" distR="0">
                  <wp:extent cx="3000375" cy="252349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2"/>
                          <a:stretch>
                            <a:fillRect/>
                          </a:stretch>
                        </pic:blipFill>
                        <pic:spPr>
                          <a:xfrm>
                            <a:off x="0" y="0"/>
                            <a:ext cx="3000755" cy="2523743"/>
                          </a:xfrm>
                          <a:prstGeom prst="rect">
                            <a:avLst/>
                          </a:prstGeom>
                        </pic:spPr>
                      </pic:pic>
                    </a:graphicData>
                  </a:graphic>
                </wp:inline>
              </w:drawing>
            </w:r>
          </w:p>
        </w:tc>
        <w:tc>
          <w:tcPr>
            <w:tcW w:w="4940" w:type="dxa"/>
            <w:vAlign w:val="top"/>
          </w:tcPr>
          <w:p w14:paraId="791A0D16">
            <w:pPr>
              <w:spacing w:before="45" w:line="3974" w:lineRule="exact"/>
              <w:ind w:firstLine="105"/>
            </w:pPr>
            <w:r>
              <w:rPr>
                <w:position w:val="-79"/>
              </w:rPr>
              <w:drawing>
                <wp:inline distT="0" distB="0" distL="0" distR="0">
                  <wp:extent cx="2980690" cy="25234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13"/>
                          <a:stretch>
                            <a:fillRect/>
                          </a:stretch>
                        </pic:blipFill>
                        <pic:spPr>
                          <a:xfrm>
                            <a:off x="0" y="0"/>
                            <a:ext cx="2980944" cy="2523743"/>
                          </a:xfrm>
                          <a:prstGeom prst="rect">
                            <a:avLst/>
                          </a:prstGeom>
                        </pic:spPr>
                      </pic:pic>
                    </a:graphicData>
                  </a:graphic>
                </wp:inline>
              </w:drawing>
            </w:r>
          </w:p>
        </w:tc>
      </w:tr>
      <w:tr w14:paraId="3CCDA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970" w:type="dxa"/>
            <w:vAlign w:val="top"/>
          </w:tcPr>
          <w:p w14:paraId="01B4CDF0">
            <w:pPr>
              <w:pStyle w:val="6"/>
              <w:spacing w:before="132" w:line="228" w:lineRule="auto"/>
              <w:ind w:left="1655"/>
            </w:pPr>
            <w:r>
              <w:rPr>
                <w:spacing w:val="7"/>
              </w:rPr>
              <w:t>北面（紧邻空地）</w:t>
            </w:r>
          </w:p>
        </w:tc>
        <w:tc>
          <w:tcPr>
            <w:tcW w:w="4940" w:type="dxa"/>
            <w:vAlign w:val="top"/>
          </w:tcPr>
          <w:p w14:paraId="37D6A266">
            <w:pPr>
              <w:pStyle w:val="6"/>
              <w:spacing w:before="132" w:line="228" w:lineRule="auto"/>
              <w:ind w:left="1640"/>
            </w:pPr>
            <w:r>
              <w:rPr>
                <w:spacing w:val="6"/>
              </w:rPr>
              <w:t>西面（紧邻空地）</w:t>
            </w:r>
          </w:p>
        </w:tc>
      </w:tr>
      <w:tr w14:paraId="64E97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9" w:hRule="atLeast"/>
        </w:trPr>
        <w:tc>
          <w:tcPr>
            <w:tcW w:w="4970" w:type="dxa"/>
            <w:vAlign w:val="top"/>
          </w:tcPr>
          <w:p w14:paraId="7467C9EF">
            <w:pPr>
              <w:spacing w:before="42" w:line="3975" w:lineRule="exact"/>
              <w:ind w:firstLine="107"/>
            </w:pPr>
            <w:r>
              <w:rPr>
                <w:position w:val="-79"/>
              </w:rPr>
              <w:drawing>
                <wp:inline distT="0" distB="0" distL="0" distR="0">
                  <wp:extent cx="3018790" cy="252349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14"/>
                          <a:stretch>
                            <a:fillRect/>
                          </a:stretch>
                        </pic:blipFill>
                        <pic:spPr>
                          <a:xfrm>
                            <a:off x="0" y="0"/>
                            <a:ext cx="3019044" cy="2523744"/>
                          </a:xfrm>
                          <a:prstGeom prst="rect">
                            <a:avLst/>
                          </a:prstGeom>
                        </pic:spPr>
                      </pic:pic>
                    </a:graphicData>
                  </a:graphic>
                </wp:inline>
              </w:drawing>
            </w:r>
          </w:p>
        </w:tc>
        <w:tc>
          <w:tcPr>
            <w:tcW w:w="4940" w:type="dxa"/>
            <w:vAlign w:val="top"/>
          </w:tcPr>
          <w:p w14:paraId="7FC8D94B">
            <w:pPr>
              <w:spacing w:before="42" w:line="3975" w:lineRule="exact"/>
              <w:ind w:firstLine="105"/>
            </w:pPr>
            <w:r>
              <w:rPr>
                <w:position w:val="-79"/>
              </w:rPr>
              <w:drawing>
                <wp:inline distT="0" distB="0" distL="0" distR="0">
                  <wp:extent cx="3000375" cy="252349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15"/>
                          <a:stretch>
                            <a:fillRect/>
                          </a:stretch>
                        </pic:blipFill>
                        <pic:spPr>
                          <a:xfrm>
                            <a:off x="0" y="0"/>
                            <a:ext cx="3000755" cy="2523744"/>
                          </a:xfrm>
                          <a:prstGeom prst="rect">
                            <a:avLst/>
                          </a:prstGeom>
                        </pic:spPr>
                      </pic:pic>
                    </a:graphicData>
                  </a:graphic>
                </wp:inline>
              </w:drawing>
            </w:r>
          </w:p>
        </w:tc>
      </w:tr>
      <w:tr w14:paraId="43110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970" w:type="dxa"/>
            <w:vAlign w:val="top"/>
          </w:tcPr>
          <w:p w14:paraId="64FCAFDF">
            <w:pPr>
              <w:pStyle w:val="6"/>
              <w:spacing w:before="134" w:line="221" w:lineRule="auto"/>
              <w:ind w:left="1198"/>
            </w:pPr>
            <w:r>
              <w:rPr>
                <w:spacing w:val="7"/>
              </w:rPr>
              <w:t>南面</w:t>
            </w:r>
            <w:r>
              <w:rPr>
                <w:rFonts w:ascii="Times New Roman" w:hAnsi="Times New Roman" w:eastAsia="Times New Roman" w:cs="Times New Roman"/>
                <w:spacing w:val="7"/>
              </w:rPr>
              <w:t>(</w:t>
            </w:r>
            <w:r>
              <w:rPr>
                <w:spacing w:val="7"/>
              </w:rPr>
              <w:t>紧邻新兴中路居民区）</w:t>
            </w:r>
          </w:p>
        </w:tc>
        <w:tc>
          <w:tcPr>
            <w:tcW w:w="4940" w:type="dxa"/>
            <w:vAlign w:val="top"/>
          </w:tcPr>
          <w:p w14:paraId="7789DDF1">
            <w:pPr>
              <w:pStyle w:val="6"/>
              <w:spacing w:before="134" w:line="228" w:lineRule="auto"/>
              <w:ind w:left="274"/>
            </w:pPr>
            <w:r>
              <w:rPr>
                <w:spacing w:val="8"/>
              </w:rPr>
              <w:t>东面（新兴中路居民区，距离项目边界约</w:t>
            </w:r>
            <w:r>
              <w:rPr>
                <w:spacing w:val="-43"/>
              </w:rPr>
              <w:t xml:space="preserve"> </w:t>
            </w:r>
            <w:r>
              <w:rPr>
                <w:rFonts w:ascii="Times New Roman" w:hAnsi="Times New Roman" w:eastAsia="Times New Roman" w:cs="Times New Roman"/>
                <w:spacing w:val="8"/>
              </w:rPr>
              <w:t>20</w:t>
            </w:r>
            <w:r>
              <w:rPr>
                <w:rFonts w:ascii="Times New Roman" w:hAnsi="Times New Roman" w:eastAsia="Times New Roman" w:cs="Times New Roman"/>
                <w:spacing w:val="7"/>
              </w:rPr>
              <w:t>m</w:t>
            </w:r>
            <w:r>
              <w:rPr>
                <w:spacing w:val="7"/>
              </w:rPr>
              <w:t>）</w:t>
            </w:r>
          </w:p>
        </w:tc>
      </w:tr>
    </w:tbl>
    <w:p w14:paraId="16982605">
      <w:pPr>
        <w:spacing w:before="52" w:line="227" w:lineRule="auto"/>
        <w:ind w:left="3905"/>
        <w:outlineLvl w:val="0"/>
        <w:rPr>
          <w:rFonts w:ascii="宋体" w:hAnsi="宋体" w:eastAsia="宋体" w:cs="宋体"/>
          <w:sz w:val="20"/>
          <w:szCs w:val="20"/>
        </w:rPr>
      </w:pPr>
      <w:r>
        <w:rPr>
          <w:rFonts w:ascii="宋体" w:hAnsi="宋体" w:eastAsia="宋体" w:cs="宋体"/>
          <w:b/>
          <w:bCs/>
          <w:spacing w:val="4"/>
          <w:sz w:val="20"/>
          <w:szCs w:val="20"/>
        </w:rPr>
        <w:t>附图</w:t>
      </w:r>
      <w:r>
        <w:rPr>
          <w:rFonts w:ascii="宋体" w:hAnsi="宋体" w:eastAsia="宋体" w:cs="宋体"/>
          <w:spacing w:val="-35"/>
          <w:sz w:val="20"/>
          <w:szCs w:val="20"/>
        </w:rPr>
        <w:t xml:space="preserve"> </w:t>
      </w:r>
      <w:r>
        <w:rPr>
          <w:rFonts w:ascii="Times New Roman" w:hAnsi="Times New Roman" w:eastAsia="Times New Roman" w:cs="Times New Roman"/>
          <w:b/>
          <w:bCs/>
          <w:spacing w:val="4"/>
          <w:sz w:val="20"/>
          <w:szCs w:val="20"/>
        </w:rPr>
        <w:t xml:space="preserve">6  </w:t>
      </w:r>
      <w:r>
        <w:rPr>
          <w:rFonts w:ascii="宋体" w:hAnsi="宋体" w:eastAsia="宋体" w:cs="宋体"/>
          <w:b/>
          <w:bCs/>
          <w:spacing w:val="4"/>
          <w:sz w:val="20"/>
          <w:szCs w:val="20"/>
        </w:rPr>
        <w:t>项目四至现状图</w:t>
      </w:r>
    </w:p>
    <w:p w14:paraId="194B1B23">
      <w:pPr>
        <w:spacing w:line="227" w:lineRule="auto"/>
        <w:rPr>
          <w:rFonts w:ascii="宋体" w:hAnsi="宋体" w:eastAsia="宋体" w:cs="宋体"/>
          <w:sz w:val="20"/>
          <w:szCs w:val="20"/>
        </w:rPr>
        <w:sectPr>
          <w:pgSz w:w="11850" w:h="16783"/>
          <w:pgMar w:top="1426" w:right="967" w:bottom="400" w:left="967" w:header="0" w:footer="0" w:gutter="0"/>
          <w:cols w:space="720" w:num="1"/>
        </w:sectPr>
      </w:pPr>
    </w:p>
    <w:p w14:paraId="0E94CFA8">
      <w:pPr>
        <w:pStyle w:val="2"/>
        <w:spacing w:line="253" w:lineRule="auto"/>
      </w:pPr>
      <w:r>
        <w:drawing>
          <wp:anchor distT="0" distB="0" distL="0" distR="0" simplePos="0" relativeHeight="251700224" behindDoc="1" locked="0" layoutInCell="1" allowOverlap="1">
            <wp:simplePos x="0" y="0"/>
            <wp:positionH relativeFrom="column">
              <wp:posOffset>0</wp:posOffset>
            </wp:positionH>
            <wp:positionV relativeFrom="paragraph">
              <wp:posOffset>15875</wp:posOffset>
            </wp:positionV>
            <wp:extent cx="6125210" cy="612521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6"/>
                    <a:stretch>
                      <a:fillRect/>
                    </a:stretch>
                  </pic:blipFill>
                  <pic:spPr>
                    <a:xfrm>
                      <a:off x="0" y="0"/>
                      <a:ext cx="6124956" cy="6124955"/>
                    </a:xfrm>
                    <a:prstGeom prst="rect">
                      <a:avLst/>
                    </a:prstGeom>
                  </pic:spPr>
                </pic:pic>
              </a:graphicData>
            </a:graphic>
          </wp:anchor>
        </w:drawing>
      </w:r>
    </w:p>
    <w:p w14:paraId="5DDDF897">
      <w:pPr>
        <w:pStyle w:val="2"/>
        <w:spacing w:line="253" w:lineRule="auto"/>
      </w:pPr>
    </w:p>
    <w:p w14:paraId="185620F7">
      <w:pPr>
        <w:pStyle w:val="2"/>
        <w:spacing w:line="253" w:lineRule="auto"/>
      </w:pPr>
    </w:p>
    <w:p w14:paraId="21CA63AF">
      <w:pPr>
        <w:pStyle w:val="2"/>
        <w:spacing w:line="253" w:lineRule="auto"/>
      </w:pPr>
    </w:p>
    <w:p w14:paraId="1002A54B">
      <w:pPr>
        <w:spacing w:line="1472" w:lineRule="exact"/>
        <w:ind w:firstLine="2474"/>
      </w:pPr>
      <w:r>
        <w:rPr>
          <w:position w:val="-29"/>
        </w:rPr>
        <w:drawing>
          <wp:inline distT="0" distB="0" distL="0" distR="0">
            <wp:extent cx="756920" cy="9340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17"/>
                    <a:stretch>
                      <a:fillRect/>
                    </a:stretch>
                  </pic:blipFill>
                  <pic:spPr>
                    <a:xfrm>
                      <a:off x="0" y="0"/>
                      <a:ext cx="757427" cy="934211"/>
                    </a:xfrm>
                    <a:prstGeom prst="rect">
                      <a:avLst/>
                    </a:prstGeom>
                  </pic:spPr>
                </pic:pic>
              </a:graphicData>
            </a:graphic>
          </wp:inline>
        </w:drawing>
      </w:r>
    </w:p>
    <w:p w14:paraId="1DA63BF3">
      <w:pPr>
        <w:pStyle w:val="2"/>
        <w:spacing w:line="254" w:lineRule="auto"/>
      </w:pPr>
    </w:p>
    <w:p w14:paraId="17F5AC5A">
      <w:pPr>
        <w:pStyle w:val="2"/>
        <w:spacing w:line="254" w:lineRule="auto"/>
      </w:pPr>
    </w:p>
    <w:p w14:paraId="7F07E90C">
      <w:pPr>
        <w:pStyle w:val="2"/>
        <w:spacing w:line="254" w:lineRule="auto"/>
      </w:pPr>
    </w:p>
    <w:p w14:paraId="60565509">
      <w:pPr>
        <w:pStyle w:val="2"/>
        <w:spacing w:line="254" w:lineRule="auto"/>
      </w:pPr>
    </w:p>
    <w:p w14:paraId="6932B064">
      <w:pPr>
        <w:pStyle w:val="2"/>
        <w:spacing w:line="254" w:lineRule="auto"/>
      </w:pPr>
    </w:p>
    <w:p w14:paraId="1958D4B1">
      <w:pPr>
        <w:pStyle w:val="2"/>
        <w:spacing w:line="254" w:lineRule="auto"/>
      </w:pPr>
    </w:p>
    <w:p w14:paraId="3B0D8D1E">
      <w:pPr>
        <w:pStyle w:val="2"/>
        <w:spacing w:line="254" w:lineRule="auto"/>
      </w:pPr>
    </w:p>
    <w:p w14:paraId="4AEE19CE">
      <w:pPr>
        <w:pStyle w:val="2"/>
        <w:spacing w:line="255" w:lineRule="auto"/>
      </w:pPr>
    </w:p>
    <w:p w14:paraId="503FC385">
      <w:pPr>
        <w:pStyle w:val="2"/>
        <w:spacing w:line="255" w:lineRule="auto"/>
      </w:pPr>
    </w:p>
    <w:p w14:paraId="7E493B90">
      <w:pPr>
        <w:pStyle w:val="2"/>
        <w:spacing w:line="255" w:lineRule="auto"/>
      </w:pPr>
    </w:p>
    <w:p w14:paraId="696B03B7">
      <w:pPr>
        <w:pStyle w:val="2"/>
        <w:spacing w:line="255" w:lineRule="auto"/>
      </w:pPr>
    </w:p>
    <w:p w14:paraId="0F0AC193">
      <w:pPr>
        <w:pStyle w:val="2"/>
        <w:spacing w:line="255" w:lineRule="auto"/>
      </w:pPr>
    </w:p>
    <w:p w14:paraId="4CBFFBEC">
      <w:pPr>
        <w:spacing w:line="250" w:lineRule="exact"/>
        <w:ind w:firstLine="3644"/>
      </w:pPr>
      <w:r>
        <w:rPr>
          <w:position w:val="-4"/>
        </w:rPr>
        <w:drawing>
          <wp:inline distT="0" distB="0" distL="0" distR="0">
            <wp:extent cx="156210" cy="15811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8"/>
                    <a:stretch>
                      <a:fillRect/>
                    </a:stretch>
                  </pic:blipFill>
                  <pic:spPr>
                    <a:xfrm>
                      <a:off x="0" y="0"/>
                      <a:ext cx="156514" cy="158559"/>
                    </a:xfrm>
                    <a:prstGeom prst="rect">
                      <a:avLst/>
                    </a:prstGeom>
                  </pic:spPr>
                </pic:pic>
              </a:graphicData>
            </a:graphic>
          </wp:inline>
        </w:drawing>
      </w:r>
    </w:p>
    <w:p w14:paraId="2731913A">
      <w:pPr>
        <w:pStyle w:val="2"/>
        <w:spacing w:line="279" w:lineRule="auto"/>
      </w:pPr>
    </w:p>
    <w:p w14:paraId="6B3D7B96">
      <w:pPr>
        <w:pStyle w:val="2"/>
        <w:spacing w:line="280" w:lineRule="auto"/>
      </w:pPr>
    </w:p>
    <w:p w14:paraId="6261C008">
      <w:pPr>
        <w:spacing w:line="172" w:lineRule="exact"/>
        <w:ind w:firstLine="5003"/>
      </w:pPr>
      <w:r>
        <w:drawing>
          <wp:anchor distT="0" distB="0" distL="0" distR="0" simplePos="0" relativeHeight="251701248" behindDoc="0" locked="0" layoutInCell="1" allowOverlap="1">
            <wp:simplePos x="0" y="0"/>
            <wp:positionH relativeFrom="column">
              <wp:posOffset>198120</wp:posOffset>
            </wp:positionH>
            <wp:positionV relativeFrom="paragraph">
              <wp:posOffset>148590</wp:posOffset>
            </wp:positionV>
            <wp:extent cx="3020695" cy="169862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9"/>
                    <a:stretch>
                      <a:fillRect/>
                    </a:stretch>
                  </pic:blipFill>
                  <pic:spPr>
                    <a:xfrm>
                      <a:off x="0" y="0"/>
                      <a:ext cx="3020453" cy="1698854"/>
                    </a:xfrm>
                    <a:prstGeom prst="rect">
                      <a:avLst/>
                    </a:prstGeom>
                  </pic:spPr>
                </pic:pic>
              </a:graphicData>
            </a:graphic>
          </wp:anchor>
        </w:drawing>
      </w:r>
      <w:r>
        <w:rPr>
          <w:position w:val="-3"/>
        </w:rPr>
        <w:drawing>
          <wp:inline distT="0" distB="0" distL="0" distR="0">
            <wp:extent cx="83820" cy="1085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0"/>
                    <a:stretch>
                      <a:fillRect/>
                    </a:stretch>
                  </pic:blipFill>
                  <pic:spPr>
                    <a:xfrm>
                      <a:off x="0" y="0"/>
                      <a:ext cx="84302" cy="109054"/>
                    </a:xfrm>
                    <a:prstGeom prst="rect">
                      <a:avLst/>
                    </a:prstGeom>
                  </pic:spPr>
                </pic:pic>
              </a:graphicData>
            </a:graphic>
          </wp:inline>
        </w:drawing>
      </w:r>
    </w:p>
    <w:p w14:paraId="64E55A51">
      <w:pPr>
        <w:pStyle w:val="2"/>
        <w:spacing w:before="119" w:line="876" w:lineRule="exact"/>
        <w:ind w:firstLine="5137"/>
      </w:pPr>
      <w:r>
        <w:rPr>
          <w:position w:val="-17"/>
        </w:rPr>
        <w:pict>
          <v:group id="_x0000_s1081" o:spid="_x0000_s1081" o:spt="203" style="height:43.8pt;width:99.25pt;" coordsize="1985,875">
            <o:lock v:ext="edit"/>
            <v:shape id="_x0000_s1082" o:spid="_x0000_s1082" o:spt="75" type="#_x0000_t75" style="position:absolute;left:0;top:0;height:875;width:1985;" filled="f" stroked="f" coordsize="21600,21600">
              <v:path/>
              <v:fill on="f" focussize="0,0"/>
              <v:stroke on="f"/>
              <v:imagedata r:id="rId121" o:title=""/>
              <o:lock v:ext="edit" aspectratio="t"/>
            </v:shape>
            <v:shape id="_x0000_s1083" o:spid="_x0000_s1083" o:spt="202" type="#_x0000_t202" style="position:absolute;left:-20;top:-20;height:915;width:2025;" filled="f" stroked="f" coordsize="21600,21600">
              <v:path/>
              <v:fill on="f" focussize="0,0"/>
              <v:stroke on="f"/>
              <v:imagedata o:title=""/>
              <o:lock v:ext="edit" aspectratio="f"/>
              <v:textbox inset="0mm,0mm,0mm,0mm">
                <w:txbxContent>
                  <w:p w14:paraId="15BDA275">
                    <w:pPr>
                      <w:spacing w:line="271" w:lineRule="auto"/>
                      <w:rPr>
                        <w:rFonts w:ascii="Arial"/>
                        <w:sz w:val="21"/>
                      </w:rPr>
                    </w:pPr>
                  </w:p>
                  <w:p w14:paraId="2A075601">
                    <w:pPr>
                      <w:spacing w:line="272" w:lineRule="auto"/>
                      <w:rPr>
                        <w:rFonts w:ascii="Arial"/>
                        <w:sz w:val="21"/>
                      </w:rPr>
                    </w:pPr>
                  </w:p>
                  <w:p w14:paraId="145DBC95">
                    <w:pPr>
                      <w:spacing w:before="65" w:line="228" w:lineRule="auto"/>
                      <w:ind w:left="841"/>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423A8E7C">
      <w:pPr>
        <w:pStyle w:val="2"/>
        <w:spacing w:line="264" w:lineRule="auto"/>
      </w:pPr>
    </w:p>
    <w:p w14:paraId="183D3183">
      <w:pPr>
        <w:pStyle w:val="2"/>
        <w:spacing w:line="264" w:lineRule="auto"/>
      </w:pPr>
    </w:p>
    <w:p w14:paraId="47A9BE9D">
      <w:pPr>
        <w:pStyle w:val="2"/>
        <w:spacing w:line="264" w:lineRule="auto"/>
      </w:pPr>
    </w:p>
    <w:p w14:paraId="5BE88BEC">
      <w:pPr>
        <w:pStyle w:val="2"/>
        <w:spacing w:line="264" w:lineRule="auto"/>
      </w:pPr>
    </w:p>
    <w:p w14:paraId="6A550279">
      <w:pPr>
        <w:pStyle w:val="2"/>
        <w:spacing w:line="265" w:lineRule="auto"/>
      </w:pPr>
    </w:p>
    <w:p w14:paraId="7A187E92">
      <w:pPr>
        <w:pStyle w:val="2"/>
        <w:spacing w:line="265" w:lineRule="auto"/>
      </w:pPr>
    </w:p>
    <w:p w14:paraId="469C88F0">
      <w:pPr>
        <w:pStyle w:val="2"/>
        <w:spacing w:line="265" w:lineRule="auto"/>
      </w:pPr>
    </w:p>
    <w:p w14:paraId="22B2C926">
      <w:pPr>
        <w:pStyle w:val="2"/>
        <w:spacing w:line="265" w:lineRule="auto"/>
      </w:pPr>
    </w:p>
    <w:p w14:paraId="30961601">
      <w:pPr>
        <w:spacing w:before="65" w:line="227" w:lineRule="auto"/>
        <w:ind w:left="3058"/>
        <w:outlineLvl w:val="0"/>
        <w:rPr>
          <w:rFonts w:ascii="宋体" w:hAnsi="宋体" w:eastAsia="宋体" w:cs="宋体"/>
          <w:sz w:val="20"/>
          <w:szCs w:val="20"/>
        </w:rPr>
      </w:pPr>
      <w:r>
        <w:rPr>
          <w:rFonts w:ascii="宋体" w:hAnsi="宋体" w:eastAsia="宋体" w:cs="宋体"/>
          <w:b/>
          <w:bCs/>
          <w:spacing w:val="6"/>
          <w:sz w:val="20"/>
          <w:szCs w:val="20"/>
        </w:rPr>
        <w:t>附图</w:t>
      </w:r>
      <w:r>
        <w:rPr>
          <w:rFonts w:ascii="宋体" w:hAnsi="宋体" w:eastAsia="宋体" w:cs="宋体"/>
          <w:spacing w:val="-40"/>
          <w:sz w:val="20"/>
          <w:szCs w:val="20"/>
        </w:rPr>
        <w:t xml:space="preserve"> </w:t>
      </w:r>
      <w:r>
        <w:rPr>
          <w:rFonts w:ascii="Times New Roman" w:hAnsi="Times New Roman" w:eastAsia="Times New Roman" w:cs="Times New Roman"/>
          <w:b/>
          <w:bCs/>
          <w:spacing w:val="6"/>
          <w:sz w:val="20"/>
          <w:szCs w:val="20"/>
        </w:rPr>
        <w:t xml:space="preserve">7  </w:t>
      </w:r>
      <w:r>
        <w:rPr>
          <w:rFonts w:ascii="宋体" w:hAnsi="宋体" w:eastAsia="宋体" w:cs="宋体"/>
          <w:b/>
          <w:bCs/>
          <w:spacing w:val="6"/>
          <w:sz w:val="20"/>
          <w:szCs w:val="20"/>
        </w:rPr>
        <w:t>项目所在地土地利用总体规划图</w:t>
      </w:r>
    </w:p>
    <w:p w14:paraId="4D1FB798">
      <w:pPr>
        <w:spacing w:line="227" w:lineRule="auto"/>
        <w:rPr>
          <w:rFonts w:ascii="宋体" w:hAnsi="宋体" w:eastAsia="宋体" w:cs="宋体"/>
          <w:sz w:val="20"/>
          <w:szCs w:val="20"/>
        </w:rPr>
        <w:sectPr>
          <w:pgSz w:w="11850" w:h="16783"/>
          <w:pgMar w:top="1426" w:right="1124" w:bottom="400" w:left="1080" w:header="0" w:footer="0" w:gutter="0"/>
          <w:cols w:space="720" w:num="1"/>
        </w:sectPr>
      </w:pPr>
    </w:p>
    <w:p w14:paraId="19AE820D">
      <w:pPr>
        <w:spacing w:before="158" w:line="1284" w:lineRule="exact"/>
        <w:ind w:firstLine="1456"/>
      </w:pPr>
      <w:r>
        <w:drawing>
          <wp:anchor distT="0" distB="0" distL="0" distR="0" simplePos="0" relativeHeight="251703296" behindDoc="0" locked="0" layoutInCell="0" allowOverlap="1">
            <wp:simplePos x="0" y="0"/>
            <wp:positionH relativeFrom="page">
              <wp:posOffset>8317865</wp:posOffset>
            </wp:positionH>
            <wp:positionV relativeFrom="page">
              <wp:posOffset>673100</wp:posOffset>
            </wp:positionV>
            <wp:extent cx="560705" cy="69024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22"/>
                    <a:stretch>
                      <a:fillRect/>
                    </a:stretch>
                  </pic:blipFill>
                  <pic:spPr>
                    <a:xfrm>
                      <a:off x="0" y="0"/>
                      <a:ext cx="560831" cy="690372"/>
                    </a:xfrm>
                    <a:prstGeom prst="rect">
                      <a:avLst/>
                    </a:prstGeom>
                  </pic:spPr>
                </pic:pic>
              </a:graphicData>
            </a:graphic>
          </wp:anchor>
        </w:drawing>
      </w:r>
      <w:r>
        <w:drawing>
          <wp:anchor distT="0" distB="0" distL="0" distR="0" simplePos="0" relativeHeight="251702272" behindDoc="1" locked="0" layoutInCell="0" allowOverlap="1">
            <wp:simplePos x="0" y="0"/>
            <wp:positionH relativeFrom="page">
              <wp:posOffset>914400</wp:posOffset>
            </wp:positionH>
            <wp:positionV relativeFrom="page">
              <wp:posOffset>723900</wp:posOffset>
            </wp:positionV>
            <wp:extent cx="8428990" cy="467741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3"/>
                    <a:stretch>
                      <a:fillRect/>
                    </a:stretch>
                  </pic:blipFill>
                  <pic:spPr>
                    <a:xfrm>
                      <a:off x="0" y="0"/>
                      <a:ext cx="8429244" cy="4677155"/>
                    </a:xfrm>
                    <a:prstGeom prst="rect">
                      <a:avLst/>
                    </a:prstGeom>
                  </pic:spPr>
                </pic:pic>
              </a:graphicData>
            </a:graphic>
          </wp:anchor>
        </w:drawing>
      </w:r>
      <w:r>
        <w:rPr>
          <w:position w:val="-25"/>
        </w:rPr>
        <w:pict>
          <v:group id="_x0000_s1084" o:spid="_x0000_s1084" o:spt="203" style="height:64.2pt;width:59.4pt;" coordsize="1188,1283">
            <o:lock v:ext="edit"/>
            <v:shape id="_x0000_s1085" o:spid="_x0000_s1085" o:spt="75" type="#_x0000_t75" style="position:absolute;left:0;top:0;height:1233;width:1188;" filled="f" stroked="f" coordsize="21600,21600">
              <v:path/>
              <v:fill on="f" focussize="0,0"/>
              <v:stroke on="f"/>
              <v:imagedata r:id="rId124" o:title=""/>
              <o:lock v:ext="edit" aspectratio="t"/>
            </v:shape>
            <v:shape id="_x0000_s1086" o:spid="_x0000_s1086" o:spt="202" type="#_x0000_t202" style="position:absolute;left:-20;top:-20;height:1323;width:1228;" filled="f" stroked="f" coordsize="21600,21600">
              <v:path/>
              <v:fill on="f" focussize="0,0"/>
              <v:stroke on="f"/>
              <v:imagedata o:title=""/>
              <o:lock v:ext="edit" aspectratio="f"/>
              <v:textbox inset="0mm,0mm,0mm,0mm" style="layout-flow:vertical-ideographic;">
                <w:txbxContent>
                  <w:p w14:paraId="4DDF97BE">
                    <w:pPr>
                      <w:spacing w:before="251" w:line="209" w:lineRule="auto"/>
                      <w:ind w:right="20"/>
                      <w:jc w:val="right"/>
                      <w:rPr>
                        <w:rFonts w:ascii="宋体" w:hAnsi="宋体" w:eastAsia="宋体" w:cs="宋体"/>
                        <w:sz w:val="20"/>
                        <w:szCs w:val="20"/>
                      </w:rPr>
                    </w:pPr>
                    <w:r>
                      <w:rPr>
                        <w:rFonts w:ascii="宋体" w:hAnsi="宋体" w:eastAsia="宋体" w:cs="宋体"/>
                        <w:b/>
                        <w:bCs/>
                        <w:color w:val="FF0000"/>
                        <w:spacing w:val="5"/>
                        <w:sz w:val="20"/>
                        <w:szCs w:val="20"/>
                      </w:rPr>
                      <w:t>项</w:t>
                    </w:r>
                    <w:r>
                      <w:rPr>
                        <w:rFonts w:ascii="宋体" w:hAnsi="宋体" w:eastAsia="宋体" w:cs="宋体"/>
                        <w:color w:val="FF0000"/>
                        <w:spacing w:val="5"/>
                        <w:sz w:val="20"/>
                        <w:szCs w:val="20"/>
                      </w:rPr>
                      <w:t xml:space="preserve"> </w:t>
                    </w:r>
                    <w:r>
                      <w:rPr>
                        <w:rFonts w:ascii="宋体" w:hAnsi="宋体" w:eastAsia="宋体" w:cs="宋体"/>
                        <w:b/>
                        <w:bCs/>
                        <w:color w:val="FF0000"/>
                        <w:spacing w:val="5"/>
                        <w:position w:val="1"/>
                        <w:sz w:val="20"/>
                        <w:szCs w:val="20"/>
                      </w:rPr>
                      <w:t>目</w:t>
                    </w:r>
                    <w:r>
                      <w:rPr>
                        <w:rFonts w:ascii="宋体" w:hAnsi="宋体" w:eastAsia="宋体" w:cs="宋体"/>
                        <w:color w:val="FF0000"/>
                        <w:spacing w:val="5"/>
                        <w:position w:val="1"/>
                        <w:sz w:val="20"/>
                        <w:szCs w:val="20"/>
                      </w:rPr>
                      <w:t xml:space="preserve"> </w:t>
                    </w:r>
                    <w:r>
                      <w:rPr>
                        <w:rFonts w:ascii="宋体" w:hAnsi="宋体" w:eastAsia="宋体" w:cs="宋体"/>
                        <w:b/>
                        <w:bCs/>
                        <w:color w:val="FF0000"/>
                        <w:spacing w:val="5"/>
                        <w:sz w:val="20"/>
                        <w:szCs w:val="20"/>
                      </w:rPr>
                      <w:t>位</w:t>
                    </w:r>
                    <w:r>
                      <w:rPr>
                        <w:rFonts w:ascii="宋体" w:hAnsi="宋体" w:eastAsia="宋体" w:cs="宋体"/>
                        <w:color w:val="FF0000"/>
                        <w:spacing w:val="5"/>
                        <w:sz w:val="20"/>
                        <w:szCs w:val="20"/>
                      </w:rPr>
                      <w:t xml:space="preserve"> </w:t>
                    </w:r>
                    <w:r>
                      <w:rPr>
                        <w:rFonts w:ascii="宋体" w:hAnsi="宋体" w:eastAsia="宋体" w:cs="宋体"/>
                        <w:b/>
                        <w:bCs/>
                        <w:color w:val="FF0000"/>
                        <w:spacing w:val="5"/>
                        <w:sz w:val="20"/>
                        <w:szCs w:val="20"/>
                      </w:rPr>
                      <w:t>置</w:t>
                    </w:r>
                  </w:p>
                </w:txbxContent>
              </v:textbox>
            </v:shape>
            <w10:wrap type="none"/>
            <w10:anchorlock/>
          </v:group>
        </w:pict>
      </w:r>
    </w:p>
    <w:p w14:paraId="0EF2BF52">
      <w:pPr>
        <w:pStyle w:val="2"/>
        <w:spacing w:line="242" w:lineRule="auto"/>
      </w:pPr>
    </w:p>
    <w:p w14:paraId="498819AA">
      <w:pPr>
        <w:pStyle w:val="2"/>
        <w:spacing w:line="242" w:lineRule="auto"/>
      </w:pPr>
    </w:p>
    <w:p w14:paraId="164389ED">
      <w:pPr>
        <w:pStyle w:val="2"/>
        <w:spacing w:line="242" w:lineRule="auto"/>
      </w:pPr>
    </w:p>
    <w:p w14:paraId="38C056C9">
      <w:pPr>
        <w:pStyle w:val="2"/>
        <w:spacing w:line="242" w:lineRule="auto"/>
      </w:pPr>
    </w:p>
    <w:p w14:paraId="1FF485F0">
      <w:pPr>
        <w:pStyle w:val="2"/>
        <w:spacing w:line="242" w:lineRule="auto"/>
      </w:pPr>
    </w:p>
    <w:p w14:paraId="210352CE">
      <w:pPr>
        <w:pStyle w:val="2"/>
        <w:spacing w:line="242" w:lineRule="auto"/>
      </w:pPr>
    </w:p>
    <w:p w14:paraId="06732AAD">
      <w:pPr>
        <w:pStyle w:val="2"/>
        <w:spacing w:line="242" w:lineRule="auto"/>
      </w:pPr>
    </w:p>
    <w:p w14:paraId="6F7A33C3">
      <w:pPr>
        <w:pStyle w:val="2"/>
        <w:spacing w:line="242" w:lineRule="auto"/>
      </w:pPr>
    </w:p>
    <w:p w14:paraId="40691C60">
      <w:pPr>
        <w:pStyle w:val="2"/>
        <w:spacing w:line="243" w:lineRule="auto"/>
      </w:pPr>
    </w:p>
    <w:p w14:paraId="5E52FA56">
      <w:pPr>
        <w:pStyle w:val="2"/>
        <w:spacing w:line="243" w:lineRule="auto"/>
      </w:pPr>
    </w:p>
    <w:p w14:paraId="32FF400A">
      <w:pPr>
        <w:pStyle w:val="2"/>
        <w:spacing w:line="243" w:lineRule="auto"/>
      </w:pPr>
    </w:p>
    <w:p w14:paraId="249FBDE9">
      <w:pPr>
        <w:pStyle w:val="2"/>
        <w:spacing w:line="243" w:lineRule="auto"/>
      </w:pPr>
    </w:p>
    <w:p w14:paraId="3771EE2E">
      <w:pPr>
        <w:pStyle w:val="2"/>
        <w:spacing w:line="243" w:lineRule="auto"/>
      </w:pPr>
    </w:p>
    <w:p w14:paraId="21626F34">
      <w:pPr>
        <w:pStyle w:val="2"/>
        <w:spacing w:line="243" w:lineRule="auto"/>
      </w:pPr>
    </w:p>
    <w:p w14:paraId="55C50630">
      <w:pPr>
        <w:pStyle w:val="2"/>
        <w:spacing w:line="243" w:lineRule="auto"/>
      </w:pPr>
    </w:p>
    <w:p w14:paraId="4A7BC3F7">
      <w:pPr>
        <w:pStyle w:val="2"/>
        <w:spacing w:line="243" w:lineRule="auto"/>
      </w:pPr>
    </w:p>
    <w:p w14:paraId="777FE9C9">
      <w:pPr>
        <w:pStyle w:val="2"/>
        <w:spacing w:line="243" w:lineRule="auto"/>
      </w:pPr>
    </w:p>
    <w:p w14:paraId="578576B7">
      <w:pPr>
        <w:pStyle w:val="2"/>
        <w:spacing w:line="243" w:lineRule="auto"/>
      </w:pPr>
    </w:p>
    <w:p w14:paraId="251D8CE0">
      <w:pPr>
        <w:pStyle w:val="2"/>
        <w:spacing w:line="243" w:lineRule="auto"/>
      </w:pPr>
    </w:p>
    <w:p w14:paraId="24092F51">
      <w:pPr>
        <w:pStyle w:val="2"/>
        <w:spacing w:line="243" w:lineRule="auto"/>
      </w:pPr>
    </w:p>
    <w:p w14:paraId="1FC6A70E">
      <w:pPr>
        <w:pStyle w:val="2"/>
        <w:spacing w:line="243" w:lineRule="auto"/>
      </w:pPr>
    </w:p>
    <w:p w14:paraId="2420CFEA">
      <w:pPr>
        <w:pStyle w:val="2"/>
        <w:spacing w:line="243" w:lineRule="auto"/>
      </w:pPr>
    </w:p>
    <w:p w14:paraId="5D0CD2D7">
      <w:pPr>
        <w:pStyle w:val="2"/>
        <w:spacing w:line="243" w:lineRule="auto"/>
      </w:pPr>
    </w:p>
    <w:p w14:paraId="7290D9BC">
      <w:pPr>
        <w:pStyle w:val="2"/>
        <w:spacing w:line="243" w:lineRule="auto"/>
      </w:pPr>
    </w:p>
    <w:p w14:paraId="376924B5">
      <w:pPr>
        <w:pStyle w:val="2"/>
        <w:spacing w:line="243" w:lineRule="auto"/>
      </w:pPr>
    </w:p>
    <w:p w14:paraId="4C308499">
      <w:pPr>
        <w:spacing w:before="65" w:line="227" w:lineRule="auto"/>
        <w:ind w:left="5374"/>
        <w:outlineLvl w:val="0"/>
        <w:rPr>
          <w:rFonts w:ascii="宋体" w:hAnsi="宋体" w:eastAsia="宋体" w:cs="宋体"/>
          <w:sz w:val="20"/>
          <w:szCs w:val="20"/>
        </w:rPr>
      </w:pPr>
      <w:r>
        <w:rPr>
          <w:rFonts w:ascii="宋体" w:hAnsi="宋体" w:eastAsia="宋体" w:cs="宋体"/>
          <w:b/>
          <w:bCs/>
          <w:spacing w:val="5"/>
          <w:sz w:val="20"/>
          <w:szCs w:val="20"/>
        </w:rPr>
        <w:t>附图</w:t>
      </w:r>
      <w:r>
        <w:rPr>
          <w:rFonts w:ascii="宋体" w:hAnsi="宋体" w:eastAsia="宋体" w:cs="宋体"/>
          <w:spacing w:val="-29"/>
          <w:sz w:val="20"/>
          <w:szCs w:val="20"/>
        </w:rPr>
        <w:t xml:space="preserve"> </w:t>
      </w:r>
      <w:r>
        <w:rPr>
          <w:rFonts w:ascii="Times New Roman" w:hAnsi="Times New Roman" w:eastAsia="Times New Roman" w:cs="Times New Roman"/>
          <w:b/>
          <w:bCs/>
          <w:spacing w:val="5"/>
          <w:sz w:val="20"/>
          <w:szCs w:val="20"/>
        </w:rPr>
        <w:t xml:space="preserve">8  </w:t>
      </w:r>
      <w:r>
        <w:rPr>
          <w:rFonts w:ascii="宋体" w:hAnsi="宋体" w:eastAsia="宋体" w:cs="宋体"/>
          <w:b/>
          <w:bCs/>
          <w:spacing w:val="5"/>
          <w:sz w:val="20"/>
          <w:szCs w:val="20"/>
        </w:rPr>
        <w:t>汕尾市生态环境功能区划图</w:t>
      </w:r>
    </w:p>
    <w:p w14:paraId="6ED21C2F">
      <w:pPr>
        <w:spacing w:line="227" w:lineRule="auto"/>
        <w:rPr>
          <w:rFonts w:ascii="宋体" w:hAnsi="宋体" w:eastAsia="宋体" w:cs="宋体"/>
          <w:sz w:val="20"/>
          <w:szCs w:val="20"/>
        </w:rPr>
        <w:sectPr>
          <w:pgSz w:w="16783" w:h="11850"/>
          <w:pgMar w:top="1007" w:right="2068" w:bottom="400" w:left="1440" w:header="0" w:footer="0" w:gutter="0"/>
          <w:cols w:space="720" w:num="1"/>
        </w:sectPr>
      </w:pPr>
    </w:p>
    <w:p w14:paraId="0A596EDE">
      <w:pPr>
        <w:pStyle w:val="2"/>
        <w:spacing w:line="315" w:lineRule="auto"/>
      </w:pPr>
      <w:r>
        <w:drawing>
          <wp:anchor distT="0" distB="0" distL="0" distR="0" simplePos="0" relativeHeight="251704320" behindDoc="1" locked="0" layoutInCell="1" allowOverlap="1">
            <wp:simplePos x="0" y="0"/>
            <wp:positionH relativeFrom="column">
              <wp:posOffset>0</wp:posOffset>
            </wp:positionH>
            <wp:positionV relativeFrom="paragraph">
              <wp:posOffset>111125</wp:posOffset>
            </wp:positionV>
            <wp:extent cx="8287385" cy="521970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25"/>
                    <a:stretch>
                      <a:fillRect/>
                    </a:stretch>
                  </pic:blipFill>
                  <pic:spPr>
                    <a:xfrm>
                      <a:off x="0" y="0"/>
                      <a:ext cx="8287511" cy="5219699"/>
                    </a:xfrm>
                    <a:prstGeom prst="rect">
                      <a:avLst/>
                    </a:prstGeom>
                  </pic:spPr>
                </pic:pic>
              </a:graphicData>
            </a:graphic>
          </wp:anchor>
        </w:drawing>
      </w:r>
    </w:p>
    <w:p w14:paraId="792F0AC9">
      <w:pPr>
        <w:pStyle w:val="2"/>
        <w:spacing w:line="315" w:lineRule="auto"/>
      </w:pPr>
    </w:p>
    <w:p w14:paraId="4AE9789A">
      <w:pPr>
        <w:pStyle w:val="2"/>
        <w:spacing w:line="315" w:lineRule="auto"/>
      </w:pPr>
    </w:p>
    <w:p w14:paraId="20D29616">
      <w:pPr>
        <w:spacing w:line="1481" w:lineRule="exact"/>
        <w:ind w:firstLine="280"/>
      </w:pPr>
      <w:r>
        <w:rPr>
          <w:position w:val="-29"/>
        </w:rPr>
        <w:drawing>
          <wp:inline distT="0" distB="0" distL="0" distR="0">
            <wp:extent cx="761365" cy="93980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26"/>
                    <a:stretch>
                      <a:fillRect/>
                    </a:stretch>
                  </pic:blipFill>
                  <pic:spPr>
                    <a:xfrm>
                      <a:off x="0" y="0"/>
                      <a:ext cx="761999" cy="940308"/>
                    </a:xfrm>
                    <a:prstGeom prst="rect">
                      <a:avLst/>
                    </a:prstGeom>
                  </pic:spPr>
                </pic:pic>
              </a:graphicData>
            </a:graphic>
          </wp:inline>
        </w:drawing>
      </w:r>
    </w:p>
    <w:p w14:paraId="5A149F11">
      <w:pPr>
        <w:pStyle w:val="2"/>
        <w:spacing w:line="263" w:lineRule="auto"/>
      </w:pPr>
    </w:p>
    <w:p w14:paraId="0010FAD1">
      <w:pPr>
        <w:pStyle w:val="2"/>
        <w:spacing w:line="263" w:lineRule="auto"/>
      </w:pPr>
    </w:p>
    <w:p w14:paraId="44C6EC01">
      <w:pPr>
        <w:pStyle w:val="2"/>
        <w:spacing w:line="264" w:lineRule="auto"/>
      </w:pPr>
    </w:p>
    <w:p w14:paraId="06C92CC6">
      <w:pPr>
        <w:pStyle w:val="2"/>
        <w:spacing w:line="264" w:lineRule="auto"/>
      </w:pPr>
    </w:p>
    <w:p w14:paraId="1811A97F">
      <w:pPr>
        <w:pStyle w:val="2"/>
        <w:spacing w:line="264" w:lineRule="auto"/>
      </w:pPr>
    </w:p>
    <w:p w14:paraId="623C7176">
      <w:pPr>
        <w:pStyle w:val="2"/>
        <w:spacing w:line="264" w:lineRule="auto"/>
      </w:pPr>
    </w:p>
    <w:p w14:paraId="70B03694">
      <w:pPr>
        <w:pStyle w:val="2"/>
        <w:spacing w:line="264" w:lineRule="auto"/>
      </w:pPr>
    </w:p>
    <w:p w14:paraId="6ACDB51C">
      <w:pPr>
        <w:pStyle w:val="2"/>
        <w:spacing w:line="264" w:lineRule="auto"/>
      </w:pPr>
    </w:p>
    <w:p w14:paraId="50C188D0">
      <w:pPr>
        <w:pStyle w:val="2"/>
        <w:spacing w:line="264" w:lineRule="auto"/>
      </w:pPr>
    </w:p>
    <w:p w14:paraId="3606D59B">
      <w:pPr>
        <w:pStyle w:val="2"/>
        <w:spacing w:line="264" w:lineRule="auto"/>
      </w:pPr>
    </w:p>
    <w:p w14:paraId="5396E03F">
      <w:pPr>
        <w:spacing w:line="646" w:lineRule="exact"/>
        <w:ind w:firstLine="9072"/>
      </w:pPr>
      <w:r>
        <w:rPr>
          <w:position w:val="-12"/>
        </w:rPr>
        <w:pict>
          <v:group id="_x0000_s1087" o:spid="_x0000_s1087" o:spt="203" style="height:32.3pt;width:126.45pt;" coordsize="2528,645">
            <o:lock v:ext="edit"/>
            <v:shape id="_x0000_s1088" o:spid="_x0000_s1088" o:spt="75" type="#_x0000_t75" style="position:absolute;left:0;top:0;height:645;width:2528;" filled="f" stroked="f" coordsize="21600,21600">
              <v:path/>
              <v:fill on="f" focussize="0,0"/>
              <v:stroke on="f"/>
              <v:imagedata r:id="rId127" o:title=""/>
              <o:lock v:ext="edit" aspectratio="t"/>
            </v:shape>
            <v:shape id="_x0000_s1089" o:spid="_x0000_s1089" o:spt="202" type="#_x0000_t202" style="position:absolute;left:-20;top:-20;height:685;width:2568;" filled="f" stroked="f" coordsize="21600,21600">
              <v:path/>
              <v:fill on="f" focussize="0,0"/>
              <v:stroke on="f"/>
              <v:imagedata o:title=""/>
              <o:lock v:ext="edit" aspectratio="f"/>
              <v:textbox inset="0mm,0mm,0mm,0mm">
                <w:txbxContent>
                  <w:p w14:paraId="3C4FE17B">
                    <w:pPr>
                      <w:spacing w:before="160" w:line="228" w:lineRule="auto"/>
                      <w:ind w:left="1454"/>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4EB157E0">
      <w:pPr>
        <w:pStyle w:val="2"/>
        <w:spacing w:line="248" w:lineRule="auto"/>
      </w:pPr>
    </w:p>
    <w:p w14:paraId="7A468E18">
      <w:pPr>
        <w:pStyle w:val="2"/>
        <w:spacing w:line="248" w:lineRule="auto"/>
      </w:pPr>
    </w:p>
    <w:p w14:paraId="7207250E">
      <w:pPr>
        <w:pStyle w:val="2"/>
        <w:spacing w:line="248" w:lineRule="auto"/>
      </w:pPr>
    </w:p>
    <w:p w14:paraId="4BBE4421">
      <w:pPr>
        <w:pStyle w:val="2"/>
        <w:spacing w:line="248" w:lineRule="auto"/>
      </w:pPr>
    </w:p>
    <w:p w14:paraId="21E9AFF7">
      <w:pPr>
        <w:pStyle w:val="2"/>
        <w:spacing w:line="248" w:lineRule="auto"/>
      </w:pPr>
    </w:p>
    <w:p w14:paraId="7444586B">
      <w:pPr>
        <w:pStyle w:val="2"/>
        <w:spacing w:line="248" w:lineRule="auto"/>
      </w:pPr>
    </w:p>
    <w:p w14:paraId="12F073BC">
      <w:pPr>
        <w:pStyle w:val="2"/>
        <w:spacing w:line="249" w:lineRule="auto"/>
      </w:pPr>
    </w:p>
    <w:p w14:paraId="02948138">
      <w:pPr>
        <w:pStyle w:val="2"/>
        <w:spacing w:line="249" w:lineRule="auto"/>
      </w:pPr>
    </w:p>
    <w:p w14:paraId="75844F66">
      <w:pPr>
        <w:pStyle w:val="2"/>
        <w:spacing w:line="249" w:lineRule="auto"/>
      </w:pPr>
    </w:p>
    <w:p w14:paraId="72D020BB">
      <w:pPr>
        <w:pStyle w:val="2"/>
        <w:spacing w:line="249" w:lineRule="auto"/>
      </w:pPr>
    </w:p>
    <w:p w14:paraId="00A1F6D3">
      <w:pPr>
        <w:pStyle w:val="2"/>
        <w:spacing w:line="249" w:lineRule="auto"/>
      </w:pPr>
    </w:p>
    <w:p w14:paraId="583C699D">
      <w:pPr>
        <w:spacing w:before="65" w:line="227" w:lineRule="auto"/>
        <w:ind w:left="5261"/>
        <w:outlineLvl w:val="0"/>
        <w:rPr>
          <w:rFonts w:ascii="宋体" w:hAnsi="宋体" w:eastAsia="宋体" w:cs="宋体"/>
          <w:sz w:val="20"/>
          <w:szCs w:val="20"/>
        </w:rPr>
      </w:pPr>
      <w:r>
        <w:rPr>
          <w:rFonts w:ascii="宋体" w:hAnsi="宋体" w:eastAsia="宋体" w:cs="宋体"/>
          <w:b/>
          <w:bCs/>
          <w:spacing w:val="5"/>
          <w:sz w:val="20"/>
          <w:szCs w:val="20"/>
        </w:rPr>
        <w:t>附图</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 xml:space="preserve">9  </w:t>
      </w:r>
      <w:r>
        <w:rPr>
          <w:rFonts w:ascii="宋体" w:hAnsi="宋体" w:eastAsia="宋体" w:cs="宋体"/>
          <w:b/>
          <w:bCs/>
          <w:spacing w:val="5"/>
          <w:sz w:val="20"/>
          <w:szCs w:val="20"/>
        </w:rPr>
        <w:t>大气环境功能区划图</w:t>
      </w:r>
    </w:p>
    <w:p w14:paraId="1C1775BC">
      <w:pPr>
        <w:spacing w:line="227" w:lineRule="auto"/>
        <w:rPr>
          <w:rFonts w:ascii="宋体" w:hAnsi="宋体" w:eastAsia="宋体" w:cs="宋体"/>
          <w:sz w:val="20"/>
          <w:szCs w:val="20"/>
        </w:rPr>
        <w:sectPr>
          <w:pgSz w:w="16783" w:h="11850"/>
          <w:pgMar w:top="1007" w:right="1864" w:bottom="400" w:left="1867" w:header="0" w:footer="0" w:gutter="0"/>
          <w:cols w:space="720" w:num="1"/>
        </w:sectPr>
      </w:pPr>
    </w:p>
    <w:p w14:paraId="3B28390A">
      <w:pPr>
        <w:pStyle w:val="2"/>
        <w:spacing w:line="411" w:lineRule="auto"/>
      </w:pPr>
      <w:r>
        <w:drawing>
          <wp:anchor distT="0" distB="0" distL="0" distR="0" simplePos="0" relativeHeight="251705344" behindDoc="1" locked="0" layoutInCell="1" allowOverlap="1">
            <wp:simplePos x="0" y="0"/>
            <wp:positionH relativeFrom="column">
              <wp:posOffset>0</wp:posOffset>
            </wp:positionH>
            <wp:positionV relativeFrom="paragraph">
              <wp:posOffset>93345</wp:posOffset>
            </wp:positionV>
            <wp:extent cx="8230870" cy="560705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28"/>
                    <a:stretch>
                      <a:fillRect/>
                    </a:stretch>
                  </pic:blipFill>
                  <pic:spPr>
                    <a:xfrm>
                      <a:off x="0" y="0"/>
                      <a:ext cx="8231123" cy="5606795"/>
                    </a:xfrm>
                    <a:prstGeom prst="rect">
                      <a:avLst/>
                    </a:prstGeom>
                  </pic:spPr>
                </pic:pic>
              </a:graphicData>
            </a:graphic>
          </wp:anchor>
        </w:drawing>
      </w:r>
    </w:p>
    <w:p w14:paraId="3554523D">
      <w:pPr>
        <w:spacing w:line="1932" w:lineRule="exact"/>
        <w:ind w:firstLine="11155"/>
      </w:pPr>
      <w:r>
        <w:rPr>
          <w:position w:val="-38"/>
        </w:rPr>
        <w:drawing>
          <wp:inline distT="0" distB="0" distL="0" distR="0">
            <wp:extent cx="995045" cy="122618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29"/>
                    <a:stretch>
                      <a:fillRect/>
                    </a:stretch>
                  </pic:blipFill>
                  <pic:spPr>
                    <a:xfrm>
                      <a:off x="0" y="0"/>
                      <a:ext cx="995171" cy="1226819"/>
                    </a:xfrm>
                    <a:prstGeom prst="rect">
                      <a:avLst/>
                    </a:prstGeom>
                  </pic:spPr>
                </pic:pic>
              </a:graphicData>
            </a:graphic>
          </wp:inline>
        </w:drawing>
      </w:r>
    </w:p>
    <w:p w14:paraId="4210843B">
      <w:pPr>
        <w:pStyle w:val="2"/>
        <w:spacing w:line="284" w:lineRule="auto"/>
      </w:pPr>
    </w:p>
    <w:p w14:paraId="414AE105">
      <w:pPr>
        <w:pStyle w:val="2"/>
        <w:spacing w:line="284" w:lineRule="auto"/>
      </w:pPr>
    </w:p>
    <w:p w14:paraId="16E098B1">
      <w:pPr>
        <w:pStyle w:val="2"/>
        <w:spacing w:line="285" w:lineRule="auto"/>
      </w:pPr>
    </w:p>
    <w:p w14:paraId="38805E22">
      <w:pPr>
        <w:pStyle w:val="2"/>
        <w:spacing w:line="285" w:lineRule="auto"/>
      </w:pPr>
    </w:p>
    <w:p w14:paraId="385660A1">
      <w:pPr>
        <w:pStyle w:val="2"/>
        <w:spacing w:line="285" w:lineRule="auto"/>
      </w:pPr>
    </w:p>
    <w:p w14:paraId="401D69EB">
      <w:pPr>
        <w:spacing w:line="466" w:lineRule="exact"/>
        <w:ind w:firstLine="10068"/>
      </w:pPr>
      <w:r>
        <w:rPr>
          <w:position w:val="-9"/>
        </w:rPr>
        <w:pict>
          <v:group id="_x0000_s1090" o:spid="_x0000_s1090" o:spt="203" style="height:23.3pt;width:91.45pt;" coordsize="1828,465">
            <o:lock v:ext="edit"/>
            <v:shape id="_x0000_s1091" o:spid="_x0000_s1091" o:spt="75" type="#_x0000_t75" style="position:absolute;left:0;top:0;height:465;width:1828;" filled="f" stroked="f" coordsize="21600,21600">
              <v:path/>
              <v:fill on="f" focussize="0,0"/>
              <v:stroke on="f"/>
              <v:imagedata r:id="rId130" o:title=""/>
              <o:lock v:ext="edit" aspectratio="t"/>
            </v:shape>
            <v:shape id="_x0000_s1092" o:spid="_x0000_s1092" o:spt="202" type="#_x0000_t202" style="position:absolute;left:-20;top:-20;height:505;width:1868;" filled="f" stroked="f" coordsize="21600,21600">
              <v:path/>
              <v:fill on="f" focussize="0,0"/>
              <v:stroke on="f"/>
              <v:imagedata o:title=""/>
              <o:lock v:ext="edit" aspectratio="f"/>
              <v:textbox inset="0mm,0mm,0mm,0mm">
                <w:txbxContent>
                  <w:p w14:paraId="24CBFF9B">
                    <w:pPr>
                      <w:spacing w:before="167" w:line="219" w:lineRule="auto"/>
                      <w:ind w:left="726"/>
                      <w:rPr>
                        <w:rFonts w:ascii="等线" w:hAnsi="等线" w:eastAsia="等线" w:cs="等线"/>
                        <w:sz w:val="20"/>
                        <w:szCs w:val="20"/>
                      </w:rPr>
                    </w:pPr>
                    <w:r>
                      <w:rPr>
                        <w:rFonts w:ascii="等线" w:hAnsi="等线" w:eastAsia="等线" w:cs="等线"/>
                        <w:color w:val="FF0000"/>
                        <w:spacing w:val="7"/>
                        <w:sz w:val="20"/>
                        <w:szCs w:val="20"/>
                      </w:rPr>
                      <w:t>项目位置</w:t>
                    </w:r>
                  </w:p>
                </w:txbxContent>
              </v:textbox>
            </v:shape>
            <w10:wrap type="none"/>
            <w10:anchorlock/>
          </v:group>
        </w:pict>
      </w:r>
    </w:p>
    <w:p w14:paraId="37CE61AB">
      <w:pPr>
        <w:pStyle w:val="2"/>
        <w:spacing w:line="241" w:lineRule="auto"/>
      </w:pPr>
    </w:p>
    <w:p w14:paraId="27638EE9">
      <w:pPr>
        <w:pStyle w:val="2"/>
        <w:spacing w:line="241" w:lineRule="auto"/>
      </w:pPr>
    </w:p>
    <w:p w14:paraId="420E2810">
      <w:pPr>
        <w:pStyle w:val="2"/>
        <w:spacing w:line="241" w:lineRule="auto"/>
      </w:pPr>
    </w:p>
    <w:p w14:paraId="2D4B6ED9">
      <w:pPr>
        <w:pStyle w:val="2"/>
        <w:spacing w:line="241" w:lineRule="auto"/>
      </w:pPr>
    </w:p>
    <w:p w14:paraId="26151AC9">
      <w:pPr>
        <w:pStyle w:val="2"/>
        <w:spacing w:line="241" w:lineRule="auto"/>
      </w:pPr>
    </w:p>
    <w:p w14:paraId="39EF62F5">
      <w:pPr>
        <w:pStyle w:val="2"/>
        <w:spacing w:line="241" w:lineRule="auto"/>
      </w:pPr>
    </w:p>
    <w:p w14:paraId="4A260977">
      <w:pPr>
        <w:pStyle w:val="2"/>
        <w:spacing w:line="241" w:lineRule="auto"/>
      </w:pPr>
    </w:p>
    <w:p w14:paraId="2837F465">
      <w:pPr>
        <w:pStyle w:val="2"/>
        <w:spacing w:line="242" w:lineRule="auto"/>
      </w:pPr>
    </w:p>
    <w:p w14:paraId="3D632694">
      <w:pPr>
        <w:pStyle w:val="2"/>
        <w:spacing w:line="242" w:lineRule="auto"/>
      </w:pPr>
    </w:p>
    <w:p w14:paraId="1D65EC79">
      <w:pPr>
        <w:pStyle w:val="2"/>
        <w:spacing w:line="242" w:lineRule="auto"/>
      </w:pPr>
    </w:p>
    <w:p w14:paraId="11BD078C">
      <w:pPr>
        <w:pStyle w:val="2"/>
        <w:spacing w:line="242" w:lineRule="auto"/>
      </w:pPr>
    </w:p>
    <w:p w14:paraId="28B44D7D">
      <w:pPr>
        <w:pStyle w:val="2"/>
        <w:spacing w:line="242" w:lineRule="auto"/>
      </w:pPr>
    </w:p>
    <w:p w14:paraId="642DB3E9">
      <w:pPr>
        <w:pStyle w:val="2"/>
        <w:spacing w:line="242" w:lineRule="auto"/>
      </w:pPr>
    </w:p>
    <w:p w14:paraId="6933EB93">
      <w:pPr>
        <w:pStyle w:val="2"/>
        <w:spacing w:line="242" w:lineRule="auto"/>
      </w:pPr>
    </w:p>
    <w:p w14:paraId="66DFDD4F">
      <w:pPr>
        <w:pStyle w:val="2"/>
        <w:spacing w:line="242" w:lineRule="auto"/>
      </w:pPr>
    </w:p>
    <w:p w14:paraId="5EF0A9E7">
      <w:pPr>
        <w:pStyle w:val="2"/>
        <w:spacing w:line="242" w:lineRule="auto"/>
      </w:pPr>
    </w:p>
    <w:p w14:paraId="459AE27C">
      <w:pPr>
        <w:pStyle w:val="2"/>
        <w:spacing w:line="242" w:lineRule="auto"/>
      </w:pPr>
    </w:p>
    <w:p w14:paraId="57DEB78C">
      <w:pPr>
        <w:pStyle w:val="2"/>
        <w:spacing w:line="242" w:lineRule="auto"/>
      </w:pPr>
    </w:p>
    <w:p w14:paraId="11DB3D2D">
      <w:pPr>
        <w:pStyle w:val="2"/>
        <w:spacing w:line="242" w:lineRule="auto"/>
      </w:pPr>
    </w:p>
    <w:p w14:paraId="29EDC13D">
      <w:pPr>
        <w:pStyle w:val="2"/>
        <w:spacing w:line="242" w:lineRule="auto"/>
      </w:pPr>
    </w:p>
    <w:p w14:paraId="2346D614">
      <w:pPr>
        <w:spacing w:before="65" w:line="227" w:lineRule="auto"/>
        <w:ind w:left="5304"/>
        <w:outlineLvl w:val="0"/>
        <w:rPr>
          <w:rFonts w:ascii="宋体" w:hAnsi="宋体" w:eastAsia="宋体" w:cs="宋体"/>
          <w:sz w:val="20"/>
          <w:szCs w:val="20"/>
        </w:rPr>
      </w:pPr>
      <w:r>
        <w:rPr>
          <w:rFonts w:ascii="宋体" w:hAnsi="宋体" w:eastAsia="宋体" w:cs="宋体"/>
          <w:b/>
          <w:bCs/>
          <w:spacing w:val="4"/>
          <w:sz w:val="20"/>
          <w:szCs w:val="20"/>
        </w:rPr>
        <w:t>附图</w:t>
      </w:r>
      <w:r>
        <w:rPr>
          <w:rFonts w:ascii="宋体" w:hAnsi="宋体" w:eastAsia="宋体" w:cs="宋体"/>
          <w:spacing w:val="-28"/>
          <w:sz w:val="20"/>
          <w:szCs w:val="20"/>
        </w:rPr>
        <w:t xml:space="preserve"> </w:t>
      </w:r>
      <w:r>
        <w:rPr>
          <w:rFonts w:ascii="Times New Roman" w:hAnsi="Times New Roman" w:eastAsia="Times New Roman" w:cs="Times New Roman"/>
          <w:b/>
          <w:bCs/>
          <w:spacing w:val="4"/>
          <w:sz w:val="20"/>
          <w:szCs w:val="20"/>
        </w:rPr>
        <w:t xml:space="preserve">10  </w:t>
      </w:r>
      <w:r>
        <w:rPr>
          <w:rFonts w:ascii="宋体" w:hAnsi="宋体" w:eastAsia="宋体" w:cs="宋体"/>
          <w:b/>
          <w:bCs/>
          <w:spacing w:val="4"/>
          <w:sz w:val="20"/>
          <w:szCs w:val="20"/>
        </w:rPr>
        <w:t>声环境功能区划图</w:t>
      </w:r>
    </w:p>
    <w:p w14:paraId="737C3392">
      <w:pPr>
        <w:spacing w:line="227" w:lineRule="auto"/>
        <w:rPr>
          <w:rFonts w:ascii="宋体" w:hAnsi="宋体" w:eastAsia="宋体" w:cs="宋体"/>
          <w:sz w:val="20"/>
          <w:szCs w:val="20"/>
        </w:rPr>
        <w:sectPr>
          <w:pgSz w:w="16783" w:h="11850"/>
          <w:pgMar w:top="1007" w:right="1943" w:bottom="400" w:left="1876" w:header="0" w:footer="0" w:gutter="0"/>
          <w:cols w:space="720" w:num="1"/>
        </w:sectPr>
      </w:pPr>
    </w:p>
    <w:p w14:paraId="569A43C5">
      <w:pPr>
        <w:pStyle w:val="2"/>
        <w:spacing w:line="477" w:lineRule="auto"/>
      </w:pPr>
      <w:r>
        <w:drawing>
          <wp:anchor distT="0" distB="0" distL="0" distR="0" simplePos="0" relativeHeight="251706368" behindDoc="1" locked="0" layoutInCell="1" allowOverlap="1">
            <wp:simplePos x="0" y="0"/>
            <wp:positionH relativeFrom="column">
              <wp:posOffset>0</wp:posOffset>
            </wp:positionH>
            <wp:positionV relativeFrom="paragraph">
              <wp:posOffset>111125</wp:posOffset>
            </wp:positionV>
            <wp:extent cx="7924800" cy="521970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31"/>
                    <a:stretch>
                      <a:fillRect/>
                    </a:stretch>
                  </pic:blipFill>
                  <pic:spPr>
                    <a:xfrm>
                      <a:off x="0" y="0"/>
                      <a:ext cx="7924800" cy="5219699"/>
                    </a:xfrm>
                    <a:prstGeom prst="rect">
                      <a:avLst/>
                    </a:prstGeom>
                  </pic:spPr>
                </pic:pic>
              </a:graphicData>
            </a:graphic>
          </wp:anchor>
        </w:drawing>
      </w:r>
    </w:p>
    <w:p w14:paraId="13D3A02D">
      <w:pPr>
        <w:spacing w:line="1932" w:lineRule="exact"/>
        <w:ind w:firstLine="10396"/>
      </w:pPr>
      <w:r>
        <w:rPr>
          <w:position w:val="-38"/>
        </w:rPr>
        <w:drawing>
          <wp:inline distT="0" distB="0" distL="0" distR="0">
            <wp:extent cx="995045" cy="122618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29"/>
                    <a:stretch>
                      <a:fillRect/>
                    </a:stretch>
                  </pic:blipFill>
                  <pic:spPr>
                    <a:xfrm>
                      <a:off x="0" y="0"/>
                      <a:ext cx="995171" cy="1226819"/>
                    </a:xfrm>
                    <a:prstGeom prst="rect">
                      <a:avLst/>
                    </a:prstGeom>
                  </pic:spPr>
                </pic:pic>
              </a:graphicData>
            </a:graphic>
          </wp:inline>
        </w:drawing>
      </w:r>
    </w:p>
    <w:p w14:paraId="52C03415">
      <w:pPr>
        <w:pStyle w:val="2"/>
        <w:spacing w:line="251" w:lineRule="auto"/>
      </w:pPr>
    </w:p>
    <w:p w14:paraId="5D6EC934">
      <w:pPr>
        <w:pStyle w:val="2"/>
        <w:spacing w:line="251" w:lineRule="auto"/>
      </w:pPr>
    </w:p>
    <w:p w14:paraId="75CF9B87">
      <w:pPr>
        <w:pStyle w:val="2"/>
        <w:spacing w:line="251" w:lineRule="auto"/>
      </w:pPr>
    </w:p>
    <w:p w14:paraId="744921F9">
      <w:pPr>
        <w:pStyle w:val="2"/>
        <w:spacing w:line="251" w:lineRule="auto"/>
      </w:pPr>
    </w:p>
    <w:p w14:paraId="670CA897">
      <w:pPr>
        <w:pStyle w:val="2"/>
        <w:spacing w:line="251" w:lineRule="auto"/>
      </w:pPr>
    </w:p>
    <w:p w14:paraId="7AD6660F">
      <w:pPr>
        <w:pStyle w:val="2"/>
        <w:spacing w:line="252" w:lineRule="auto"/>
      </w:pPr>
    </w:p>
    <w:p w14:paraId="4DC1813C">
      <w:pPr>
        <w:pStyle w:val="2"/>
        <w:spacing w:line="252" w:lineRule="auto"/>
      </w:pPr>
    </w:p>
    <w:p w14:paraId="3C370EFC">
      <w:pPr>
        <w:pStyle w:val="2"/>
        <w:spacing w:line="252" w:lineRule="auto"/>
      </w:pPr>
    </w:p>
    <w:p w14:paraId="1E8784D0">
      <w:pPr>
        <w:spacing w:line="490" w:lineRule="exact"/>
        <w:ind w:firstLine="6113"/>
      </w:pPr>
      <w:r>
        <w:rPr>
          <w:position w:val="-9"/>
        </w:rPr>
        <w:pict>
          <v:group id="_x0000_s1093" o:spid="_x0000_s1093" o:spt="203" style="height:24.5pt;width:126.35pt;" coordsize="2526,490">
            <o:lock v:ext="edit"/>
            <v:shape id="_x0000_s1094" o:spid="_x0000_s1094" o:spt="75" type="#_x0000_t75" style="position:absolute;left:0;top:0;height:490;width:2526;" filled="f" stroked="f" coordsize="21600,21600">
              <v:path/>
              <v:fill on="f" focussize="0,0"/>
              <v:stroke on="f"/>
              <v:imagedata r:id="rId132" o:title=""/>
              <o:lock v:ext="edit" aspectratio="t"/>
            </v:shape>
            <v:shape id="_x0000_s1095" o:spid="_x0000_s1095" o:spt="202" type="#_x0000_t202" style="position:absolute;left:-20;top:-20;height:530;width:2567;" filled="f" stroked="f" coordsize="21600,21600">
              <v:path/>
              <v:fill on="f" focussize="0,0"/>
              <v:stroke on="f"/>
              <v:imagedata o:title=""/>
              <o:lock v:ext="edit" aspectratio="f"/>
              <v:textbox inset="0mm,0mm,0mm,0mm">
                <w:txbxContent>
                  <w:p w14:paraId="7C0E533F">
                    <w:pPr>
                      <w:spacing w:before="158" w:line="228" w:lineRule="auto"/>
                      <w:ind w:left="14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087D69F3">
      <w:pPr>
        <w:pStyle w:val="2"/>
        <w:spacing w:line="252" w:lineRule="auto"/>
      </w:pPr>
    </w:p>
    <w:p w14:paraId="4B1FBE98">
      <w:pPr>
        <w:pStyle w:val="2"/>
        <w:spacing w:line="252" w:lineRule="auto"/>
      </w:pPr>
    </w:p>
    <w:p w14:paraId="684588C9">
      <w:pPr>
        <w:pStyle w:val="2"/>
        <w:spacing w:line="252" w:lineRule="auto"/>
      </w:pPr>
    </w:p>
    <w:p w14:paraId="5EE75A9B">
      <w:pPr>
        <w:pStyle w:val="2"/>
        <w:spacing w:line="252" w:lineRule="auto"/>
      </w:pPr>
    </w:p>
    <w:p w14:paraId="5BA070FC">
      <w:pPr>
        <w:pStyle w:val="2"/>
        <w:spacing w:line="252" w:lineRule="auto"/>
      </w:pPr>
    </w:p>
    <w:p w14:paraId="569EEAA1">
      <w:pPr>
        <w:pStyle w:val="2"/>
        <w:spacing w:line="252" w:lineRule="auto"/>
      </w:pPr>
    </w:p>
    <w:p w14:paraId="35C8574F">
      <w:pPr>
        <w:pStyle w:val="2"/>
        <w:spacing w:line="252" w:lineRule="auto"/>
      </w:pPr>
    </w:p>
    <w:p w14:paraId="0CBB62DF">
      <w:pPr>
        <w:pStyle w:val="2"/>
        <w:spacing w:line="253" w:lineRule="auto"/>
      </w:pPr>
    </w:p>
    <w:p w14:paraId="37D32944">
      <w:pPr>
        <w:pStyle w:val="2"/>
        <w:spacing w:line="253" w:lineRule="auto"/>
      </w:pPr>
    </w:p>
    <w:p w14:paraId="2EB310C2">
      <w:pPr>
        <w:pStyle w:val="2"/>
        <w:spacing w:line="253" w:lineRule="auto"/>
      </w:pPr>
    </w:p>
    <w:p w14:paraId="0419B9AD">
      <w:pPr>
        <w:pStyle w:val="2"/>
        <w:spacing w:line="253" w:lineRule="auto"/>
      </w:pPr>
    </w:p>
    <w:p w14:paraId="42D07A4A">
      <w:pPr>
        <w:pStyle w:val="2"/>
        <w:spacing w:line="253" w:lineRule="auto"/>
      </w:pPr>
    </w:p>
    <w:p w14:paraId="241F3178">
      <w:pPr>
        <w:pStyle w:val="2"/>
        <w:spacing w:line="253" w:lineRule="auto"/>
      </w:pPr>
    </w:p>
    <w:p w14:paraId="6A9F3841">
      <w:pPr>
        <w:pStyle w:val="2"/>
        <w:spacing w:line="253" w:lineRule="auto"/>
      </w:pPr>
    </w:p>
    <w:p w14:paraId="1B4D5009">
      <w:pPr>
        <w:spacing w:before="65" w:line="227" w:lineRule="auto"/>
        <w:ind w:left="3672"/>
        <w:outlineLvl w:val="0"/>
        <w:rPr>
          <w:rFonts w:ascii="宋体" w:hAnsi="宋体" w:eastAsia="宋体" w:cs="宋体"/>
          <w:sz w:val="20"/>
          <w:szCs w:val="20"/>
        </w:rPr>
      </w:pPr>
      <w:r>
        <w:rPr>
          <w:rFonts w:ascii="宋体" w:hAnsi="宋体" w:eastAsia="宋体" w:cs="宋体"/>
          <w:b/>
          <w:bCs/>
          <w:spacing w:val="6"/>
          <w:sz w:val="20"/>
          <w:szCs w:val="20"/>
        </w:rPr>
        <w:t>附图</w:t>
      </w:r>
      <w:r>
        <w:rPr>
          <w:rFonts w:ascii="宋体" w:hAnsi="宋体" w:eastAsia="宋体" w:cs="宋体"/>
          <w:spacing w:val="-33"/>
          <w:sz w:val="20"/>
          <w:szCs w:val="20"/>
        </w:rPr>
        <w:t xml:space="preserve"> </w:t>
      </w:r>
      <w:r>
        <w:rPr>
          <w:rFonts w:ascii="Times New Roman" w:hAnsi="Times New Roman" w:eastAsia="Times New Roman" w:cs="Times New Roman"/>
          <w:b/>
          <w:bCs/>
          <w:spacing w:val="6"/>
          <w:sz w:val="20"/>
          <w:szCs w:val="20"/>
        </w:rPr>
        <w:t xml:space="preserve">11  </w:t>
      </w:r>
      <w:r>
        <w:rPr>
          <w:rFonts w:ascii="宋体" w:hAnsi="宋体" w:eastAsia="宋体" w:cs="宋体"/>
          <w:b/>
          <w:bCs/>
          <w:spacing w:val="6"/>
          <w:sz w:val="20"/>
          <w:szCs w:val="20"/>
        </w:rPr>
        <w:t>项目与汕尾市浅层地下水功能区划的位置关系图</w:t>
      </w:r>
    </w:p>
    <w:p w14:paraId="1E401139">
      <w:pPr>
        <w:spacing w:line="227" w:lineRule="auto"/>
        <w:rPr>
          <w:rFonts w:ascii="宋体" w:hAnsi="宋体" w:eastAsia="宋体" w:cs="宋体"/>
          <w:sz w:val="20"/>
          <w:szCs w:val="20"/>
        </w:rPr>
        <w:sectPr>
          <w:pgSz w:w="16783" w:h="11850"/>
          <w:pgMar w:top="1007" w:right="2152" w:bottom="400" w:left="2150" w:header="0" w:footer="0" w:gutter="0"/>
          <w:cols w:space="720" w:num="1"/>
        </w:sectPr>
      </w:pPr>
    </w:p>
    <w:p w14:paraId="6AFAF4C1">
      <w:pPr>
        <w:spacing w:before="204" w:line="8784" w:lineRule="exact"/>
      </w:pPr>
      <w:r>
        <w:rPr>
          <w:position w:val="-175"/>
        </w:rPr>
        <w:drawing>
          <wp:inline distT="0" distB="0" distL="0" distR="0">
            <wp:extent cx="8047990" cy="557784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33"/>
                    <a:stretch>
                      <a:fillRect/>
                    </a:stretch>
                  </pic:blipFill>
                  <pic:spPr>
                    <a:xfrm>
                      <a:off x="0" y="0"/>
                      <a:ext cx="8048244" cy="5577840"/>
                    </a:xfrm>
                    <a:prstGeom prst="rect">
                      <a:avLst/>
                    </a:prstGeom>
                  </pic:spPr>
                </pic:pic>
              </a:graphicData>
            </a:graphic>
          </wp:inline>
        </w:drawing>
      </w:r>
    </w:p>
    <w:p w14:paraId="380BC0F8">
      <w:pPr>
        <w:spacing w:before="183" w:line="227" w:lineRule="auto"/>
        <w:ind w:left="5126"/>
        <w:outlineLvl w:val="0"/>
        <w:rPr>
          <w:rFonts w:ascii="宋体" w:hAnsi="宋体" w:eastAsia="宋体" w:cs="宋体"/>
          <w:sz w:val="20"/>
          <w:szCs w:val="20"/>
        </w:rPr>
      </w:pPr>
      <w:r>
        <w:rPr>
          <w:rFonts w:ascii="宋体" w:hAnsi="宋体" w:eastAsia="宋体" w:cs="宋体"/>
          <w:b/>
          <w:bCs/>
          <w:spacing w:val="4"/>
          <w:sz w:val="20"/>
          <w:szCs w:val="20"/>
        </w:rPr>
        <w:t>附图</w:t>
      </w:r>
      <w:r>
        <w:rPr>
          <w:rFonts w:ascii="宋体" w:hAnsi="宋体" w:eastAsia="宋体" w:cs="宋体"/>
          <w:spacing w:val="-28"/>
          <w:sz w:val="20"/>
          <w:szCs w:val="20"/>
        </w:rPr>
        <w:t xml:space="preserve"> </w:t>
      </w:r>
      <w:r>
        <w:rPr>
          <w:rFonts w:ascii="Times New Roman" w:hAnsi="Times New Roman" w:eastAsia="Times New Roman" w:cs="Times New Roman"/>
          <w:b/>
          <w:bCs/>
          <w:spacing w:val="4"/>
          <w:sz w:val="20"/>
          <w:szCs w:val="20"/>
        </w:rPr>
        <w:t xml:space="preserve">12  </w:t>
      </w:r>
      <w:r>
        <w:rPr>
          <w:rFonts w:ascii="宋体" w:hAnsi="宋体" w:eastAsia="宋体" w:cs="宋体"/>
          <w:b/>
          <w:bCs/>
          <w:spacing w:val="4"/>
          <w:sz w:val="20"/>
          <w:szCs w:val="20"/>
        </w:rPr>
        <w:t>地表水功能区划图</w:t>
      </w:r>
    </w:p>
    <w:p w14:paraId="17EA97D3">
      <w:pPr>
        <w:spacing w:line="227" w:lineRule="auto"/>
        <w:rPr>
          <w:rFonts w:ascii="宋体" w:hAnsi="宋体" w:eastAsia="宋体" w:cs="宋体"/>
          <w:sz w:val="20"/>
          <w:szCs w:val="20"/>
        </w:rPr>
        <w:sectPr>
          <w:pgSz w:w="16783" w:h="11850"/>
          <w:pgMar w:top="1007" w:right="2054" w:bottom="400" w:left="2054" w:header="0" w:footer="0" w:gutter="0"/>
          <w:cols w:space="720" w:num="1"/>
        </w:sectPr>
      </w:pPr>
    </w:p>
    <w:p w14:paraId="52ECC2CE">
      <w:pPr>
        <w:spacing w:before="65" w:line="227" w:lineRule="auto"/>
        <w:ind w:left="24"/>
        <w:outlineLvl w:val="0"/>
        <w:rPr>
          <w:rFonts w:ascii="宋体" w:hAnsi="宋体" w:eastAsia="宋体" w:cs="宋体"/>
          <w:sz w:val="20"/>
          <w:szCs w:val="20"/>
        </w:rPr>
      </w:pPr>
      <w:r>
        <w:rPr>
          <w:rFonts w:ascii="宋体" w:hAnsi="宋体" w:eastAsia="宋体" w:cs="宋体"/>
          <w:b/>
          <w:bCs/>
          <w:sz w:val="20"/>
          <w:szCs w:val="20"/>
        </w:rPr>
        <w:t>附件</w:t>
      </w:r>
      <w:r>
        <w:rPr>
          <w:rFonts w:ascii="宋体" w:hAnsi="宋体" w:eastAsia="宋体" w:cs="宋体"/>
          <w:spacing w:val="-33"/>
          <w:sz w:val="20"/>
          <w:szCs w:val="20"/>
        </w:rPr>
        <w:t xml:space="preserve"> </w:t>
      </w:r>
      <w:r>
        <w:rPr>
          <w:rFonts w:ascii="Times New Roman" w:hAnsi="Times New Roman" w:eastAsia="Times New Roman" w:cs="Times New Roman"/>
          <w:b/>
          <w:bCs/>
          <w:sz w:val="20"/>
          <w:szCs w:val="20"/>
        </w:rPr>
        <w:t>1</w:t>
      </w:r>
      <w:r>
        <w:rPr>
          <w:rFonts w:ascii="Times New Roman" w:hAnsi="Times New Roman" w:eastAsia="Times New Roman" w:cs="Times New Roman"/>
          <w:b/>
          <w:bCs/>
          <w:spacing w:val="10"/>
          <w:sz w:val="20"/>
          <w:szCs w:val="20"/>
        </w:rPr>
        <w:t xml:space="preserve">  </w:t>
      </w:r>
      <w:r>
        <w:rPr>
          <w:rFonts w:ascii="宋体" w:hAnsi="宋体" w:eastAsia="宋体" w:cs="宋体"/>
          <w:b/>
          <w:bCs/>
          <w:sz w:val="20"/>
          <w:szCs w:val="20"/>
        </w:rPr>
        <w:t>营业执照</w:t>
      </w:r>
    </w:p>
    <w:p w14:paraId="28938429">
      <w:pPr>
        <w:spacing w:before="81" w:line="12660" w:lineRule="exact"/>
      </w:pPr>
      <w:r>
        <w:rPr>
          <w:position w:val="-253"/>
        </w:rPr>
        <w:drawing>
          <wp:inline distT="0" distB="0" distL="0" distR="0">
            <wp:extent cx="5972175" cy="80391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34"/>
                    <a:stretch>
                      <a:fillRect/>
                    </a:stretch>
                  </pic:blipFill>
                  <pic:spPr>
                    <a:xfrm>
                      <a:off x="0" y="0"/>
                      <a:ext cx="5972556" cy="8039100"/>
                    </a:xfrm>
                    <a:prstGeom prst="rect">
                      <a:avLst/>
                    </a:prstGeom>
                  </pic:spPr>
                </pic:pic>
              </a:graphicData>
            </a:graphic>
          </wp:inline>
        </w:drawing>
      </w:r>
    </w:p>
    <w:p w14:paraId="7DF5C9BE">
      <w:pPr>
        <w:spacing w:line="12660" w:lineRule="exact"/>
        <w:sectPr>
          <w:pgSz w:w="11850" w:h="16783"/>
          <w:pgMar w:top="1426" w:right="1364" w:bottom="400" w:left="1080" w:header="0" w:footer="0" w:gutter="0"/>
          <w:cols w:space="720" w:num="1"/>
        </w:sectPr>
      </w:pPr>
    </w:p>
    <w:p w14:paraId="181C62FA">
      <w:pPr>
        <w:spacing w:before="60" w:line="227" w:lineRule="auto"/>
        <w:ind w:left="24"/>
        <w:outlineLvl w:val="0"/>
        <w:rPr>
          <w:rFonts w:ascii="宋体" w:hAnsi="宋体" w:eastAsia="宋体" w:cs="宋体"/>
          <w:sz w:val="20"/>
          <w:szCs w:val="20"/>
        </w:rPr>
      </w:pPr>
      <w:r>
        <w:rPr>
          <w:rFonts w:ascii="宋体" w:hAnsi="宋体" w:eastAsia="宋体" w:cs="宋体"/>
          <w:b/>
          <w:bCs/>
          <w:spacing w:val="3"/>
          <w:sz w:val="20"/>
          <w:szCs w:val="20"/>
        </w:rPr>
        <w:t>附件</w:t>
      </w:r>
      <w:r>
        <w:rPr>
          <w:rFonts w:ascii="宋体" w:hAnsi="宋体" w:eastAsia="宋体" w:cs="宋体"/>
          <w:spacing w:val="-35"/>
          <w:sz w:val="20"/>
          <w:szCs w:val="20"/>
        </w:rPr>
        <w:t xml:space="preserve"> </w:t>
      </w:r>
      <w:r>
        <w:rPr>
          <w:rFonts w:ascii="Times New Roman" w:hAnsi="Times New Roman" w:eastAsia="Times New Roman" w:cs="Times New Roman"/>
          <w:b/>
          <w:bCs/>
          <w:spacing w:val="3"/>
          <w:sz w:val="20"/>
          <w:szCs w:val="20"/>
        </w:rPr>
        <w:t xml:space="preserve">2  </w:t>
      </w:r>
      <w:r>
        <w:rPr>
          <w:rFonts w:ascii="宋体" w:hAnsi="宋体" w:eastAsia="宋体" w:cs="宋体"/>
          <w:b/>
          <w:bCs/>
          <w:spacing w:val="3"/>
          <w:sz w:val="20"/>
          <w:szCs w:val="20"/>
        </w:rPr>
        <w:t>法人身份证</w:t>
      </w:r>
    </w:p>
    <w:p w14:paraId="1A68D8DE">
      <w:pPr>
        <w:spacing w:before="62" w:line="13320" w:lineRule="exact"/>
      </w:pPr>
      <w:r>
        <w:rPr>
          <w:position w:val="-266"/>
        </w:rPr>
        <w:drawing>
          <wp:inline distT="0" distB="0" distL="0" distR="0">
            <wp:extent cx="5934075" cy="845820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35"/>
                    <a:stretch>
                      <a:fillRect/>
                    </a:stretch>
                  </pic:blipFill>
                  <pic:spPr>
                    <a:xfrm>
                      <a:off x="0" y="0"/>
                      <a:ext cx="5934456" cy="8458200"/>
                    </a:xfrm>
                    <a:prstGeom prst="rect">
                      <a:avLst/>
                    </a:prstGeom>
                  </pic:spPr>
                </pic:pic>
              </a:graphicData>
            </a:graphic>
          </wp:inline>
        </w:drawing>
      </w:r>
    </w:p>
    <w:p w14:paraId="2EFBDD15">
      <w:pPr>
        <w:spacing w:line="13320" w:lineRule="exact"/>
        <w:sectPr>
          <w:pgSz w:w="11906" w:h="16839"/>
          <w:pgMar w:top="1431" w:right="1480" w:bottom="400" w:left="1080" w:header="0" w:footer="0" w:gutter="0"/>
          <w:cols w:space="720" w:num="1"/>
        </w:sectPr>
      </w:pPr>
    </w:p>
    <w:p w14:paraId="1CCB8A6C">
      <w:pPr>
        <w:pStyle w:val="2"/>
        <w:spacing w:line="412" w:lineRule="auto"/>
      </w:pPr>
    </w:p>
    <w:p w14:paraId="40856E7A">
      <w:pPr>
        <w:spacing w:before="65" w:line="227" w:lineRule="auto"/>
        <w:outlineLvl w:val="0"/>
        <w:rPr>
          <w:rFonts w:ascii="宋体" w:hAnsi="宋体" w:eastAsia="宋体" w:cs="宋体"/>
          <w:sz w:val="20"/>
          <w:szCs w:val="20"/>
        </w:rPr>
      </w:pPr>
      <w:r>
        <w:rPr>
          <w:rFonts w:ascii="宋体" w:hAnsi="宋体" w:eastAsia="宋体" w:cs="宋体"/>
          <w:b/>
          <w:bCs/>
          <w:spacing w:val="5"/>
          <w:sz w:val="20"/>
          <w:szCs w:val="20"/>
        </w:rPr>
        <w:t>附件</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 xml:space="preserve">3  </w:t>
      </w:r>
      <w:r>
        <w:rPr>
          <w:rFonts w:ascii="宋体" w:hAnsi="宋体" w:eastAsia="宋体" w:cs="宋体"/>
          <w:b/>
          <w:bCs/>
          <w:spacing w:val="5"/>
          <w:sz w:val="20"/>
          <w:szCs w:val="20"/>
        </w:rPr>
        <w:t>医疗机构执业许可证</w:t>
      </w:r>
    </w:p>
    <w:p w14:paraId="7E776431">
      <w:pPr>
        <w:spacing w:before="88" w:line="7965" w:lineRule="exact"/>
        <w:ind w:firstLine="1703"/>
      </w:pPr>
      <w:r>
        <w:rPr>
          <w:position w:val="-159"/>
        </w:rPr>
        <w:drawing>
          <wp:inline distT="0" distB="0" distL="0" distR="0">
            <wp:extent cx="7124700" cy="505777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36"/>
                    <a:stretch>
                      <a:fillRect/>
                    </a:stretch>
                  </pic:blipFill>
                  <pic:spPr>
                    <a:xfrm>
                      <a:off x="0" y="0"/>
                      <a:ext cx="7124700" cy="5058155"/>
                    </a:xfrm>
                    <a:prstGeom prst="rect">
                      <a:avLst/>
                    </a:prstGeom>
                  </pic:spPr>
                </pic:pic>
              </a:graphicData>
            </a:graphic>
          </wp:inline>
        </w:drawing>
      </w:r>
    </w:p>
    <w:p w14:paraId="28877B93">
      <w:pPr>
        <w:spacing w:line="7965" w:lineRule="exact"/>
        <w:sectPr>
          <w:pgSz w:w="16839" w:h="11906"/>
          <w:pgMar w:top="1012" w:right="2525" w:bottom="400" w:left="1104" w:header="0" w:footer="0" w:gutter="0"/>
          <w:cols w:space="720" w:num="1"/>
        </w:sectPr>
      </w:pPr>
    </w:p>
    <w:p w14:paraId="7E15C667">
      <w:pPr>
        <w:pStyle w:val="2"/>
        <w:spacing w:line="412" w:lineRule="auto"/>
      </w:pPr>
    </w:p>
    <w:p w14:paraId="099DE8E7">
      <w:pPr>
        <w:spacing w:before="65" w:line="227" w:lineRule="auto"/>
        <w:outlineLvl w:val="0"/>
        <w:rPr>
          <w:rFonts w:ascii="宋体" w:hAnsi="宋体" w:eastAsia="宋体" w:cs="宋体"/>
          <w:sz w:val="20"/>
          <w:szCs w:val="20"/>
        </w:rPr>
      </w:pPr>
      <w:r>
        <w:rPr>
          <w:rFonts w:ascii="宋体" w:hAnsi="宋体" w:eastAsia="宋体" w:cs="宋体"/>
          <w:b/>
          <w:bCs/>
          <w:spacing w:val="4"/>
          <w:sz w:val="20"/>
          <w:szCs w:val="20"/>
        </w:rPr>
        <w:t>附件</w:t>
      </w:r>
      <w:r>
        <w:rPr>
          <w:rFonts w:ascii="宋体" w:hAnsi="宋体" w:eastAsia="宋体" w:cs="宋体"/>
          <w:spacing w:val="-35"/>
          <w:sz w:val="20"/>
          <w:szCs w:val="20"/>
        </w:rPr>
        <w:t xml:space="preserve"> </w:t>
      </w:r>
      <w:r>
        <w:rPr>
          <w:rFonts w:ascii="Times New Roman" w:hAnsi="Times New Roman" w:eastAsia="Times New Roman" w:cs="Times New Roman"/>
          <w:b/>
          <w:bCs/>
          <w:spacing w:val="4"/>
          <w:sz w:val="20"/>
          <w:szCs w:val="20"/>
        </w:rPr>
        <w:t xml:space="preserve">4  </w:t>
      </w:r>
      <w:r>
        <w:rPr>
          <w:rFonts w:ascii="宋体" w:hAnsi="宋体" w:eastAsia="宋体" w:cs="宋体"/>
          <w:b/>
          <w:bCs/>
          <w:spacing w:val="4"/>
          <w:sz w:val="20"/>
          <w:szCs w:val="20"/>
        </w:rPr>
        <w:t>机构信用代码证</w:t>
      </w:r>
    </w:p>
    <w:p w14:paraId="06B9A682">
      <w:pPr>
        <w:spacing w:before="116" w:line="7906" w:lineRule="exact"/>
        <w:ind w:firstLine="1343"/>
      </w:pPr>
      <w:r>
        <w:rPr>
          <w:position w:val="-158"/>
        </w:rPr>
        <w:drawing>
          <wp:inline distT="0" distB="0" distL="0" distR="0">
            <wp:extent cx="7581900" cy="501967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37"/>
                    <a:stretch>
                      <a:fillRect/>
                    </a:stretch>
                  </pic:blipFill>
                  <pic:spPr>
                    <a:xfrm>
                      <a:off x="0" y="0"/>
                      <a:ext cx="7581900" cy="5020055"/>
                    </a:xfrm>
                    <a:prstGeom prst="rect">
                      <a:avLst/>
                    </a:prstGeom>
                  </pic:spPr>
                </pic:pic>
              </a:graphicData>
            </a:graphic>
          </wp:inline>
        </w:drawing>
      </w:r>
    </w:p>
    <w:p w14:paraId="20FA32A9">
      <w:pPr>
        <w:spacing w:line="7906" w:lineRule="exact"/>
        <w:sectPr>
          <w:pgSz w:w="16839" w:h="11906"/>
          <w:pgMar w:top="1012" w:right="2450" w:bottom="400" w:left="1104" w:header="0" w:footer="0" w:gutter="0"/>
          <w:cols w:space="720" w:num="1"/>
        </w:sectPr>
      </w:pPr>
    </w:p>
    <w:p w14:paraId="006E5898">
      <w:pPr>
        <w:pStyle w:val="2"/>
        <w:spacing w:line="477" w:lineRule="auto"/>
      </w:pPr>
    </w:p>
    <w:p w14:paraId="70AF3806">
      <w:pPr>
        <w:spacing w:line="8940" w:lineRule="exact"/>
      </w:pPr>
      <w:r>
        <w:rPr>
          <w:position w:val="-178"/>
        </w:rPr>
        <w:drawing>
          <wp:inline distT="0" distB="0" distL="0" distR="0">
            <wp:extent cx="7514590" cy="567690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38"/>
                    <a:stretch>
                      <a:fillRect/>
                    </a:stretch>
                  </pic:blipFill>
                  <pic:spPr>
                    <a:xfrm>
                      <a:off x="0" y="0"/>
                      <a:ext cx="7514844" cy="5676900"/>
                    </a:xfrm>
                    <a:prstGeom prst="rect">
                      <a:avLst/>
                    </a:prstGeom>
                  </pic:spPr>
                </pic:pic>
              </a:graphicData>
            </a:graphic>
          </wp:inline>
        </w:drawing>
      </w:r>
    </w:p>
    <w:p w14:paraId="5C286B6D">
      <w:pPr>
        <w:spacing w:line="8940" w:lineRule="exact"/>
        <w:sectPr>
          <w:pgSz w:w="16839" w:h="11906"/>
          <w:pgMar w:top="1012" w:right="2502" w:bottom="400" w:left="2500" w:header="0" w:footer="0" w:gutter="0"/>
          <w:cols w:space="720" w:num="1"/>
        </w:sectPr>
      </w:pPr>
    </w:p>
    <w:p w14:paraId="7CE127EB">
      <w:pPr>
        <w:spacing w:before="41" w:line="227" w:lineRule="auto"/>
        <w:ind w:left="24"/>
        <w:outlineLvl w:val="0"/>
        <w:rPr>
          <w:rFonts w:ascii="宋体" w:hAnsi="宋体" w:eastAsia="宋体" w:cs="宋体"/>
          <w:sz w:val="20"/>
          <w:szCs w:val="20"/>
        </w:rPr>
      </w:pPr>
      <w:r>
        <w:rPr>
          <w:rFonts w:ascii="宋体" w:hAnsi="宋体" w:eastAsia="宋体" w:cs="宋体"/>
          <w:b/>
          <w:bCs/>
          <w:spacing w:val="5"/>
          <w:sz w:val="20"/>
          <w:szCs w:val="20"/>
        </w:rPr>
        <w:t>附件</w:t>
      </w:r>
      <w:r>
        <w:rPr>
          <w:rFonts w:ascii="宋体" w:hAnsi="宋体" w:eastAsia="宋体" w:cs="宋体"/>
          <w:spacing w:val="-39"/>
          <w:sz w:val="20"/>
          <w:szCs w:val="20"/>
        </w:rPr>
        <w:t xml:space="preserve"> </w:t>
      </w:r>
      <w:r>
        <w:rPr>
          <w:rFonts w:ascii="Times New Roman" w:hAnsi="Times New Roman" w:eastAsia="Times New Roman" w:cs="Times New Roman"/>
          <w:b/>
          <w:bCs/>
          <w:spacing w:val="5"/>
          <w:sz w:val="20"/>
          <w:szCs w:val="20"/>
        </w:rPr>
        <w:t xml:space="preserve">5  </w:t>
      </w:r>
      <w:r>
        <w:rPr>
          <w:rFonts w:ascii="宋体" w:hAnsi="宋体" w:eastAsia="宋体" w:cs="宋体"/>
          <w:b/>
          <w:bCs/>
          <w:spacing w:val="5"/>
          <w:sz w:val="20"/>
          <w:szCs w:val="20"/>
        </w:rPr>
        <w:t>设置医疗机构批准书</w:t>
      </w:r>
    </w:p>
    <w:p w14:paraId="216659DB">
      <w:pPr>
        <w:spacing w:before="67" w:line="10814" w:lineRule="exact"/>
      </w:pPr>
      <w:r>
        <w:rPr>
          <w:position w:val="-216"/>
        </w:rPr>
        <w:drawing>
          <wp:inline distT="0" distB="0" distL="0" distR="0">
            <wp:extent cx="5266690" cy="686689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39"/>
                    <a:stretch>
                      <a:fillRect/>
                    </a:stretch>
                  </pic:blipFill>
                  <pic:spPr>
                    <a:xfrm>
                      <a:off x="0" y="0"/>
                      <a:ext cx="5266944" cy="6867144"/>
                    </a:xfrm>
                    <a:prstGeom prst="rect">
                      <a:avLst/>
                    </a:prstGeom>
                  </pic:spPr>
                </pic:pic>
              </a:graphicData>
            </a:graphic>
          </wp:inline>
        </w:drawing>
      </w:r>
    </w:p>
    <w:p w14:paraId="74CF4DF6">
      <w:pPr>
        <w:spacing w:line="10814" w:lineRule="exact"/>
        <w:sectPr>
          <w:pgSz w:w="11906" w:h="16839"/>
          <w:pgMar w:top="1090" w:right="1785" w:bottom="400" w:left="1440" w:header="0" w:footer="0" w:gutter="0"/>
          <w:cols w:space="720" w:num="1"/>
        </w:sectPr>
      </w:pPr>
    </w:p>
    <w:p w14:paraId="2314D6C9">
      <w:pPr>
        <w:spacing w:before="41" w:line="227" w:lineRule="auto"/>
        <w:outlineLvl w:val="0"/>
        <w:rPr>
          <w:rFonts w:ascii="宋体" w:hAnsi="宋体" w:eastAsia="宋体" w:cs="宋体"/>
          <w:sz w:val="20"/>
          <w:szCs w:val="20"/>
        </w:rPr>
      </w:pPr>
      <w:r>
        <w:rPr>
          <w:rFonts w:ascii="宋体" w:hAnsi="宋体" w:eastAsia="宋体" w:cs="宋体"/>
          <w:b/>
          <w:bCs/>
          <w:spacing w:val="2"/>
          <w:sz w:val="20"/>
          <w:szCs w:val="20"/>
        </w:rPr>
        <w:t>附件</w:t>
      </w:r>
      <w:r>
        <w:rPr>
          <w:rFonts w:ascii="宋体" w:hAnsi="宋体" w:eastAsia="宋体" w:cs="宋体"/>
          <w:spacing w:val="-32"/>
          <w:sz w:val="20"/>
          <w:szCs w:val="20"/>
        </w:rPr>
        <w:t xml:space="preserve"> </w:t>
      </w:r>
      <w:r>
        <w:rPr>
          <w:rFonts w:ascii="Times New Roman" w:hAnsi="Times New Roman" w:eastAsia="Times New Roman" w:cs="Times New Roman"/>
          <w:b/>
          <w:bCs/>
          <w:spacing w:val="2"/>
          <w:sz w:val="20"/>
          <w:szCs w:val="20"/>
        </w:rPr>
        <w:t>6</w:t>
      </w:r>
      <w:r>
        <w:rPr>
          <w:rFonts w:ascii="Times New Roman" w:hAnsi="Times New Roman" w:eastAsia="Times New Roman" w:cs="Times New Roman"/>
          <w:b/>
          <w:bCs/>
          <w:spacing w:val="12"/>
          <w:w w:val="101"/>
          <w:sz w:val="20"/>
          <w:szCs w:val="20"/>
        </w:rPr>
        <w:t xml:space="preserve">  </w:t>
      </w:r>
      <w:r>
        <w:rPr>
          <w:rFonts w:ascii="宋体" w:hAnsi="宋体" w:eastAsia="宋体" w:cs="宋体"/>
          <w:b/>
          <w:bCs/>
          <w:spacing w:val="2"/>
          <w:sz w:val="20"/>
          <w:szCs w:val="20"/>
        </w:rPr>
        <w:t>医院级别的批复</w:t>
      </w:r>
    </w:p>
    <w:p w14:paraId="2C70E9D4">
      <w:pPr>
        <w:spacing w:before="14" w:line="11834" w:lineRule="exact"/>
        <w:ind w:firstLine="340"/>
      </w:pPr>
      <w:r>
        <w:rPr>
          <w:position w:val="-236"/>
        </w:rPr>
        <w:drawing>
          <wp:inline distT="0" distB="0" distL="0" distR="0">
            <wp:extent cx="5266690" cy="751459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40"/>
                    <a:stretch>
                      <a:fillRect/>
                    </a:stretch>
                  </pic:blipFill>
                  <pic:spPr>
                    <a:xfrm>
                      <a:off x="0" y="0"/>
                      <a:ext cx="5266944" cy="7514844"/>
                    </a:xfrm>
                    <a:prstGeom prst="rect">
                      <a:avLst/>
                    </a:prstGeom>
                  </pic:spPr>
                </pic:pic>
              </a:graphicData>
            </a:graphic>
          </wp:inline>
        </w:drawing>
      </w:r>
    </w:p>
    <w:p w14:paraId="65ED40E4">
      <w:pPr>
        <w:spacing w:line="11834" w:lineRule="exact"/>
        <w:sectPr>
          <w:pgSz w:w="11906" w:h="16839"/>
          <w:pgMar w:top="1090" w:right="1785" w:bottom="400" w:left="1464" w:header="0" w:footer="0" w:gutter="0"/>
          <w:cols w:space="720" w:num="1"/>
        </w:sectPr>
      </w:pPr>
    </w:p>
    <w:p w14:paraId="17904B33">
      <w:pPr>
        <w:pStyle w:val="2"/>
        <w:spacing w:line="412" w:lineRule="auto"/>
      </w:pPr>
    </w:p>
    <w:p w14:paraId="0F1BEBAF">
      <w:pPr>
        <w:spacing w:before="65" w:line="227" w:lineRule="auto"/>
        <w:ind w:left="24"/>
        <w:outlineLvl w:val="0"/>
        <w:rPr>
          <w:rFonts w:ascii="宋体" w:hAnsi="宋体" w:eastAsia="宋体" w:cs="宋体"/>
          <w:sz w:val="20"/>
          <w:szCs w:val="20"/>
        </w:rPr>
      </w:pPr>
      <w:r>
        <w:rPr>
          <w:rFonts w:ascii="宋体" w:hAnsi="宋体" w:eastAsia="宋体" w:cs="宋体"/>
          <w:b/>
          <w:bCs/>
          <w:spacing w:val="4"/>
          <w:sz w:val="20"/>
          <w:szCs w:val="20"/>
        </w:rPr>
        <w:t>附件</w:t>
      </w:r>
      <w:r>
        <w:rPr>
          <w:rFonts w:ascii="宋体" w:hAnsi="宋体" w:eastAsia="宋体" w:cs="宋体"/>
          <w:spacing w:val="-40"/>
          <w:sz w:val="20"/>
          <w:szCs w:val="20"/>
        </w:rPr>
        <w:t xml:space="preserve"> </w:t>
      </w:r>
      <w:r>
        <w:rPr>
          <w:rFonts w:ascii="Times New Roman" w:hAnsi="Times New Roman" w:eastAsia="Times New Roman" w:cs="Times New Roman"/>
          <w:b/>
          <w:bCs/>
          <w:spacing w:val="4"/>
          <w:sz w:val="20"/>
          <w:szCs w:val="20"/>
        </w:rPr>
        <w:t xml:space="preserve">7  </w:t>
      </w:r>
      <w:r>
        <w:rPr>
          <w:rFonts w:ascii="宋体" w:hAnsi="宋体" w:eastAsia="宋体" w:cs="宋体"/>
          <w:b/>
          <w:bCs/>
          <w:spacing w:val="4"/>
          <w:sz w:val="20"/>
          <w:szCs w:val="20"/>
        </w:rPr>
        <w:t>项目用地证明</w:t>
      </w:r>
    </w:p>
    <w:p w14:paraId="14A71BFC">
      <w:pPr>
        <w:spacing w:before="131" w:line="8192" w:lineRule="exact"/>
      </w:pPr>
      <w:r>
        <w:rPr>
          <w:position w:val="-163"/>
        </w:rPr>
        <w:drawing>
          <wp:inline distT="0" distB="0" distL="0" distR="0">
            <wp:extent cx="7429500" cy="520128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41"/>
                    <a:stretch>
                      <a:fillRect/>
                    </a:stretch>
                  </pic:blipFill>
                  <pic:spPr>
                    <a:xfrm>
                      <a:off x="0" y="0"/>
                      <a:ext cx="7429500" cy="5201411"/>
                    </a:xfrm>
                    <a:prstGeom prst="rect">
                      <a:avLst/>
                    </a:prstGeom>
                  </pic:spPr>
                </pic:pic>
              </a:graphicData>
            </a:graphic>
          </wp:inline>
        </w:drawing>
      </w:r>
    </w:p>
    <w:p w14:paraId="35C0B88F">
      <w:pPr>
        <w:spacing w:line="8192" w:lineRule="exact"/>
        <w:sectPr>
          <w:pgSz w:w="16839" w:h="11906"/>
          <w:pgMar w:top="1012" w:right="2525" w:bottom="400" w:left="1080" w:header="0" w:footer="0" w:gutter="0"/>
          <w:cols w:space="720" w:num="1"/>
        </w:sectPr>
      </w:pPr>
    </w:p>
    <w:p w14:paraId="61430B6D">
      <w:pPr>
        <w:spacing w:before="65" w:line="226" w:lineRule="auto"/>
        <w:outlineLvl w:val="0"/>
        <w:rPr>
          <w:rFonts w:ascii="宋体" w:hAnsi="宋体" w:eastAsia="宋体" w:cs="宋体"/>
          <w:sz w:val="20"/>
          <w:szCs w:val="20"/>
        </w:rPr>
      </w:pPr>
      <w:r>
        <w:rPr>
          <w:rFonts w:ascii="宋体" w:hAnsi="宋体" w:eastAsia="宋体" w:cs="宋体"/>
          <w:b/>
          <w:bCs/>
          <w:spacing w:val="5"/>
          <w:sz w:val="20"/>
          <w:szCs w:val="20"/>
        </w:rPr>
        <w:t>附件</w:t>
      </w:r>
      <w:r>
        <w:rPr>
          <w:rFonts w:ascii="宋体" w:hAnsi="宋体" w:eastAsia="宋体" w:cs="宋体"/>
          <w:spacing w:val="-33"/>
          <w:sz w:val="20"/>
          <w:szCs w:val="20"/>
        </w:rPr>
        <w:t xml:space="preserve"> </w:t>
      </w:r>
      <w:r>
        <w:rPr>
          <w:rFonts w:ascii="Times New Roman" w:hAnsi="Times New Roman" w:eastAsia="Times New Roman" w:cs="Times New Roman"/>
          <w:b/>
          <w:bCs/>
          <w:spacing w:val="5"/>
          <w:sz w:val="20"/>
          <w:szCs w:val="20"/>
        </w:rPr>
        <w:t xml:space="preserve">8  </w:t>
      </w:r>
      <w:r>
        <w:rPr>
          <w:rFonts w:ascii="宋体" w:hAnsi="宋体" w:eastAsia="宋体" w:cs="宋体"/>
          <w:b/>
          <w:bCs/>
          <w:spacing w:val="5"/>
          <w:sz w:val="20"/>
          <w:szCs w:val="20"/>
        </w:rPr>
        <w:t>项目声环境现状监测报告</w:t>
      </w:r>
    </w:p>
    <w:p w14:paraId="43DF380D">
      <w:pPr>
        <w:spacing w:before="70" w:line="13305" w:lineRule="exact"/>
        <w:ind w:firstLine="117"/>
      </w:pPr>
      <w:r>
        <w:rPr>
          <w:position w:val="-266"/>
        </w:rPr>
        <w:drawing>
          <wp:inline distT="0" distB="0" distL="0" distR="0">
            <wp:extent cx="5972175" cy="844867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42"/>
                    <a:stretch>
                      <a:fillRect/>
                    </a:stretch>
                  </pic:blipFill>
                  <pic:spPr>
                    <a:xfrm>
                      <a:off x="0" y="0"/>
                      <a:ext cx="5972555" cy="8449056"/>
                    </a:xfrm>
                    <a:prstGeom prst="rect">
                      <a:avLst/>
                    </a:prstGeom>
                  </pic:spPr>
                </pic:pic>
              </a:graphicData>
            </a:graphic>
          </wp:inline>
        </w:drawing>
      </w:r>
    </w:p>
    <w:p w14:paraId="714FE7F8">
      <w:pPr>
        <w:spacing w:line="13305" w:lineRule="exact"/>
        <w:sectPr>
          <w:pgSz w:w="11850" w:h="16783"/>
          <w:pgMar w:top="1426" w:right="1222" w:bottom="400" w:left="1104" w:header="0" w:footer="0" w:gutter="0"/>
          <w:cols w:space="720" w:num="1"/>
        </w:sectPr>
      </w:pPr>
    </w:p>
    <w:p w14:paraId="45410892">
      <w:pPr>
        <w:spacing w:before="61" w:line="13320" w:lineRule="exact"/>
      </w:pPr>
      <w:r>
        <w:rPr>
          <w:position w:val="-266"/>
        </w:rPr>
        <w:drawing>
          <wp:inline distT="0" distB="0" distL="0" distR="0">
            <wp:extent cx="5972175" cy="84582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43"/>
                    <a:stretch>
                      <a:fillRect/>
                    </a:stretch>
                  </pic:blipFill>
                  <pic:spPr>
                    <a:xfrm>
                      <a:off x="0" y="0"/>
                      <a:ext cx="5972555" cy="8458200"/>
                    </a:xfrm>
                    <a:prstGeom prst="rect">
                      <a:avLst/>
                    </a:prstGeom>
                  </pic:spPr>
                </pic:pic>
              </a:graphicData>
            </a:graphic>
          </wp:inline>
        </w:drawing>
      </w:r>
    </w:p>
    <w:p w14:paraId="7F66A086">
      <w:pPr>
        <w:spacing w:line="13320" w:lineRule="exact"/>
        <w:sectPr>
          <w:pgSz w:w="11850" w:h="16783"/>
          <w:pgMar w:top="1426" w:right="1222" w:bottom="400" w:left="1221" w:header="0" w:footer="0" w:gutter="0"/>
          <w:cols w:space="720" w:num="1"/>
        </w:sectPr>
      </w:pPr>
    </w:p>
    <w:p w14:paraId="3A34D7D7">
      <w:pPr>
        <w:spacing w:before="143" w:line="13471" w:lineRule="exact"/>
      </w:pPr>
      <w:r>
        <w:rPr>
          <w:position w:val="-269"/>
        </w:rPr>
        <w:drawing>
          <wp:inline distT="0" distB="0" distL="0" distR="0">
            <wp:extent cx="6048375" cy="855408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44"/>
                    <a:stretch>
                      <a:fillRect/>
                    </a:stretch>
                  </pic:blipFill>
                  <pic:spPr>
                    <a:xfrm>
                      <a:off x="0" y="0"/>
                      <a:ext cx="6048755" cy="8554211"/>
                    </a:xfrm>
                    <a:prstGeom prst="rect">
                      <a:avLst/>
                    </a:prstGeom>
                  </pic:spPr>
                </pic:pic>
              </a:graphicData>
            </a:graphic>
          </wp:inline>
        </w:drawing>
      </w:r>
    </w:p>
    <w:p w14:paraId="4D4A42D9">
      <w:pPr>
        <w:spacing w:line="13471" w:lineRule="exact"/>
        <w:sectPr>
          <w:pgSz w:w="11850" w:h="16783"/>
          <w:pgMar w:top="1426" w:right="1162" w:bottom="400" w:left="1161" w:header="0" w:footer="0" w:gutter="0"/>
          <w:cols w:space="720" w:num="1"/>
        </w:sectPr>
      </w:pPr>
    </w:p>
    <w:p w14:paraId="72411C72">
      <w:pPr>
        <w:spacing w:before="83" w:line="13274" w:lineRule="exact"/>
      </w:pPr>
      <w:r>
        <w:rPr>
          <w:position w:val="-265"/>
        </w:rPr>
        <w:drawing>
          <wp:inline distT="0" distB="0" distL="0" distR="0">
            <wp:extent cx="5963285" cy="842899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45"/>
                    <a:stretch>
                      <a:fillRect/>
                    </a:stretch>
                  </pic:blipFill>
                  <pic:spPr>
                    <a:xfrm>
                      <a:off x="0" y="0"/>
                      <a:ext cx="5963411" cy="8429244"/>
                    </a:xfrm>
                    <a:prstGeom prst="rect">
                      <a:avLst/>
                    </a:prstGeom>
                  </pic:spPr>
                </pic:pic>
              </a:graphicData>
            </a:graphic>
          </wp:inline>
        </w:drawing>
      </w:r>
    </w:p>
    <w:p w14:paraId="22A02FB3">
      <w:pPr>
        <w:spacing w:line="13274" w:lineRule="exact"/>
        <w:sectPr>
          <w:pgSz w:w="11850" w:h="16783"/>
          <w:pgMar w:top="1426" w:right="1227" w:bottom="400" w:left="1231" w:header="0" w:footer="0" w:gutter="0"/>
          <w:cols w:space="720" w:num="1"/>
        </w:sectPr>
      </w:pPr>
    </w:p>
    <w:p w14:paraId="61B36A7C">
      <w:pPr>
        <w:pStyle w:val="2"/>
      </w:pPr>
    </w:p>
    <w:sectPr>
      <w:headerReference r:id="rId60" w:type="default"/>
      <w:pgSz w:w="11906" w:h="16839"/>
      <w:pgMar w:top="0" w:right="0" w:bottom="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6"/>
    <w:family w:val="auto"/>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09D85">
    <w:pPr>
      <w:spacing w:line="176" w:lineRule="auto"/>
      <w:ind w:left="442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5E5CF">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60CAB">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C72D3">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5DC9A">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D0A66">
    <w:pPr>
      <w:spacing w:line="176" w:lineRule="auto"/>
      <w:ind w:left="443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1667C">
    <w:pPr>
      <w:spacing w:line="176" w:lineRule="auto"/>
      <w:ind w:left="443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9D1BF">
    <w:pPr>
      <w:spacing w:line="176" w:lineRule="auto"/>
      <w:ind w:left="443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368F3">
    <w:pPr>
      <w:spacing w:line="176" w:lineRule="auto"/>
      <w:ind w:left="443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41EB2">
    <w:pPr>
      <w:spacing w:line="176" w:lineRule="auto"/>
      <w:ind w:left="443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A4144">
    <w:pPr>
      <w:spacing w:line="176" w:lineRule="auto"/>
      <w:ind w:left="443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E6778">
    <w:pPr>
      <w:spacing w:line="176" w:lineRule="auto"/>
      <w:ind w:left="440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A4BEB">
    <w:pPr>
      <w:spacing w:line="176" w:lineRule="auto"/>
      <w:ind w:left="441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3AD5E">
    <w:pPr>
      <w:spacing w:line="176" w:lineRule="auto"/>
      <w:ind w:left="44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2EDEB">
    <w:pPr>
      <w:spacing w:line="176" w:lineRule="auto"/>
      <w:ind w:left="44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7191B">
    <w:pPr>
      <w:spacing w:line="176" w:lineRule="auto"/>
      <w:ind w:left="65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26D7E">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C7BB4">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BD490">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72E15">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F575F">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43D80">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98D3C">
    <w:pPr>
      <w:spacing w:line="176"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5952A">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07B52">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0369F">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1D44C">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2A692">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F1C01">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75139">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746CD">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46BCC">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F7861">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4CFBE">
    <w:pPr>
      <w:spacing w:line="176" w:lineRule="auto"/>
      <w:ind w:left="440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ECFEF">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9805">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F6442">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898EC">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D9158">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FB834">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FF26B">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90615">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86535">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B51BE">
    <w:pPr>
      <w:spacing w:line="176" w:lineRule="auto"/>
      <w:ind w:left="44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EBB7E">
    <w:pPr>
      <w:spacing w:line="173"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EA9FA">
    <w:pPr>
      <w:spacing w:line="176" w:lineRule="auto"/>
      <w:ind w:left="44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E608E">
    <w:pPr>
      <w:spacing w:line="176" w:lineRule="auto"/>
      <w:ind w:left="432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6580D">
    <w:pPr>
      <w:spacing w:line="176" w:lineRule="auto"/>
      <w:ind w:left="432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CD47A">
    <w:pPr>
      <w:spacing w:line="176" w:lineRule="auto"/>
      <w:ind w:left="432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AC52E">
    <w:pPr>
      <w:spacing w:line="176" w:lineRule="auto"/>
      <w:ind w:left="436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A818B">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A2F07">
    <w:pPr>
      <w:spacing w:line="176" w:lineRule="auto"/>
      <w:ind w:left="4408"/>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9E3C8">
    <w:pPr>
      <w:spacing w:line="173"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62D8">
    <w:pPr>
      <w:spacing w:line="176" w:lineRule="auto"/>
      <w:ind w:left="4506"/>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DEBD6">
    <w:pPr>
      <w:spacing w:line="176" w:lineRule="auto"/>
      <w:ind w:left="4502"/>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45AA6">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70051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8.png"/><Relationship Id="rId98" Type="http://schemas.openxmlformats.org/officeDocument/2006/relationships/image" Target="media/image37.png"/><Relationship Id="rId97" Type="http://schemas.openxmlformats.org/officeDocument/2006/relationships/image" Target="media/image36.png"/><Relationship Id="rId96" Type="http://schemas.openxmlformats.org/officeDocument/2006/relationships/image" Target="media/image35.png"/><Relationship Id="rId95" Type="http://schemas.openxmlformats.org/officeDocument/2006/relationships/image" Target="media/image34.png"/><Relationship Id="rId94" Type="http://schemas.openxmlformats.org/officeDocument/2006/relationships/image" Target="media/image33.png"/><Relationship Id="rId93" Type="http://schemas.openxmlformats.org/officeDocument/2006/relationships/image" Target="media/image32.png"/><Relationship Id="rId92" Type="http://schemas.openxmlformats.org/officeDocument/2006/relationships/image" Target="media/image31.png"/><Relationship Id="rId91" Type="http://schemas.openxmlformats.org/officeDocument/2006/relationships/image" Target="media/image30.jpeg"/><Relationship Id="rId90" Type="http://schemas.openxmlformats.org/officeDocument/2006/relationships/image" Target="media/image29.jpeg"/><Relationship Id="rId9" Type="http://schemas.openxmlformats.org/officeDocument/2006/relationships/footer" Target="footer5.xml"/><Relationship Id="rId89" Type="http://schemas.openxmlformats.org/officeDocument/2006/relationships/image" Target="media/image28.png"/><Relationship Id="rId88" Type="http://schemas.openxmlformats.org/officeDocument/2006/relationships/image" Target="media/image27.png"/><Relationship Id="rId87" Type="http://schemas.openxmlformats.org/officeDocument/2006/relationships/image" Target="media/image26.png"/><Relationship Id="rId86" Type="http://schemas.openxmlformats.org/officeDocument/2006/relationships/image" Target="media/image25.jpeg"/><Relationship Id="rId85" Type="http://schemas.openxmlformats.org/officeDocument/2006/relationships/image" Target="media/image24.png"/><Relationship Id="rId84" Type="http://schemas.openxmlformats.org/officeDocument/2006/relationships/image" Target="media/image23.png"/><Relationship Id="rId83" Type="http://schemas.openxmlformats.org/officeDocument/2006/relationships/image" Target="media/image22.png"/><Relationship Id="rId82" Type="http://schemas.openxmlformats.org/officeDocument/2006/relationships/image" Target="media/image21.png"/><Relationship Id="rId81" Type="http://schemas.openxmlformats.org/officeDocument/2006/relationships/image" Target="media/image20.png"/><Relationship Id="rId80" Type="http://schemas.openxmlformats.org/officeDocument/2006/relationships/image" Target="media/image19.jpeg"/><Relationship Id="rId8" Type="http://schemas.openxmlformats.org/officeDocument/2006/relationships/footer" Target="footer4.xml"/><Relationship Id="rId79" Type="http://schemas.openxmlformats.org/officeDocument/2006/relationships/image" Target="media/image18.png"/><Relationship Id="rId78" Type="http://schemas.openxmlformats.org/officeDocument/2006/relationships/image" Target="media/image17.png"/><Relationship Id="rId77" Type="http://schemas.openxmlformats.org/officeDocument/2006/relationships/image" Target="media/image16.png"/><Relationship Id="rId76" Type="http://schemas.openxmlformats.org/officeDocument/2006/relationships/image" Target="media/image15.png"/><Relationship Id="rId75" Type="http://schemas.openxmlformats.org/officeDocument/2006/relationships/image" Target="media/image14.jpeg"/><Relationship Id="rId74" Type="http://schemas.openxmlformats.org/officeDocument/2006/relationships/image" Target="media/image13.jpeg"/><Relationship Id="rId73" Type="http://schemas.openxmlformats.org/officeDocument/2006/relationships/image" Target="media/image12.png"/><Relationship Id="rId72" Type="http://schemas.openxmlformats.org/officeDocument/2006/relationships/image" Target="media/image11.png"/><Relationship Id="rId71" Type="http://schemas.openxmlformats.org/officeDocument/2006/relationships/image" Target="media/image10.png"/><Relationship Id="rId70" Type="http://schemas.openxmlformats.org/officeDocument/2006/relationships/image" Target="media/image9.png"/><Relationship Id="rId7" Type="http://schemas.openxmlformats.org/officeDocument/2006/relationships/footer" Target="footer3.xml"/><Relationship Id="rId69" Type="http://schemas.openxmlformats.org/officeDocument/2006/relationships/image" Target="media/image8.png"/><Relationship Id="rId68" Type="http://schemas.openxmlformats.org/officeDocument/2006/relationships/image" Target="media/image7.png"/><Relationship Id="rId67" Type="http://schemas.openxmlformats.org/officeDocument/2006/relationships/image" Target="media/image6.png"/><Relationship Id="rId66" Type="http://schemas.openxmlformats.org/officeDocument/2006/relationships/image" Target="media/image5.jpeg"/><Relationship Id="rId65" Type="http://schemas.openxmlformats.org/officeDocument/2006/relationships/image" Target="media/image4.png"/><Relationship Id="rId64" Type="http://schemas.openxmlformats.org/officeDocument/2006/relationships/image" Target="media/image3.png"/><Relationship Id="rId63" Type="http://schemas.openxmlformats.org/officeDocument/2006/relationships/image" Target="media/image2.jpeg"/><Relationship Id="rId62" Type="http://schemas.openxmlformats.org/officeDocument/2006/relationships/image" Target="media/image1.png"/><Relationship Id="rId61" Type="http://schemas.openxmlformats.org/officeDocument/2006/relationships/theme" Target="theme/theme1.xml"/><Relationship Id="rId60" Type="http://schemas.openxmlformats.org/officeDocument/2006/relationships/header" Target="header1.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7" Type="http://schemas.openxmlformats.org/officeDocument/2006/relationships/fontTable" Target="fontTable.xml"/><Relationship Id="rId146" Type="http://schemas.openxmlformats.org/officeDocument/2006/relationships/customXml" Target="../customXml/item1.xml"/><Relationship Id="rId145" Type="http://schemas.openxmlformats.org/officeDocument/2006/relationships/image" Target="media/image84.jpeg"/><Relationship Id="rId144" Type="http://schemas.openxmlformats.org/officeDocument/2006/relationships/image" Target="media/image83.jpeg"/><Relationship Id="rId143" Type="http://schemas.openxmlformats.org/officeDocument/2006/relationships/image" Target="media/image82.jpeg"/><Relationship Id="rId142" Type="http://schemas.openxmlformats.org/officeDocument/2006/relationships/image" Target="media/image81.jpeg"/><Relationship Id="rId141" Type="http://schemas.openxmlformats.org/officeDocument/2006/relationships/image" Target="media/image80.jpeg"/><Relationship Id="rId140" Type="http://schemas.openxmlformats.org/officeDocument/2006/relationships/image" Target="media/image79.jpeg"/><Relationship Id="rId14" Type="http://schemas.openxmlformats.org/officeDocument/2006/relationships/footer" Target="footer10.xml"/><Relationship Id="rId139" Type="http://schemas.openxmlformats.org/officeDocument/2006/relationships/image" Target="media/image78.jpeg"/><Relationship Id="rId138" Type="http://schemas.openxmlformats.org/officeDocument/2006/relationships/image" Target="media/image77.jpeg"/><Relationship Id="rId137" Type="http://schemas.openxmlformats.org/officeDocument/2006/relationships/image" Target="media/image76.jpeg"/><Relationship Id="rId136" Type="http://schemas.openxmlformats.org/officeDocument/2006/relationships/image" Target="media/image75.jpeg"/><Relationship Id="rId135" Type="http://schemas.openxmlformats.org/officeDocument/2006/relationships/image" Target="media/image74.jpeg"/><Relationship Id="rId134" Type="http://schemas.openxmlformats.org/officeDocument/2006/relationships/image" Target="media/image73.jpeg"/><Relationship Id="rId133" Type="http://schemas.openxmlformats.org/officeDocument/2006/relationships/image" Target="media/image72.png"/><Relationship Id="rId132" Type="http://schemas.openxmlformats.org/officeDocument/2006/relationships/image" Target="media/image71.png"/><Relationship Id="rId131" Type="http://schemas.openxmlformats.org/officeDocument/2006/relationships/image" Target="media/image70.jpeg"/><Relationship Id="rId130" Type="http://schemas.openxmlformats.org/officeDocument/2006/relationships/image" Target="media/image69.png"/><Relationship Id="rId13" Type="http://schemas.openxmlformats.org/officeDocument/2006/relationships/footer" Target="footer9.xml"/><Relationship Id="rId129" Type="http://schemas.openxmlformats.org/officeDocument/2006/relationships/image" Target="media/image68.jpeg"/><Relationship Id="rId128" Type="http://schemas.openxmlformats.org/officeDocument/2006/relationships/image" Target="media/image67.jpeg"/><Relationship Id="rId127" Type="http://schemas.openxmlformats.org/officeDocument/2006/relationships/image" Target="media/image66.png"/><Relationship Id="rId126" Type="http://schemas.openxmlformats.org/officeDocument/2006/relationships/image" Target="media/image65.jpeg"/><Relationship Id="rId125" Type="http://schemas.openxmlformats.org/officeDocument/2006/relationships/image" Target="media/image64.png"/><Relationship Id="rId124" Type="http://schemas.openxmlformats.org/officeDocument/2006/relationships/image" Target="media/image63.png"/><Relationship Id="rId123" Type="http://schemas.openxmlformats.org/officeDocument/2006/relationships/image" Target="media/image62.jpeg"/><Relationship Id="rId122" Type="http://schemas.openxmlformats.org/officeDocument/2006/relationships/image" Target="media/image61.jpeg"/><Relationship Id="rId121" Type="http://schemas.openxmlformats.org/officeDocument/2006/relationships/image" Target="media/image60.png"/><Relationship Id="rId120" Type="http://schemas.openxmlformats.org/officeDocument/2006/relationships/image" Target="media/image59.png"/><Relationship Id="rId12" Type="http://schemas.openxmlformats.org/officeDocument/2006/relationships/footer" Target="footer8.xml"/><Relationship Id="rId119" Type="http://schemas.openxmlformats.org/officeDocument/2006/relationships/image" Target="media/image58.png"/><Relationship Id="rId118" Type="http://schemas.openxmlformats.org/officeDocument/2006/relationships/image" Target="media/image57.png"/><Relationship Id="rId117" Type="http://schemas.openxmlformats.org/officeDocument/2006/relationships/image" Target="media/image56.jpeg"/><Relationship Id="rId116" Type="http://schemas.openxmlformats.org/officeDocument/2006/relationships/image" Target="media/image55.jpeg"/><Relationship Id="rId115" Type="http://schemas.openxmlformats.org/officeDocument/2006/relationships/image" Target="media/image54.jpeg"/><Relationship Id="rId114" Type="http://schemas.openxmlformats.org/officeDocument/2006/relationships/image" Target="media/image53.jpeg"/><Relationship Id="rId113" Type="http://schemas.openxmlformats.org/officeDocument/2006/relationships/image" Target="media/image52.jpeg"/><Relationship Id="rId112" Type="http://schemas.openxmlformats.org/officeDocument/2006/relationships/image" Target="media/image51.jpeg"/><Relationship Id="rId111" Type="http://schemas.openxmlformats.org/officeDocument/2006/relationships/image" Target="media/image50.png"/><Relationship Id="rId110" Type="http://schemas.openxmlformats.org/officeDocument/2006/relationships/image" Target="media/image49.png"/><Relationship Id="rId11" Type="http://schemas.openxmlformats.org/officeDocument/2006/relationships/footer" Target="footer7.xml"/><Relationship Id="rId109" Type="http://schemas.openxmlformats.org/officeDocument/2006/relationships/image" Target="media/image48.png"/><Relationship Id="rId108" Type="http://schemas.openxmlformats.org/officeDocument/2006/relationships/image" Target="media/image47.png"/><Relationship Id="rId107" Type="http://schemas.openxmlformats.org/officeDocument/2006/relationships/image" Target="media/image46.jpeg"/><Relationship Id="rId106" Type="http://schemas.openxmlformats.org/officeDocument/2006/relationships/image" Target="media/image45.png"/><Relationship Id="rId105" Type="http://schemas.openxmlformats.org/officeDocument/2006/relationships/image" Target="media/image44.png"/><Relationship Id="rId104" Type="http://schemas.openxmlformats.org/officeDocument/2006/relationships/image" Target="media/image43.png"/><Relationship Id="rId103" Type="http://schemas.openxmlformats.org/officeDocument/2006/relationships/image" Target="media/image42.png"/><Relationship Id="rId102" Type="http://schemas.openxmlformats.org/officeDocument/2006/relationships/image" Target="media/image41.png"/><Relationship Id="rId101" Type="http://schemas.openxmlformats.org/officeDocument/2006/relationships/image" Target="media/image40.png"/><Relationship Id="rId100" Type="http://schemas.openxmlformats.org/officeDocument/2006/relationships/image" Target="media/image39.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4"/>
    <customShpInfo spid="_x0000_s1035"/>
    <customShpInfo spid="_x0000_s1033"/>
    <customShpInfo spid="_x0000_s1037"/>
    <customShpInfo spid="_x0000_s1038"/>
    <customShpInfo spid="_x0000_s1036"/>
    <customShpInfo spid="_x0000_s1039"/>
    <customShpInfo spid="_x0000_s1040"/>
    <customShpInfo spid="_x0000_s1041"/>
    <customShpInfo spid="_x0000_s1043"/>
    <customShpInfo spid="_x0000_s1044"/>
    <customShpInfo spid="_x0000_s1042"/>
    <customShpInfo spid="_x0000_s1045"/>
    <customShpInfo spid="_x0000_s1046"/>
    <customShpInfo spid="_x0000_s1047"/>
    <customShpInfo spid="_x0000_s1049"/>
    <customShpInfo spid="_x0000_s1050"/>
    <customShpInfo spid="_x0000_s1048"/>
    <customShpInfo spid="_x0000_s1051"/>
    <customShpInfo spid="_x0000_s1052"/>
    <customShpInfo spid="_x0000_s1053"/>
    <customShpInfo spid="_x0000_s1055"/>
    <customShpInfo spid="_x0000_s1056"/>
    <customShpInfo spid="_x0000_s1054"/>
    <customShpInfo spid="_x0000_s1058"/>
    <customShpInfo spid="_x0000_s1059"/>
    <customShpInfo spid="_x0000_s1057"/>
    <customShpInfo spid="_x0000_s1060"/>
    <customShpInfo spid="_x0000_s1061"/>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2"/>
    <customShpInfo spid="_x0000_s1073"/>
    <customShpInfo spid="_x0000_s1071"/>
    <customShpInfo spid="_x0000_s1075"/>
    <customShpInfo spid="_x0000_s1076"/>
    <customShpInfo spid="_x0000_s1074"/>
    <customShpInfo spid="_x0000_s1078"/>
    <customShpInfo spid="_x0000_s1079"/>
    <customShpInfo spid="_x0000_s1077"/>
    <customShpInfo spid="_x0000_s1080"/>
    <customShpInfo spid="_x0000_s1082"/>
    <customShpInfo spid="_x0000_s1083"/>
    <customShpInfo spid="_x0000_s1081"/>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85</Pages>
  <Words>10682</Words>
  <Characters>11971</Characters>
  <TotalTime>1</TotalTime>
  <ScaleCrop>false</ScaleCrop>
  <LinksUpToDate>false</LinksUpToDate>
  <CharactersWithSpaces>12689</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2021-04-18T16:01:00Z</dcterms:created>
  <dc:creator>lhj</dc:creator>
  <cp:lastModifiedBy>蔡城锦</cp:lastModifiedBy>
  <dcterms:modified xsi:type="dcterms:W3CDTF">2025-07-18T02:56:54Z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2025-07-17T14:46:53Z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2052-12.1.0.21915</vt:lpwstr>
  </property>
  <property fmtid="{D5CDD505-2E9C-101B-9397-08002B2CF9AE}" pid="6" name="ICV">
    <vt:lpwstr>A71AB8CB28254094B33E37F24FFAA4F9_12</vt:lpwstr>
  </property>
</Properties>
</file>