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2B39">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sz w:val="44"/>
          <w:szCs w:val="44"/>
        </w:rPr>
      </w:pPr>
      <w:r>
        <w:rPr>
          <w:rFonts w:hint="eastAsia" w:ascii="Times New Roman" w:hAnsi="方正小标宋简体" w:eastAsia="方正小标宋简体" w:cs="方正小标宋简体"/>
          <w:bCs/>
          <w:sz w:val="44"/>
          <w:szCs w:val="44"/>
          <w:lang w:eastAsia="zh-CN"/>
        </w:rPr>
        <w:t>海丰县市场监督</w:t>
      </w:r>
      <w:r>
        <w:rPr>
          <w:rFonts w:hint="eastAsia" w:ascii="Times New Roman" w:hAnsi="方正小标宋简体" w:eastAsia="方正小标宋简体" w:cs="方正小标宋简体"/>
          <w:bCs/>
          <w:sz w:val="44"/>
          <w:szCs w:val="44"/>
        </w:rPr>
        <w:t>管理局</w:t>
      </w:r>
    </w:p>
    <w:p w14:paraId="5C8E4232">
      <w:pPr>
        <w:pStyle w:val="2"/>
        <w:keepNext w:val="0"/>
        <w:keepLines w:val="0"/>
        <w:pageBreakBefore w:val="0"/>
        <w:widowControl w:val="0"/>
        <w:numPr>
          <w:ilvl w:val="0"/>
          <w:numId w:val="2"/>
        </w:numPr>
        <w:kinsoku/>
        <w:overflowPunct/>
        <w:topLinePunct w:val="0"/>
        <w:autoSpaceDE/>
        <w:autoSpaceDN/>
        <w:bidi w:val="0"/>
        <w:adjustRightInd/>
        <w:snapToGrid/>
        <w:spacing w:before="0" w:beforeLines="0" w:after="0" w:afterLines="0" w:line="600" w:lineRule="exact"/>
        <w:ind w:left="0" w:leftChars="0"/>
        <w:jc w:val="center"/>
        <w:textAlignment w:val="auto"/>
        <w:rPr>
          <w:rFonts w:hint="eastAsia" w:eastAsia="方正小标宋简体" w:cs="方正小标宋简体"/>
          <w:sz w:val="44"/>
          <w:szCs w:val="44"/>
        </w:rPr>
      </w:pPr>
      <w:r>
        <w:rPr>
          <w:rFonts w:hint="eastAsia" w:hAnsi="方正小标宋简体" w:eastAsia="方正小标宋简体" w:cs="方正小标宋简体"/>
          <w:sz w:val="44"/>
          <w:szCs w:val="44"/>
          <w:lang w:val="en-US" w:eastAsia="zh-CN"/>
        </w:rPr>
        <w:t>无主财物处理</w:t>
      </w:r>
      <w:r>
        <w:rPr>
          <w:rFonts w:hint="eastAsia" w:hAnsi="方正小标宋简体" w:eastAsia="方正小标宋简体" w:cs="方正小标宋简体"/>
          <w:sz w:val="44"/>
          <w:szCs w:val="44"/>
          <w:lang w:val="en-US"/>
        </w:rPr>
        <w:t>告知书</w:t>
      </w:r>
    </w:p>
    <w:p w14:paraId="6783E111">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none" w:color="auto"/>
          <w:lang w:eastAsia="zh-CN"/>
        </w:rPr>
        <w:t>海</w:t>
      </w:r>
      <w:r>
        <w:rPr>
          <w:rFonts w:hint="eastAsia" w:ascii="仿宋_GB2312" w:hAnsi="仿宋_GB2312" w:eastAsia="仿宋_GB2312" w:cs="仿宋_GB2312"/>
          <w:sz w:val="32"/>
          <w:szCs w:val="32"/>
          <w:u w:val="none" w:color="auto"/>
        </w:rPr>
        <w:t>市监</w:t>
      </w:r>
      <w:r>
        <w:rPr>
          <w:rFonts w:hint="eastAsia" w:ascii="仿宋_GB2312" w:hAnsi="仿宋_GB2312" w:eastAsia="仿宋_GB2312" w:cs="仿宋_GB2312"/>
          <w:sz w:val="32"/>
          <w:szCs w:val="32"/>
          <w:u w:val="none" w:color="auto"/>
          <w:lang w:val="en-US" w:eastAsia="zh-CN"/>
        </w:rPr>
        <w:t>无主物处告</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2025</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rPr>
        <w:t>号</w:t>
      </w:r>
    </w:p>
    <w:p w14:paraId="4E19BD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rPr>
        <w:t>由本局立案调查的</w:t>
      </w:r>
      <w:r>
        <w:rPr>
          <w:rFonts w:hint="eastAsia" w:ascii="仿宋_GB2312" w:hAnsi="仿宋_GB2312" w:eastAsia="仿宋_GB2312" w:cs="仿宋_GB2312"/>
          <w:sz w:val="32"/>
          <w:szCs w:val="32"/>
          <w:u w:val="none" w:color="auto"/>
          <w:lang w:eastAsia="zh-CN"/>
        </w:rPr>
        <w:t>在海丰县城东镇东盛华庭内查获的</w:t>
      </w:r>
      <w:r>
        <w:rPr>
          <w:rFonts w:hint="eastAsia" w:ascii="仿宋_GB2312" w:hAnsi="仿宋_GB2312" w:eastAsia="仿宋_GB2312" w:cs="仿宋_GB2312"/>
          <w:sz w:val="32"/>
          <w:szCs w:val="32"/>
          <w:lang w:eastAsia="zh-CN"/>
        </w:rPr>
        <w:t>标有“</w:t>
      </w:r>
      <w:r>
        <w:rPr>
          <w:rFonts w:hint="eastAsia" w:ascii="仿宋_GB2312" w:hAnsi="仿宋_GB2312" w:eastAsia="仿宋_GB2312" w:cs="仿宋_GB2312"/>
          <w:sz w:val="32"/>
          <w:szCs w:val="32"/>
          <w:lang w:val="en-US" w:eastAsia="zh-CN"/>
        </w:rPr>
        <w:drawing>
          <wp:inline distT="0" distB="0" distL="114300" distR="114300">
            <wp:extent cx="281940" cy="323850"/>
            <wp:effectExtent l="0" t="0" r="3810" b="0"/>
            <wp:docPr id="3" name="图片 3" descr="219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999221"/>
                    <pic:cNvPicPr>
                      <a:picLocks noChangeAspect="1"/>
                    </pic:cNvPicPr>
                  </pic:nvPicPr>
                  <pic:blipFill>
                    <a:blip r:embed="rId4"/>
                    <a:stretch>
                      <a:fillRect/>
                    </a:stretch>
                  </pic:blipFill>
                  <pic:spPr>
                    <a:xfrm>
                      <a:off x="0" y="0"/>
                      <a:ext cx="281940" cy="3238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”商标标识的化妆品的</w:t>
      </w:r>
      <w:r>
        <w:rPr>
          <w:rFonts w:hint="eastAsia" w:ascii="仿宋_GB2312" w:hAnsi="仿宋_GB2312" w:eastAsia="仿宋_GB2312" w:cs="仿宋_GB2312"/>
          <w:sz w:val="32"/>
          <w:szCs w:val="32"/>
          <w:u w:val="none" w:color="auto"/>
          <w:lang w:eastAsia="zh-CN"/>
        </w:rPr>
        <w:t>物主</w:t>
      </w:r>
      <w:r>
        <w:rPr>
          <w:rFonts w:hint="eastAsia" w:ascii="仿宋_GB2312" w:hAnsi="仿宋_GB2312" w:eastAsia="仿宋_GB2312" w:cs="仿宋_GB2312"/>
          <w:sz w:val="32"/>
          <w:szCs w:val="32"/>
          <w:u w:val="none" w:color="auto"/>
        </w:rPr>
        <w:t>涉嫌</w:t>
      </w:r>
      <w:r>
        <w:rPr>
          <w:rFonts w:hint="eastAsia" w:ascii="仿宋_GB2312" w:hAnsi="仿宋_GB2312" w:eastAsia="仿宋_GB2312" w:cs="仿宋_GB2312"/>
          <w:sz w:val="32"/>
          <w:szCs w:val="32"/>
          <w:u w:val="none" w:color="auto"/>
          <w:lang w:eastAsia="zh-CN"/>
        </w:rPr>
        <w:t>侵犯注册商标专用权</w:t>
      </w:r>
      <w:r>
        <w:rPr>
          <w:rFonts w:hint="eastAsia" w:ascii="仿宋_GB2312" w:hAnsi="仿宋_GB2312" w:eastAsia="仿宋_GB2312" w:cs="仿宋_GB2312"/>
          <w:sz w:val="32"/>
          <w:szCs w:val="32"/>
          <w:u w:val="none" w:color="auto"/>
        </w:rPr>
        <w:t>一</w:t>
      </w:r>
      <w:r>
        <w:rPr>
          <w:rFonts w:hint="eastAsia" w:ascii="仿宋_GB2312" w:hAnsi="仿宋_GB2312" w:eastAsia="仿宋_GB2312" w:cs="仿宋_GB2312"/>
          <w:sz w:val="32"/>
          <w:szCs w:val="32"/>
        </w:rPr>
        <w:t>案，已调查终结。依据《中华人民共和国行政处罚法》第</w:t>
      </w:r>
      <w:r>
        <w:rPr>
          <w:rFonts w:hint="eastAsia" w:ascii="仿宋_GB2312" w:hAnsi="仿宋_GB2312" w:eastAsia="仿宋_GB2312" w:cs="仿宋_GB2312"/>
          <w:sz w:val="32"/>
          <w:szCs w:val="32"/>
          <w:lang w:eastAsia="zh-CN"/>
        </w:rPr>
        <w:t>四十四</w:t>
      </w:r>
      <w:r>
        <w:rPr>
          <w:rFonts w:hint="eastAsia" w:ascii="仿宋_GB2312" w:hAnsi="仿宋_GB2312" w:eastAsia="仿宋_GB2312" w:cs="仿宋_GB2312"/>
          <w:sz w:val="32"/>
          <w:szCs w:val="32"/>
        </w:rPr>
        <w:t>条的规定，现将本局拟作出行政处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的事实、理由、依据及处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内容告知如下：</w:t>
      </w:r>
    </w:p>
    <w:p w14:paraId="569B21EA">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标有“</w:t>
      </w:r>
      <w:r>
        <w:rPr>
          <w:rFonts w:hint="eastAsia" w:ascii="仿宋_GB2312" w:hAnsi="仿宋_GB2312" w:eastAsia="仿宋_GB2312" w:cs="仿宋_GB2312"/>
          <w:sz w:val="32"/>
          <w:szCs w:val="32"/>
          <w:lang w:val="en-US" w:eastAsia="zh-CN"/>
        </w:rPr>
        <w:drawing>
          <wp:inline distT="0" distB="0" distL="114300" distR="114300">
            <wp:extent cx="281940" cy="323850"/>
            <wp:effectExtent l="0" t="0" r="3810" b="0"/>
            <wp:docPr id="5" name="图片 4" descr="219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1999221"/>
                    <pic:cNvPicPr>
                      <a:picLocks noChangeAspect="1"/>
                    </pic:cNvPicPr>
                  </pic:nvPicPr>
                  <pic:blipFill>
                    <a:blip r:embed="rId4"/>
                    <a:stretch>
                      <a:fillRect/>
                    </a:stretch>
                  </pic:blipFill>
                  <pic:spPr>
                    <a:xfrm>
                      <a:off x="0" y="0"/>
                      <a:ext cx="281940" cy="3238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”商标标识的化妆品在同一种商品上使用了与日内瓦实验室有限公司注册商标相同的商标，属于侵犯注册商标专用权的物品</w:t>
      </w:r>
      <w:r>
        <w:rPr>
          <w:rFonts w:hint="eastAsia" w:ascii="仿宋_GB2312" w:hAnsi="仿宋_GB2312" w:eastAsia="仿宋_GB2312" w:cs="仿宋_GB2312"/>
          <w:sz w:val="32"/>
          <w:szCs w:val="32"/>
          <w:u w:val="none" w:color="auto"/>
          <w:lang w:eastAsia="zh-CN"/>
        </w:rPr>
        <w:t>，上述物品所有人构成了</w:t>
      </w:r>
      <w:r>
        <w:rPr>
          <w:rFonts w:hint="eastAsia" w:ascii="仿宋_GB2312" w:hAnsi="仿宋_GB2312" w:eastAsia="仿宋_GB2312" w:cs="仿宋_GB2312"/>
          <w:sz w:val="32"/>
          <w:szCs w:val="32"/>
          <w:lang w:val="en-US" w:eastAsia="zh-CN"/>
        </w:rPr>
        <w:t>侵犯注册商标专用权的违法行为，</w:t>
      </w:r>
      <w:r>
        <w:rPr>
          <w:rFonts w:hint="eastAsia" w:ascii="仿宋_GB2312" w:hAnsi="仿宋_GB2312" w:eastAsia="仿宋_GB2312" w:cs="仿宋_GB2312"/>
          <w:sz w:val="32"/>
          <w:szCs w:val="32"/>
          <w:u w:val="none" w:color="auto"/>
          <w:lang w:eastAsia="zh-CN"/>
        </w:rPr>
        <w:t>违反了</w:t>
      </w:r>
      <w:r>
        <w:rPr>
          <w:rFonts w:hint="eastAsia" w:ascii="仿宋_GB2312" w:hAnsi="仿宋_GB2312" w:eastAsia="仿宋_GB2312" w:cs="仿宋_GB2312"/>
          <w:sz w:val="32"/>
          <w:szCs w:val="32"/>
          <w:lang w:val="en-US" w:eastAsia="zh-CN"/>
        </w:rPr>
        <w:t>《中华人民共和国商标法》第五十七条第一项</w:t>
      </w:r>
      <w:r>
        <w:rPr>
          <w:rFonts w:hint="eastAsia" w:ascii="仿宋_GB2312" w:hAnsi="仿宋_GB2312" w:eastAsia="仿宋_GB2312" w:cs="仿宋_GB2312"/>
          <w:sz w:val="32"/>
          <w:szCs w:val="32"/>
          <w:u w:val="none" w:color="auto"/>
          <w:lang w:eastAsia="zh-CN"/>
        </w:rPr>
        <w:t>的规定。且</w:t>
      </w:r>
      <w:r>
        <w:rPr>
          <w:rFonts w:hint="eastAsia" w:ascii="仿宋_GB2312" w:hAnsi="仿宋_GB2312" w:eastAsia="仿宋_GB2312" w:cs="仿宋_GB2312"/>
          <w:sz w:val="32"/>
          <w:szCs w:val="32"/>
          <w:lang w:val="en-US" w:eastAsia="zh-CN"/>
        </w:rPr>
        <w:t>我局于2025年5月28日发布《海丰县市场监督管理局无主财物认领处置公告》，告知物品权利人于公告发布之日起30日内持有效证明材料到我局接受调查处理、主张相关权利，</w:t>
      </w:r>
      <w:r>
        <w:rPr>
          <w:rFonts w:hint="eastAsia" w:ascii="仿宋_GB2312" w:hAnsi="仿宋_GB2312" w:eastAsia="仿宋_GB2312" w:cs="仿宋_GB2312"/>
          <w:sz w:val="32"/>
          <w:szCs w:val="32"/>
          <w:lang w:eastAsia="zh-CN"/>
        </w:rPr>
        <w:t>逾期无权利人认领的，我局将按无主财物处理，</w:t>
      </w:r>
      <w:r>
        <w:rPr>
          <w:rFonts w:hint="eastAsia" w:ascii="仿宋_GB2312" w:hAnsi="仿宋_GB2312" w:eastAsia="仿宋_GB2312" w:cs="仿宋_GB2312"/>
          <w:bCs/>
          <w:sz w:val="32"/>
          <w:szCs w:val="32"/>
          <w:lang w:eastAsia="zh-CN"/>
        </w:rPr>
        <w:t>在规定期限内无人至本局就上述</w:t>
      </w:r>
      <w:r>
        <w:rPr>
          <w:rFonts w:hint="eastAsia" w:ascii="仿宋_GB2312" w:hAnsi="仿宋_GB2312" w:eastAsia="仿宋_GB2312" w:cs="仿宋_GB2312"/>
          <w:bCs/>
          <w:sz w:val="32"/>
          <w:szCs w:val="32"/>
          <w:lang w:val="en-US" w:eastAsia="zh-CN"/>
        </w:rPr>
        <w:t>涉案物品</w:t>
      </w:r>
      <w:r>
        <w:rPr>
          <w:rFonts w:hint="eastAsia" w:ascii="仿宋_GB2312" w:hAnsi="仿宋_GB2312" w:eastAsia="仿宋_GB2312" w:cs="仿宋_GB2312"/>
          <w:bCs/>
          <w:sz w:val="32"/>
          <w:szCs w:val="32"/>
          <w:lang w:eastAsia="zh-CN"/>
        </w:rPr>
        <w:t>申请领取或主张权利。</w:t>
      </w:r>
      <w:r>
        <w:rPr>
          <w:rFonts w:hint="eastAsia" w:ascii="仿宋_GB2312" w:hAnsi="仿宋_GB2312" w:eastAsia="仿宋_GB2312" w:cs="仿宋_GB2312"/>
          <w:sz w:val="32"/>
          <w:szCs w:val="32"/>
          <w:lang w:val="en-US" w:eastAsia="zh-CN"/>
        </w:rPr>
        <w:t>依据《中华人民共和国商标法》第六十条第二款、</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市场监督管理行政处罚程序规定</w:t>
      </w:r>
      <w:r>
        <w:rPr>
          <w:rFonts w:hint="eastAsia" w:ascii="仿宋_GB2312" w:hAnsi="仿宋_GB2312" w:eastAsia="仿宋_GB2312" w:cs="仿宋_GB2312"/>
          <w:bCs/>
          <w:sz w:val="32"/>
          <w:szCs w:val="32"/>
        </w:rPr>
        <w:t>》第四十二条</w:t>
      </w:r>
      <w:r>
        <w:rPr>
          <w:rFonts w:hint="eastAsia" w:ascii="仿宋_GB2312" w:hAnsi="仿宋_GB2312" w:eastAsia="仿宋_GB2312" w:cs="仿宋_GB2312"/>
          <w:sz w:val="32"/>
          <w:szCs w:val="32"/>
          <w:u w:val="none" w:color="auto"/>
          <w:lang w:val="en-US" w:eastAsia="zh-CN"/>
        </w:rPr>
        <w:t>的规定，本局拟</w:t>
      </w:r>
      <w:r>
        <w:rPr>
          <w:rFonts w:hint="eastAsia" w:ascii="仿宋_GB2312" w:hAnsi="仿宋_GB2312" w:eastAsia="仿宋_GB2312" w:cs="仿宋_GB2312"/>
          <w:sz w:val="32"/>
          <w:szCs w:val="32"/>
          <w:lang w:val="en-US" w:eastAsia="zh-CN"/>
        </w:rPr>
        <w:t>作以下行政处理决定:没收侵犯他人注册商标的</w:t>
      </w:r>
      <w:r>
        <w:rPr>
          <w:rFonts w:hint="eastAsia" w:ascii="仿宋_GB2312" w:hAnsi="仿宋_GB2312" w:eastAsia="仿宋_GB2312" w:cs="仿宋_GB2312"/>
          <w:sz w:val="32"/>
          <w:szCs w:val="32"/>
          <w:lang w:eastAsia="zh-CN"/>
        </w:rPr>
        <w:t>标有“</w:t>
      </w:r>
      <w:r>
        <w:rPr>
          <w:rFonts w:hint="eastAsia" w:ascii="仿宋_GB2312" w:hAnsi="仿宋_GB2312" w:eastAsia="仿宋_GB2312" w:cs="仿宋_GB2312"/>
          <w:sz w:val="32"/>
          <w:szCs w:val="32"/>
          <w:lang w:val="en-US" w:eastAsia="zh-CN"/>
        </w:rPr>
        <w:drawing>
          <wp:inline distT="0" distB="0" distL="114300" distR="114300">
            <wp:extent cx="281940" cy="323850"/>
            <wp:effectExtent l="0" t="0" r="3810" b="0"/>
            <wp:docPr id="4" name="图片 5" descr="2199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1999221"/>
                    <pic:cNvPicPr>
                      <a:picLocks noChangeAspect="1"/>
                    </pic:cNvPicPr>
                  </pic:nvPicPr>
                  <pic:blipFill>
                    <a:blip r:embed="rId4"/>
                    <a:stretch>
                      <a:fillRect/>
                    </a:stretch>
                  </pic:blipFill>
                  <pic:spPr>
                    <a:xfrm>
                      <a:off x="0" y="0"/>
                      <a:ext cx="281940" cy="32385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”商标标识的化妆品48瓶（规格：200ml），上缴国库，但不免除违法行为不明当事人的其他法律责任。</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single"/>
        </w:rPr>
        <w:t xml:space="preserve">  </w:t>
      </w:r>
    </w:p>
    <w:p w14:paraId="59F5EF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依据《中华人民共和国行政处罚法》第四十四条、第四十五条、第六十三条、第六十四条第一项，以及《广东省行政处罚听证程序实施办法》第六条、第七条的规定，你（单位）有权进行陈述、申辩，并可以要求听证。自收到本告知书之日起五个工作日内未行使陈述、申辩权，未要求听证的，视为放弃此权利。</w:t>
      </w:r>
    </w:p>
    <w:p w14:paraId="358622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 xml:space="preserve">联系人： </w:t>
      </w:r>
      <w:r>
        <w:rPr>
          <w:rFonts w:hint="eastAsia" w:ascii="仿宋_GB2312" w:hAnsi="仿宋_GB2312" w:eastAsia="仿宋_GB2312" w:cs="仿宋_GB2312"/>
          <w:sz w:val="32"/>
          <w:szCs w:val="32"/>
          <w:u w:val="none" w:color="auto"/>
          <w:lang w:eastAsia="zh-CN"/>
        </w:rPr>
        <w:t>何振、王明</w:t>
      </w:r>
      <w:r>
        <w:rPr>
          <w:rFonts w:hint="eastAsia" w:ascii="仿宋_GB2312" w:hAnsi="仿宋_GB2312" w:eastAsia="仿宋_GB2312" w:cs="仿宋_GB2312"/>
          <w:sz w:val="32"/>
          <w:szCs w:val="32"/>
          <w:u w:val="none" w:color="auto"/>
        </w:rPr>
        <w:t xml:space="preserve">   联系电话：</w:t>
      </w:r>
      <w:r>
        <w:rPr>
          <w:rFonts w:hint="eastAsia" w:ascii="仿宋_GB2312" w:hAnsi="仿宋_GB2312" w:eastAsia="仿宋_GB2312" w:cs="仿宋_GB2312"/>
          <w:sz w:val="32"/>
          <w:szCs w:val="32"/>
          <w:u w:val="none" w:color="auto"/>
          <w:lang w:val="en-US" w:eastAsia="zh-CN"/>
        </w:rPr>
        <w:t>0660-6403152</w:t>
      </w:r>
    </w:p>
    <w:p w14:paraId="14870D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联系地址：海丰县城东镇叶厝寮公路边市场监督管理局 </w:t>
      </w:r>
    </w:p>
    <w:p w14:paraId="7A6BA1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市场监管执法大队    </w:t>
      </w:r>
    </w:p>
    <w:p w14:paraId="32E492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w:t>
      </w:r>
    </w:p>
    <w:p w14:paraId="1DC67F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14:paraId="1BD5A586">
      <w:pPr>
        <w:keepNext w:val="0"/>
        <w:keepLines w:val="0"/>
        <w:pageBreakBefore w:val="0"/>
        <w:widowControl w:val="0"/>
        <w:kinsoku/>
        <w:wordWrap w:val="0"/>
        <w:overflowPunct/>
        <w:topLinePunct w:val="0"/>
        <w:autoSpaceDE/>
        <w:autoSpaceDN/>
        <w:bidi w:val="0"/>
        <w:adjustRightInd/>
        <w:snapToGrid/>
        <w:spacing w:line="600" w:lineRule="exact"/>
        <w:ind w:left="0" w:leftChars="0" w:firstLine="601"/>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海丰县市场监督管理局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6553AE66">
      <w:r>
        <w:rPr>
          <w:rFonts w:hint="eastAsia" w:ascii="仿宋_GB2312" w:hAnsi="仿宋_GB2312" w:eastAsia="仿宋_GB2312" w:cs="仿宋_GB2312"/>
          <w:sz w:val="32"/>
          <w:szCs w:val="32"/>
          <w:u w:val="none" w:color="auto"/>
          <w:lang w:val="en-US" w:eastAsia="zh-CN"/>
        </w:rPr>
        <w:t xml:space="preserve">                            2025</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8</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20</w:t>
      </w:r>
      <w:bookmarkStart w:id="0" w:name="_GoBack"/>
      <w:bookmarkEnd w:id="0"/>
      <w:r>
        <w:rPr>
          <w:rFonts w:hint="eastAsia" w:ascii="仿宋_GB2312" w:hAnsi="仿宋_GB2312" w:eastAsia="仿宋_GB2312" w:cs="仿宋_GB2312"/>
          <w:sz w:val="32"/>
          <w:szCs w:val="32"/>
          <w:u w:val="none" w:color="auto"/>
        </w:rPr>
        <w:t xml:space="preserve">日 </w:t>
      </w:r>
      <w:r>
        <w:rPr>
          <w:rFonts w:hint="eastAsia" w:ascii="仿宋_GB2312" w:hAnsi="仿宋_GB2312" w:eastAsia="仿宋_GB2312" w:cs="仿宋_GB2312"/>
          <w:sz w:val="32"/>
          <w:szCs w:val="32"/>
        </w:rPr>
        <w:t xml:space="preserve"> </w:t>
      </w:r>
      <w:r>
        <w:rPr>
          <w:rFonts w:hint="eastAsia" w:ascii="Times New Roman" w:hAnsi="Times New Roman" w:eastAsia="仿宋_GB2312"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D"/>
    <w:multiLevelType w:val="multilevel"/>
    <w:tmpl w:val="0000000D"/>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TE5Y2U3MmQxNWU2ODIyNjJhZTY2OGQwZDQ0OTYifQ=="/>
  </w:docVars>
  <w:rsids>
    <w:rsidRoot w:val="03EF544D"/>
    <w:rsid w:val="03EF544D"/>
    <w:rsid w:val="5F6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numPr>
        <w:ilvl w:val="0"/>
        <w:numId w:val="1"/>
      </w:numPr>
      <w:spacing w:before="240" w:beforeLines="0" w:after="120" w:afterLines="0"/>
      <w:jc w:val="left"/>
      <w:outlineLvl w:val="0"/>
    </w:pPr>
    <w:rPr>
      <w:rFonts w:ascii="Times New Roman" w:hAnsi="Times New Roman" w:cs="Mangal"/>
      <w:color w:val="00000A"/>
      <w:sz w:val="24"/>
      <w:lang w:val="zh-CN" w:bidi="hi-I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2025-08-21T09:58:00Z</dcterms:created>
  <dc:creator>Jun.R</dc:creator>
  <cp:lastModifiedBy>Jun.R</cp:lastModifiedBy>
  <dcterms:modified xsi:type="dcterms:W3CDTF">2025-08-21T10:25:30Z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6F33769AD3744CA58792918725F5A6DF_11</vt:lpwstr>
  </property>
</Properties>
</file>