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7F693B">
      <w:pPr>
        <w:spacing w:line="16825" w:lineRule="exact"/>
      </w:pPr>
      <w:r>
        <w:rPr>
          <w:position w:val="-336"/>
        </w:rPr>
        <w:drawing>
          <wp:inline distT="0" distB="0" distL="0" distR="0">
            <wp:extent cx="7559675" cy="106838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6"/>
                    <a:stretch>
                      <a:fillRect/>
                    </a:stretch>
                  </pic:blipFill>
                  <pic:spPr>
                    <a:xfrm>
                      <a:off x="0" y="0"/>
                      <a:ext cx="7560309" cy="10684028"/>
                    </a:xfrm>
                    <a:prstGeom prst="rect">
                      <a:avLst/>
                    </a:prstGeom>
                  </pic:spPr>
                </pic:pic>
              </a:graphicData>
            </a:graphic>
          </wp:inline>
        </w:drawing>
      </w:r>
    </w:p>
    <w:p w14:paraId="3ED3674E">
      <w:pPr>
        <w:spacing w:line="16825" w:lineRule="exact"/>
        <w:sectPr>
          <w:headerReference r:id="rId5" w:type="default"/>
          <w:footerReference r:id="rId6" w:type="default"/>
          <w:pgSz w:w="11906" w:h="16839"/>
          <w:pgMar w:top="1" w:right="0" w:bottom="1" w:left="0" w:header="0" w:footer="0" w:gutter="0"/>
          <w:cols w:space="720" w:num="1"/>
        </w:sectPr>
      </w:pPr>
    </w:p>
    <w:p w14:paraId="5F178427">
      <w:pPr>
        <w:spacing w:line="248" w:lineRule="auto"/>
        <w:rPr>
          <w:rFonts w:ascii="Arial"/>
          <w:sz w:val="21"/>
        </w:rPr>
      </w:pPr>
    </w:p>
    <w:p w14:paraId="1DE4A96A">
      <w:pPr>
        <w:spacing w:line="248" w:lineRule="auto"/>
        <w:rPr>
          <w:rFonts w:ascii="Arial"/>
          <w:sz w:val="21"/>
        </w:rPr>
      </w:pPr>
    </w:p>
    <w:p w14:paraId="400218B1">
      <w:pPr>
        <w:spacing w:line="248" w:lineRule="auto"/>
        <w:rPr>
          <w:rFonts w:ascii="Arial"/>
          <w:sz w:val="21"/>
        </w:rPr>
      </w:pPr>
    </w:p>
    <w:p w14:paraId="6F55C52E">
      <w:pPr>
        <w:spacing w:line="248" w:lineRule="auto"/>
        <w:rPr>
          <w:rFonts w:ascii="Arial"/>
          <w:sz w:val="21"/>
        </w:rPr>
      </w:pPr>
    </w:p>
    <w:p w14:paraId="0BE87112">
      <w:pPr>
        <w:spacing w:line="249" w:lineRule="auto"/>
        <w:rPr>
          <w:rFonts w:ascii="Arial"/>
          <w:sz w:val="21"/>
        </w:rPr>
      </w:pPr>
    </w:p>
    <w:sdt>
      <w:sdtPr>
        <w:rPr>
          <w:rFonts w:ascii="宋体" w:hAnsi="宋体" w:eastAsia="宋体" w:cs="宋体"/>
          <w:sz w:val="31"/>
          <w:szCs w:val="31"/>
        </w:rPr>
        <w:id w:val="147467665"/>
        <w:docPartObj>
          <w:docPartGallery w:val="Table of Contents"/>
          <w:docPartUnique/>
        </w:docPartObj>
      </w:sdtPr>
      <w:sdtEndPr>
        <w:rPr>
          <w:rFonts w:ascii="宋体" w:hAnsi="宋体" w:eastAsia="宋体" w:cs="宋体"/>
          <w:sz w:val="24"/>
          <w:szCs w:val="24"/>
        </w:rPr>
      </w:sdtEndPr>
      <w:sdtContent>
        <w:p w14:paraId="1EA0F047">
          <w:pPr>
            <w:spacing w:before="101" w:line="227" w:lineRule="auto"/>
            <w:ind w:left="4004"/>
            <w:rPr>
              <w:rFonts w:ascii="宋体" w:hAnsi="宋体" w:eastAsia="宋体" w:cs="宋体"/>
              <w:sz w:val="31"/>
              <w:szCs w:val="31"/>
            </w:rPr>
          </w:pPr>
          <w:r>
            <w:rPr>
              <w:rFonts w:ascii="宋体" w:hAnsi="宋体" w:eastAsia="宋体" w:cs="宋体"/>
              <w:b/>
              <w:bCs/>
              <w:spacing w:val="-36"/>
              <w:sz w:val="31"/>
              <w:szCs w:val="31"/>
            </w:rPr>
            <w:t>目</w:t>
          </w:r>
          <w:r>
            <w:rPr>
              <w:rFonts w:ascii="宋体" w:hAnsi="宋体" w:eastAsia="宋体" w:cs="宋体"/>
              <w:spacing w:val="12"/>
              <w:sz w:val="31"/>
              <w:szCs w:val="31"/>
            </w:rPr>
            <w:t xml:space="preserve">  </w:t>
          </w:r>
          <w:r>
            <w:rPr>
              <w:rFonts w:ascii="宋体" w:hAnsi="宋体" w:eastAsia="宋体" w:cs="宋体"/>
              <w:b/>
              <w:bCs/>
              <w:spacing w:val="-36"/>
              <w:sz w:val="31"/>
              <w:szCs w:val="31"/>
            </w:rPr>
            <w:t>录</w:t>
          </w:r>
        </w:p>
        <w:p w14:paraId="1540C6F7">
          <w:pPr>
            <w:spacing w:line="382" w:lineRule="auto"/>
            <w:rPr>
              <w:rFonts w:ascii="Arial"/>
              <w:sz w:val="21"/>
            </w:rPr>
          </w:pPr>
        </w:p>
        <w:p w14:paraId="67DB8E3B">
          <w:pPr>
            <w:tabs>
              <w:tab w:val="right" w:leader="dot" w:pos="8834"/>
            </w:tabs>
            <w:spacing w:before="78" w:line="185" w:lineRule="auto"/>
            <w:ind w:left="3"/>
            <w:rPr>
              <w:rFonts w:ascii="Times New Roman" w:hAnsi="Times New Roman" w:eastAsia="Times New Roman" w:cs="Times New Roman"/>
              <w:sz w:val="24"/>
              <w:szCs w:val="24"/>
            </w:rPr>
          </w:pPr>
          <w:r>
            <w:fldChar w:fldCharType="begin"/>
          </w:r>
          <w:r>
            <w:instrText xml:space="preserve"> HYPERLINK \l "bookmark1" </w:instrText>
          </w:r>
          <w:r>
            <w:fldChar w:fldCharType="separate"/>
          </w:r>
          <w:r>
            <w:rPr>
              <w:rFonts w:ascii="宋体" w:hAnsi="宋体" w:eastAsia="宋体" w:cs="宋体"/>
              <w:spacing w:val="-2"/>
              <w:sz w:val="24"/>
              <w:szCs w:val="24"/>
            </w:rPr>
            <w:t>一、建设项目基本情况</w:t>
          </w:r>
          <w:r>
            <w:rPr>
              <w:rFonts w:ascii="宋体" w:hAnsi="宋体" w:eastAsia="宋体" w:cs="宋体"/>
              <w:sz w:val="24"/>
              <w:szCs w:val="24"/>
            </w:rPr>
            <w:tab/>
          </w:r>
          <w:r>
            <w:rPr>
              <w:rFonts w:ascii="宋体" w:hAnsi="宋体" w:eastAsia="宋体" w:cs="宋体"/>
              <w:spacing w:val="-37"/>
              <w:sz w:val="24"/>
              <w:szCs w:val="24"/>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z w:val="24"/>
              <w:szCs w:val="24"/>
            </w:rPr>
            <w:fldChar w:fldCharType="end"/>
          </w:r>
        </w:p>
        <w:p w14:paraId="6CFE6741">
          <w:pPr>
            <w:tabs>
              <w:tab w:val="right" w:leader="dot" w:pos="8834"/>
            </w:tabs>
            <w:spacing w:before="165" w:line="185" w:lineRule="auto"/>
            <w:ind w:left="3"/>
            <w:rPr>
              <w:rFonts w:ascii="Times New Roman" w:hAnsi="Times New Roman" w:eastAsia="Times New Roman" w:cs="Times New Roman"/>
              <w:sz w:val="24"/>
              <w:szCs w:val="24"/>
            </w:rPr>
          </w:pPr>
          <w:r>
            <w:fldChar w:fldCharType="begin"/>
          </w:r>
          <w:r>
            <w:instrText xml:space="preserve"> HYPERLINK \l "bookmark2" </w:instrText>
          </w:r>
          <w:r>
            <w:fldChar w:fldCharType="separate"/>
          </w:r>
          <w:r>
            <w:rPr>
              <w:rFonts w:ascii="宋体" w:hAnsi="宋体" w:eastAsia="宋体" w:cs="宋体"/>
              <w:spacing w:val="-2"/>
              <w:sz w:val="24"/>
              <w:szCs w:val="24"/>
            </w:rPr>
            <w:t>二、建设项目分析</w:t>
          </w:r>
          <w:r>
            <w:rPr>
              <w:rFonts w:ascii="宋体" w:hAnsi="宋体" w:eastAsia="宋体" w:cs="宋体"/>
              <w:sz w:val="24"/>
              <w:szCs w:val="24"/>
            </w:rPr>
            <w:tab/>
          </w:r>
          <w:r>
            <w:rPr>
              <w:rFonts w:ascii="宋体" w:hAnsi="宋体" w:eastAsia="宋体" w:cs="宋体"/>
              <w:spacing w:val="-36"/>
              <w:sz w:val="24"/>
              <w:szCs w:val="24"/>
            </w:rPr>
            <w:t xml:space="preserve"> </w:t>
          </w:r>
          <w:r>
            <w:rPr>
              <w:rFonts w:ascii="Times New Roman" w:hAnsi="Times New Roman" w:eastAsia="Times New Roman" w:cs="Times New Roman"/>
              <w:spacing w:val="-15"/>
              <w:sz w:val="24"/>
              <w:szCs w:val="24"/>
            </w:rPr>
            <w:t>17</w:t>
          </w:r>
          <w:r>
            <w:rPr>
              <w:rFonts w:ascii="Times New Roman" w:hAnsi="Times New Roman" w:eastAsia="Times New Roman" w:cs="Times New Roman"/>
              <w:spacing w:val="-15"/>
              <w:sz w:val="24"/>
              <w:szCs w:val="24"/>
            </w:rPr>
            <w:fldChar w:fldCharType="end"/>
          </w:r>
        </w:p>
        <w:p w14:paraId="1D58416A">
          <w:pPr>
            <w:tabs>
              <w:tab w:val="right" w:leader="dot" w:pos="8834"/>
            </w:tabs>
            <w:spacing w:before="162" w:line="184" w:lineRule="auto"/>
            <w:rPr>
              <w:rFonts w:ascii="Times New Roman" w:hAnsi="Times New Roman" w:eastAsia="Times New Roman" w:cs="Times New Roman"/>
              <w:sz w:val="24"/>
              <w:szCs w:val="24"/>
            </w:rPr>
          </w:pPr>
          <w:r>
            <w:fldChar w:fldCharType="begin"/>
          </w:r>
          <w:r>
            <w:instrText xml:space="preserve"> HYPERLINK \l "bookmark3" </w:instrText>
          </w:r>
          <w:r>
            <w:fldChar w:fldCharType="separate"/>
          </w:r>
          <w:r>
            <w:rPr>
              <w:rFonts w:ascii="宋体" w:hAnsi="宋体" w:eastAsia="宋体" w:cs="宋体"/>
              <w:spacing w:val="-1"/>
              <w:sz w:val="24"/>
              <w:szCs w:val="24"/>
            </w:rPr>
            <w:t>三、区域环境质量现状、环境保护目标及评价标准</w:t>
          </w:r>
          <w:r>
            <w:rPr>
              <w:rFonts w:ascii="宋体" w:hAnsi="宋体" w:eastAsia="宋体" w:cs="宋体"/>
              <w:sz w:val="24"/>
              <w:szCs w:val="24"/>
            </w:rPr>
            <w:tab/>
          </w:r>
          <w:r>
            <w:rPr>
              <w:rFonts w:ascii="宋体" w:hAnsi="宋体" w:eastAsia="宋体" w:cs="宋体"/>
              <w:spacing w:val="-60"/>
              <w:sz w:val="24"/>
              <w:szCs w:val="24"/>
            </w:rPr>
            <w:t xml:space="preserve"> </w:t>
          </w:r>
          <w:r>
            <w:rPr>
              <w:rFonts w:ascii="Times New Roman" w:hAnsi="Times New Roman" w:eastAsia="Times New Roman" w:cs="Times New Roman"/>
              <w:spacing w:val="-3"/>
              <w:sz w:val="24"/>
              <w:szCs w:val="24"/>
            </w:rPr>
            <w:t>27</w:t>
          </w:r>
          <w:r>
            <w:rPr>
              <w:rFonts w:ascii="Times New Roman" w:hAnsi="Times New Roman" w:eastAsia="Times New Roman" w:cs="Times New Roman"/>
              <w:spacing w:val="-3"/>
              <w:sz w:val="24"/>
              <w:szCs w:val="24"/>
            </w:rPr>
            <w:fldChar w:fldCharType="end"/>
          </w:r>
        </w:p>
        <w:p w14:paraId="0E1119DB">
          <w:pPr>
            <w:tabs>
              <w:tab w:val="right" w:leader="dot" w:pos="8834"/>
            </w:tabs>
            <w:spacing w:before="166" w:line="185" w:lineRule="auto"/>
            <w:ind w:left="22"/>
            <w:rPr>
              <w:rFonts w:ascii="Times New Roman" w:hAnsi="Times New Roman" w:eastAsia="Times New Roman" w:cs="Times New Roman"/>
              <w:sz w:val="24"/>
              <w:szCs w:val="24"/>
            </w:rPr>
          </w:pPr>
          <w:r>
            <w:fldChar w:fldCharType="begin"/>
          </w:r>
          <w:r>
            <w:instrText xml:space="preserve"> HYPERLINK \l "bookmark4" </w:instrText>
          </w:r>
          <w:r>
            <w:fldChar w:fldCharType="separate"/>
          </w:r>
          <w:r>
            <w:rPr>
              <w:rFonts w:ascii="宋体" w:hAnsi="宋体" w:eastAsia="宋体" w:cs="宋体"/>
              <w:spacing w:val="-3"/>
              <w:sz w:val="24"/>
              <w:szCs w:val="24"/>
            </w:rPr>
            <w:t>四、主要环境影响和保护措施</w:t>
          </w:r>
          <w:r>
            <w:rPr>
              <w:rFonts w:ascii="宋体" w:hAnsi="宋体" w:eastAsia="宋体" w:cs="宋体"/>
              <w:sz w:val="24"/>
              <w:szCs w:val="24"/>
            </w:rPr>
            <w:tab/>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34</w:t>
          </w:r>
          <w:r>
            <w:rPr>
              <w:rFonts w:ascii="Times New Roman" w:hAnsi="Times New Roman" w:eastAsia="Times New Roman" w:cs="Times New Roman"/>
              <w:spacing w:val="-5"/>
              <w:sz w:val="24"/>
              <w:szCs w:val="24"/>
            </w:rPr>
            <w:fldChar w:fldCharType="end"/>
          </w:r>
        </w:p>
        <w:p w14:paraId="1783017A">
          <w:pPr>
            <w:tabs>
              <w:tab w:val="right" w:leader="dot" w:pos="8834"/>
            </w:tabs>
            <w:spacing w:before="162" w:line="184" w:lineRule="auto"/>
            <w:ind w:left="3"/>
            <w:rPr>
              <w:rFonts w:ascii="Times New Roman" w:hAnsi="Times New Roman" w:eastAsia="Times New Roman" w:cs="Times New Roman"/>
              <w:sz w:val="24"/>
              <w:szCs w:val="24"/>
            </w:rPr>
          </w:pPr>
          <w:r>
            <w:fldChar w:fldCharType="begin"/>
          </w:r>
          <w:r>
            <w:instrText xml:space="preserve"> HYPERLINK \l "bookmark5" </w:instrText>
          </w:r>
          <w:r>
            <w:fldChar w:fldCharType="separate"/>
          </w:r>
          <w:r>
            <w:rPr>
              <w:rFonts w:ascii="宋体" w:hAnsi="宋体" w:eastAsia="宋体" w:cs="宋体"/>
              <w:spacing w:val="-1"/>
              <w:sz w:val="24"/>
              <w:szCs w:val="24"/>
            </w:rPr>
            <w:t>五、环境保护措施监督检查清单</w:t>
          </w:r>
          <w:r>
            <w:rPr>
              <w:rFonts w:ascii="宋体" w:hAnsi="宋体" w:eastAsia="宋体" w:cs="宋体"/>
              <w:sz w:val="24"/>
              <w:szCs w:val="24"/>
            </w:rPr>
            <w:tab/>
          </w:r>
          <w:r>
            <w:rPr>
              <w:rFonts w:ascii="宋体" w:hAnsi="宋体" w:eastAsia="宋体" w:cs="宋体"/>
              <w:spacing w:val="-54"/>
              <w:sz w:val="24"/>
              <w:szCs w:val="24"/>
            </w:rPr>
            <w:t xml:space="preserve"> </w:t>
          </w:r>
          <w:r>
            <w:rPr>
              <w:rFonts w:ascii="Times New Roman" w:hAnsi="Times New Roman" w:eastAsia="Times New Roman" w:cs="Times New Roman"/>
              <w:spacing w:val="-6"/>
              <w:sz w:val="24"/>
              <w:szCs w:val="24"/>
            </w:rPr>
            <w:t>64</w:t>
          </w:r>
          <w:r>
            <w:rPr>
              <w:rFonts w:ascii="Times New Roman" w:hAnsi="Times New Roman" w:eastAsia="Times New Roman" w:cs="Times New Roman"/>
              <w:spacing w:val="-6"/>
              <w:sz w:val="24"/>
              <w:szCs w:val="24"/>
            </w:rPr>
            <w:fldChar w:fldCharType="end"/>
          </w:r>
        </w:p>
        <w:p w14:paraId="7F2380CD">
          <w:pPr>
            <w:tabs>
              <w:tab w:val="right" w:leader="dot" w:pos="8834"/>
            </w:tabs>
            <w:spacing w:before="166" w:line="185" w:lineRule="auto"/>
            <w:ind w:left="1"/>
            <w:rPr>
              <w:rFonts w:ascii="Times New Roman" w:hAnsi="Times New Roman" w:eastAsia="Times New Roman" w:cs="Times New Roman"/>
              <w:sz w:val="24"/>
              <w:szCs w:val="24"/>
            </w:rPr>
          </w:pPr>
          <w:r>
            <w:fldChar w:fldCharType="begin"/>
          </w:r>
          <w:r>
            <w:instrText xml:space="preserve"> HYPERLINK \l "bookmark6" </w:instrText>
          </w:r>
          <w:r>
            <w:fldChar w:fldCharType="separate"/>
          </w:r>
          <w:r>
            <w:rPr>
              <w:rFonts w:ascii="宋体" w:hAnsi="宋体" w:eastAsia="宋体" w:cs="宋体"/>
              <w:spacing w:val="-3"/>
              <w:sz w:val="24"/>
              <w:szCs w:val="24"/>
            </w:rPr>
            <w:t>六、结论</w:t>
          </w:r>
          <w:r>
            <w:rPr>
              <w:rFonts w:ascii="宋体" w:hAnsi="宋体" w:eastAsia="宋体" w:cs="宋体"/>
              <w:sz w:val="24"/>
              <w:szCs w:val="24"/>
            </w:rPr>
            <w:tab/>
          </w:r>
          <w:r>
            <w:rPr>
              <w:rFonts w:ascii="宋体" w:hAnsi="宋体" w:eastAsia="宋体" w:cs="宋体"/>
              <w:spacing w:val="-54"/>
              <w:sz w:val="24"/>
              <w:szCs w:val="24"/>
            </w:rPr>
            <w:t xml:space="preserve"> </w:t>
          </w:r>
          <w:r>
            <w:rPr>
              <w:rFonts w:ascii="Times New Roman" w:hAnsi="Times New Roman" w:eastAsia="Times New Roman" w:cs="Times New Roman"/>
              <w:spacing w:val="-6"/>
              <w:sz w:val="24"/>
              <w:szCs w:val="24"/>
            </w:rPr>
            <w:t>65</w:t>
          </w:r>
          <w:r>
            <w:rPr>
              <w:rFonts w:ascii="Times New Roman" w:hAnsi="Times New Roman" w:eastAsia="Times New Roman" w:cs="Times New Roman"/>
              <w:spacing w:val="-6"/>
              <w:sz w:val="24"/>
              <w:szCs w:val="24"/>
            </w:rPr>
            <w:fldChar w:fldCharType="end"/>
          </w:r>
        </w:p>
        <w:p w14:paraId="4B272142">
          <w:pPr>
            <w:tabs>
              <w:tab w:val="right" w:leader="dot" w:pos="8834"/>
            </w:tabs>
            <w:spacing w:before="163" w:line="212" w:lineRule="auto"/>
            <w:ind w:left="2"/>
            <w:rPr>
              <w:rFonts w:ascii="Times New Roman" w:hAnsi="Times New Roman" w:eastAsia="Times New Roman" w:cs="Times New Roman"/>
              <w:sz w:val="24"/>
              <w:szCs w:val="24"/>
            </w:rPr>
          </w:pPr>
          <w:r>
            <w:fldChar w:fldCharType="begin"/>
          </w:r>
          <w:r>
            <w:instrText xml:space="preserve"> HYPERLINK \l "bookmark7" </w:instrText>
          </w:r>
          <w:r>
            <w:fldChar w:fldCharType="separate"/>
          </w:r>
          <w:r>
            <w:rPr>
              <w:rFonts w:ascii="宋体" w:hAnsi="宋体" w:eastAsia="宋体" w:cs="宋体"/>
              <w:spacing w:val="-1"/>
              <w:sz w:val="24"/>
              <w:szCs w:val="24"/>
            </w:rPr>
            <w:t>建设项目污染物排放量汇总表</w:t>
          </w:r>
          <w:r>
            <w:rPr>
              <w:rFonts w:ascii="宋体" w:hAnsi="宋体" w:eastAsia="宋体" w:cs="宋体"/>
              <w:sz w:val="24"/>
              <w:szCs w:val="24"/>
            </w:rPr>
            <w:tab/>
          </w:r>
          <w:r>
            <w:rPr>
              <w:rFonts w:ascii="宋体" w:hAnsi="宋体" w:eastAsia="宋体" w:cs="宋体"/>
              <w:spacing w:val="-54"/>
              <w:sz w:val="24"/>
              <w:szCs w:val="24"/>
            </w:rPr>
            <w:t xml:space="preserve"> </w:t>
          </w:r>
          <w:r>
            <w:rPr>
              <w:rFonts w:ascii="Times New Roman" w:hAnsi="Times New Roman" w:eastAsia="Times New Roman" w:cs="Times New Roman"/>
              <w:spacing w:val="-6"/>
              <w:sz w:val="24"/>
              <w:szCs w:val="24"/>
            </w:rPr>
            <w:t>66</w:t>
          </w:r>
          <w:r>
            <w:rPr>
              <w:rFonts w:ascii="Times New Roman" w:hAnsi="Times New Roman" w:eastAsia="Times New Roman" w:cs="Times New Roman"/>
              <w:spacing w:val="-6"/>
              <w:sz w:val="24"/>
              <w:szCs w:val="24"/>
            </w:rPr>
            <w:fldChar w:fldCharType="end"/>
          </w:r>
        </w:p>
        <w:p w14:paraId="7C480DD2">
          <w:pPr>
            <w:tabs>
              <w:tab w:val="right" w:leader="dot" w:pos="8679"/>
            </w:tabs>
            <w:spacing w:before="129" w:line="219" w:lineRule="auto"/>
            <w:ind w:left="18"/>
            <w:rPr>
              <w:rFonts w:ascii="宋体" w:hAnsi="宋体" w:eastAsia="宋体" w:cs="宋体"/>
              <w:sz w:val="24"/>
              <w:szCs w:val="24"/>
            </w:rPr>
          </w:pPr>
          <w:r>
            <w:fldChar w:fldCharType="begin"/>
          </w:r>
          <w:r>
            <w:instrText xml:space="preserve"> HYPERLINK \l "bookmark8" </w:instrText>
          </w:r>
          <w:r>
            <w:fldChar w:fldCharType="separate"/>
          </w:r>
          <w:r>
            <w:rPr>
              <w:rFonts w:ascii="宋体" w:hAnsi="宋体" w:eastAsia="宋体" w:cs="宋体"/>
              <w:spacing w:val="-8"/>
              <w:sz w:val="24"/>
              <w:szCs w:val="24"/>
            </w:rPr>
            <w:t>附图</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w:t>
          </w:r>
          <w:r>
            <w:rPr>
              <w:rFonts w:ascii="Times New Roman" w:hAnsi="Times New Roman" w:eastAsia="Times New Roman" w:cs="Times New Roman"/>
              <w:spacing w:val="-30"/>
              <w:sz w:val="24"/>
              <w:szCs w:val="24"/>
            </w:rPr>
            <w:t xml:space="preserve"> </w:t>
          </w:r>
          <w:r>
            <w:rPr>
              <w:rFonts w:ascii="宋体" w:hAnsi="宋体" w:eastAsia="宋体" w:cs="宋体"/>
              <w:spacing w:val="-8"/>
              <w:sz w:val="24"/>
              <w:szCs w:val="24"/>
            </w:rPr>
            <w:t>：项目地理位置图</w:t>
          </w:r>
          <w:r>
            <w:rPr>
              <w:rFonts w:ascii="宋体" w:hAnsi="宋体" w:eastAsia="宋体" w:cs="宋体"/>
              <w:spacing w:val="-74"/>
              <w:sz w:val="24"/>
              <w:szCs w:val="24"/>
            </w:rPr>
            <w:t xml:space="preserve"> </w:t>
          </w:r>
          <w:r>
            <w:rPr>
              <w:rFonts w:ascii="宋体" w:hAnsi="宋体" w:eastAsia="宋体" w:cs="宋体"/>
              <w:sz w:val="24"/>
              <w:szCs w:val="24"/>
            </w:rPr>
            <w:tab/>
          </w:r>
          <w:r>
            <w:rPr>
              <w:rFonts w:ascii="宋体" w:hAnsi="宋体" w:eastAsia="宋体" w:cs="宋体"/>
              <w:spacing w:val="-62"/>
              <w:sz w:val="24"/>
              <w:szCs w:val="24"/>
            </w:rPr>
            <w:t xml:space="preserve"> </w:t>
          </w:r>
          <w:r>
            <w:rPr>
              <w:rFonts w:ascii="宋体" w:hAnsi="宋体" w:eastAsia="宋体" w:cs="宋体"/>
              <w:b/>
              <w:bCs/>
              <w:spacing w:val="-3"/>
              <w:sz w:val="24"/>
              <w:szCs w:val="24"/>
            </w:rPr>
            <w:t>错误！未定义书签。</w:t>
          </w:r>
          <w:r>
            <w:rPr>
              <w:rFonts w:ascii="宋体" w:hAnsi="宋体" w:eastAsia="宋体" w:cs="宋体"/>
              <w:b/>
              <w:bCs/>
              <w:spacing w:val="-3"/>
              <w:sz w:val="24"/>
              <w:szCs w:val="24"/>
            </w:rPr>
            <w:fldChar w:fldCharType="end"/>
          </w:r>
        </w:p>
        <w:p w14:paraId="0E86052F">
          <w:pPr>
            <w:tabs>
              <w:tab w:val="right" w:leader="dot" w:pos="8679"/>
            </w:tabs>
            <w:spacing w:before="121" w:line="219" w:lineRule="auto"/>
            <w:ind w:left="18"/>
            <w:rPr>
              <w:rFonts w:ascii="宋体" w:hAnsi="宋体" w:eastAsia="宋体" w:cs="宋体"/>
              <w:sz w:val="24"/>
              <w:szCs w:val="24"/>
            </w:rPr>
          </w:pPr>
          <w:r>
            <w:fldChar w:fldCharType="begin"/>
          </w:r>
          <w:r>
            <w:instrText xml:space="preserve"> HYPERLINK \l "bookmark9" </w:instrText>
          </w:r>
          <w:r>
            <w:fldChar w:fldCharType="separate"/>
          </w:r>
          <w:r>
            <w:rPr>
              <w:rFonts w:ascii="宋体" w:hAnsi="宋体" w:eastAsia="宋体" w:cs="宋体"/>
              <w:spacing w:val="-8"/>
              <w:sz w:val="24"/>
              <w:szCs w:val="24"/>
            </w:rPr>
            <w:t>附图</w:t>
          </w:r>
          <w:r>
            <w:rPr>
              <w:rFonts w:ascii="宋体" w:hAnsi="宋体" w:eastAsia="宋体" w:cs="宋体"/>
              <w:spacing w:val="-48"/>
              <w:sz w:val="24"/>
              <w:szCs w:val="24"/>
            </w:rPr>
            <w:t xml:space="preserve"> </w:t>
          </w:r>
          <w:r>
            <w:rPr>
              <w:rFonts w:ascii="Times New Roman" w:hAnsi="Times New Roman" w:eastAsia="Times New Roman" w:cs="Times New Roman"/>
              <w:spacing w:val="-8"/>
              <w:sz w:val="24"/>
              <w:szCs w:val="24"/>
            </w:rPr>
            <w:t>2</w:t>
          </w:r>
          <w:r>
            <w:rPr>
              <w:rFonts w:ascii="Times New Roman" w:hAnsi="Times New Roman" w:eastAsia="Times New Roman" w:cs="Times New Roman"/>
              <w:spacing w:val="-30"/>
              <w:sz w:val="24"/>
              <w:szCs w:val="24"/>
            </w:rPr>
            <w:t xml:space="preserve"> </w:t>
          </w:r>
          <w:r>
            <w:rPr>
              <w:rFonts w:ascii="宋体" w:hAnsi="宋体" w:eastAsia="宋体" w:cs="宋体"/>
              <w:spacing w:val="-8"/>
              <w:sz w:val="24"/>
              <w:szCs w:val="24"/>
            </w:rPr>
            <w:t>：项目四至图</w:t>
          </w:r>
          <w:r>
            <w:rPr>
              <w:rFonts w:ascii="宋体" w:hAnsi="宋体" w:eastAsia="宋体" w:cs="宋体"/>
              <w:spacing w:val="-74"/>
              <w:sz w:val="24"/>
              <w:szCs w:val="24"/>
            </w:rPr>
            <w:t xml:space="preserve"> </w:t>
          </w:r>
          <w:r>
            <w:rPr>
              <w:rFonts w:ascii="宋体" w:hAnsi="宋体" w:eastAsia="宋体" w:cs="宋体"/>
              <w:sz w:val="24"/>
              <w:szCs w:val="24"/>
            </w:rPr>
            <w:tab/>
          </w:r>
          <w:r>
            <w:rPr>
              <w:rFonts w:ascii="宋体" w:hAnsi="宋体" w:eastAsia="宋体" w:cs="宋体"/>
              <w:spacing w:val="-62"/>
              <w:sz w:val="24"/>
              <w:szCs w:val="24"/>
            </w:rPr>
            <w:t xml:space="preserve"> </w:t>
          </w:r>
          <w:r>
            <w:rPr>
              <w:rFonts w:ascii="宋体" w:hAnsi="宋体" w:eastAsia="宋体" w:cs="宋体"/>
              <w:b/>
              <w:bCs/>
              <w:spacing w:val="-3"/>
              <w:sz w:val="24"/>
              <w:szCs w:val="24"/>
            </w:rPr>
            <w:t>错误！未定义书签。</w:t>
          </w:r>
          <w:r>
            <w:rPr>
              <w:rFonts w:ascii="宋体" w:hAnsi="宋体" w:eastAsia="宋体" w:cs="宋体"/>
              <w:b/>
              <w:bCs/>
              <w:spacing w:val="-3"/>
              <w:sz w:val="24"/>
              <w:szCs w:val="24"/>
            </w:rPr>
            <w:fldChar w:fldCharType="end"/>
          </w:r>
        </w:p>
        <w:p w14:paraId="1388BAA0">
          <w:pPr>
            <w:tabs>
              <w:tab w:val="right" w:leader="dot" w:pos="8679"/>
            </w:tabs>
            <w:spacing w:before="118" w:line="219" w:lineRule="auto"/>
            <w:ind w:left="18"/>
            <w:rPr>
              <w:rFonts w:ascii="宋体" w:hAnsi="宋体" w:eastAsia="宋体" w:cs="宋体"/>
              <w:sz w:val="24"/>
              <w:szCs w:val="24"/>
            </w:rPr>
          </w:pPr>
          <w:r>
            <w:fldChar w:fldCharType="begin"/>
          </w:r>
          <w:r>
            <w:instrText xml:space="preserve"> HYPERLINK \l "bookmark10" </w:instrText>
          </w:r>
          <w:r>
            <w:fldChar w:fldCharType="separate"/>
          </w:r>
          <w:r>
            <w:rPr>
              <w:rFonts w:ascii="宋体" w:hAnsi="宋体" w:eastAsia="宋体" w:cs="宋体"/>
              <w:spacing w:val="-5"/>
              <w:sz w:val="24"/>
              <w:szCs w:val="24"/>
            </w:rPr>
            <w:t>附图</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30"/>
              <w:sz w:val="24"/>
              <w:szCs w:val="24"/>
            </w:rPr>
            <w:t xml:space="preserve"> </w:t>
          </w:r>
          <w:r>
            <w:rPr>
              <w:rFonts w:ascii="宋体" w:hAnsi="宋体" w:eastAsia="宋体" w:cs="宋体"/>
              <w:spacing w:val="-5"/>
              <w:sz w:val="24"/>
              <w:szCs w:val="24"/>
            </w:rPr>
            <w:t>：项目厂区总平面布置图</w:t>
          </w:r>
          <w:r>
            <w:rPr>
              <w:rFonts w:ascii="宋体" w:hAnsi="宋体" w:eastAsia="宋体" w:cs="宋体"/>
              <w:spacing w:val="-74"/>
              <w:sz w:val="24"/>
              <w:szCs w:val="24"/>
            </w:rPr>
            <w:t xml:space="preserve"> </w:t>
          </w:r>
          <w:r>
            <w:rPr>
              <w:rFonts w:ascii="宋体" w:hAnsi="宋体" w:eastAsia="宋体" w:cs="宋体"/>
              <w:sz w:val="24"/>
              <w:szCs w:val="24"/>
            </w:rPr>
            <w:tab/>
          </w:r>
          <w:r>
            <w:rPr>
              <w:rFonts w:ascii="宋体" w:hAnsi="宋体" w:eastAsia="宋体" w:cs="宋体"/>
              <w:spacing w:val="-62"/>
              <w:sz w:val="24"/>
              <w:szCs w:val="24"/>
            </w:rPr>
            <w:t xml:space="preserve"> </w:t>
          </w:r>
          <w:r>
            <w:rPr>
              <w:rFonts w:ascii="宋体" w:hAnsi="宋体" w:eastAsia="宋体" w:cs="宋体"/>
              <w:b/>
              <w:bCs/>
              <w:spacing w:val="-3"/>
              <w:sz w:val="24"/>
              <w:szCs w:val="24"/>
            </w:rPr>
            <w:t>错误！未定义书签。</w:t>
          </w:r>
          <w:r>
            <w:rPr>
              <w:rFonts w:ascii="宋体" w:hAnsi="宋体" w:eastAsia="宋体" w:cs="宋体"/>
              <w:b/>
              <w:bCs/>
              <w:spacing w:val="-3"/>
              <w:sz w:val="24"/>
              <w:szCs w:val="24"/>
            </w:rPr>
            <w:fldChar w:fldCharType="end"/>
          </w:r>
        </w:p>
        <w:p w14:paraId="043FD379">
          <w:pPr>
            <w:tabs>
              <w:tab w:val="right" w:leader="dot" w:pos="8679"/>
            </w:tabs>
            <w:spacing w:before="121" w:line="219" w:lineRule="auto"/>
            <w:ind w:left="18"/>
            <w:rPr>
              <w:rFonts w:ascii="宋体" w:hAnsi="宋体" w:eastAsia="宋体" w:cs="宋体"/>
              <w:sz w:val="24"/>
              <w:szCs w:val="24"/>
            </w:rPr>
          </w:pPr>
          <w:r>
            <w:fldChar w:fldCharType="begin"/>
          </w:r>
          <w:r>
            <w:instrText xml:space="preserve"> HYPERLINK \l "bookmark11" </w:instrText>
          </w:r>
          <w:r>
            <w:fldChar w:fldCharType="separate"/>
          </w:r>
          <w:r>
            <w:rPr>
              <w:rFonts w:ascii="宋体" w:hAnsi="宋体" w:eastAsia="宋体" w:cs="宋体"/>
              <w:spacing w:val="-7"/>
              <w:sz w:val="24"/>
              <w:szCs w:val="24"/>
            </w:rPr>
            <w:t>附图</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4</w:t>
          </w:r>
          <w:r>
            <w:rPr>
              <w:rFonts w:ascii="Times New Roman" w:hAnsi="Times New Roman" w:eastAsia="Times New Roman" w:cs="Times New Roman"/>
              <w:spacing w:val="-30"/>
              <w:sz w:val="24"/>
              <w:szCs w:val="24"/>
            </w:rPr>
            <w:t xml:space="preserve"> </w:t>
          </w:r>
          <w:r>
            <w:rPr>
              <w:rFonts w:ascii="宋体" w:hAnsi="宋体" w:eastAsia="宋体" w:cs="宋体"/>
              <w:spacing w:val="-7"/>
              <w:sz w:val="24"/>
              <w:szCs w:val="24"/>
            </w:rPr>
            <w:t>：现场环境照片</w:t>
          </w:r>
          <w:r>
            <w:rPr>
              <w:rFonts w:ascii="宋体" w:hAnsi="宋体" w:eastAsia="宋体" w:cs="宋体"/>
              <w:spacing w:val="-74"/>
              <w:sz w:val="24"/>
              <w:szCs w:val="24"/>
            </w:rPr>
            <w:t xml:space="preserve"> </w:t>
          </w:r>
          <w:r>
            <w:rPr>
              <w:rFonts w:ascii="宋体" w:hAnsi="宋体" w:eastAsia="宋体" w:cs="宋体"/>
              <w:sz w:val="24"/>
              <w:szCs w:val="24"/>
            </w:rPr>
            <w:tab/>
          </w:r>
          <w:r>
            <w:rPr>
              <w:rFonts w:ascii="宋体" w:hAnsi="宋体" w:eastAsia="宋体" w:cs="宋体"/>
              <w:spacing w:val="-62"/>
              <w:sz w:val="24"/>
              <w:szCs w:val="24"/>
            </w:rPr>
            <w:t xml:space="preserve"> </w:t>
          </w:r>
          <w:r>
            <w:rPr>
              <w:rFonts w:ascii="宋体" w:hAnsi="宋体" w:eastAsia="宋体" w:cs="宋体"/>
              <w:b/>
              <w:bCs/>
              <w:spacing w:val="-3"/>
              <w:sz w:val="24"/>
              <w:szCs w:val="24"/>
            </w:rPr>
            <w:t>错误！未定义书签。</w:t>
          </w:r>
          <w:r>
            <w:rPr>
              <w:rFonts w:ascii="宋体" w:hAnsi="宋体" w:eastAsia="宋体" w:cs="宋体"/>
              <w:b/>
              <w:bCs/>
              <w:spacing w:val="-3"/>
              <w:sz w:val="24"/>
              <w:szCs w:val="24"/>
            </w:rPr>
            <w:fldChar w:fldCharType="end"/>
          </w:r>
        </w:p>
        <w:p w14:paraId="6B674BA2">
          <w:pPr>
            <w:tabs>
              <w:tab w:val="right" w:leader="dot" w:pos="8679"/>
            </w:tabs>
            <w:spacing w:before="119" w:line="219" w:lineRule="auto"/>
            <w:ind w:left="18"/>
            <w:rPr>
              <w:rFonts w:ascii="宋体" w:hAnsi="宋体" w:eastAsia="宋体" w:cs="宋体"/>
              <w:sz w:val="24"/>
              <w:szCs w:val="24"/>
            </w:rPr>
          </w:pPr>
          <w:r>
            <w:fldChar w:fldCharType="begin"/>
          </w:r>
          <w:r>
            <w:instrText xml:space="preserve"> HYPERLINK \l "bookmark12" </w:instrText>
          </w:r>
          <w:r>
            <w:fldChar w:fldCharType="separate"/>
          </w:r>
          <w:r>
            <w:rPr>
              <w:rFonts w:ascii="宋体" w:hAnsi="宋体" w:eastAsia="宋体" w:cs="宋体"/>
              <w:spacing w:val="-4"/>
              <w:sz w:val="24"/>
              <w:szCs w:val="24"/>
            </w:rPr>
            <w:t>附图</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：汕尾市环境空气质量功能区划图</w:t>
          </w:r>
          <w:r>
            <w:rPr>
              <w:rFonts w:ascii="宋体" w:hAnsi="宋体" w:eastAsia="宋体" w:cs="宋体"/>
              <w:spacing w:val="-74"/>
              <w:sz w:val="24"/>
              <w:szCs w:val="24"/>
            </w:rPr>
            <w:t xml:space="preserve"> </w:t>
          </w:r>
          <w:r>
            <w:rPr>
              <w:rFonts w:ascii="宋体" w:hAnsi="宋体" w:eastAsia="宋体" w:cs="宋体"/>
              <w:sz w:val="24"/>
              <w:szCs w:val="24"/>
            </w:rPr>
            <w:tab/>
          </w:r>
          <w:r>
            <w:rPr>
              <w:rFonts w:ascii="宋体" w:hAnsi="宋体" w:eastAsia="宋体" w:cs="宋体"/>
              <w:spacing w:val="-62"/>
              <w:sz w:val="24"/>
              <w:szCs w:val="24"/>
            </w:rPr>
            <w:t xml:space="preserve"> </w:t>
          </w:r>
          <w:r>
            <w:rPr>
              <w:rFonts w:ascii="宋体" w:hAnsi="宋体" w:eastAsia="宋体" w:cs="宋体"/>
              <w:b/>
              <w:bCs/>
              <w:spacing w:val="-3"/>
              <w:sz w:val="24"/>
              <w:szCs w:val="24"/>
            </w:rPr>
            <w:t>错误！未定义书签。</w:t>
          </w:r>
          <w:r>
            <w:rPr>
              <w:rFonts w:ascii="宋体" w:hAnsi="宋体" w:eastAsia="宋体" w:cs="宋体"/>
              <w:b/>
              <w:bCs/>
              <w:spacing w:val="-3"/>
              <w:sz w:val="24"/>
              <w:szCs w:val="24"/>
            </w:rPr>
            <w:fldChar w:fldCharType="end"/>
          </w:r>
        </w:p>
        <w:p w14:paraId="23A79E80">
          <w:pPr>
            <w:tabs>
              <w:tab w:val="right" w:leader="dot" w:pos="8679"/>
            </w:tabs>
            <w:spacing w:before="121" w:line="219" w:lineRule="auto"/>
            <w:ind w:left="18"/>
            <w:rPr>
              <w:rFonts w:ascii="宋体" w:hAnsi="宋体" w:eastAsia="宋体" w:cs="宋体"/>
              <w:sz w:val="24"/>
              <w:szCs w:val="24"/>
            </w:rPr>
          </w:pPr>
          <w:r>
            <w:fldChar w:fldCharType="begin"/>
          </w:r>
          <w:r>
            <w:instrText xml:space="preserve"> HYPERLINK \l "bookmark13" </w:instrText>
          </w:r>
          <w:r>
            <w:fldChar w:fldCharType="separate"/>
          </w:r>
          <w:r>
            <w:rPr>
              <w:rFonts w:ascii="宋体" w:hAnsi="宋体" w:eastAsia="宋体" w:cs="宋体"/>
              <w:spacing w:val="-6"/>
              <w:sz w:val="24"/>
              <w:szCs w:val="24"/>
            </w:rPr>
            <w:t>附图</w:t>
          </w:r>
          <w:r>
            <w:rPr>
              <w:rFonts w:ascii="宋体" w:hAnsi="宋体" w:eastAsia="宋体" w:cs="宋体"/>
              <w:spacing w:val="-48"/>
              <w:sz w:val="24"/>
              <w:szCs w:val="24"/>
            </w:rPr>
            <w:t xml:space="preserve"> </w:t>
          </w:r>
          <w:r>
            <w:rPr>
              <w:rFonts w:ascii="Times New Roman" w:hAnsi="Times New Roman" w:eastAsia="Times New Roman" w:cs="Times New Roman"/>
              <w:spacing w:val="-6"/>
              <w:sz w:val="24"/>
              <w:szCs w:val="24"/>
            </w:rPr>
            <w:t>6</w:t>
          </w:r>
          <w:r>
            <w:rPr>
              <w:rFonts w:ascii="Times New Roman" w:hAnsi="Times New Roman" w:eastAsia="Times New Roman" w:cs="Times New Roman"/>
              <w:spacing w:val="-30"/>
              <w:sz w:val="24"/>
              <w:szCs w:val="24"/>
            </w:rPr>
            <w:t xml:space="preserve"> </w:t>
          </w:r>
          <w:r>
            <w:rPr>
              <w:rFonts w:ascii="宋体" w:hAnsi="宋体" w:eastAsia="宋体" w:cs="宋体"/>
              <w:spacing w:val="-6"/>
              <w:sz w:val="24"/>
              <w:szCs w:val="24"/>
            </w:rPr>
            <w:t>：噪声环境功能区划</w:t>
          </w:r>
          <w:r>
            <w:rPr>
              <w:rFonts w:ascii="宋体" w:hAnsi="宋体" w:eastAsia="宋体" w:cs="宋体"/>
              <w:spacing w:val="-74"/>
              <w:sz w:val="24"/>
              <w:szCs w:val="24"/>
            </w:rPr>
            <w:t xml:space="preserve"> </w:t>
          </w:r>
          <w:r>
            <w:rPr>
              <w:rFonts w:ascii="宋体" w:hAnsi="宋体" w:eastAsia="宋体" w:cs="宋体"/>
              <w:sz w:val="24"/>
              <w:szCs w:val="24"/>
            </w:rPr>
            <w:tab/>
          </w:r>
          <w:r>
            <w:rPr>
              <w:rFonts w:ascii="宋体" w:hAnsi="宋体" w:eastAsia="宋体" w:cs="宋体"/>
              <w:spacing w:val="-62"/>
              <w:sz w:val="24"/>
              <w:szCs w:val="24"/>
            </w:rPr>
            <w:t xml:space="preserve"> </w:t>
          </w:r>
          <w:r>
            <w:rPr>
              <w:rFonts w:ascii="宋体" w:hAnsi="宋体" w:eastAsia="宋体" w:cs="宋体"/>
              <w:b/>
              <w:bCs/>
              <w:spacing w:val="-3"/>
              <w:sz w:val="24"/>
              <w:szCs w:val="24"/>
            </w:rPr>
            <w:t>错误！未定义书签。</w:t>
          </w:r>
          <w:r>
            <w:rPr>
              <w:rFonts w:ascii="宋体" w:hAnsi="宋体" w:eastAsia="宋体" w:cs="宋体"/>
              <w:b/>
              <w:bCs/>
              <w:spacing w:val="-3"/>
              <w:sz w:val="24"/>
              <w:szCs w:val="24"/>
            </w:rPr>
            <w:fldChar w:fldCharType="end"/>
          </w:r>
        </w:p>
        <w:p w14:paraId="1740401D">
          <w:pPr>
            <w:tabs>
              <w:tab w:val="right" w:leader="dot" w:pos="8679"/>
            </w:tabs>
            <w:spacing w:before="118" w:line="219" w:lineRule="auto"/>
            <w:ind w:left="18"/>
            <w:rPr>
              <w:rFonts w:ascii="宋体" w:hAnsi="宋体" w:eastAsia="宋体" w:cs="宋体"/>
              <w:sz w:val="24"/>
              <w:szCs w:val="24"/>
            </w:rPr>
          </w:pPr>
          <w:r>
            <w:fldChar w:fldCharType="begin"/>
          </w:r>
          <w:r>
            <w:instrText xml:space="preserve"> HYPERLINK \l "bookmark14" </w:instrText>
          </w:r>
          <w:r>
            <w:fldChar w:fldCharType="separate"/>
          </w:r>
          <w:r>
            <w:rPr>
              <w:rFonts w:ascii="宋体" w:hAnsi="宋体" w:eastAsia="宋体" w:cs="宋体"/>
              <w:spacing w:val="-5"/>
              <w:sz w:val="24"/>
              <w:szCs w:val="24"/>
            </w:rPr>
            <w:t>附图</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7</w:t>
          </w:r>
          <w:r>
            <w:rPr>
              <w:rFonts w:ascii="Times New Roman" w:hAnsi="Times New Roman" w:eastAsia="Times New Roman" w:cs="Times New Roman"/>
              <w:spacing w:val="-30"/>
              <w:sz w:val="24"/>
              <w:szCs w:val="24"/>
            </w:rPr>
            <w:t xml:space="preserve"> </w:t>
          </w:r>
          <w:r>
            <w:rPr>
              <w:rFonts w:ascii="宋体" w:hAnsi="宋体" w:eastAsia="宋体" w:cs="宋体"/>
              <w:spacing w:val="-5"/>
              <w:sz w:val="24"/>
              <w:szCs w:val="24"/>
            </w:rPr>
            <w:t>：汕尾市水环境功能区划</w:t>
          </w:r>
          <w:r>
            <w:rPr>
              <w:rFonts w:ascii="宋体" w:hAnsi="宋体" w:eastAsia="宋体" w:cs="宋体"/>
              <w:spacing w:val="-74"/>
              <w:sz w:val="24"/>
              <w:szCs w:val="24"/>
            </w:rPr>
            <w:t xml:space="preserve"> </w:t>
          </w:r>
          <w:r>
            <w:rPr>
              <w:rFonts w:ascii="宋体" w:hAnsi="宋体" w:eastAsia="宋体" w:cs="宋体"/>
              <w:sz w:val="24"/>
              <w:szCs w:val="24"/>
            </w:rPr>
            <w:tab/>
          </w:r>
          <w:r>
            <w:rPr>
              <w:rFonts w:ascii="宋体" w:hAnsi="宋体" w:eastAsia="宋体" w:cs="宋体"/>
              <w:spacing w:val="-62"/>
              <w:sz w:val="24"/>
              <w:szCs w:val="24"/>
            </w:rPr>
            <w:t xml:space="preserve"> </w:t>
          </w:r>
          <w:r>
            <w:rPr>
              <w:rFonts w:ascii="宋体" w:hAnsi="宋体" w:eastAsia="宋体" w:cs="宋体"/>
              <w:b/>
              <w:bCs/>
              <w:spacing w:val="-3"/>
              <w:sz w:val="24"/>
              <w:szCs w:val="24"/>
            </w:rPr>
            <w:t>错误！未定义书签。</w:t>
          </w:r>
          <w:r>
            <w:rPr>
              <w:rFonts w:ascii="宋体" w:hAnsi="宋体" w:eastAsia="宋体" w:cs="宋体"/>
              <w:b/>
              <w:bCs/>
              <w:spacing w:val="-3"/>
              <w:sz w:val="24"/>
              <w:szCs w:val="24"/>
            </w:rPr>
            <w:fldChar w:fldCharType="end"/>
          </w:r>
        </w:p>
        <w:p w14:paraId="71039320">
          <w:pPr>
            <w:tabs>
              <w:tab w:val="right" w:leader="dot" w:pos="8679"/>
            </w:tabs>
            <w:spacing w:before="121" w:line="219" w:lineRule="auto"/>
            <w:ind w:left="18"/>
            <w:rPr>
              <w:rFonts w:ascii="宋体" w:hAnsi="宋体" w:eastAsia="宋体" w:cs="宋体"/>
              <w:sz w:val="24"/>
              <w:szCs w:val="24"/>
            </w:rPr>
          </w:pPr>
          <w:r>
            <w:fldChar w:fldCharType="begin"/>
          </w:r>
          <w:r>
            <w:instrText xml:space="preserve"> HYPERLINK \l "bookmark15" </w:instrText>
          </w:r>
          <w:r>
            <w:fldChar w:fldCharType="separate"/>
          </w:r>
          <w:r>
            <w:rPr>
              <w:rFonts w:ascii="宋体" w:hAnsi="宋体" w:eastAsia="宋体" w:cs="宋体"/>
              <w:spacing w:val="-7"/>
              <w:sz w:val="24"/>
              <w:szCs w:val="24"/>
            </w:rPr>
            <w:t>附图</w:t>
          </w:r>
          <w:r>
            <w:rPr>
              <w:rFonts w:ascii="宋体" w:hAnsi="宋体" w:eastAsia="宋体" w:cs="宋体"/>
              <w:spacing w:val="-43"/>
              <w:sz w:val="24"/>
              <w:szCs w:val="24"/>
            </w:rPr>
            <w:t xml:space="preserve"> </w:t>
          </w:r>
          <w:r>
            <w:rPr>
              <w:rFonts w:ascii="Times New Roman" w:hAnsi="Times New Roman" w:eastAsia="Times New Roman" w:cs="Times New Roman"/>
              <w:spacing w:val="-7"/>
              <w:sz w:val="24"/>
              <w:szCs w:val="24"/>
            </w:rPr>
            <w:t>8</w:t>
          </w:r>
          <w:r>
            <w:rPr>
              <w:rFonts w:ascii="Times New Roman" w:hAnsi="Times New Roman" w:eastAsia="Times New Roman" w:cs="Times New Roman"/>
              <w:spacing w:val="-30"/>
              <w:sz w:val="24"/>
              <w:szCs w:val="24"/>
            </w:rPr>
            <w:t xml:space="preserve"> </w:t>
          </w:r>
          <w:r>
            <w:rPr>
              <w:rFonts w:ascii="宋体" w:hAnsi="宋体" w:eastAsia="宋体" w:cs="宋体"/>
              <w:spacing w:val="-7"/>
              <w:sz w:val="24"/>
              <w:szCs w:val="24"/>
            </w:rPr>
            <w:t>：项目周边水系图</w:t>
          </w:r>
          <w:r>
            <w:rPr>
              <w:rFonts w:ascii="宋体" w:hAnsi="宋体" w:eastAsia="宋体" w:cs="宋体"/>
              <w:spacing w:val="-74"/>
              <w:sz w:val="24"/>
              <w:szCs w:val="24"/>
            </w:rPr>
            <w:t xml:space="preserve"> </w:t>
          </w:r>
          <w:r>
            <w:rPr>
              <w:rFonts w:ascii="宋体" w:hAnsi="宋体" w:eastAsia="宋体" w:cs="宋体"/>
              <w:sz w:val="24"/>
              <w:szCs w:val="24"/>
            </w:rPr>
            <w:tab/>
          </w:r>
          <w:r>
            <w:rPr>
              <w:rFonts w:ascii="宋体" w:hAnsi="宋体" w:eastAsia="宋体" w:cs="宋体"/>
              <w:spacing w:val="-62"/>
              <w:sz w:val="24"/>
              <w:szCs w:val="24"/>
            </w:rPr>
            <w:t xml:space="preserve"> </w:t>
          </w:r>
          <w:r>
            <w:rPr>
              <w:rFonts w:ascii="宋体" w:hAnsi="宋体" w:eastAsia="宋体" w:cs="宋体"/>
              <w:b/>
              <w:bCs/>
              <w:spacing w:val="-3"/>
              <w:sz w:val="24"/>
              <w:szCs w:val="24"/>
            </w:rPr>
            <w:t>错误！未定义书签。</w:t>
          </w:r>
          <w:r>
            <w:rPr>
              <w:rFonts w:ascii="宋体" w:hAnsi="宋体" w:eastAsia="宋体" w:cs="宋体"/>
              <w:b/>
              <w:bCs/>
              <w:spacing w:val="-3"/>
              <w:sz w:val="24"/>
              <w:szCs w:val="24"/>
            </w:rPr>
            <w:fldChar w:fldCharType="end"/>
          </w:r>
        </w:p>
        <w:p w14:paraId="3C9462E6">
          <w:pPr>
            <w:tabs>
              <w:tab w:val="right" w:leader="dot" w:pos="8679"/>
            </w:tabs>
            <w:spacing w:before="121" w:line="219" w:lineRule="auto"/>
            <w:ind w:left="18"/>
            <w:rPr>
              <w:rFonts w:ascii="宋体" w:hAnsi="宋体" w:eastAsia="宋体" w:cs="宋体"/>
              <w:sz w:val="24"/>
              <w:szCs w:val="24"/>
            </w:rPr>
          </w:pPr>
          <w:r>
            <w:fldChar w:fldCharType="begin"/>
          </w:r>
          <w:r>
            <w:instrText xml:space="preserve"> HYPERLINK \l "bookmark16" </w:instrText>
          </w:r>
          <w:r>
            <w:fldChar w:fldCharType="separate"/>
          </w:r>
          <w:r>
            <w:rPr>
              <w:rFonts w:ascii="宋体" w:hAnsi="宋体" w:eastAsia="宋体" w:cs="宋体"/>
              <w:spacing w:val="-6"/>
              <w:sz w:val="24"/>
              <w:szCs w:val="24"/>
            </w:rPr>
            <w:t>附图</w:t>
          </w:r>
          <w:r>
            <w:rPr>
              <w:rFonts w:ascii="宋体" w:hAnsi="宋体" w:eastAsia="宋体" w:cs="宋体"/>
              <w:spacing w:val="-42"/>
              <w:sz w:val="24"/>
              <w:szCs w:val="24"/>
            </w:rPr>
            <w:t xml:space="preserve"> </w:t>
          </w:r>
          <w:r>
            <w:rPr>
              <w:rFonts w:ascii="Times New Roman" w:hAnsi="Times New Roman" w:eastAsia="Times New Roman" w:cs="Times New Roman"/>
              <w:spacing w:val="-6"/>
              <w:sz w:val="24"/>
              <w:szCs w:val="24"/>
            </w:rPr>
            <w:t>9</w:t>
          </w:r>
          <w:r>
            <w:rPr>
              <w:rFonts w:ascii="Times New Roman" w:hAnsi="Times New Roman" w:eastAsia="Times New Roman" w:cs="Times New Roman"/>
              <w:spacing w:val="-30"/>
              <w:sz w:val="24"/>
              <w:szCs w:val="24"/>
            </w:rPr>
            <w:t xml:space="preserve"> </w:t>
          </w:r>
          <w:r>
            <w:rPr>
              <w:rFonts w:ascii="宋体" w:hAnsi="宋体" w:eastAsia="宋体" w:cs="宋体"/>
              <w:spacing w:val="-6"/>
              <w:sz w:val="24"/>
              <w:szCs w:val="24"/>
            </w:rPr>
            <w:t>：饮用水源保护区划图</w:t>
          </w:r>
          <w:r>
            <w:rPr>
              <w:rFonts w:ascii="宋体" w:hAnsi="宋体" w:eastAsia="宋体" w:cs="宋体"/>
              <w:spacing w:val="-74"/>
              <w:sz w:val="24"/>
              <w:szCs w:val="24"/>
            </w:rPr>
            <w:t xml:space="preserve"> </w:t>
          </w:r>
          <w:r>
            <w:rPr>
              <w:rFonts w:ascii="宋体" w:hAnsi="宋体" w:eastAsia="宋体" w:cs="宋体"/>
              <w:sz w:val="24"/>
              <w:szCs w:val="24"/>
            </w:rPr>
            <w:tab/>
          </w:r>
          <w:r>
            <w:rPr>
              <w:rFonts w:ascii="宋体" w:hAnsi="宋体" w:eastAsia="宋体" w:cs="宋体"/>
              <w:spacing w:val="-62"/>
              <w:sz w:val="24"/>
              <w:szCs w:val="24"/>
            </w:rPr>
            <w:t xml:space="preserve"> </w:t>
          </w:r>
          <w:r>
            <w:rPr>
              <w:rFonts w:ascii="宋体" w:hAnsi="宋体" w:eastAsia="宋体" w:cs="宋体"/>
              <w:b/>
              <w:bCs/>
              <w:spacing w:val="-3"/>
              <w:sz w:val="24"/>
              <w:szCs w:val="24"/>
            </w:rPr>
            <w:t>错误！未定义书签。</w:t>
          </w:r>
          <w:r>
            <w:rPr>
              <w:rFonts w:ascii="宋体" w:hAnsi="宋体" w:eastAsia="宋体" w:cs="宋体"/>
              <w:b/>
              <w:bCs/>
              <w:spacing w:val="-3"/>
              <w:sz w:val="24"/>
              <w:szCs w:val="24"/>
            </w:rPr>
            <w:fldChar w:fldCharType="end"/>
          </w:r>
        </w:p>
        <w:p w14:paraId="3020B3B4">
          <w:pPr>
            <w:tabs>
              <w:tab w:val="right" w:leader="dot" w:pos="8679"/>
            </w:tabs>
            <w:spacing w:before="119" w:line="219" w:lineRule="auto"/>
            <w:ind w:left="18"/>
            <w:rPr>
              <w:rFonts w:ascii="宋体" w:hAnsi="宋体" w:eastAsia="宋体" w:cs="宋体"/>
              <w:sz w:val="24"/>
              <w:szCs w:val="24"/>
            </w:rPr>
          </w:pPr>
          <w:r>
            <w:fldChar w:fldCharType="begin"/>
          </w:r>
          <w:r>
            <w:instrText xml:space="preserve"> HYPERLINK \l "bookmark17" </w:instrText>
          </w:r>
          <w:r>
            <w:fldChar w:fldCharType="separate"/>
          </w:r>
          <w:r>
            <w:rPr>
              <w:rFonts w:ascii="宋体" w:hAnsi="宋体" w:eastAsia="宋体" w:cs="宋体"/>
              <w:spacing w:val="-5"/>
              <w:sz w:val="24"/>
              <w:szCs w:val="24"/>
            </w:rPr>
            <w:t>附图</w:t>
          </w:r>
          <w:r>
            <w:rPr>
              <w:rFonts w:ascii="宋体" w:hAnsi="宋体" w:eastAsia="宋体" w:cs="宋体"/>
              <w:spacing w:val="-20"/>
              <w:sz w:val="24"/>
              <w:szCs w:val="24"/>
            </w:rPr>
            <w:t xml:space="preserve"> </w:t>
          </w:r>
          <w:r>
            <w:rPr>
              <w:rFonts w:ascii="Times New Roman" w:hAnsi="Times New Roman" w:eastAsia="Times New Roman" w:cs="Times New Roman"/>
              <w:spacing w:val="-5"/>
              <w:sz w:val="24"/>
              <w:szCs w:val="24"/>
            </w:rPr>
            <w:t>10</w:t>
          </w:r>
          <w:r>
            <w:rPr>
              <w:rFonts w:ascii="宋体" w:hAnsi="宋体" w:eastAsia="宋体" w:cs="宋体"/>
              <w:spacing w:val="-5"/>
              <w:sz w:val="24"/>
              <w:szCs w:val="24"/>
            </w:rPr>
            <w:t>：汕尾市生态功能区划</w:t>
          </w:r>
          <w:r>
            <w:rPr>
              <w:rFonts w:ascii="宋体" w:hAnsi="宋体" w:eastAsia="宋体" w:cs="宋体"/>
              <w:spacing w:val="-74"/>
              <w:sz w:val="24"/>
              <w:szCs w:val="24"/>
            </w:rPr>
            <w:t xml:space="preserve"> </w:t>
          </w:r>
          <w:r>
            <w:rPr>
              <w:rFonts w:ascii="宋体" w:hAnsi="宋体" w:eastAsia="宋体" w:cs="宋体"/>
              <w:sz w:val="24"/>
              <w:szCs w:val="24"/>
            </w:rPr>
            <w:tab/>
          </w:r>
          <w:r>
            <w:rPr>
              <w:rFonts w:ascii="宋体" w:hAnsi="宋体" w:eastAsia="宋体" w:cs="宋体"/>
              <w:spacing w:val="-62"/>
              <w:sz w:val="24"/>
              <w:szCs w:val="24"/>
            </w:rPr>
            <w:t xml:space="preserve"> </w:t>
          </w:r>
          <w:r>
            <w:rPr>
              <w:rFonts w:ascii="宋体" w:hAnsi="宋体" w:eastAsia="宋体" w:cs="宋体"/>
              <w:b/>
              <w:bCs/>
              <w:spacing w:val="-3"/>
              <w:sz w:val="24"/>
              <w:szCs w:val="24"/>
            </w:rPr>
            <w:t>错误！未定义书签。</w:t>
          </w:r>
          <w:r>
            <w:rPr>
              <w:rFonts w:ascii="宋体" w:hAnsi="宋体" w:eastAsia="宋体" w:cs="宋体"/>
              <w:b/>
              <w:bCs/>
              <w:spacing w:val="-3"/>
              <w:sz w:val="24"/>
              <w:szCs w:val="24"/>
            </w:rPr>
            <w:fldChar w:fldCharType="end"/>
          </w:r>
        </w:p>
        <w:p w14:paraId="49A646B3">
          <w:pPr>
            <w:tabs>
              <w:tab w:val="right" w:leader="dot" w:pos="8677"/>
            </w:tabs>
            <w:spacing w:before="120" w:line="219" w:lineRule="auto"/>
            <w:ind w:left="18"/>
            <w:rPr>
              <w:rFonts w:ascii="宋体" w:hAnsi="宋体" w:eastAsia="宋体" w:cs="宋体"/>
              <w:sz w:val="24"/>
              <w:szCs w:val="24"/>
            </w:rPr>
          </w:pPr>
          <w:r>
            <w:fldChar w:fldCharType="begin"/>
          </w:r>
          <w:r>
            <w:instrText xml:space="preserve"> HYPERLINK \l "bookmark18" </w:instrText>
          </w:r>
          <w:r>
            <w:fldChar w:fldCharType="separate"/>
          </w:r>
          <w:r>
            <w:rPr>
              <w:rFonts w:ascii="宋体" w:hAnsi="宋体" w:eastAsia="宋体" w:cs="宋体"/>
              <w:spacing w:val="-3"/>
              <w:sz w:val="24"/>
              <w:szCs w:val="24"/>
            </w:rPr>
            <w:t>附图</w:t>
          </w:r>
          <w:r>
            <w:rPr>
              <w:rFonts w:ascii="宋体" w:hAnsi="宋体" w:eastAsia="宋体" w:cs="宋体"/>
              <w:spacing w:val="-28"/>
              <w:sz w:val="24"/>
              <w:szCs w:val="24"/>
            </w:rPr>
            <w:t xml:space="preserve"> </w:t>
          </w:r>
          <w:r>
            <w:rPr>
              <w:rFonts w:ascii="Times New Roman" w:hAnsi="Times New Roman" w:eastAsia="Times New Roman" w:cs="Times New Roman"/>
              <w:spacing w:val="-3"/>
              <w:sz w:val="24"/>
              <w:szCs w:val="24"/>
            </w:rPr>
            <w:t>11</w:t>
          </w:r>
          <w:r>
            <w:rPr>
              <w:rFonts w:ascii="宋体" w:hAnsi="宋体" w:eastAsia="宋体" w:cs="宋体"/>
              <w:spacing w:val="-3"/>
              <w:sz w:val="24"/>
              <w:szCs w:val="24"/>
            </w:rPr>
            <w:t>：广东省环境管控单元图</w:t>
          </w:r>
          <w:r>
            <w:rPr>
              <w:rFonts w:ascii="宋体" w:hAnsi="宋体" w:eastAsia="宋体" w:cs="宋体"/>
              <w:spacing w:val="-72"/>
              <w:sz w:val="24"/>
              <w:szCs w:val="24"/>
            </w:rPr>
            <w:t xml:space="preserve"> </w:t>
          </w:r>
          <w:r>
            <w:rPr>
              <w:rFonts w:ascii="宋体" w:hAnsi="宋体" w:eastAsia="宋体" w:cs="宋体"/>
              <w:sz w:val="24"/>
              <w:szCs w:val="24"/>
            </w:rPr>
            <w:tab/>
          </w:r>
          <w:r>
            <w:rPr>
              <w:rFonts w:ascii="宋体" w:hAnsi="宋体" w:eastAsia="宋体" w:cs="宋体"/>
              <w:spacing w:val="-83"/>
              <w:sz w:val="24"/>
              <w:szCs w:val="24"/>
            </w:rPr>
            <w:t xml:space="preserve"> </w:t>
          </w:r>
          <w:r>
            <w:rPr>
              <w:rFonts w:ascii="宋体" w:hAnsi="宋体" w:eastAsia="宋体" w:cs="宋体"/>
              <w:b/>
              <w:bCs/>
              <w:spacing w:val="-3"/>
              <w:sz w:val="24"/>
              <w:szCs w:val="24"/>
            </w:rPr>
            <w:t>错误！未定义书签。</w:t>
          </w:r>
          <w:r>
            <w:rPr>
              <w:rFonts w:ascii="宋体" w:hAnsi="宋体" w:eastAsia="宋体" w:cs="宋体"/>
              <w:b/>
              <w:bCs/>
              <w:spacing w:val="-3"/>
              <w:sz w:val="24"/>
              <w:szCs w:val="24"/>
            </w:rPr>
            <w:fldChar w:fldCharType="end"/>
          </w:r>
        </w:p>
        <w:p w14:paraId="41237143">
          <w:pPr>
            <w:tabs>
              <w:tab w:val="right" w:leader="dot" w:pos="8679"/>
            </w:tabs>
            <w:spacing w:before="121" w:line="219" w:lineRule="auto"/>
            <w:ind w:left="18"/>
            <w:rPr>
              <w:rFonts w:ascii="宋体" w:hAnsi="宋体" w:eastAsia="宋体" w:cs="宋体"/>
              <w:sz w:val="24"/>
              <w:szCs w:val="24"/>
            </w:rPr>
          </w:pPr>
          <w:r>
            <w:fldChar w:fldCharType="begin"/>
          </w:r>
          <w:r>
            <w:instrText xml:space="preserve"> HYPERLINK \l "bookmark19" </w:instrText>
          </w:r>
          <w:r>
            <w:fldChar w:fldCharType="separate"/>
          </w:r>
          <w:r>
            <w:rPr>
              <w:rFonts w:ascii="宋体" w:hAnsi="宋体" w:eastAsia="宋体" w:cs="宋体"/>
              <w:spacing w:val="-3"/>
              <w:sz w:val="24"/>
              <w:szCs w:val="24"/>
            </w:rPr>
            <w:t>附图</w:t>
          </w:r>
          <w:r>
            <w:rPr>
              <w:rFonts w:ascii="宋体" w:hAnsi="宋体" w:eastAsia="宋体" w:cs="宋体"/>
              <w:spacing w:val="-21"/>
              <w:sz w:val="24"/>
              <w:szCs w:val="24"/>
            </w:rPr>
            <w:t xml:space="preserve"> </w:t>
          </w:r>
          <w:r>
            <w:rPr>
              <w:rFonts w:ascii="Times New Roman" w:hAnsi="Times New Roman" w:eastAsia="Times New Roman" w:cs="Times New Roman"/>
              <w:spacing w:val="-3"/>
              <w:sz w:val="24"/>
              <w:szCs w:val="24"/>
            </w:rPr>
            <w:t>12</w:t>
          </w:r>
          <w:r>
            <w:rPr>
              <w:rFonts w:ascii="宋体" w:hAnsi="宋体" w:eastAsia="宋体" w:cs="宋体"/>
              <w:spacing w:val="-3"/>
              <w:sz w:val="24"/>
              <w:szCs w:val="24"/>
            </w:rPr>
            <w:t>：汕尾市环境管控单元图</w:t>
          </w:r>
          <w:r>
            <w:rPr>
              <w:rFonts w:ascii="宋体" w:hAnsi="宋体" w:eastAsia="宋体" w:cs="宋体"/>
              <w:spacing w:val="-69"/>
              <w:sz w:val="24"/>
              <w:szCs w:val="24"/>
            </w:rPr>
            <w:t xml:space="preserve"> </w:t>
          </w:r>
          <w:r>
            <w:rPr>
              <w:rFonts w:ascii="宋体" w:hAnsi="宋体" w:eastAsia="宋体" w:cs="宋体"/>
              <w:sz w:val="24"/>
              <w:szCs w:val="24"/>
            </w:rPr>
            <w:tab/>
          </w:r>
          <w:r>
            <w:rPr>
              <w:rFonts w:ascii="宋体" w:hAnsi="宋体" w:eastAsia="宋体" w:cs="宋体"/>
              <w:spacing w:val="-91"/>
              <w:sz w:val="24"/>
              <w:szCs w:val="24"/>
            </w:rPr>
            <w:t xml:space="preserve"> </w:t>
          </w:r>
          <w:r>
            <w:rPr>
              <w:rFonts w:ascii="宋体" w:hAnsi="宋体" w:eastAsia="宋体" w:cs="宋体"/>
              <w:b/>
              <w:bCs/>
              <w:spacing w:val="-3"/>
              <w:sz w:val="24"/>
              <w:szCs w:val="24"/>
            </w:rPr>
            <w:t>错误！未定义书签。</w:t>
          </w:r>
          <w:r>
            <w:rPr>
              <w:rFonts w:ascii="宋体" w:hAnsi="宋体" w:eastAsia="宋体" w:cs="宋体"/>
              <w:b/>
              <w:bCs/>
              <w:spacing w:val="-3"/>
              <w:sz w:val="24"/>
              <w:szCs w:val="24"/>
            </w:rPr>
            <w:fldChar w:fldCharType="end"/>
          </w:r>
        </w:p>
        <w:p w14:paraId="120847C7">
          <w:pPr>
            <w:tabs>
              <w:tab w:val="right" w:leader="dot" w:pos="8679"/>
            </w:tabs>
            <w:spacing w:before="119" w:line="219" w:lineRule="auto"/>
            <w:ind w:left="18"/>
            <w:rPr>
              <w:rFonts w:ascii="宋体" w:hAnsi="宋体" w:eastAsia="宋体" w:cs="宋体"/>
              <w:sz w:val="24"/>
              <w:szCs w:val="24"/>
            </w:rPr>
          </w:pPr>
          <w:r>
            <w:fldChar w:fldCharType="begin"/>
          </w:r>
          <w:r>
            <w:instrText xml:space="preserve"> HYPERLINK \l "bookmark20" </w:instrText>
          </w:r>
          <w:r>
            <w:fldChar w:fldCharType="separate"/>
          </w:r>
          <w:r>
            <w:rPr>
              <w:rFonts w:ascii="宋体" w:hAnsi="宋体" w:eastAsia="宋体" w:cs="宋体"/>
              <w:spacing w:val="-11"/>
              <w:sz w:val="24"/>
              <w:szCs w:val="24"/>
            </w:rPr>
            <w:t>附件</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1</w:t>
          </w:r>
          <w:r>
            <w:rPr>
              <w:rFonts w:ascii="Times New Roman" w:hAnsi="Times New Roman" w:eastAsia="Times New Roman" w:cs="Times New Roman"/>
              <w:spacing w:val="-30"/>
              <w:sz w:val="24"/>
              <w:szCs w:val="24"/>
            </w:rPr>
            <w:t xml:space="preserve"> </w:t>
          </w:r>
          <w:r>
            <w:rPr>
              <w:rFonts w:ascii="宋体" w:hAnsi="宋体" w:eastAsia="宋体" w:cs="宋体"/>
              <w:spacing w:val="-11"/>
              <w:sz w:val="24"/>
              <w:szCs w:val="24"/>
            </w:rPr>
            <w:t>：营业执照</w:t>
          </w:r>
          <w:r>
            <w:rPr>
              <w:rFonts w:ascii="宋体" w:hAnsi="宋体" w:eastAsia="宋体" w:cs="宋体"/>
              <w:spacing w:val="-74"/>
              <w:sz w:val="24"/>
              <w:szCs w:val="24"/>
            </w:rPr>
            <w:t xml:space="preserve"> </w:t>
          </w:r>
          <w:r>
            <w:rPr>
              <w:rFonts w:ascii="宋体" w:hAnsi="宋体" w:eastAsia="宋体" w:cs="宋体"/>
              <w:sz w:val="24"/>
              <w:szCs w:val="24"/>
            </w:rPr>
            <w:tab/>
          </w:r>
          <w:r>
            <w:rPr>
              <w:rFonts w:ascii="宋体" w:hAnsi="宋体" w:eastAsia="宋体" w:cs="宋体"/>
              <w:spacing w:val="-62"/>
              <w:sz w:val="24"/>
              <w:szCs w:val="24"/>
            </w:rPr>
            <w:t xml:space="preserve"> </w:t>
          </w:r>
          <w:r>
            <w:rPr>
              <w:rFonts w:ascii="宋体" w:hAnsi="宋体" w:eastAsia="宋体" w:cs="宋体"/>
              <w:b/>
              <w:bCs/>
              <w:spacing w:val="-3"/>
              <w:sz w:val="24"/>
              <w:szCs w:val="24"/>
            </w:rPr>
            <w:t>错误！未定义书签。</w:t>
          </w:r>
          <w:r>
            <w:rPr>
              <w:rFonts w:ascii="宋体" w:hAnsi="宋体" w:eastAsia="宋体" w:cs="宋体"/>
              <w:b/>
              <w:bCs/>
              <w:spacing w:val="-3"/>
              <w:sz w:val="24"/>
              <w:szCs w:val="24"/>
            </w:rPr>
            <w:fldChar w:fldCharType="end"/>
          </w:r>
        </w:p>
        <w:p w14:paraId="3093BF55">
          <w:pPr>
            <w:tabs>
              <w:tab w:val="right" w:leader="dot" w:pos="8679"/>
            </w:tabs>
            <w:spacing w:before="121" w:line="219" w:lineRule="auto"/>
            <w:ind w:left="18"/>
            <w:rPr>
              <w:rFonts w:ascii="宋体" w:hAnsi="宋体" w:eastAsia="宋体" w:cs="宋体"/>
              <w:sz w:val="24"/>
              <w:szCs w:val="24"/>
            </w:rPr>
          </w:pPr>
          <w:r>
            <w:fldChar w:fldCharType="begin"/>
          </w:r>
          <w:r>
            <w:instrText xml:space="preserve"> HYPERLINK \l "bookmark21" </w:instrText>
          </w:r>
          <w:r>
            <w:fldChar w:fldCharType="separate"/>
          </w:r>
          <w:r>
            <w:rPr>
              <w:rFonts w:ascii="宋体" w:hAnsi="宋体" w:eastAsia="宋体" w:cs="宋体"/>
              <w:spacing w:val="-8"/>
              <w:sz w:val="24"/>
              <w:szCs w:val="24"/>
            </w:rPr>
            <w:t>附件</w:t>
          </w:r>
          <w:r>
            <w:rPr>
              <w:rFonts w:ascii="宋体" w:hAnsi="宋体" w:eastAsia="宋体" w:cs="宋体"/>
              <w:spacing w:val="-48"/>
              <w:sz w:val="24"/>
              <w:szCs w:val="24"/>
            </w:rPr>
            <w:t xml:space="preserve"> </w:t>
          </w:r>
          <w:r>
            <w:rPr>
              <w:rFonts w:ascii="Times New Roman" w:hAnsi="Times New Roman" w:eastAsia="Times New Roman" w:cs="Times New Roman"/>
              <w:spacing w:val="-8"/>
              <w:sz w:val="24"/>
              <w:szCs w:val="24"/>
            </w:rPr>
            <w:t>2</w:t>
          </w:r>
          <w:r>
            <w:rPr>
              <w:rFonts w:ascii="Times New Roman" w:hAnsi="Times New Roman" w:eastAsia="Times New Roman" w:cs="Times New Roman"/>
              <w:spacing w:val="-30"/>
              <w:sz w:val="24"/>
              <w:szCs w:val="24"/>
            </w:rPr>
            <w:t xml:space="preserve"> </w:t>
          </w:r>
          <w:r>
            <w:rPr>
              <w:rFonts w:ascii="宋体" w:hAnsi="宋体" w:eastAsia="宋体" w:cs="宋体"/>
              <w:spacing w:val="-8"/>
              <w:sz w:val="24"/>
              <w:szCs w:val="24"/>
            </w:rPr>
            <w:t>：法人身份证</w:t>
          </w:r>
          <w:r>
            <w:rPr>
              <w:rFonts w:ascii="宋体" w:hAnsi="宋体" w:eastAsia="宋体" w:cs="宋体"/>
              <w:spacing w:val="-74"/>
              <w:sz w:val="24"/>
              <w:szCs w:val="24"/>
            </w:rPr>
            <w:t xml:space="preserve"> </w:t>
          </w:r>
          <w:r>
            <w:rPr>
              <w:rFonts w:ascii="宋体" w:hAnsi="宋体" w:eastAsia="宋体" w:cs="宋体"/>
              <w:sz w:val="24"/>
              <w:szCs w:val="24"/>
            </w:rPr>
            <w:tab/>
          </w:r>
          <w:r>
            <w:rPr>
              <w:rFonts w:ascii="宋体" w:hAnsi="宋体" w:eastAsia="宋体" w:cs="宋体"/>
              <w:spacing w:val="-62"/>
              <w:sz w:val="24"/>
              <w:szCs w:val="24"/>
            </w:rPr>
            <w:t xml:space="preserve"> </w:t>
          </w:r>
          <w:r>
            <w:rPr>
              <w:rFonts w:ascii="宋体" w:hAnsi="宋体" w:eastAsia="宋体" w:cs="宋体"/>
              <w:b/>
              <w:bCs/>
              <w:spacing w:val="-3"/>
              <w:sz w:val="24"/>
              <w:szCs w:val="24"/>
            </w:rPr>
            <w:t>错误！未定义书签。</w:t>
          </w:r>
          <w:r>
            <w:rPr>
              <w:rFonts w:ascii="宋体" w:hAnsi="宋体" w:eastAsia="宋体" w:cs="宋体"/>
              <w:b/>
              <w:bCs/>
              <w:spacing w:val="-3"/>
              <w:sz w:val="24"/>
              <w:szCs w:val="24"/>
            </w:rPr>
            <w:fldChar w:fldCharType="end"/>
          </w:r>
        </w:p>
        <w:p w14:paraId="478EAD8D">
          <w:pPr>
            <w:tabs>
              <w:tab w:val="right" w:leader="dot" w:pos="8679"/>
            </w:tabs>
            <w:spacing w:before="118" w:line="219" w:lineRule="auto"/>
            <w:ind w:left="18"/>
            <w:rPr>
              <w:rFonts w:ascii="宋体" w:hAnsi="宋体" w:eastAsia="宋体" w:cs="宋体"/>
              <w:sz w:val="24"/>
              <w:szCs w:val="24"/>
            </w:rPr>
          </w:pPr>
          <w:r>
            <w:fldChar w:fldCharType="begin"/>
          </w:r>
          <w:r>
            <w:instrText xml:space="preserve"> HYPERLINK \l "bookmark22" </w:instrText>
          </w:r>
          <w:r>
            <w:fldChar w:fldCharType="separate"/>
          </w:r>
          <w:r>
            <w:rPr>
              <w:rFonts w:ascii="宋体" w:hAnsi="宋体" w:eastAsia="宋体" w:cs="宋体"/>
              <w:spacing w:val="-7"/>
              <w:sz w:val="24"/>
              <w:szCs w:val="24"/>
            </w:rPr>
            <w:t>附件</w:t>
          </w:r>
          <w:r>
            <w:rPr>
              <w:rFonts w:ascii="宋体" w:hAnsi="宋体" w:eastAsia="宋体" w:cs="宋体"/>
              <w:spacing w:val="-43"/>
              <w:sz w:val="24"/>
              <w:szCs w:val="24"/>
            </w:rPr>
            <w:t xml:space="preserve"> </w:t>
          </w:r>
          <w:r>
            <w:rPr>
              <w:rFonts w:ascii="Times New Roman" w:hAnsi="Times New Roman" w:eastAsia="Times New Roman" w:cs="Times New Roman"/>
              <w:spacing w:val="-7"/>
              <w:sz w:val="24"/>
              <w:szCs w:val="24"/>
            </w:rPr>
            <w:t>3</w:t>
          </w:r>
          <w:r>
            <w:rPr>
              <w:rFonts w:ascii="Times New Roman" w:hAnsi="Times New Roman" w:eastAsia="Times New Roman" w:cs="Times New Roman"/>
              <w:spacing w:val="-30"/>
              <w:sz w:val="24"/>
              <w:szCs w:val="24"/>
            </w:rPr>
            <w:t xml:space="preserve"> </w:t>
          </w:r>
          <w:r>
            <w:rPr>
              <w:rFonts w:ascii="宋体" w:hAnsi="宋体" w:eastAsia="宋体" w:cs="宋体"/>
              <w:spacing w:val="-7"/>
              <w:sz w:val="24"/>
              <w:szCs w:val="24"/>
            </w:rPr>
            <w:t>：项目地块宗地图</w:t>
          </w:r>
          <w:r>
            <w:rPr>
              <w:rFonts w:ascii="宋体" w:hAnsi="宋体" w:eastAsia="宋体" w:cs="宋体"/>
              <w:spacing w:val="-74"/>
              <w:sz w:val="24"/>
              <w:szCs w:val="24"/>
            </w:rPr>
            <w:t xml:space="preserve"> </w:t>
          </w:r>
          <w:r>
            <w:rPr>
              <w:rFonts w:ascii="宋体" w:hAnsi="宋体" w:eastAsia="宋体" w:cs="宋体"/>
              <w:sz w:val="24"/>
              <w:szCs w:val="24"/>
            </w:rPr>
            <w:tab/>
          </w:r>
          <w:r>
            <w:rPr>
              <w:rFonts w:ascii="宋体" w:hAnsi="宋体" w:eastAsia="宋体" w:cs="宋体"/>
              <w:spacing w:val="-62"/>
              <w:sz w:val="24"/>
              <w:szCs w:val="24"/>
            </w:rPr>
            <w:t xml:space="preserve"> </w:t>
          </w:r>
          <w:r>
            <w:rPr>
              <w:rFonts w:ascii="宋体" w:hAnsi="宋体" w:eastAsia="宋体" w:cs="宋体"/>
              <w:b/>
              <w:bCs/>
              <w:spacing w:val="-3"/>
              <w:sz w:val="24"/>
              <w:szCs w:val="24"/>
            </w:rPr>
            <w:t>错误！未定义书签。</w:t>
          </w:r>
          <w:r>
            <w:rPr>
              <w:rFonts w:ascii="宋体" w:hAnsi="宋体" w:eastAsia="宋体" w:cs="宋体"/>
              <w:b/>
              <w:bCs/>
              <w:spacing w:val="-3"/>
              <w:sz w:val="24"/>
              <w:szCs w:val="24"/>
            </w:rPr>
            <w:fldChar w:fldCharType="end"/>
          </w:r>
        </w:p>
        <w:p w14:paraId="65B9B529">
          <w:pPr>
            <w:tabs>
              <w:tab w:val="right" w:leader="dot" w:pos="8679"/>
            </w:tabs>
            <w:spacing w:before="121" w:line="219" w:lineRule="auto"/>
            <w:ind w:left="18"/>
            <w:rPr>
              <w:rFonts w:ascii="宋体" w:hAnsi="宋体" w:eastAsia="宋体" w:cs="宋体"/>
              <w:sz w:val="24"/>
              <w:szCs w:val="24"/>
            </w:rPr>
          </w:pPr>
          <w:r>
            <w:fldChar w:fldCharType="begin"/>
          </w:r>
          <w:r>
            <w:instrText xml:space="preserve"> HYPERLINK \l "bookmark23" </w:instrText>
          </w:r>
          <w:r>
            <w:fldChar w:fldCharType="separate"/>
          </w:r>
          <w:r>
            <w:rPr>
              <w:rFonts w:ascii="宋体" w:hAnsi="宋体" w:eastAsia="宋体" w:cs="宋体"/>
              <w:spacing w:val="-5"/>
              <w:sz w:val="24"/>
              <w:szCs w:val="24"/>
            </w:rPr>
            <w:t>附件</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30"/>
              <w:sz w:val="24"/>
              <w:szCs w:val="24"/>
            </w:rPr>
            <w:t xml:space="preserve"> </w:t>
          </w:r>
          <w:r>
            <w:rPr>
              <w:rFonts w:ascii="宋体" w:hAnsi="宋体" w:eastAsia="宋体" w:cs="宋体"/>
              <w:spacing w:val="-5"/>
              <w:sz w:val="24"/>
              <w:szCs w:val="24"/>
            </w:rPr>
            <w:t>：所在地块不动产权证</w:t>
          </w:r>
          <w:r>
            <w:rPr>
              <w:rFonts w:ascii="宋体" w:hAnsi="宋体" w:eastAsia="宋体" w:cs="宋体"/>
              <w:spacing w:val="-74"/>
              <w:sz w:val="24"/>
              <w:szCs w:val="24"/>
            </w:rPr>
            <w:t xml:space="preserve"> </w:t>
          </w:r>
          <w:r>
            <w:rPr>
              <w:rFonts w:ascii="宋体" w:hAnsi="宋体" w:eastAsia="宋体" w:cs="宋体"/>
              <w:sz w:val="24"/>
              <w:szCs w:val="24"/>
            </w:rPr>
            <w:tab/>
          </w:r>
          <w:r>
            <w:rPr>
              <w:rFonts w:ascii="宋体" w:hAnsi="宋体" w:eastAsia="宋体" w:cs="宋体"/>
              <w:spacing w:val="-62"/>
              <w:sz w:val="24"/>
              <w:szCs w:val="24"/>
            </w:rPr>
            <w:t xml:space="preserve"> </w:t>
          </w:r>
          <w:r>
            <w:rPr>
              <w:rFonts w:ascii="宋体" w:hAnsi="宋体" w:eastAsia="宋体" w:cs="宋体"/>
              <w:b/>
              <w:bCs/>
              <w:spacing w:val="-3"/>
              <w:sz w:val="24"/>
              <w:szCs w:val="24"/>
            </w:rPr>
            <w:t>错误！未定义书签。</w:t>
          </w:r>
          <w:r>
            <w:rPr>
              <w:rFonts w:ascii="宋体" w:hAnsi="宋体" w:eastAsia="宋体" w:cs="宋体"/>
              <w:b/>
              <w:bCs/>
              <w:spacing w:val="-3"/>
              <w:sz w:val="24"/>
              <w:szCs w:val="24"/>
            </w:rPr>
            <w:fldChar w:fldCharType="end"/>
          </w:r>
        </w:p>
        <w:p w14:paraId="4649BC56">
          <w:pPr>
            <w:tabs>
              <w:tab w:val="right" w:leader="dot" w:pos="8679"/>
            </w:tabs>
            <w:spacing w:before="121" w:line="219" w:lineRule="auto"/>
            <w:ind w:left="18"/>
            <w:rPr>
              <w:rFonts w:ascii="宋体" w:hAnsi="宋体" w:eastAsia="宋体" w:cs="宋体"/>
              <w:sz w:val="24"/>
              <w:szCs w:val="24"/>
            </w:rPr>
          </w:pPr>
          <w:r>
            <w:fldChar w:fldCharType="begin"/>
          </w:r>
          <w:r>
            <w:instrText xml:space="preserve"> HYPERLINK \l "bookmark24" </w:instrText>
          </w:r>
          <w:r>
            <w:fldChar w:fldCharType="separate"/>
          </w:r>
          <w:r>
            <w:rPr>
              <w:rFonts w:ascii="宋体" w:hAnsi="宋体" w:eastAsia="宋体" w:cs="宋体"/>
              <w:spacing w:val="-6"/>
              <w:sz w:val="24"/>
              <w:szCs w:val="24"/>
            </w:rPr>
            <w:t>附件</w:t>
          </w:r>
          <w:r>
            <w:rPr>
              <w:rFonts w:ascii="宋体" w:hAnsi="宋体" w:eastAsia="宋体" w:cs="宋体"/>
              <w:spacing w:val="-42"/>
              <w:sz w:val="24"/>
              <w:szCs w:val="24"/>
            </w:rPr>
            <w:t xml:space="preserve"> </w:t>
          </w:r>
          <w:r>
            <w:rPr>
              <w:rFonts w:ascii="Times New Roman" w:hAnsi="Times New Roman" w:eastAsia="Times New Roman" w:cs="Times New Roman"/>
              <w:spacing w:val="-6"/>
              <w:sz w:val="24"/>
              <w:szCs w:val="24"/>
            </w:rPr>
            <w:t>5</w:t>
          </w:r>
          <w:r>
            <w:rPr>
              <w:rFonts w:ascii="Times New Roman" w:hAnsi="Times New Roman" w:eastAsia="Times New Roman" w:cs="Times New Roman"/>
              <w:spacing w:val="-30"/>
              <w:sz w:val="24"/>
              <w:szCs w:val="24"/>
            </w:rPr>
            <w:t xml:space="preserve"> </w:t>
          </w:r>
          <w:r>
            <w:rPr>
              <w:rFonts w:ascii="宋体" w:hAnsi="宋体" w:eastAsia="宋体" w:cs="宋体"/>
              <w:spacing w:val="-6"/>
              <w:sz w:val="24"/>
              <w:szCs w:val="24"/>
            </w:rPr>
            <w:t>：项目选址规划许可证</w:t>
          </w:r>
          <w:r>
            <w:rPr>
              <w:rFonts w:ascii="宋体" w:hAnsi="宋体" w:eastAsia="宋体" w:cs="宋体"/>
              <w:spacing w:val="-74"/>
              <w:sz w:val="24"/>
              <w:szCs w:val="24"/>
            </w:rPr>
            <w:t xml:space="preserve"> </w:t>
          </w:r>
          <w:r>
            <w:rPr>
              <w:rFonts w:ascii="宋体" w:hAnsi="宋体" w:eastAsia="宋体" w:cs="宋体"/>
              <w:sz w:val="24"/>
              <w:szCs w:val="24"/>
            </w:rPr>
            <w:tab/>
          </w:r>
          <w:r>
            <w:rPr>
              <w:rFonts w:ascii="宋体" w:hAnsi="宋体" w:eastAsia="宋体" w:cs="宋体"/>
              <w:spacing w:val="-62"/>
              <w:sz w:val="24"/>
              <w:szCs w:val="24"/>
            </w:rPr>
            <w:t xml:space="preserve"> </w:t>
          </w:r>
          <w:r>
            <w:rPr>
              <w:rFonts w:ascii="宋体" w:hAnsi="宋体" w:eastAsia="宋体" w:cs="宋体"/>
              <w:b/>
              <w:bCs/>
              <w:spacing w:val="-3"/>
              <w:sz w:val="24"/>
              <w:szCs w:val="24"/>
            </w:rPr>
            <w:t>错误！未定义书签。</w:t>
          </w:r>
          <w:r>
            <w:rPr>
              <w:rFonts w:ascii="宋体" w:hAnsi="宋体" w:eastAsia="宋体" w:cs="宋体"/>
              <w:b/>
              <w:bCs/>
              <w:spacing w:val="-3"/>
              <w:sz w:val="24"/>
              <w:szCs w:val="24"/>
            </w:rPr>
            <w:fldChar w:fldCharType="end"/>
          </w:r>
        </w:p>
        <w:p w14:paraId="50040CCD">
          <w:pPr>
            <w:tabs>
              <w:tab w:val="right" w:leader="dot" w:pos="8679"/>
            </w:tabs>
            <w:spacing w:before="119" w:line="219" w:lineRule="auto"/>
            <w:ind w:left="18"/>
            <w:rPr>
              <w:rFonts w:ascii="宋体" w:hAnsi="宋体" w:eastAsia="宋体" w:cs="宋体"/>
              <w:sz w:val="24"/>
              <w:szCs w:val="24"/>
            </w:rPr>
          </w:pPr>
          <w:r>
            <w:fldChar w:fldCharType="begin"/>
          </w:r>
          <w:r>
            <w:instrText xml:space="preserve"> HYPERLINK \l "bookmark25" </w:instrText>
          </w:r>
          <w:r>
            <w:fldChar w:fldCharType="separate"/>
          </w:r>
          <w:r>
            <w:rPr>
              <w:rFonts w:ascii="宋体" w:hAnsi="宋体" w:eastAsia="宋体" w:cs="宋体"/>
              <w:spacing w:val="-4"/>
              <w:sz w:val="24"/>
              <w:szCs w:val="24"/>
            </w:rPr>
            <w:t>附件</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：海丰县生态环境局关于本项目选址的意见</w:t>
          </w:r>
          <w:r>
            <w:rPr>
              <w:rFonts w:ascii="宋体" w:hAnsi="宋体" w:eastAsia="宋体" w:cs="宋体"/>
              <w:spacing w:val="-74"/>
              <w:sz w:val="24"/>
              <w:szCs w:val="24"/>
            </w:rPr>
            <w:t xml:space="preserve"> </w:t>
          </w:r>
          <w:r>
            <w:rPr>
              <w:rFonts w:ascii="宋体" w:hAnsi="宋体" w:eastAsia="宋体" w:cs="宋体"/>
              <w:sz w:val="24"/>
              <w:szCs w:val="24"/>
            </w:rPr>
            <w:tab/>
          </w:r>
          <w:r>
            <w:rPr>
              <w:rFonts w:ascii="宋体" w:hAnsi="宋体" w:eastAsia="宋体" w:cs="宋体"/>
              <w:spacing w:val="-62"/>
              <w:sz w:val="24"/>
              <w:szCs w:val="24"/>
            </w:rPr>
            <w:t xml:space="preserve"> </w:t>
          </w:r>
          <w:r>
            <w:rPr>
              <w:rFonts w:ascii="宋体" w:hAnsi="宋体" w:eastAsia="宋体" w:cs="宋体"/>
              <w:b/>
              <w:bCs/>
              <w:spacing w:val="-3"/>
              <w:sz w:val="24"/>
              <w:szCs w:val="24"/>
            </w:rPr>
            <w:t>错误！未定义书签。</w:t>
          </w:r>
          <w:r>
            <w:rPr>
              <w:rFonts w:ascii="宋体" w:hAnsi="宋体" w:eastAsia="宋体" w:cs="宋体"/>
              <w:b/>
              <w:bCs/>
              <w:spacing w:val="-3"/>
              <w:sz w:val="24"/>
              <w:szCs w:val="24"/>
            </w:rPr>
            <w:fldChar w:fldCharType="end"/>
          </w:r>
        </w:p>
        <w:p w14:paraId="061909D8">
          <w:pPr>
            <w:spacing w:before="120" w:line="219" w:lineRule="auto"/>
            <w:jc w:val="right"/>
            <w:rPr>
              <w:rFonts w:ascii="宋体" w:hAnsi="宋体" w:eastAsia="宋体" w:cs="宋体"/>
              <w:sz w:val="24"/>
              <w:szCs w:val="24"/>
            </w:rPr>
          </w:pPr>
          <w:r>
            <w:fldChar w:fldCharType="begin"/>
          </w:r>
          <w:r>
            <w:instrText xml:space="preserve"> HYPERLINK \l "bookmark26" </w:instrText>
          </w:r>
          <w:r>
            <w:fldChar w:fldCharType="separate"/>
          </w:r>
          <w:r>
            <w:rPr>
              <w:rFonts w:ascii="宋体" w:hAnsi="宋体" w:eastAsia="宋体" w:cs="宋体"/>
              <w:spacing w:val="-3"/>
              <w:sz w:val="24"/>
              <w:szCs w:val="24"/>
            </w:rPr>
            <w:t>附件</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：汕尾市、海丰县工业和信息化局关于本项目规划点的复</w:t>
          </w:r>
          <w:r>
            <w:rPr>
              <w:rFonts w:ascii="宋体" w:hAnsi="宋体" w:eastAsia="宋体" w:cs="宋体"/>
              <w:spacing w:val="-4"/>
              <w:sz w:val="24"/>
              <w:szCs w:val="24"/>
            </w:rPr>
            <w:t>函</w:t>
          </w:r>
          <w:r>
            <w:rPr>
              <w:rFonts w:ascii="宋体" w:hAnsi="宋体" w:eastAsia="宋体" w:cs="宋体"/>
              <w:b/>
              <w:bCs/>
              <w:spacing w:val="-4"/>
              <w:sz w:val="24"/>
              <w:szCs w:val="24"/>
            </w:rPr>
            <w:t>错误！未定义书签。</w:t>
          </w:r>
          <w:r>
            <w:rPr>
              <w:rFonts w:ascii="宋体" w:hAnsi="宋体" w:eastAsia="宋体" w:cs="宋体"/>
              <w:b/>
              <w:bCs/>
              <w:spacing w:val="-4"/>
              <w:sz w:val="24"/>
              <w:szCs w:val="24"/>
            </w:rPr>
            <w:fldChar w:fldCharType="end"/>
          </w:r>
        </w:p>
        <w:p w14:paraId="77BC38AD">
          <w:pPr>
            <w:spacing w:before="121" w:line="219" w:lineRule="auto"/>
            <w:ind w:left="18"/>
            <w:rPr>
              <w:rFonts w:ascii="宋体" w:hAnsi="宋体" w:eastAsia="宋体" w:cs="宋体"/>
              <w:sz w:val="24"/>
              <w:szCs w:val="24"/>
            </w:rPr>
          </w:pPr>
          <w:r>
            <w:fldChar w:fldCharType="begin"/>
          </w:r>
          <w:r>
            <w:instrText xml:space="preserve"> HYPERLINK \l "bookmark27" </w:instrText>
          </w:r>
          <w:r>
            <w:fldChar w:fldCharType="separate"/>
          </w:r>
          <w:r>
            <w:rPr>
              <w:rFonts w:ascii="宋体" w:hAnsi="宋体" w:eastAsia="宋体" w:cs="宋体"/>
              <w:spacing w:val="-1"/>
              <w:sz w:val="24"/>
              <w:szCs w:val="24"/>
            </w:rPr>
            <w:t>附件</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8</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：海丰县科技工业和信息化局关于要求明</w:t>
          </w:r>
          <w:r>
            <w:rPr>
              <w:rFonts w:ascii="宋体" w:hAnsi="宋体" w:eastAsia="宋体" w:cs="宋体"/>
              <w:spacing w:val="-2"/>
              <w:sz w:val="24"/>
              <w:szCs w:val="24"/>
            </w:rPr>
            <w:t>确界定申请加油站规划点的用地是否</w:t>
          </w:r>
          <w:r>
            <w:rPr>
              <w:rFonts w:ascii="宋体" w:hAnsi="宋体" w:eastAsia="宋体" w:cs="宋体"/>
              <w:spacing w:val="-2"/>
              <w:sz w:val="24"/>
              <w:szCs w:val="24"/>
            </w:rPr>
            <w:fldChar w:fldCharType="end"/>
          </w:r>
        </w:p>
        <w:p w14:paraId="6F4B7B12">
          <w:pPr>
            <w:tabs>
              <w:tab w:val="right" w:leader="dot" w:pos="8679"/>
            </w:tabs>
            <w:spacing w:before="119" w:line="219" w:lineRule="auto"/>
            <w:ind w:left="1"/>
            <w:rPr>
              <w:rFonts w:ascii="宋体" w:hAnsi="宋体" w:eastAsia="宋体" w:cs="宋体"/>
              <w:sz w:val="24"/>
              <w:szCs w:val="24"/>
            </w:rPr>
          </w:pPr>
          <w:r>
            <w:fldChar w:fldCharType="begin"/>
          </w:r>
          <w:r>
            <w:instrText xml:space="preserve"> HYPERLINK \l "bookmark28" </w:instrText>
          </w:r>
          <w:r>
            <w:fldChar w:fldCharType="separate"/>
          </w:r>
          <w:r>
            <w:rPr>
              <w:rFonts w:ascii="宋体" w:hAnsi="宋体" w:eastAsia="宋体" w:cs="宋体"/>
              <w:spacing w:val="-1"/>
              <w:sz w:val="24"/>
              <w:szCs w:val="24"/>
            </w:rPr>
            <w:t>符合高压电线路安全距离的函</w:t>
          </w:r>
          <w:r>
            <w:rPr>
              <w:rFonts w:ascii="宋体" w:hAnsi="宋体" w:eastAsia="宋体" w:cs="宋体"/>
              <w:spacing w:val="-74"/>
              <w:sz w:val="24"/>
              <w:szCs w:val="24"/>
            </w:rPr>
            <w:t xml:space="preserve"> </w:t>
          </w:r>
          <w:r>
            <w:rPr>
              <w:rFonts w:ascii="宋体" w:hAnsi="宋体" w:eastAsia="宋体" w:cs="宋体"/>
              <w:sz w:val="24"/>
              <w:szCs w:val="24"/>
            </w:rPr>
            <w:tab/>
          </w:r>
          <w:r>
            <w:rPr>
              <w:rFonts w:ascii="宋体" w:hAnsi="宋体" w:eastAsia="宋体" w:cs="宋体"/>
              <w:spacing w:val="-62"/>
              <w:sz w:val="24"/>
              <w:szCs w:val="24"/>
            </w:rPr>
            <w:t xml:space="preserve"> </w:t>
          </w:r>
          <w:r>
            <w:rPr>
              <w:rFonts w:ascii="宋体" w:hAnsi="宋体" w:eastAsia="宋体" w:cs="宋体"/>
              <w:b/>
              <w:bCs/>
              <w:spacing w:val="-3"/>
              <w:sz w:val="24"/>
              <w:szCs w:val="24"/>
            </w:rPr>
            <w:t>错误！未定义书签。</w:t>
          </w:r>
          <w:r>
            <w:rPr>
              <w:rFonts w:ascii="宋体" w:hAnsi="宋体" w:eastAsia="宋体" w:cs="宋体"/>
              <w:b/>
              <w:bCs/>
              <w:spacing w:val="-3"/>
              <w:sz w:val="24"/>
              <w:szCs w:val="24"/>
            </w:rPr>
            <w:fldChar w:fldCharType="end"/>
          </w:r>
        </w:p>
        <w:p w14:paraId="3A110FC5">
          <w:pPr>
            <w:tabs>
              <w:tab w:val="right" w:leader="dot" w:pos="8679"/>
            </w:tabs>
            <w:spacing w:before="121" w:line="218" w:lineRule="auto"/>
            <w:ind w:left="18"/>
            <w:rPr>
              <w:rFonts w:ascii="宋体" w:hAnsi="宋体" w:eastAsia="宋体" w:cs="宋体"/>
              <w:sz w:val="24"/>
              <w:szCs w:val="24"/>
            </w:rPr>
          </w:pPr>
          <w:r>
            <w:fldChar w:fldCharType="begin"/>
          </w:r>
          <w:r>
            <w:instrText xml:space="preserve"> HYPERLINK \l "bookmark29" </w:instrText>
          </w:r>
          <w:r>
            <w:fldChar w:fldCharType="separate"/>
          </w:r>
          <w:r>
            <w:rPr>
              <w:rFonts w:ascii="宋体" w:hAnsi="宋体" w:eastAsia="宋体" w:cs="宋体"/>
              <w:spacing w:val="-6"/>
              <w:sz w:val="24"/>
              <w:szCs w:val="24"/>
            </w:rPr>
            <w:t>附件</w:t>
          </w:r>
          <w:r>
            <w:rPr>
              <w:rFonts w:ascii="宋体" w:hAnsi="宋体" w:eastAsia="宋体" w:cs="宋体"/>
              <w:spacing w:val="-48"/>
              <w:sz w:val="24"/>
              <w:szCs w:val="24"/>
            </w:rPr>
            <w:t xml:space="preserve"> </w:t>
          </w:r>
          <w:r>
            <w:rPr>
              <w:rFonts w:ascii="Times New Roman" w:hAnsi="Times New Roman" w:eastAsia="Times New Roman" w:cs="Times New Roman"/>
              <w:spacing w:val="-6"/>
              <w:sz w:val="24"/>
              <w:szCs w:val="24"/>
            </w:rPr>
            <w:t>9</w:t>
          </w:r>
          <w:r>
            <w:rPr>
              <w:rFonts w:ascii="Times New Roman" w:hAnsi="Times New Roman" w:eastAsia="Times New Roman" w:cs="Times New Roman"/>
              <w:spacing w:val="-30"/>
              <w:sz w:val="24"/>
              <w:szCs w:val="24"/>
            </w:rPr>
            <w:t xml:space="preserve"> </w:t>
          </w:r>
          <w:r>
            <w:rPr>
              <w:rFonts w:ascii="宋体" w:hAnsi="宋体" w:eastAsia="宋体" w:cs="宋体"/>
              <w:spacing w:val="-6"/>
              <w:sz w:val="24"/>
              <w:szCs w:val="24"/>
            </w:rPr>
            <w:t>：空气现状检测报告</w:t>
          </w:r>
          <w:r>
            <w:rPr>
              <w:rFonts w:ascii="宋体" w:hAnsi="宋体" w:eastAsia="宋体" w:cs="宋体"/>
              <w:spacing w:val="-74"/>
              <w:sz w:val="24"/>
              <w:szCs w:val="24"/>
            </w:rPr>
            <w:t xml:space="preserve"> </w:t>
          </w:r>
          <w:r>
            <w:rPr>
              <w:rFonts w:ascii="宋体" w:hAnsi="宋体" w:eastAsia="宋体" w:cs="宋体"/>
              <w:sz w:val="24"/>
              <w:szCs w:val="24"/>
            </w:rPr>
            <w:tab/>
          </w:r>
          <w:r>
            <w:rPr>
              <w:rFonts w:ascii="宋体" w:hAnsi="宋体" w:eastAsia="宋体" w:cs="宋体"/>
              <w:spacing w:val="-62"/>
              <w:sz w:val="24"/>
              <w:szCs w:val="24"/>
            </w:rPr>
            <w:t xml:space="preserve"> </w:t>
          </w:r>
          <w:r>
            <w:rPr>
              <w:rFonts w:ascii="宋体" w:hAnsi="宋体" w:eastAsia="宋体" w:cs="宋体"/>
              <w:b/>
              <w:bCs/>
              <w:spacing w:val="-3"/>
              <w:sz w:val="24"/>
              <w:szCs w:val="24"/>
            </w:rPr>
            <w:t>错误！未定义书签。</w:t>
          </w:r>
          <w:r>
            <w:rPr>
              <w:rFonts w:ascii="宋体" w:hAnsi="宋体" w:eastAsia="宋体" w:cs="宋体"/>
              <w:b/>
              <w:bCs/>
              <w:spacing w:val="-3"/>
              <w:sz w:val="24"/>
              <w:szCs w:val="24"/>
            </w:rPr>
            <w:fldChar w:fldCharType="end"/>
          </w:r>
        </w:p>
      </w:sdtContent>
    </w:sdt>
    <w:p w14:paraId="76D4BD12">
      <w:pPr>
        <w:spacing w:line="218" w:lineRule="auto"/>
        <w:rPr>
          <w:rFonts w:ascii="宋体" w:hAnsi="宋体" w:eastAsia="宋体" w:cs="宋体"/>
          <w:sz w:val="24"/>
          <w:szCs w:val="24"/>
        </w:rPr>
        <w:sectPr>
          <w:headerReference r:id="rId7" w:type="default"/>
          <w:pgSz w:w="11906" w:h="16839"/>
          <w:pgMar w:top="400" w:right="1347" w:bottom="400" w:left="1540" w:header="0" w:footer="0" w:gutter="0"/>
          <w:cols w:space="720" w:num="1"/>
        </w:sectPr>
      </w:pPr>
    </w:p>
    <w:p w14:paraId="7A93866E">
      <w:pPr>
        <w:spacing w:line="246" w:lineRule="auto"/>
        <w:rPr>
          <w:rFonts w:ascii="Arial"/>
          <w:sz w:val="21"/>
        </w:rPr>
      </w:pPr>
    </w:p>
    <w:p w14:paraId="57469787">
      <w:pPr>
        <w:spacing w:line="246" w:lineRule="auto"/>
        <w:rPr>
          <w:rFonts w:ascii="Arial"/>
          <w:sz w:val="21"/>
        </w:rPr>
      </w:pPr>
    </w:p>
    <w:p w14:paraId="79E5D546">
      <w:pPr>
        <w:spacing w:line="246" w:lineRule="auto"/>
        <w:rPr>
          <w:rFonts w:ascii="Arial"/>
          <w:sz w:val="21"/>
        </w:rPr>
      </w:pPr>
    </w:p>
    <w:p w14:paraId="647A39E4">
      <w:pPr>
        <w:spacing w:line="247" w:lineRule="auto"/>
        <w:rPr>
          <w:rFonts w:ascii="Arial"/>
          <w:sz w:val="21"/>
        </w:rPr>
      </w:pPr>
    </w:p>
    <w:p w14:paraId="39ECEF14">
      <w:pPr>
        <w:spacing w:line="247" w:lineRule="auto"/>
        <w:rPr>
          <w:rFonts w:ascii="Arial"/>
          <w:sz w:val="21"/>
        </w:rPr>
      </w:pPr>
    </w:p>
    <w:p w14:paraId="73C8B832">
      <w:pPr>
        <w:spacing w:line="247" w:lineRule="auto"/>
        <w:rPr>
          <w:rFonts w:ascii="Arial"/>
          <w:sz w:val="21"/>
        </w:rPr>
      </w:pPr>
    </w:p>
    <w:p w14:paraId="76FF8AD8">
      <w:pPr>
        <w:spacing w:before="98" w:line="222" w:lineRule="auto"/>
        <w:ind w:left="3172"/>
        <w:outlineLvl w:val="0"/>
        <w:rPr>
          <w:rFonts w:ascii="黑体" w:hAnsi="黑体" w:eastAsia="黑体" w:cs="黑体"/>
          <w:sz w:val="30"/>
          <w:szCs w:val="30"/>
        </w:rPr>
      </w:pPr>
      <w:bookmarkStart w:id="0" w:name="bookmark1"/>
      <w:bookmarkEnd w:id="0"/>
      <w:r>
        <w:rPr>
          <w:rFonts w:ascii="黑体" w:hAnsi="黑体" w:eastAsia="黑体" w:cs="黑体"/>
          <w:spacing w:val="-2"/>
          <w:sz w:val="30"/>
          <w:szCs w:val="30"/>
        </w:rPr>
        <w:t>一、建设项目基本情况</w:t>
      </w:r>
    </w:p>
    <w:p w14:paraId="2E2FBE30">
      <w:pPr>
        <w:spacing w:line="177" w:lineRule="exact"/>
      </w:pPr>
    </w:p>
    <w:tbl>
      <w:tblPr>
        <w:tblStyle w:val="5"/>
        <w:tblW w:w="929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0"/>
        <w:gridCol w:w="198"/>
        <w:gridCol w:w="712"/>
        <w:gridCol w:w="1091"/>
        <w:gridCol w:w="1790"/>
        <w:gridCol w:w="89"/>
        <w:gridCol w:w="2719"/>
        <w:gridCol w:w="711"/>
        <w:gridCol w:w="208"/>
      </w:tblGrid>
      <w:tr w14:paraId="25D77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1780" w:type="dxa"/>
            <w:tcBorders>
              <w:top w:val="single" w:color="000000" w:sz="6" w:space="0"/>
              <w:left w:val="single" w:color="000000" w:sz="6" w:space="0"/>
            </w:tcBorders>
            <w:vAlign w:val="top"/>
          </w:tcPr>
          <w:p w14:paraId="6B0843F5">
            <w:pPr>
              <w:pStyle w:val="6"/>
              <w:spacing w:before="115" w:line="220" w:lineRule="auto"/>
              <w:ind w:left="172"/>
            </w:pPr>
            <w:r>
              <w:rPr>
                <w:spacing w:val="-3"/>
              </w:rPr>
              <w:t>建设项目名称</w:t>
            </w:r>
          </w:p>
        </w:tc>
        <w:tc>
          <w:tcPr>
            <w:tcW w:w="7518" w:type="dxa"/>
            <w:gridSpan w:val="8"/>
            <w:tcBorders>
              <w:top w:val="single" w:color="000000" w:sz="6" w:space="0"/>
              <w:right w:val="single" w:color="000000" w:sz="6" w:space="0"/>
            </w:tcBorders>
            <w:vAlign w:val="top"/>
          </w:tcPr>
          <w:p w14:paraId="08189EC7">
            <w:pPr>
              <w:pStyle w:val="6"/>
              <w:spacing w:before="115" w:line="220" w:lineRule="auto"/>
              <w:ind w:left="1959"/>
            </w:pPr>
            <w:r>
              <w:rPr>
                <w:spacing w:val="-1"/>
              </w:rPr>
              <w:t>海丰县鸭仔山加油站有限公司项目</w:t>
            </w:r>
          </w:p>
        </w:tc>
      </w:tr>
      <w:tr w14:paraId="0DA65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780" w:type="dxa"/>
            <w:tcBorders>
              <w:left w:val="single" w:color="000000" w:sz="6" w:space="0"/>
            </w:tcBorders>
            <w:vAlign w:val="top"/>
          </w:tcPr>
          <w:p w14:paraId="24A08F04">
            <w:pPr>
              <w:pStyle w:val="6"/>
              <w:spacing w:before="111" w:line="219" w:lineRule="auto"/>
              <w:ind w:left="412"/>
            </w:pPr>
            <w:r>
              <w:rPr>
                <w:spacing w:val="-4"/>
              </w:rPr>
              <w:t>项目代码</w:t>
            </w:r>
          </w:p>
        </w:tc>
        <w:tc>
          <w:tcPr>
            <w:tcW w:w="7518" w:type="dxa"/>
            <w:gridSpan w:val="8"/>
            <w:tcBorders>
              <w:right w:val="single" w:color="000000" w:sz="6" w:space="0"/>
            </w:tcBorders>
            <w:vAlign w:val="top"/>
          </w:tcPr>
          <w:p w14:paraId="468C738E">
            <w:pPr>
              <w:spacing w:before="150" w:line="188" w:lineRule="auto"/>
              <w:ind w:left="239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2310-441521-04-01-116130</w:t>
            </w:r>
          </w:p>
        </w:tc>
      </w:tr>
      <w:tr w14:paraId="10B59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780" w:type="dxa"/>
            <w:tcBorders>
              <w:left w:val="single" w:color="000000" w:sz="6" w:space="0"/>
            </w:tcBorders>
            <w:vAlign w:val="top"/>
          </w:tcPr>
          <w:p w14:paraId="2306931F">
            <w:pPr>
              <w:pStyle w:val="6"/>
              <w:spacing w:before="81" w:line="234" w:lineRule="auto"/>
              <w:ind w:left="530" w:right="410" w:hanging="118"/>
            </w:pPr>
            <w:r>
              <w:rPr>
                <w:spacing w:val="-4"/>
              </w:rPr>
              <w:t>建设单位</w:t>
            </w:r>
            <w:r>
              <w:rPr>
                <w:spacing w:val="2"/>
              </w:rPr>
              <w:t xml:space="preserve"> </w:t>
            </w:r>
            <w:r>
              <w:rPr>
                <w:spacing w:val="-4"/>
              </w:rPr>
              <w:t>联系人</w:t>
            </w:r>
          </w:p>
        </w:tc>
        <w:tc>
          <w:tcPr>
            <w:tcW w:w="2001" w:type="dxa"/>
            <w:gridSpan w:val="3"/>
            <w:vAlign w:val="top"/>
          </w:tcPr>
          <w:p w14:paraId="73A09C79">
            <w:pPr>
              <w:spacing w:before="289" w:line="192" w:lineRule="auto"/>
              <w:ind w:left="83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w:t>
            </w:r>
          </w:p>
        </w:tc>
        <w:tc>
          <w:tcPr>
            <w:tcW w:w="1790" w:type="dxa"/>
            <w:vAlign w:val="top"/>
          </w:tcPr>
          <w:p w14:paraId="5FC6EE32">
            <w:pPr>
              <w:pStyle w:val="6"/>
              <w:spacing w:before="251" w:line="221" w:lineRule="auto"/>
              <w:ind w:left="421"/>
            </w:pPr>
            <w:r>
              <w:rPr>
                <w:spacing w:val="-3"/>
              </w:rPr>
              <w:t>联系方式</w:t>
            </w:r>
          </w:p>
        </w:tc>
        <w:tc>
          <w:tcPr>
            <w:tcW w:w="3727" w:type="dxa"/>
            <w:gridSpan w:val="4"/>
            <w:tcBorders>
              <w:right w:val="single" w:color="000000" w:sz="6" w:space="0"/>
            </w:tcBorders>
            <w:vAlign w:val="top"/>
          </w:tcPr>
          <w:p w14:paraId="2D6DEDEA">
            <w:pPr>
              <w:spacing w:before="289" w:line="192" w:lineRule="auto"/>
              <w:ind w:left="121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w:t>
            </w:r>
          </w:p>
        </w:tc>
      </w:tr>
      <w:tr w14:paraId="74BF5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780" w:type="dxa"/>
            <w:tcBorders>
              <w:left w:val="single" w:color="000000" w:sz="6" w:space="0"/>
            </w:tcBorders>
            <w:vAlign w:val="top"/>
          </w:tcPr>
          <w:p w14:paraId="59A1E591">
            <w:pPr>
              <w:pStyle w:val="6"/>
              <w:spacing w:before="110" w:line="221" w:lineRule="auto"/>
              <w:ind w:left="412"/>
            </w:pPr>
            <w:r>
              <w:rPr>
                <w:spacing w:val="-4"/>
              </w:rPr>
              <w:t>建设地点</w:t>
            </w:r>
          </w:p>
        </w:tc>
        <w:tc>
          <w:tcPr>
            <w:tcW w:w="7518" w:type="dxa"/>
            <w:gridSpan w:val="8"/>
            <w:tcBorders>
              <w:right w:val="single" w:color="000000" w:sz="6" w:space="0"/>
            </w:tcBorders>
            <w:vAlign w:val="top"/>
          </w:tcPr>
          <w:p w14:paraId="16523599">
            <w:pPr>
              <w:pStyle w:val="6"/>
              <w:spacing w:before="111" w:line="219" w:lineRule="auto"/>
              <w:ind w:left="2559"/>
            </w:pPr>
            <w:r>
              <w:rPr>
                <w:spacing w:val="-1"/>
              </w:rPr>
              <w:t>海丰县北部新区名园片</w:t>
            </w:r>
          </w:p>
        </w:tc>
      </w:tr>
      <w:tr w14:paraId="77CEF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780" w:type="dxa"/>
            <w:tcBorders>
              <w:left w:val="single" w:color="000000" w:sz="6" w:space="0"/>
            </w:tcBorders>
            <w:vAlign w:val="top"/>
          </w:tcPr>
          <w:p w14:paraId="004D548A">
            <w:pPr>
              <w:pStyle w:val="6"/>
              <w:spacing w:before="112" w:line="220" w:lineRule="auto"/>
              <w:ind w:left="409"/>
            </w:pPr>
            <w:r>
              <w:rPr>
                <w:spacing w:val="-3"/>
              </w:rPr>
              <w:t>地理坐标</w:t>
            </w:r>
          </w:p>
        </w:tc>
        <w:tc>
          <w:tcPr>
            <w:tcW w:w="7518" w:type="dxa"/>
            <w:gridSpan w:val="8"/>
            <w:tcBorders>
              <w:right w:val="single" w:color="000000" w:sz="6" w:space="0"/>
            </w:tcBorders>
            <w:vAlign w:val="top"/>
          </w:tcPr>
          <w:p w14:paraId="615B82EF">
            <w:pPr>
              <w:pStyle w:val="6"/>
              <w:spacing w:before="113" w:line="219" w:lineRule="auto"/>
              <w:ind w:left="652"/>
            </w:pPr>
            <w:r>
              <w:rPr>
                <w:spacing w:val="-3"/>
              </w:rPr>
              <w:t>（东经</w:t>
            </w:r>
            <w:r>
              <w:rPr>
                <w:spacing w:val="-31"/>
              </w:rPr>
              <w:t xml:space="preserve"> </w:t>
            </w:r>
            <w:r>
              <w:rPr>
                <w:rFonts w:ascii="Times New Roman" w:hAnsi="Times New Roman" w:eastAsia="Times New Roman" w:cs="Times New Roman"/>
                <w:spacing w:val="-3"/>
              </w:rPr>
              <w:t xml:space="preserve">115 </w:t>
            </w:r>
            <w:r>
              <w:rPr>
                <w:spacing w:val="-3"/>
              </w:rPr>
              <w:t>度</w:t>
            </w:r>
            <w:r>
              <w:rPr>
                <w:spacing w:val="-55"/>
              </w:rPr>
              <w:t xml:space="preserve"> </w:t>
            </w:r>
            <w:r>
              <w:rPr>
                <w:rFonts w:ascii="Times New Roman" w:hAnsi="Times New Roman" w:eastAsia="Times New Roman" w:cs="Times New Roman"/>
                <w:spacing w:val="-3"/>
              </w:rPr>
              <w:t xml:space="preserve">20 </w:t>
            </w:r>
            <w:r>
              <w:rPr>
                <w:spacing w:val="-3"/>
              </w:rPr>
              <w:t>分</w:t>
            </w:r>
            <w:r>
              <w:rPr>
                <w:spacing w:val="-32"/>
              </w:rPr>
              <w:t xml:space="preserve"> </w:t>
            </w:r>
            <w:r>
              <w:rPr>
                <w:rFonts w:ascii="Times New Roman" w:hAnsi="Times New Roman" w:eastAsia="Times New Roman" w:cs="Times New Roman"/>
                <w:spacing w:val="-3"/>
              </w:rPr>
              <w:t xml:space="preserve">11.008 </w:t>
            </w:r>
            <w:r>
              <w:rPr>
                <w:spacing w:val="-3"/>
              </w:rPr>
              <w:t>秒，北纬</w:t>
            </w:r>
            <w:r>
              <w:rPr>
                <w:spacing w:val="-55"/>
              </w:rPr>
              <w:t xml:space="preserve"> </w:t>
            </w:r>
            <w:r>
              <w:rPr>
                <w:rFonts w:ascii="Times New Roman" w:hAnsi="Times New Roman" w:eastAsia="Times New Roman" w:cs="Times New Roman"/>
                <w:spacing w:val="-3"/>
              </w:rPr>
              <w:t xml:space="preserve">22 </w:t>
            </w:r>
            <w:r>
              <w:rPr>
                <w:spacing w:val="-3"/>
              </w:rPr>
              <w:t>度</w:t>
            </w:r>
            <w:r>
              <w:rPr>
                <w:spacing w:val="-49"/>
              </w:rPr>
              <w:t xml:space="preserve"> </w:t>
            </w:r>
            <w:r>
              <w:rPr>
                <w:rFonts w:ascii="Times New Roman" w:hAnsi="Times New Roman" w:eastAsia="Times New Roman" w:cs="Times New Roman"/>
                <w:spacing w:val="-4"/>
              </w:rPr>
              <w:t>59</w:t>
            </w:r>
            <w:r>
              <w:rPr>
                <w:rFonts w:ascii="Times New Roman" w:hAnsi="Times New Roman" w:eastAsia="Times New Roman" w:cs="Times New Roman"/>
                <w:spacing w:val="12"/>
              </w:rPr>
              <w:t xml:space="preserve"> </w:t>
            </w:r>
            <w:r>
              <w:rPr>
                <w:spacing w:val="-4"/>
              </w:rPr>
              <w:t>分</w:t>
            </w:r>
            <w:r>
              <w:rPr>
                <w:spacing w:val="-56"/>
              </w:rPr>
              <w:t xml:space="preserve"> </w:t>
            </w:r>
            <w:r>
              <w:rPr>
                <w:rFonts w:ascii="Times New Roman" w:hAnsi="Times New Roman" w:eastAsia="Times New Roman" w:cs="Times New Roman"/>
                <w:spacing w:val="-4"/>
              </w:rPr>
              <w:t>46.502</w:t>
            </w:r>
            <w:r>
              <w:rPr>
                <w:rFonts w:ascii="Times New Roman" w:hAnsi="Times New Roman" w:eastAsia="Times New Roman" w:cs="Times New Roman"/>
                <w:spacing w:val="9"/>
              </w:rPr>
              <w:t xml:space="preserve"> </w:t>
            </w:r>
            <w:r>
              <w:rPr>
                <w:spacing w:val="-4"/>
              </w:rPr>
              <w:t>秒）</w:t>
            </w:r>
          </w:p>
        </w:tc>
      </w:tr>
      <w:tr w14:paraId="541FD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0" w:hRule="atLeast"/>
        </w:trPr>
        <w:tc>
          <w:tcPr>
            <w:tcW w:w="1780" w:type="dxa"/>
            <w:tcBorders>
              <w:left w:val="single" w:color="000000" w:sz="6" w:space="0"/>
            </w:tcBorders>
            <w:vAlign w:val="top"/>
          </w:tcPr>
          <w:p w14:paraId="04C04A94">
            <w:pPr>
              <w:pStyle w:val="6"/>
              <w:spacing w:before="253" w:line="220" w:lineRule="auto"/>
              <w:ind w:left="432"/>
            </w:pPr>
            <w:r>
              <w:rPr>
                <w:spacing w:val="-9"/>
              </w:rPr>
              <w:t>国民经济</w:t>
            </w:r>
          </w:p>
          <w:p w14:paraId="2E767E0C">
            <w:pPr>
              <w:pStyle w:val="6"/>
              <w:spacing w:before="55" w:line="219" w:lineRule="auto"/>
              <w:ind w:left="412"/>
            </w:pPr>
            <w:r>
              <w:rPr>
                <w:spacing w:val="-4"/>
              </w:rPr>
              <w:t>行业类别</w:t>
            </w:r>
          </w:p>
        </w:tc>
        <w:tc>
          <w:tcPr>
            <w:tcW w:w="2001" w:type="dxa"/>
            <w:gridSpan w:val="3"/>
            <w:vAlign w:val="top"/>
          </w:tcPr>
          <w:p w14:paraId="5A7C05CC">
            <w:pPr>
              <w:spacing w:before="295" w:line="188" w:lineRule="auto"/>
              <w:ind w:left="69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F5265</w:t>
            </w:r>
          </w:p>
          <w:p w14:paraId="26F7CCE3">
            <w:pPr>
              <w:pStyle w:val="6"/>
              <w:spacing w:before="83" w:line="210" w:lineRule="auto"/>
              <w:ind w:left="84"/>
              <w:rPr>
                <w:rFonts w:ascii="Times New Roman" w:hAnsi="Times New Roman" w:eastAsia="Times New Roman" w:cs="Times New Roman"/>
              </w:rPr>
            </w:pPr>
            <w:r>
              <w:rPr>
                <w:rFonts w:ascii="Times New Roman" w:hAnsi="Times New Roman" w:eastAsia="Times New Roman" w:cs="Times New Roman"/>
                <w:spacing w:val="-2"/>
              </w:rPr>
              <w:t>(</w:t>
            </w:r>
            <w:r>
              <w:rPr>
                <w:spacing w:val="-2"/>
              </w:rPr>
              <w:t>机动车燃油零售</w:t>
            </w:r>
            <w:r>
              <w:rPr>
                <w:rFonts w:ascii="Times New Roman" w:hAnsi="Times New Roman" w:eastAsia="Times New Roman" w:cs="Times New Roman"/>
                <w:spacing w:val="-2"/>
              </w:rPr>
              <w:t>)</w:t>
            </w:r>
          </w:p>
        </w:tc>
        <w:tc>
          <w:tcPr>
            <w:tcW w:w="1790" w:type="dxa"/>
            <w:vAlign w:val="top"/>
          </w:tcPr>
          <w:p w14:paraId="33DEC459">
            <w:pPr>
              <w:pStyle w:val="6"/>
              <w:spacing w:before="253" w:line="220" w:lineRule="auto"/>
              <w:ind w:left="423"/>
            </w:pPr>
            <w:r>
              <w:rPr>
                <w:spacing w:val="-4"/>
              </w:rPr>
              <w:t>建设项目</w:t>
            </w:r>
          </w:p>
          <w:p w14:paraId="2F4A4E4C">
            <w:pPr>
              <w:pStyle w:val="6"/>
              <w:spacing w:before="55" w:line="219" w:lineRule="auto"/>
              <w:ind w:left="424"/>
            </w:pPr>
            <w:r>
              <w:rPr>
                <w:spacing w:val="-4"/>
              </w:rPr>
              <w:t>行业类别</w:t>
            </w:r>
          </w:p>
        </w:tc>
        <w:tc>
          <w:tcPr>
            <w:tcW w:w="3727" w:type="dxa"/>
            <w:gridSpan w:val="4"/>
            <w:tcBorders>
              <w:right w:val="single" w:color="000000" w:sz="6" w:space="0"/>
            </w:tcBorders>
            <w:vAlign w:val="top"/>
          </w:tcPr>
          <w:p w14:paraId="3835801F">
            <w:pPr>
              <w:pStyle w:val="6"/>
              <w:spacing w:before="82" w:line="219" w:lineRule="auto"/>
              <w:ind w:left="100"/>
            </w:pPr>
            <w:r>
              <w:rPr>
                <w:spacing w:val="-1"/>
              </w:rPr>
              <w:t>五十、社会事业与服务业</w:t>
            </w:r>
            <w:r>
              <w:rPr>
                <w:rFonts w:ascii="Times New Roman" w:hAnsi="Times New Roman" w:eastAsia="Times New Roman" w:cs="Times New Roman"/>
                <w:spacing w:val="-1"/>
              </w:rPr>
              <w:t>—119.</w:t>
            </w:r>
            <w:r>
              <w:rPr>
                <w:spacing w:val="-1"/>
              </w:rPr>
              <w:t>加</w:t>
            </w:r>
          </w:p>
          <w:p w14:paraId="79972B36">
            <w:pPr>
              <w:pStyle w:val="6"/>
              <w:spacing w:before="57" w:line="219" w:lineRule="auto"/>
              <w:ind w:left="71"/>
            </w:pPr>
            <w:r>
              <w:rPr>
                <w:spacing w:val="-1"/>
              </w:rPr>
              <w:t>油、加气站</w:t>
            </w:r>
            <w:r>
              <w:rPr>
                <w:rFonts w:ascii="Times New Roman" w:hAnsi="Times New Roman" w:eastAsia="Times New Roman" w:cs="Times New Roman"/>
                <w:spacing w:val="-1"/>
              </w:rPr>
              <w:t>—</w:t>
            </w:r>
            <w:r>
              <w:rPr>
                <w:spacing w:val="-1"/>
              </w:rPr>
              <w:t>城市建成区新建、扩</w:t>
            </w:r>
          </w:p>
          <w:p w14:paraId="0E401106">
            <w:pPr>
              <w:pStyle w:val="6"/>
              <w:spacing w:before="52" w:line="206" w:lineRule="auto"/>
              <w:ind w:left="310"/>
            </w:pPr>
            <w:r>
              <w:rPr>
                <w:spacing w:val="-1"/>
              </w:rPr>
              <w:t>建加油站；涉及环境敏感区的</w:t>
            </w:r>
          </w:p>
        </w:tc>
      </w:tr>
      <w:tr w14:paraId="0D08A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9" w:hRule="atLeast"/>
        </w:trPr>
        <w:tc>
          <w:tcPr>
            <w:tcW w:w="1780" w:type="dxa"/>
            <w:tcBorders>
              <w:left w:val="single" w:color="000000" w:sz="6" w:space="0"/>
            </w:tcBorders>
            <w:vAlign w:val="top"/>
          </w:tcPr>
          <w:p w14:paraId="7C8D811F">
            <w:pPr>
              <w:spacing w:line="256" w:lineRule="auto"/>
              <w:rPr>
                <w:rFonts w:ascii="Arial"/>
                <w:sz w:val="21"/>
              </w:rPr>
            </w:pPr>
          </w:p>
          <w:p w14:paraId="7ABE623E">
            <w:pPr>
              <w:spacing w:line="256" w:lineRule="auto"/>
              <w:rPr>
                <w:rFonts w:ascii="Arial"/>
                <w:sz w:val="21"/>
              </w:rPr>
            </w:pPr>
          </w:p>
          <w:p w14:paraId="442BFAC4">
            <w:pPr>
              <w:pStyle w:val="6"/>
              <w:spacing w:before="78" w:line="220" w:lineRule="auto"/>
              <w:ind w:left="412"/>
            </w:pPr>
            <w:r>
              <w:rPr>
                <w:spacing w:val="-4"/>
              </w:rPr>
              <w:t>建设性质</w:t>
            </w:r>
          </w:p>
        </w:tc>
        <w:tc>
          <w:tcPr>
            <w:tcW w:w="2001" w:type="dxa"/>
            <w:gridSpan w:val="3"/>
            <w:vAlign w:val="top"/>
          </w:tcPr>
          <w:p w14:paraId="1809AEB2">
            <w:pPr>
              <w:pStyle w:val="6"/>
              <w:spacing w:before="83" w:line="257" w:lineRule="auto"/>
              <w:ind w:left="17" w:right="665"/>
            </w:pPr>
            <w:r>
              <w:rPr>
                <w:position w:val="1"/>
              </w:rPr>
              <w:drawing>
                <wp:inline distT="0" distB="0" distL="0" distR="0">
                  <wp:extent cx="122555" cy="11747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7"/>
                          <a:stretch>
                            <a:fillRect/>
                          </a:stretch>
                        </pic:blipFill>
                        <pic:spPr>
                          <a:xfrm>
                            <a:off x="0" y="0"/>
                            <a:ext cx="122986" cy="117805"/>
                          </a:xfrm>
                          <a:prstGeom prst="rect">
                            <a:avLst/>
                          </a:prstGeom>
                        </pic:spPr>
                      </pic:pic>
                    </a:graphicData>
                  </a:graphic>
                </wp:inline>
              </w:drawing>
            </w:r>
            <w:r>
              <w:rPr>
                <w:spacing w:val="-1"/>
              </w:rPr>
              <w:t>新建</w:t>
            </w:r>
            <w:r>
              <w:rPr>
                <w:rFonts w:ascii="Times New Roman" w:hAnsi="Times New Roman" w:eastAsia="Times New Roman" w:cs="Times New Roman"/>
                <w:spacing w:val="-1"/>
              </w:rPr>
              <w:t>(</w:t>
            </w:r>
            <w:r>
              <w:rPr>
                <w:spacing w:val="-1"/>
              </w:rPr>
              <w:t>迁建</w:t>
            </w:r>
            <w:r>
              <w:rPr>
                <w:rFonts w:ascii="Times New Roman" w:hAnsi="Times New Roman" w:eastAsia="Times New Roman" w:cs="Times New Roman"/>
                <w:spacing w:val="-1"/>
              </w:rPr>
              <w:t>)</w:t>
            </w:r>
            <w:r>
              <w:rPr>
                <w:rFonts w:ascii="Times New Roman" w:hAnsi="Times New Roman" w:eastAsia="Times New Roman" w:cs="Times New Roman"/>
                <w:spacing w:val="4"/>
              </w:rPr>
              <w:t xml:space="preserve"> </w:t>
            </w:r>
            <w:r>
              <w:rPr>
                <w:rFonts w:ascii="Wingdings" w:hAnsi="Wingdings" w:eastAsia="Wingdings" w:cs="Wingdings"/>
                <w:spacing w:val="-7"/>
              </w:rPr>
              <w:t>o</w:t>
            </w:r>
            <w:r>
              <w:rPr>
                <w:spacing w:val="-7"/>
              </w:rPr>
              <w:t>改建</w:t>
            </w:r>
          </w:p>
          <w:p w14:paraId="65AC9D99">
            <w:pPr>
              <w:pStyle w:val="6"/>
              <w:ind w:left="17"/>
            </w:pPr>
            <w:r>
              <w:rPr>
                <w:rFonts w:ascii="Wingdings" w:hAnsi="Wingdings" w:eastAsia="Wingdings" w:cs="Wingdings"/>
                <w:spacing w:val="-7"/>
              </w:rPr>
              <w:t>o</w:t>
            </w:r>
            <w:r>
              <w:rPr>
                <w:spacing w:val="-7"/>
              </w:rPr>
              <w:t>扩建</w:t>
            </w:r>
          </w:p>
          <w:p w14:paraId="47D7ED26">
            <w:pPr>
              <w:pStyle w:val="6"/>
              <w:spacing w:before="28" w:line="212" w:lineRule="auto"/>
              <w:ind w:left="17"/>
            </w:pPr>
            <w:r>
              <w:rPr>
                <w:rFonts w:ascii="Wingdings" w:hAnsi="Wingdings" w:eastAsia="Wingdings" w:cs="Wingdings"/>
                <w:spacing w:val="-5"/>
              </w:rPr>
              <w:t>o</w:t>
            </w:r>
            <w:r>
              <w:rPr>
                <w:spacing w:val="-5"/>
              </w:rPr>
              <w:t>技术改造</w:t>
            </w:r>
          </w:p>
        </w:tc>
        <w:tc>
          <w:tcPr>
            <w:tcW w:w="1790" w:type="dxa"/>
            <w:vAlign w:val="top"/>
          </w:tcPr>
          <w:p w14:paraId="7E54474A">
            <w:pPr>
              <w:spacing w:line="345" w:lineRule="auto"/>
              <w:rPr>
                <w:rFonts w:ascii="Arial"/>
                <w:sz w:val="21"/>
              </w:rPr>
            </w:pPr>
          </w:p>
          <w:p w14:paraId="64A8F3F2">
            <w:pPr>
              <w:pStyle w:val="6"/>
              <w:spacing w:before="78" w:line="220" w:lineRule="auto"/>
              <w:ind w:left="423"/>
            </w:pPr>
            <w:r>
              <w:rPr>
                <w:spacing w:val="-4"/>
              </w:rPr>
              <w:t>建设项目</w:t>
            </w:r>
          </w:p>
          <w:p w14:paraId="58DD4F5D">
            <w:pPr>
              <w:pStyle w:val="6"/>
              <w:spacing w:before="52" w:line="219" w:lineRule="auto"/>
              <w:ind w:left="451"/>
            </w:pPr>
            <w:r>
              <w:rPr>
                <w:spacing w:val="-11"/>
              </w:rPr>
              <w:t>申报情形</w:t>
            </w:r>
          </w:p>
        </w:tc>
        <w:tc>
          <w:tcPr>
            <w:tcW w:w="3727" w:type="dxa"/>
            <w:gridSpan w:val="4"/>
            <w:tcBorders>
              <w:right w:val="single" w:color="000000" w:sz="6" w:space="0"/>
            </w:tcBorders>
            <w:vAlign w:val="top"/>
          </w:tcPr>
          <w:p w14:paraId="5C94EF2F">
            <w:pPr>
              <w:pStyle w:val="6"/>
              <w:spacing w:before="85" w:line="219" w:lineRule="auto"/>
              <w:ind w:left="23"/>
            </w:pPr>
            <w:r>
              <w:drawing>
                <wp:inline distT="0" distB="0" distL="0" distR="0">
                  <wp:extent cx="122555" cy="11747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8"/>
                          <a:stretch>
                            <a:fillRect/>
                          </a:stretch>
                        </pic:blipFill>
                        <pic:spPr>
                          <a:xfrm>
                            <a:off x="0" y="0"/>
                            <a:ext cx="122986" cy="117805"/>
                          </a:xfrm>
                          <a:prstGeom prst="rect">
                            <a:avLst/>
                          </a:prstGeom>
                        </pic:spPr>
                      </pic:pic>
                    </a:graphicData>
                  </a:graphic>
                </wp:inline>
              </w:drawing>
            </w:r>
            <w:r>
              <w:rPr>
                <w:spacing w:val="-1"/>
              </w:rPr>
              <w:t>首次申报项目</w:t>
            </w:r>
          </w:p>
          <w:p w14:paraId="6E5B4078">
            <w:pPr>
              <w:pStyle w:val="6"/>
              <w:spacing w:before="44" w:line="239" w:lineRule="auto"/>
              <w:ind w:left="23"/>
            </w:pPr>
            <w:r>
              <w:rPr>
                <w:rFonts w:ascii="Wingdings" w:hAnsi="Wingdings" w:eastAsia="Wingdings" w:cs="Wingdings"/>
                <w:spacing w:val="-2"/>
              </w:rPr>
              <w:t>o</w:t>
            </w:r>
            <w:r>
              <w:rPr>
                <w:spacing w:val="-2"/>
              </w:rPr>
              <w:t>不予批准后再次申报项目</w:t>
            </w:r>
          </w:p>
          <w:p w14:paraId="4A92EA55">
            <w:pPr>
              <w:pStyle w:val="6"/>
              <w:spacing w:before="27" w:line="239" w:lineRule="auto"/>
              <w:ind w:left="23"/>
            </w:pPr>
            <w:r>
              <w:rPr>
                <w:rFonts w:ascii="Wingdings" w:hAnsi="Wingdings" w:eastAsia="Wingdings" w:cs="Wingdings"/>
                <w:spacing w:val="-3"/>
              </w:rPr>
              <w:t>o</w:t>
            </w:r>
            <w:r>
              <w:rPr>
                <w:spacing w:val="-3"/>
              </w:rPr>
              <w:t>超五年重新审核项目</w:t>
            </w:r>
          </w:p>
          <w:p w14:paraId="030D123E">
            <w:pPr>
              <w:pStyle w:val="6"/>
              <w:spacing w:before="29" w:line="212" w:lineRule="auto"/>
              <w:ind w:left="23"/>
            </w:pPr>
            <w:r>
              <w:rPr>
                <w:rFonts w:ascii="Wingdings" w:hAnsi="Wingdings" w:eastAsia="Wingdings" w:cs="Wingdings"/>
                <w:spacing w:val="-2"/>
              </w:rPr>
              <w:t>o</w:t>
            </w:r>
            <w:r>
              <w:rPr>
                <w:spacing w:val="-2"/>
              </w:rPr>
              <w:t>重大变动重新报批项目</w:t>
            </w:r>
          </w:p>
        </w:tc>
      </w:tr>
      <w:tr w14:paraId="47F1B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780" w:type="dxa"/>
            <w:tcBorders>
              <w:left w:val="single" w:color="000000" w:sz="6" w:space="0"/>
            </w:tcBorders>
            <w:vAlign w:val="top"/>
          </w:tcPr>
          <w:p w14:paraId="423A846F">
            <w:pPr>
              <w:pStyle w:val="6"/>
              <w:spacing w:before="86" w:line="232" w:lineRule="auto"/>
              <w:ind w:left="52" w:right="49" w:firstLine="48"/>
              <w:rPr>
                <w:rFonts w:ascii="Times New Roman" w:hAnsi="Times New Roman" w:eastAsia="Times New Roman" w:cs="Times New Roman"/>
              </w:rPr>
            </w:pPr>
            <w:r>
              <w:rPr>
                <w:spacing w:val="-2"/>
              </w:rPr>
              <w:t>项目审批</w:t>
            </w:r>
            <w:r>
              <w:rPr>
                <w:rFonts w:ascii="Times New Roman" w:hAnsi="Times New Roman" w:eastAsia="Times New Roman" w:cs="Times New Roman"/>
                <w:spacing w:val="-2"/>
              </w:rPr>
              <w:t>(</w:t>
            </w:r>
            <w:r>
              <w:rPr>
                <w:spacing w:val="-2"/>
              </w:rPr>
              <w:t>核准</w:t>
            </w:r>
            <w:r>
              <w:rPr>
                <w:rFonts w:ascii="Times New Roman" w:hAnsi="Times New Roman" w:eastAsia="Times New Roman" w:cs="Times New Roman"/>
                <w:spacing w:val="-2"/>
              </w:rPr>
              <w:t>/</w:t>
            </w:r>
            <w:r>
              <w:rPr>
                <w:rFonts w:ascii="Times New Roman" w:hAnsi="Times New Roman" w:eastAsia="Times New Roman" w:cs="Times New Roman"/>
              </w:rPr>
              <w:t xml:space="preserve">  </w:t>
            </w:r>
            <w:r>
              <w:rPr>
                <w:spacing w:val="-2"/>
              </w:rPr>
              <w:t>备案</w:t>
            </w:r>
            <w:r>
              <w:rPr>
                <w:rFonts w:ascii="Times New Roman" w:hAnsi="Times New Roman" w:eastAsia="Times New Roman" w:cs="Times New Roman"/>
                <w:spacing w:val="-2"/>
              </w:rPr>
              <w:t>)</w:t>
            </w:r>
            <w:r>
              <w:rPr>
                <w:spacing w:val="-2"/>
              </w:rPr>
              <w:t>部门</w:t>
            </w:r>
            <w:r>
              <w:rPr>
                <w:rFonts w:ascii="Times New Roman" w:hAnsi="Times New Roman" w:eastAsia="Times New Roman" w:cs="Times New Roman"/>
                <w:spacing w:val="-2"/>
              </w:rPr>
              <w:t>(</w:t>
            </w:r>
            <w:r>
              <w:rPr>
                <w:spacing w:val="-2"/>
              </w:rPr>
              <w:t>选填</w:t>
            </w:r>
            <w:r>
              <w:rPr>
                <w:rFonts w:ascii="Times New Roman" w:hAnsi="Times New Roman" w:eastAsia="Times New Roman" w:cs="Times New Roman"/>
                <w:spacing w:val="-2"/>
              </w:rPr>
              <w:t>)</w:t>
            </w:r>
          </w:p>
        </w:tc>
        <w:tc>
          <w:tcPr>
            <w:tcW w:w="2001" w:type="dxa"/>
            <w:gridSpan w:val="3"/>
            <w:vAlign w:val="top"/>
          </w:tcPr>
          <w:p w14:paraId="57D570C8">
            <w:pPr>
              <w:spacing w:before="293" w:line="192" w:lineRule="auto"/>
              <w:ind w:left="96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790" w:type="dxa"/>
            <w:vAlign w:val="top"/>
          </w:tcPr>
          <w:p w14:paraId="28B42235">
            <w:pPr>
              <w:pStyle w:val="6"/>
              <w:spacing w:before="86" w:line="232" w:lineRule="auto"/>
              <w:ind w:left="63" w:right="55" w:firstLine="48"/>
              <w:rPr>
                <w:rFonts w:ascii="Times New Roman" w:hAnsi="Times New Roman" w:eastAsia="Times New Roman" w:cs="Times New Roman"/>
              </w:rPr>
            </w:pPr>
            <w:r>
              <w:rPr>
                <w:spacing w:val="-2"/>
              </w:rPr>
              <w:t>项目审批</w:t>
            </w:r>
            <w:r>
              <w:rPr>
                <w:rFonts w:ascii="Times New Roman" w:hAnsi="Times New Roman" w:eastAsia="Times New Roman" w:cs="Times New Roman"/>
                <w:spacing w:val="-2"/>
              </w:rPr>
              <w:t>(</w:t>
            </w:r>
            <w:r>
              <w:rPr>
                <w:spacing w:val="-2"/>
              </w:rPr>
              <w:t>核准</w:t>
            </w:r>
            <w:r>
              <w:rPr>
                <w:rFonts w:ascii="Times New Roman" w:hAnsi="Times New Roman" w:eastAsia="Times New Roman" w:cs="Times New Roman"/>
                <w:spacing w:val="-2"/>
              </w:rPr>
              <w:t>/</w:t>
            </w:r>
            <w:r>
              <w:rPr>
                <w:rFonts w:ascii="Times New Roman" w:hAnsi="Times New Roman" w:eastAsia="Times New Roman" w:cs="Times New Roman"/>
              </w:rPr>
              <w:t xml:space="preserve">  </w:t>
            </w:r>
            <w:r>
              <w:rPr>
                <w:spacing w:val="-2"/>
              </w:rPr>
              <w:t>备案</w:t>
            </w:r>
            <w:r>
              <w:rPr>
                <w:rFonts w:ascii="Times New Roman" w:hAnsi="Times New Roman" w:eastAsia="Times New Roman" w:cs="Times New Roman"/>
                <w:spacing w:val="-2"/>
              </w:rPr>
              <w:t>)</w:t>
            </w:r>
            <w:r>
              <w:rPr>
                <w:spacing w:val="-2"/>
              </w:rPr>
              <w:t>文号</w:t>
            </w:r>
            <w:r>
              <w:rPr>
                <w:rFonts w:ascii="Times New Roman" w:hAnsi="Times New Roman" w:eastAsia="Times New Roman" w:cs="Times New Roman"/>
                <w:spacing w:val="-2"/>
              </w:rPr>
              <w:t>(</w:t>
            </w:r>
            <w:r>
              <w:rPr>
                <w:spacing w:val="-2"/>
              </w:rPr>
              <w:t>选填</w:t>
            </w:r>
            <w:r>
              <w:rPr>
                <w:rFonts w:ascii="Times New Roman" w:hAnsi="Times New Roman" w:eastAsia="Times New Roman" w:cs="Times New Roman"/>
                <w:spacing w:val="-2"/>
              </w:rPr>
              <w:t>)</w:t>
            </w:r>
          </w:p>
        </w:tc>
        <w:tc>
          <w:tcPr>
            <w:tcW w:w="3727" w:type="dxa"/>
            <w:gridSpan w:val="4"/>
            <w:tcBorders>
              <w:right w:val="single" w:color="000000" w:sz="6" w:space="0"/>
            </w:tcBorders>
            <w:vAlign w:val="top"/>
          </w:tcPr>
          <w:p w14:paraId="104172B3">
            <w:pPr>
              <w:spacing w:before="293" w:line="192" w:lineRule="auto"/>
              <w:ind w:left="1825"/>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14:paraId="74628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780" w:type="dxa"/>
            <w:tcBorders>
              <w:left w:val="single" w:color="000000" w:sz="6" w:space="0"/>
            </w:tcBorders>
            <w:vAlign w:val="top"/>
          </w:tcPr>
          <w:p w14:paraId="00F2E0E2">
            <w:pPr>
              <w:pStyle w:val="6"/>
              <w:spacing w:before="115" w:line="212" w:lineRule="auto"/>
              <w:ind w:left="216"/>
              <w:rPr>
                <w:rFonts w:ascii="Times New Roman" w:hAnsi="Times New Roman" w:eastAsia="Times New Roman" w:cs="Times New Roman"/>
              </w:rPr>
            </w:pPr>
            <w:r>
              <w:rPr>
                <w:spacing w:val="-3"/>
              </w:rPr>
              <w:t>总投资</w:t>
            </w:r>
            <w:r>
              <w:rPr>
                <w:rFonts w:ascii="Times New Roman" w:hAnsi="Times New Roman" w:eastAsia="Times New Roman" w:cs="Times New Roman"/>
                <w:spacing w:val="-3"/>
              </w:rPr>
              <w:t>(</w:t>
            </w:r>
            <w:r>
              <w:rPr>
                <w:spacing w:val="-3"/>
              </w:rPr>
              <w:t>万元</w:t>
            </w:r>
            <w:r>
              <w:rPr>
                <w:rFonts w:ascii="Times New Roman" w:hAnsi="Times New Roman" w:eastAsia="Times New Roman" w:cs="Times New Roman"/>
                <w:spacing w:val="-3"/>
              </w:rPr>
              <w:t>)</w:t>
            </w:r>
          </w:p>
        </w:tc>
        <w:tc>
          <w:tcPr>
            <w:tcW w:w="2001" w:type="dxa"/>
            <w:gridSpan w:val="3"/>
            <w:vAlign w:val="top"/>
          </w:tcPr>
          <w:p w14:paraId="73537215">
            <w:pPr>
              <w:spacing w:before="156" w:line="188" w:lineRule="auto"/>
              <w:ind w:left="721"/>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10000</w:t>
            </w:r>
          </w:p>
        </w:tc>
        <w:tc>
          <w:tcPr>
            <w:tcW w:w="1790" w:type="dxa"/>
            <w:vAlign w:val="top"/>
          </w:tcPr>
          <w:p w14:paraId="7F273754">
            <w:pPr>
              <w:pStyle w:val="6"/>
              <w:spacing w:before="115" w:line="212" w:lineRule="auto"/>
              <w:ind w:left="101"/>
              <w:rPr>
                <w:rFonts w:ascii="Times New Roman" w:hAnsi="Times New Roman" w:eastAsia="Times New Roman" w:cs="Times New Roman"/>
              </w:rPr>
            </w:pPr>
            <w:r>
              <w:rPr>
                <w:spacing w:val="-2"/>
              </w:rPr>
              <w:t>环保投资</w:t>
            </w:r>
            <w:r>
              <w:rPr>
                <w:rFonts w:ascii="Times New Roman" w:hAnsi="Times New Roman" w:eastAsia="Times New Roman" w:cs="Times New Roman"/>
                <w:spacing w:val="-2"/>
              </w:rPr>
              <w:t>(</w:t>
            </w:r>
            <w:r>
              <w:rPr>
                <w:spacing w:val="-2"/>
              </w:rPr>
              <w:t>万元</w:t>
            </w:r>
            <w:r>
              <w:rPr>
                <w:rFonts w:ascii="Times New Roman" w:hAnsi="Times New Roman" w:eastAsia="Times New Roman" w:cs="Times New Roman"/>
                <w:spacing w:val="-2"/>
              </w:rPr>
              <w:t>)</w:t>
            </w:r>
          </w:p>
        </w:tc>
        <w:tc>
          <w:tcPr>
            <w:tcW w:w="3727" w:type="dxa"/>
            <w:gridSpan w:val="4"/>
            <w:tcBorders>
              <w:right w:val="single" w:color="000000" w:sz="6" w:space="0"/>
            </w:tcBorders>
            <w:vAlign w:val="top"/>
          </w:tcPr>
          <w:p w14:paraId="0CE3A34A">
            <w:pPr>
              <w:spacing w:before="156" w:line="188" w:lineRule="auto"/>
              <w:ind w:left="1706"/>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100</w:t>
            </w:r>
          </w:p>
        </w:tc>
      </w:tr>
      <w:tr w14:paraId="2B3F0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780" w:type="dxa"/>
            <w:tcBorders>
              <w:left w:val="single" w:color="000000" w:sz="6" w:space="0"/>
            </w:tcBorders>
            <w:vAlign w:val="top"/>
          </w:tcPr>
          <w:p w14:paraId="2985574D">
            <w:pPr>
              <w:pStyle w:val="6"/>
              <w:spacing w:before="118" w:line="210" w:lineRule="auto"/>
              <w:jc w:val="right"/>
              <w:rPr>
                <w:rFonts w:ascii="Times New Roman" w:hAnsi="Times New Roman" w:eastAsia="Times New Roman" w:cs="Times New Roman"/>
              </w:rPr>
            </w:pPr>
            <w:r>
              <w:rPr>
                <w:spacing w:val="-4"/>
              </w:rPr>
              <w:t>环保投资占比</w:t>
            </w:r>
            <w:r>
              <w:rPr>
                <w:rFonts w:ascii="Times New Roman" w:hAnsi="Times New Roman" w:eastAsia="Times New Roman" w:cs="Times New Roman"/>
                <w:spacing w:val="-4"/>
              </w:rPr>
              <w:t>(%)</w:t>
            </w:r>
          </w:p>
        </w:tc>
        <w:tc>
          <w:tcPr>
            <w:tcW w:w="2001" w:type="dxa"/>
            <w:gridSpan w:val="3"/>
            <w:vAlign w:val="top"/>
          </w:tcPr>
          <w:p w14:paraId="6A474383">
            <w:pPr>
              <w:spacing w:before="157" w:line="188" w:lineRule="auto"/>
              <w:ind w:left="863"/>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w:t>
            </w:r>
          </w:p>
        </w:tc>
        <w:tc>
          <w:tcPr>
            <w:tcW w:w="1790" w:type="dxa"/>
            <w:vAlign w:val="top"/>
          </w:tcPr>
          <w:p w14:paraId="04461821">
            <w:pPr>
              <w:pStyle w:val="6"/>
              <w:spacing w:before="117" w:line="220" w:lineRule="auto"/>
              <w:ind w:left="419"/>
            </w:pPr>
            <w:r>
              <w:rPr>
                <w:spacing w:val="-3"/>
              </w:rPr>
              <w:t>施工工期</w:t>
            </w:r>
          </w:p>
        </w:tc>
        <w:tc>
          <w:tcPr>
            <w:tcW w:w="3727" w:type="dxa"/>
            <w:gridSpan w:val="4"/>
            <w:tcBorders>
              <w:right w:val="single" w:color="000000" w:sz="6" w:space="0"/>
            </w:tcBorders>
            <w:vAlign w:val="top"/>
          </w:tcPr>
          <w:p w14:paraId="6EC7EE08">
            <w:pPr>
              <w:pStyle w:val="6"/>
              <w:spacing w:before="118" w:line="219" w:lineRule="auto"/>
              <w:ind w:left="1537"/>
            </w:pPr>
            <w:r>
              <w:rPr>
                <w:rFonts w:ascii="Times New Roman" w:hAnsi="Times New Roman" w:eastAsia="Times New Roman" w:cs="Times New Roman"/>
                <w:spacing w:val="-7"/>
              </w:rPr>
              <w:t>3</w:t>
            </w:r>
            <w:r>
              <w:rPr>
                <w:rFonts w:ascii="Times New Roman" w:hAnsi="Times New Roman" w:eastAsia="Times New Roman" w:cs="Times New Roman"/>
                <w:spacing w:val="10"/>
              </w:rPr>
              <w:t xml:space="preserve"> </w:t>
            </w:r>
            <w:r>
              <w:rPr>
                <w:spacing w:val="-7"/>
              </w:rPr>
              <w:t>个月</w:t>
            </w:r>
          </w:p>
        </w:tc>
      </w:tr>
      <w:tr w14:paraId="657E4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780" w:type="dxa"/>
            <w:tcBorders>
              <w:left w:val="single" w:color="000000" w:sz="6" w:space="0"/>
            </w:tcBorders>
            <w:vAlign w:val="top"/>
          </w:tcPr>
          <w:p w14:paraId="15583E39">
            <w:pPr>
              <w:pStyle w:val="6"/>
              <w:spacing w:before="258" w:line="220" w:lineRule="auto"/>
              <w:ind w:left="172"/>
            </w:pPr>
            <w:r>
              <w:rPr>
                <w:spacing w:val="-3"/>
              </w:rPr>
              <w:t>是否开工建设</w:t>
            </w:r>
          </w:p>
        </w:tc>
        <w:tc>
          <w:tcPr>
            <w:tcW w:w="2001" w:type="dxa"/>
            <w:gridSpan w:val="3"/>
            <w:vAlign w:val="top"/>
          </w:tcPr>
          <w:p w14:paraId="74FFF0D6">
            <w:pPr>
              <w:pStyle w:val="6"/>
              <w:spacing w:before="89" w:line="231" w:lineRule="auto"/>
              <w:ind w:left="17" w:right="1365"/>
            </w:pPr>
            <w:r>
              <w:drawing>
                <wp:inline distT="0" distB="0" distL="0" distR="0">
                  <wp:extent cx="122555" cy="1174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7"/>
                          <a:stretch>
                            <a:fillRect/>
                          </a:stretch>
                        </pic:blipFill>
                        <pic:spPr>
                          <a:xfrm>
                            <a:off x="0" y="0"/>
                            <a:ext cx="122986" cy="117805"/>
                          </a:xfrm>
                          <a:prstGeom prst="rect">
                            <a:avLst/>
                          </a:prstGeom>
                        </pic:spPr>
                      </pic:pic>
                    </a:graphicData>
                  </a:graphic>
                </wp:inline>
              </w:drawing>
            </w:r>
            <w:r>
              <w:rPr>
                <w:spacing w:val="-1"/>
              </w:rPr>
              <w:t>否</w:t>
            </w:r>
            <w:r>
              <w:t xml:space="preserve">  </w:t>
            </w:r>
            <w:r>
              <w:rPr>
                <w:rFonts w:ascii="Wingdings" w:hAnsi="Wingdings" w:eastAsia="Wingdings" w:cs="Wingdings"/>
                <w:spacing w:val="-27"/>
              </w:rPr>
              <w:t>o</w:t>
            </w:r>
            <w:r>
              <w:rPr>
                <w:spacing w:val="-27"/>
              </w:rPr>
              <w:t>是：</w:t>
            </w:r>
          </w:p>
        </w:tc>
        <w:tc>
          <w:tcPr>
            <w:tcW w:w="1790" w:type="dxa"/>
            <w:vAlign w:val="top"/>
          </w:tcPr>
          <w:p w14:paraId="7D79AD61">
            <w:pPr>
              <w:pStyle w:val="6"/>
              <w:spacing w:before="88" w:line="212" w:lineRule="auto"/>
              <w:ind w:left="343"/>
              <w:rPr>
                <w:rFonts w:ascii="Times New Roman" w:hAnsi="Times New Roman" w:eastAsia="Times New Roman" w:cs="Times New Roman"/>
              </w:rPr>
            </w:pPr>
            <w:r>
              <w:rPr>
                <w:spacing w:val="-2"/>
              </w:rPr>
              <w:t>用地</w:t>
            </w:r>
            <w:r>
              <w:rPr>
                <w:rFonts w:ascii="Times New Roman" w:hAnsi="Times New Roman" w:eastAsia="Times New Roman" w:cs="Times New Roman"/>
                <w:spacing w:val="-2"/>
              </w:rPr>
              <w:t>(</w:t>
            </w:r>
            <w:r>
              <w:rPr>
                <w:spacing w:val="-2"/>
              </w:rPr>
              <w:t>用海</w:t>
            </w:r>
            <w:r>
              <w:rPr>
                <w:rFonts w:ascii="Times New Roman" w:hAnsi="Times New Roman" w:eastAsia="Times New Roman" w:cs="Times New Roman"/>
                <w:spacing w:val="-2"/>
              </w:rPr>
              <w:t>)</w:t>
            </w:r>
          </w:p>
          <w:p w14:paraId="6DC8902C">
            <w:pPr>
              <w:pStyle w:val="6"/>
              <w:spacing w:before="64" w:line="201" w:lineRule="auto"/>
              <w:ind w:left="450"/>
              <w:rPr>
                <w:rFonts w:ascii="Times New Roman" w:hAnsi="Times New Roman" w:eastAsia="Times New Roman" w:cs="Times New Roman"/>
              </w:rPr>
            </w:pPr>
            <w:r>
              <w:rPr>
                <w:spacing w:val="-2"/>
              </w:rPr>
              <w:t>面积</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2"/>
              </w:rPr>
              <w:t>)</w:t>
            </w:r>
          </w:p>
        </w:tc>
        <w:tc>
          <w:tcPr>
            <w:tcW w:w="3727" w:type="dxa"/>
            <w:gridSpan w:val="4"/>
            <w:tcBorders>
              <w:right w:val="single" w:color="000000" w:sz="6" w:space="0"/>
            </w:tcBorders>
            <w:vAlign w:val="top"/>
          </w:tcPr>
          <w:p w14:paraId="2D2755D3">
            <w:pPr>
              <w:spacing w:before="276" w:line="209" w:lineRule="auto"/>
              <w:ind w:left="1454"/>
              <w:rPr>
                <w:rFonts w:ascii="Times New Roman" w:hAnsi="Times New Roman" w:eastAsia="Times New Roman" w:cs="Times New Roman"/>
                <w:sz w:val="15"/>
                <w:szCs w:val="15"/>
              </w:rPr>
            </w:pPr>
            <w:r>
              <w:rPr>
                <w:rFonts w:ascii="Times New Roman" w:hAnsi="Times New Roman" w:eastAsia="Times New Roman" w:cs="Times New Roman"/>
                <w:spacing w:val="-4"/>
                <w:sz w:val="24"/>
                <w:szCs w:val="24"/>
              </w:rPr>
              <w:t>11450m</w:t>
            </w:r>
            <w:r>
              <w:rPr>
                <w:rFonts w:ascii="Times New Roman" w:hAnsi="Times New Roman" w:eastAsia="Times New Roman" w:cs="Times New Roman"/>
                <w:spacing w:val="-4"/>
                <w:position w:val="7"/>
                <w:sz w:val="15"/>
                <w:szCs w:val="15"/>
              </w:rPr>
              <w:t>2</w:t>
            </w:r>
          </w:p>
        </w:tc>
      </w:tr>
      <w:tr w14:paraId="22A63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9" w:hRule="atLeast"/>
        </w:trPr>
        <w:tc>
          <w:tcPr>
            <w:tcW w:w="1780" w:type="dxa"/>
            <w:vMerge w:val="restart"/>
            <w:tcBorders>
              <w:left w:val="single" w:color="000000" w:sz="6" w:space="0"/>
              <w:bottom w:val="nil"/>
            </w:tcBorders>
            <w:vAlign w:val="top"/>
          </w:tcPr>
          <w:p w14:paraId="2BD4CAEA">
            <w:pPr>
              <w:spacing w:line="261" w:lineRule="auto"/>
              <w:rPr>
                <w:rFonts w:ascii="Arial"/>
                <w:sz w:val="21"/>
              </w:rPr>
            </w:pPr>
          </w:p>
          <w:p w14:paraId="06F1E391">
            <w:pPr>
              <w:spacing w:line="262" w:lineRule="auto"/>
              <w:rPr>
                <w:rFonts w:ascii="Arial"/>
                <w:sz w:val="21"/>
              </w:rPr>
            </w:pPr>
          </w:p>
          <w:p w14:paraId="062AAD25">
            <w:pPr>
              <w:spacing w:line="262" w:lineRule="auto"/>
              <w:rPr>
                <w:rFonts w:ascii="Arial"/>
                <w:sz w:val="21"/>
              </w:rPr>
            </w:pPr>
          </w:p>
          <w:p w14:paraId="614CA5A1">
            <w:pPr>
              <w:spacing w:line="262" w:lineRule="auto"/>
              <w:rPr>
                <w:rFonts w:ascii="Arial"/>
                <w:sz w:val="21"/>
              </w:rPr>
            </w:pPr>
          </w:p>
          <w:p w14:paraId="0C3C98C1">
            <w:pPr>
              <w:spacing w:line="262" w:lineRule="auto"/>
              <w:rPr>
                <w:rFonts w:ascii="Arial"/>
                <w:sz w:val="21"/>
              </w:rPr>
            </w:pPr>
          </w:p>
          <w:p w14:paraId="4DDFC53B">
            <w:pPr>
              <w:spacing w:line="262" w:lineRule="auto"/>
              <w:rPr>
                <w:rFonts w:ascii="Arial"/>
                <w:sz w:val="21"/>
              </w:rPr>
            </w:pPr>
          </w:p>
          <w:p w14:paraId="6F08D073">
            <w:pPr>
              <w:spacing w:line="262" w:lineRule="auto"/>
              <w:rPr>
                <w:rFonts w:ascii="Arial"/>
                <w:sz w:val="21"/>
              </w:rPr>
            </w:pPr>
          </w:p>
          <w:p w14:paraId="3D719376">
            <w:pPr>
              <w:spacing w:line="262" w:lineRule="auto"/>
              <w:rPr>
                <w:rFonts w:ascii="Arial"/>
                <w:sz w:val="21"/>
              </w:rPr>
            </w:pPr>
          </w:p>
          <w:p w14:paraId="78E7B18A">
            <w:pPr>
              <w:spacing w:line="262" w:lineRule="auto"/>
              <w:rPr>
                <w:rFonts w:ascii="Arial"/>
                <w:sz w:val="21"/>
              </w:rPr>
            </w:pPr>
          </w:p>
          <w:p w14:paraId="45D4B8E6">
            <w:pPr>
              <w:pStyle w:val="6"/>
              <w:spacing w:before="78" w:line="218" w:lineRule="auto"/>
              <w:ind w:left="410"/>
            </w:pPr>
            <w:r>
              <w:rPr>
                <w:spacing w:val="-3"/>
              </w:rPr>
              <w:t>专项评价</w:t>
            </w:r>
          </w:p>
          <w:p w14:paraId="65C96F66">
            <w:pPr>
              <w:pStyle w:val="6"/>
              <w:spacing w:before="57" w:line="220" w:lineRule="auto"/>
              <w:ind w:left="412"/>
            </w:pPr>
            <w:r>
              <w:rPr>
                <w:spacing w:val="-4"/>
              </w:rPr>
              <w:t>设置情况</w:t>
            </w:r>
          </w:p>
        </w:tc>
        <w:tc>
          <w:tcPr>
            <w:tcW w:w="7518" w:type="dxa"/>
            <w:gridSpan w:val="8"/>
            <w:tcBorders>
              <w:right w:val="single" w:color="000000" w:sz="6" w:space="0"/>
            </w:tcBorders>
            <w:vAlign w:val="top"/>
          </w:tcPr>
          <w:p w14:paraId="77EB4AF2">
            <w:pPr>
              <w:pStyle w:val="6"/>
              <w:spacing w:before="163" w:line="359" w:lineRule="auto"/>
              <w:ind w:left="111" w:right="40" w:firstLine="478"/>
              <w:jc w:val="both"/>
            </w:pPr>
            <w:r>
              <w:rPr>
                <w:spacing w:val="3"/>
              </w:rPr>
              <w:t>对照《建设项目环境影响报告表编制建设指南</w:t>
            </w:r>
            <w:r>
              <w:rPr>
                <w:rFonts w:ascii="Times New Roman" w:hAnsi="Times New Roman" w:eastAsia="Times New Roman" w:cs="Times New Roman"/>
                <w:spacing w:val="3"/>
              </w:rPr>
              <w:t>——</w:t>
            </w:r>
            <w:r>
              <w:rPr>
                <w:spacing w:val="3"/>
              </w:rPr>
              <w:t>污染影响类》</w:t>
            </w:r>
            <w:r>
              <w:t xml:space="preserve"> </w:t>
            </w:r>
            <w:r>
              <w:rPr>
                <w:spacing w:val="-3"/>
              </w:rPr>
              <w:t>专题评价设置原则表，本项目专题评价设置情况判定如下表，经判定，</w:t>
            </w:r>
            <w:r>
              <w:rPr>
                <w:spacing w:val="8"/>
              </w:rPr>
              <w:t xml:space="preserve"> </w:t>
            </w:r>
            <w:r>
              <w:rPr>
                <w:spacing w:val="-1"/>
              </w:rPr>
              <w:t>本项目无需设置专项评价</w:t>
            </w:r>
          </w:p>
          <w:p w14:paraId="7C319912">
            <w:pPr>
              <w:pStyle w:val="6"/>
              <w:spacing w:before="118" w:line="218" w:lineRule="auto"/>
              <w:ind w:left="1553"/>
            </w:pPr>
            <w:r>
              <w:rPr>
                <w:b/>
                <w:bCs/>
                <w:spacing w:val="-2"/>
              </w:rPr>
              <w:t>表</w:t>
            </w:r>
            <w:r>
              <w:rPr>
                <w:rFonts w:ascii="Times New Roman" w:hAnsi="Times New Roman" w:eastAsia="Times New Roman" w:cs="Times New Roman"/>
                <w:b/>
                <w:bCs/>
                <w:spacing w:val="-2"/>
              </w:rPr>
              <w:t xml:space="preserve">1-1    </w:t>
            </w:r>
            <w:r>
              <w:rPr>
                <w:b/>
                <w:bCs/>
                <w:spacing w:val="-2"/>
              </w:rPr>
              <w:t>项目专项评价设置情况判定一览表</w:t>
            </w:r>
          </w:p>
        </w:tc>
      </w:tr>
      <w:tr w14:paraId="10BEB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780" w:type="dxa"/>
            <w:vMerge w:val="continue"/>
            <w:tcBorders>
              <w:top w:val="nil"/>
              <w:left w:val="single" w:color="000000" w:sz="6" w:space="0"/>
              <w:bottom w:val="nil"/>
            </w:tcBorders>
            <w:vAlign w:val="top"/>
          </w:tcPr>
          <w:p w14:paraId="66B5348D">
            <w:pPr>
              <w:rPr>
                <w:rFonts w:ascii="Arial"/>
                <w:sz w:val="21"/>
              </w:rPr>
            </w:pPr>
          </w:p>
        </w:tc>
        <w:tc>
          <w:tcPr>
            <w:tcW w:w="198" w:type="dxa"/>
            <w:vMerge w:val="restart"/>
            <w:tcBorders>
              <w:top w:val="nil"/>
              <w:bottom w:val="nil"/>
            </w:tcBorders>
            <w:vAlign w:val="top"/>
          </w:tcPr>
          <w:p w14:paraId="0F6A5897">
            <w:pPr>
              <w:rPr>
                <w:rFonts w:ascii="Arial"/>
                <w:sz w:val="21"/>
              </w:rPr>
            </w:pPr>
          </w:p>
        </w:tc>
        <w:tc>
          <w:tcPr>
            <w:tcW w:w="712" w:type="dxa"/>
            <w:vAlign w:val="top"/>
          </w:tcPr>
          <w:p w14:paraId="45218882">
            <w:pPr>
              <w:pStyle w:val="6"/>
              <w:spacing w:before="79" w:line="220" w:lineRule="auto"/>
              <w:jc w:val="right"/>
            </w:pPr>
            <w:r>
              <w:rPr>
                <w:b/>
                <w:bCs/>
                <w:spacing w:val="-7"/>
              </w:rPr>
              <w:t>专项评</w:t>
            </w:r>
          </w:p>
          <w:p w14:paraId="7EA3C2D8">
            <w:pPr>
              <w:pStyle w:val="6"/>
              <w:spacing w:before="35" w:line="210" w:lineRule="auto"/>
              <w:jc w:val="right"/>
            </w:pPr>
            <w:r>
              <w:rPr>
                <w:b/>
                <w:bCs/>
                <w:spacing w:val="-7"/>
              </w:rPr>
              <w:t>价类别</w:t>
            </w:r>
          </w:p>
        </w:tc>
        <w:tc>
          <w:tcPr>
            <w:tcW w:w="2970" w:type="dxa"/>
            <w:gridSpan w:val="3"/>
            <w:vAlign w:val="top"/>
          </w:tcPr>
          <w:p w14:paraId="139A7866">
            <w:pPr>
              <w:pStyle w:val="6"/>
              <w:spacing w:before="240" w:line="220" w:lineRule="auto"/>
              <w:ind w:left="1011"/>
            </w:pPr>
            <w:r>
              <w:rPr>
                <w:b/>
                <w:bCs/>
                <w:spacing w:val="-6"/>
              </w:rPr>
              <w:t>设置原则</w:t>
            </w:r>
          </w:p>
        </w:tc>
        <w:tc>
          <w:tcPr>
            <w:tcW w:w="2719" w:type="dxa"/>
            <w:vAlign w:val="top"/>
          </w:tcPr>
          <w:p w14:paraId="471A8882">
            <w:pPr>
              <w:pStyle w:val="6"/>
              <w:spacing w:before="240" w:line="220" w:lineRule="auto"/>
              <w:ind w:left="892"/>
            </w:pPr>
            <w:r>
              <w:rPr>
                <w:b/>
                <w:bCs/>
                <w:spacing w:val="-6"/>
              </w:rPr>
              <w:t>项目情况</w:t>
            </w:r>
          </w:p>
        </w:tc>
        <w:tc>
          <w:tcPr>
            <w:tcW w:w="711" w:type="dxa"/>
            <w:vAlign w:val="top"/>
          </w:tcPr>
          <w:p w14:paraId="33CDA6A2">
            <w:pPr>
              <w:pStyle w:val="6"/>
              <w:spacing w:before="79" w:line="220" w:lineRule="auto"/>
              <w:ind w:left="127"/>
            </w:pPr>
            <w:r>
              <w:rPr>
                <w:b/>
                <w:bCs/>
                <w:spacing w:val="-8"/>
              </w:rPr>
              <w:t>判定</w:t>
            </w:r>
          </w:p>
          <w:p w14:paraId="192F865C">
            <w:pPr>
              <w:pStyle w:val="6"/>
              <w:spacing w:before="35" w:line="210" w:lineRule="auto"/>
              <w:ind w:left="133"/>
            </w:pPr>
            <w:r>
              <w:rPr>
                <w:b/>
                <w:bCs/>
                <w:spacing w:val="-11"/>
              </w:rPr>
              <w:t>结果</w:t>
            </w:r>
          </w:p>
        </w:tc>
        <w:tc>
          <w:tcPr>
            <w:tcW w:w="208" w:type="dxa"/>
            <w:vMerge w:val="restart"/>
            <w:tcBorders>
              <w:top w:val="nil"/>
              <w:bottom w:val="nil"/>
              <w:right w:val="single" w:color="000000" w:sz="6" w:space="0"/>
            </w:tcBorders>
            <w:vAlign w:val="top"/>
          </w:tcPr>
          <w:p w14:paraId="7C9387BB">
            <w:pPr>
              <w:rPr>
                <w:rFonts w:ascii="Arial"/>
                <w:sz w:val="21"/>
              </w:rPr>
            </w:pPr>
          </w:p>
        </w:tc>
      </w:tr>
      <w:tr w14:paraId="6A115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3" w:hRule="atLeast"/>
        </w:trPr>
        <w:tc>
          <w:tcPr>
            <w:tcW w:w="1780" w:type="dxa"/>
            <w:vMerge w:val="continue"/>
            <w:tcBorders>
              <w:top w:val="nil"/>
              <w:left w:val="single" w:color="000000" w:sz="6" w:space="0"/>
              <w:bottom w:val="nil"/>
            </w:tcBorders>
            <w:vAlign w:val="top"/>
          </w:tcPr>
          <w:p w14:paraId="763AAE0D">
            <w:pPr>
              <w:rPr>
                <w:rFonts w:ascii="Arial"/>
                <w:sz w:val="21"/>
              </w:rPr>
            </w:pPr>
          </w:p>
        </w:tc>
        <w:tc>
          <w:tcPr>
            <w:tcW w:w="198" w:type="dxa"/>
            <w:vMerge w:val="continue"/>
            <w:tcBorders>
              <w:top w:val="nil"/>
              <w:bottom w:val="nil"/>
            </w:tcBorders>
            <w:vAlign w:val="top"/>
          </w:tcPr>
          <w:p w14:paraId="64732E79">
            <w:pPr>
              <w:rPr>
                <w:rFonts w:ascii="Arial"/>
                <w:sz w:val="21"/>
              </w:rPr>
            </w:pPr>
          </w:p>
        </w:tc>
        <w:tc>
          <w:tcPr>
            <w:tcW w:w="712" w:type="dxa"/>
            <w:vAlign w:val="top"/>
          </w:tcPr>
          <w:p w14:paraId="77A3970B">
            <w:pPr>
              <w:spacing w:line="320" w:lineRule="auto"/>
              <w:rPr>
                <w:rFonts w:ascii="Arial"/>
                <w:sz w:val="21"/>
              </w:rPr>
            </w:pPr>
          </w:p>
          <w:p w14:paraId="54BE5B4F">
            <w:pPr>
              <w:spacing w:line="320" w:lineRule="auto"/>
              <w:rPr>
                <w:rFonts w:ascii="Arial"/>
                <w:sz w:val="21"/>
              </w:rPr>
            </w:pPr>
          </w:p>
          <w:p w14:paraId="2667AE04">
            <w:pPr>
              <w:pStyle w:val="6"/>
              <w:spacing w:before="78" w:line="220" w:lineRule="auto"/>
              <w:ind w:left="121"/>
            </w:pPr>
            <w:r>
              <w:rPr>
                <w:spacing w:val="-7"/>
              </w:rPr>
              <w:t>大气</w:t>
            </w:r>
          </w:p>
        </w:tc>
        <w:tc>
          <w:tcPr>
            <w:tcW w:w="2970" w:type="dxa"/>
            <w:gridSpan w:val="3"/>
            <w:vAlign w:val="top"/>
          </w:tcPr>
          <w:p w14:paraId="54C2C6A2">
            <w:pPr>
              <w:pStyle w:val="6"/>
              <w:spacing w:before="82" w:line="219" w:lineRule="auto"/>
              <w:ind w:left="169"/>
            </w:pPr>
            <w:r>
              <w:rPr>
                <w:spacing w:val="-1"/>
              </w:rPr>
              <w:t>排放废气含有毒有害污染</w:t>
            </w:r>
          </w:p>
          <w:p w14:paraId="08E166F6">
            <w:pPr>
              <w:pStyle w:val="6"/>
              <w:spacing w:before="33" w:line="219" w:lineRule="auto"/>
              <w:ind w:left="49"/>
            </w:pPr>
            <w:r>
              <w:rPr>
                <w:spacing w:val="-1"/>
              </w:rPr>
              <w:t>物、二噁英、苯并芘、氰化</w:t>
            </w:r>
          </w:p>
          <w:p w14:paraId="44DA0E66">
            <w:pPr>
              <w:pStyle w:val="6"/>
              <w:spacing w:before="37" w:line="219" w:lineRule="auto"/>
              <w:ind w:left="49"/>
            </w:pPr>
            <w:r>
              <w:rPr>
                <w:spacing w:val="-1"/>
              </w:rPr>
              <w:t>物、氯气，且厂界外</w:t>
            </w:r>
            <w:r>
              <w:rPr>
                <w:spacing w:val="-48"/>
              </w:rPr>
              <w:t xml:space="preserve"> </w:t>
            </w:r>
            <w:r>
              <w:rPr>
                <w:rFonts w:ascii="Times New Roman" w:hAnsi="Times New Roman" w:eastAsia="Times New Roman" w:cs="Times New Roman"/>
                <w:spacing w:val="-1"/>
              </w:rPr>
              <w:t xml:space="preserve">500 </w:t>
            </w:r>
            <w:r>
              <w:rPr>
                <w:spacing w:val="-1"/>
              </w:rPr>
              <w:t>米</w:t>
            </w:r>
          </w:p>
          <w:p w14:paraId="3B44A677">
            <w:pPr>
              <w:pStyle w:val="6"/>
              <w:spacing w:before="34" w:line="219" w:lineRule="auto"/>
              <w:ind w:left="55"/>
            </w:pPr>
            <w:r>
              <w:rPr>
                <w:spacing w:val="-2"/>
              </w:rPr>
              <w:t>范围内有环境空气保护目标</w:t>
            </w:r>
          </w:p>
          <w:p w14:paraId="7A2191FE">
            <w:pPr>
              <w:pStyle w:val="6"/>
              <w:spacing w:before="34" w:line="209" w:lineRule="auto"/>
              <w:ind w:left="1149"/>
            </w:pPr>
            <w:r>
              <w:rPr>
                <w:spacing w:val="-10"/>
              </w:rPr>
              <w:t>的项目</w:t>
            </w:r>
          </w:p>
        </w:tc>
        <w:tc>
          <w:tcPr>
            <w:tcW w:w="2719" w:type="dxa"/>
            <w:vAlign w:val="top"/>
          </w:tcPr>
          <w:p w14:paraId="5F09E8F5">
            <w:pPr>
              <w:spacing w:line="321" w:lineRule="auto"/>
              <w:rPr>
                <w:rFonts w:ascii="Arial"/>
                <w:sz w:val="21"/>
              </w:rPr>
            </w:pPr>
          </w:p>
          <w:p w14:paraId="5ED8EE59">
            <w:pPr>
              <w:pStyle w:val="6"/>
              <w:spacing w:before="78" w:line="219" w:lineRule="auto"/>
              <w:ind w:left="50"/>
            </w:pPr>
            <w:r>
              <w:rPr>
                <w:spacing w:val="-1"/>
              </w:rPr>
              <w:t>废气排放不含有毒有害污</w:t>
            </w:r>
          </w:p>
          <w:p w14:paraId="6422145C">
            <w:pPr>
              <w:pStyle w:val="6"/>
              <w:spacing w:before="35" w:line="219" w:lineRule="auto"/>
              <w:ind w:left="54"/>
            </w:pPr>
            <w:r>
              <w:rPr>
                <w:spacing w:val="-2"/>
              </w:rPr>
              <w:t>染物、二噁英、苯并芘、</w:t>
            </w:r>
          </w:p>
          <w:p w14:paraId="592DFC79">
            <w:pPr>
              <w:pStyle w:val="6"/>
              <w:spacing w:before="35" w:line="219" w:lineRule="auto"/>
              <w:ind w:left="650"/>
            </w:pPr>
            <w:r>
              <w:rPr>
                <w:spacing w:val="-2"/>
              </w:rPr>
              <w:t>氰化物、氯气</w:t>
            </w:r>
          </w:p>
        </w:tc>
        <w:tc>
          <w:tcPr>
            <w:tcW w:w="711" w:type="dxa"/>
            <w:vAlign w:val="top"/>
          </w:tcPr>
          <w:p w14:paraId="1044BE01">
            <w:pPr>
              <w:rPr>
                <w:rFonts w:ascii="Arial"/>
                <w:sz w:val="21"/>
              </w:rPr>
            </w:pPr>
          </w:p>
          <w:p w14:paraId="3A63C02A">
            <w:pPr>
              <w:spacing w:line="241" w:lineRule="auto"/>
              <w:rPr>
                <w:rFonts w:ascii="Arial"/>
                <w:sz w:val="21"/>
              </w:rPr>
            </w:pPr>
          </w:p>
          <w:p w14:paraId="094D63CC">
            <w:pPr>
              <w:pStyle w:val="6"/>
              <w:spacing w:before="78" w:line="220" w:lineRule="auto"/>
              <w:ind w:left="129"/>
            </w:pPr>
            <w:r>
              <w:rPr>
                <w:spacing w:val="-6"/>
              </w:rPr>
              <w:t>无需</w:t>
            </w:r>
          </w:p>
          <w:p w14:paraId="5B7710A4">
            <w:pPr>
              <w:pStyle w:val="6"/>
              <w:spacing w:before="32" w:line="221" w:lineRule="auto"/>
              <w:ind w:left="128"/>
            </w:pPr>
            <w:r>
              <w:rPr>
                <w:spacing w:val="-6"/>
              </w:rPr>
              <w:t>开展</w:t>
            </w:r>
          </w:p>
        </w:tc>
        <w:tc>
          <w:tcPr>
            <w:tcW w:w="208" w:type="dxa"/>
            <w:vMerge w:val="continue"/>
            <w:tcBorders>
              <w:top w:val="nil"/>
              <w:bottom w:val="nil"/>
              <w:right w:val="single" w:color="000000" w:sz="6" w:space="0"/>
            </w:tcBorders>
            <w:vAlign w:val="top"/>
          </w:tcPr>
          <w:p w14:paraId="66AFE6CE">
            <w:pPr>
              <w:rPr>
                <w:rFonts w:ascii="Arial"/>
                <w:sz w:val="21"/>
              </w:rPr>
            </w:pPr>
          </w:p>
        </w:tc>
      </w:tr>
      <w:tr w14:paraId="67E4A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6" w:hRule="atLeast"/>
        </w:trPr>
        <w:tc>
          <w:tcPr>
            <w:tcW w:w="1780" w:type="dxa"/>
            <w:vMerge w:val="continue"/>
            <w:tcBorders>
              <w:top w:val="nil"/>
              <w:left w:val="single" w:color="000000" w:sz="6" w:space="0"/>
              <w:bottom w:val="single" w:color="000000" w:sz="6" w:space="0"/>
            </w:tcBorders>
            <w:vAlign w:val="top"/>
          </w:tcPr>
          <w:p w14:paraId="0F271B8B">
            <w:pPr>
              <w:rPr>
                <w:rFonts w:ascii="Arial"/>
                <w:sz w:val="21"/>
              </w:rPr>
            </w:pPr>
          </w:p>
        </w:tc>
        <w:tc>
          <w:tcPr>
            <w:tcW w:w="198" w:type="dxa"/>
            <w:vMerge w:val="continue"/>
            <w:tcBorders>
              <w:top w:val="nil"/>
              <w:bottom w:val="single" w:color="000000" w:sz="6" w:space="0"/>
            </w:tcBorders>
            <w:vAlign w:val="top"/>
          </w:tcPr>
          <w:p w14:paraId="259B6AD0">
            <w:pPr>
              <w:rPr>
                <w:rFonts w:ascii="Arial"/>
                <w:sz w:val="21"/>
              </w:rPr>
            </w:pPr>
          </w:p>
        </w:tc>
        <w:tc>
          <w:tcPr>
            <w:tcW w:w="712" w:type="dxa"/>
            <w:tcBorders>
              <w:bottom w:val="single" w:color="000000" w:sz="6" w:space="0"/>
            </w:tcBorders>
            <w:vAlign w:val="top"/>
          </w:tcPr>
          <w:p w14:paraId="03F2ED46">
            <w:pPr>
              <w:spacing w:line="315" w:lineRule="auto"/>
              <w:rPr>
                <w:rFonts w:ascii="Arial"/>
                <w:sz w:val="21"/>
              </w:rPr>
            </w:pPr>
          </w:p>
          <w:p w14:paraId="62F65BBF">
            <w:pPr>
              <w:pStyle w:val="6"/>
              <w:spacing w:before="78" w:line="219" w:lineRule="auto"/>
              <w:jc w:val="right"/>
            </w:pPr>
            <w:r>
              <w:rPr>
                <w:spacing w:val="-5"/>
              </w:rPr>
              <w:t>地表水</w:t>
            </w:r>
          </w:p>
        </w:tc>
        <w:tc>
          <w:tcPr>
            <w:tcW w:w="2970" w:type="dxa"/>
            <w:gridSpan w:val="3"/>
            <w:tcBorders>
              <w:bottom w:val="single" w:color="000000" w:sz="6" w:space="0"/>
            </w:tcBorders>
            <w:vAlign w:val="top"/>
          </w:tcPr>
          <w:p w14:paraId="4AD81538">
            <w:pPr>
              <w:pStyle w:val="6"/>
              <w:spacing w:before="81" w:line="232" w:lineRule="auto"/>
              <w:ind w:left="60" w:right="44" w:hanging="10"/>
              <w:jc w:val="both"/>
            </w:pPr>
            <w:r>
              <w:rPr>
                <w:spacing w:val="-1"/>
              </w:rPr>
              <w:t>新增工业废水直排建设项目</w:t>
            </w:r>
            <w:r>
              <w:t xml:space="preserve"> </w:t>
            </w:r>
            <w:r>
              <w:rPr>
                <w:spacing w:val="-2"/>
              </w:rPr>
              <w:t>（槽罐车外送污水处理厂的</w:t>
            </w:r>
            <w:r>
              <w:rPr>
                <w:spacing w:val="2"/>
              </w:rPr>
              <w:t xml:space="preserve"> </w:t>
            </w:r>
            <w:r>
              <w:rPr>
                <w:spacing w:val="-4"/>
              </w:rPr>
              <w:t>除外</w:t>
            </w:r>
            <w:r>
              <w:rPr>
                <w:spacing w:val="9"/>
              </w:rPr>
              <w:t>），</w:t>
            </w:r>
            <w:r>
              <w:rPr>
                <w:spacing w:val="-4"/>
              </w:rPr>
              <w:t>新增废水直排的污</w:t>
            </w:r>
          </w:p>
        </w:tc>
        <w:tc>
          <w:tcPr>
            <w:tcW w:w="2719" w:type="dxa"/>
            <w:tcBorders>
              <w:bottom w:val="single" w:color="000000" w:sz="6" w:space="0"/>
            </w:tcBorders>
            <w:vAlign w:val="top"/>
          </w:tcPr>
          <w:p w14:paraId="1F3F0914">
            <w:pPr>
              <w:pStyle w:val="6"/>
              <w:spacing w:before="81" w:line="232" w:lineRule="auto"/>
              <w:ind w:left="50" w:right="32" w:firstLine="4"/>
              <w:jc w:val="both"/>
            </w:pPr>
            <w:r>
              <w:rPr>
                <w:spacing w:val="-2"/>
              </w:rPr>
              <w:t>项目生活污水经三级化粪</w:t>
            </w:r>
            <w:r>
              <w:rPr>
                <w:spacing w:val="7"/>
              </w:rPr>
              <w:t xml:space="preserve"> </w:t>
            </w:r>
            <w:r>
              <w:rPr>
                <w:spacing w:val="-1"/>
              </w:rPr>
              <w:t>池处理后，地面冲洗水及</w:t>
            </w:r>
            <w:r>
              <w:rPr>
                <w:spacing w:val="1"/>
              </w:rPr>
              <w:t xml:space="preserve"> </w:t>
            </w:r>
            <w:r>
              <w:rPr>
                <w:spacing w:val="-1"/>
              </w:rPr>
              <w:t>初期雨水经隔油池处理后</w:t>
            </w:r>
          </w:p>
        </w:tc>
        <w:tc>
          <w:tcPr>
            <w:tcW w:w="711" w:type="dxa"/>
            <w:tcBorders>
              <w:bottom w:val="single" w:color="000000" w:sz="6" w:space="0"/>
            </w:tcBorders>
            <w:vAlign w:val="top"/>
          </w:tcPr>
          <w:p w14:paraId="5FE9B6A9">
            <w:pPr>
              <w:pStyle w:val="6"/>
              <w:spacing w:before="234" w:line="220" w:lineRule="auto"/>
              <w:ind w:left="129"/>
            </w:pPr>
            <w:r>
              <w:rPr>
                <w:spacing w:val="-6"/>
              </w:rPr>
              <w:t>无需</w:t>
            </w:r>
          </w:p>
          <w:p w14:paraId="04599DB9">
            <w:pPr>
              <w:pStyle w:val="6"/>
              <w:spacing w:before="32" w:line="221" w:lineRule="auto"/>
              <w:ind w:left="128"/>
            </w:pPr>
            <w:r>
              <w:rPr>
                <w:spacing w:val="-6"/>
              </w:rPr>
              <w:t>开展</w:t>
            </w:r>
          </w:p>
        </w:tc>
        <w:tc>
          <w:tcPr>
            <w:tcW w:w="208" w:type="dxa"/>
            <w:vMerge w:val="continue"/>
            <w:tcBorders>
              <w:top w:val="nil"/>
              <w:bottom w:val="single" w:color="000000" w:sz="6" w:space="0"/>
              <w:right w:val="single" w:color="000000" w:sz="6" w:space="0"/>
            </w:tcBorders>
            <w:vAlign w:val="top"/>
          </w:tcPr>
          <w:p w14:paraId="658A247C">
            <w:pPr>
              <w:rPr>
                <w:rFonts w:ascii="Arial"/>
                <w:sz w:val="21"/>
              </w:rPr>
            </w:pPr>
          </w:p>
        </w:tc>
      </w:tr>
    </w:tbl>
    <w:p w14:paraId="4D118A60">
      <w:pPr>
        <w:rPr>
          <w:rFonts w:ascii="Arial"/>
          <w:sz w:val="21"/>
        </w:rPr>
      </w:pPr>
    </w:p>
    <w:p w14:paraId="7DBBB9D3">
      <w:pPr>
        <w:rPr>
          <w:rFonts w:ascii="Arial" w:hAnsi="Arial" w:eastAsia="Arial" w:cs="Arial"/>
          <w:sz w:val="21"/>
          <w:szCs w:val="21"/>
        </w:rPr>
        <w:sectPr>
          <w:footerReference r:id="rId8" w:type="default"/>
          <w:pgSz w:w="11906" w:h="16839"/>
          <w:pgMar w:top="400" w:right="1296" w:bottom="1343" w:left="1296" w:header="0" w:footer="1181" w:gutter="0"/>
          <w:cols w:space="720" w:num="1"/>
        </w:sectPr>
      </w:pPr>
    </w:p>
    <w:p w14:paraId="6D3E6785">
      <w:pPr>
        <w:spacing w:before="19"/>
      </w:pPr>
    </w:p>
    <w:p w14:paraId="6930A18C">
      <w:pPr>
        <w:spacing w:before="19"/>
      </w:pPr>
    </w:p>
    <w:p w14:paraId="68CD166C">
      <w:pPr>
        <w:spacing w:before="19"/>
      </w:pPr>
    </w:p>
    <w:p w14:paraId="68FECD8E">
      <w:pPr>
        <w:spacing w:before="18"/>
      </w:pPr>
    </w:p>
    <w:p w14:paraId="0DF6EA27">
      <w:pPr>
        <w:spacing w:before="18"/>
      </w:pPr>
    </w:p>
    <w:tbl>
      <w:tblPr>
        <w:tblStyle w:val="5"/>
        <w:tblW w:w="929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0"/>
        <w:gridCol w:w="198"/>
        <w:gridCol w:w="712"/>
        <w:gridCol w:w="2970"/>
        <w:gridCol w:w="2719"/>
        <w:gridCol w:w="711"/>
        <w:gridCol w:w="208"/>
      </w:tblGrid>
      <w:tr w14:paraId="3EDFA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9" w:hRule="atLeast"/>
        </w:trPr>
        <w:tc>
          <w:tcPr>
            <w:tcW w:w="1780" w:type="dxa"/>
            <w:vMerge w:val="restart"/>
            <w:tcBorders>
              <w:top w:val="single" w:color="000000" w:sz="6" w:space="0"/>
              <w:left w:val="single" w:color="000000" w:sz="6" w:space="0"/>
              <w:bottom w:val="nil"/>
            </w:tcBorders>
            <w:vAlign w:val="top"/>
          </w:tcPr>
          <w:p w14:paraId="5278C921">
            <w:pPr>
              <w:rPr>
                <w:rFonts w:ascii="Arial"/>
                <w:sz w:val="21"/>
              </w:rPr>
            </w:pPr>
          </w:p>
        </w:tc>
        <w:tc>
          <w:tcPr>
            <w:tcW w:w="198" w:type="dxa"/>
            <w:vMerge w:val="restart"/>
            <w:tcBorders>
              <w:top w:val="single" w:color="000000" w:sz="6" w:space="0"/>
              <w:bottom w:val="nil"/>
            </w:tcBorders>
            <w:vAlign w:val="top"/>
          </w:tcPr>
          <w:p w14:paraId="6335E334">
            <w:pPr>
              <w:rPr>
                <w:rFonts w:ascii="Arial"/>
                <w:sz w:val="21"/>
              </w:rPr>
            </w:pPr>
          </w:p>
        </w:tc>
        <w:tc>
          <w:tcPr>
            <w:tcW w:w="712" w:type="dxa"/>
            <w:tcBorders>
              <w:top w:val="single" w:color="000000" w:sz="6" w:space="0"/>
            </w:tcBorders>
            <w:vAlign w:val="top"/>
          </w:tcPr>
          <w:p w14:paraId="57461656">
            <w:pPr>
              <w:rPr>
                <w:rFonts w:ascii="Arial"/>
                <w:sz w:val="21"/>
              </w:rPr>
            </w:pPr>
          </w:p>
        </w:tc>
        <w:tc>
          <w:tcPr>
            <w:tcW w:w="2970" w:type="dxa"/>
            <w:tcBorders>
              <w:top w:val="single" w:color="000000" w:sz="6" w:space="0"/>
            </w:tcBorders>
            <w:vAlign w:val="top"/>
          </w:tcPr>
          <w:p w14:paraId="55FFD290">
            <w:pPr>
              <w:pStyle w:val="6"/>
              <w:spacing w:before="56" w:line="219" w:lineRule="auto"/>
              <w:ind w:left="772"/>
            </w:pPr>
            <w:r>
              <w:rPr>
                <w:spacing w:val="-3"/>
              </w:rPr>
              <w:t>水集中处理厂</w:t>
            </w:r>
          </w:p>
        </w:tc>
        <w:tc>
          <w:tcPr>
            <w:tcW w:w="2719" w:type="dxa"/>
            <w:tcBorders>
              <w:top w:val="single" w:color="000000" w:sz="6" w:space="0"/>
            </w:tcBorders>
            <w:vAlign w:val="top"/>
          </w:tcPr>
          <w:p w14:paraId="65F7C5DF">
            <w:pPr>
              <w:pStyle w:val="6"/>
              <w:spacing w:before="56" w:line="219" w:lineRule="auto"/>
              <w:ind w:left="50"/>
            </w:pPr>
            <w:r>
              <w:rPr>
                <w:spacing w:val="-1"/>
              </w:rPr>
              <w:t>通过市政管网进入海丰县</w:t>
            </w:r>
          </w:p>
          <w:p w14:paraId="1446A541">
            <w:pPr>
              <w:pStyle w:val="6"/>
              <w:spacing w:before="34" w:line="219" w:lineRule="auto"/>
              <w:ind w:left="50"/>
            </w:pPr>
            <w:r>
              <w:rPr>
                <w:spacing w:val="-1"/>
              </w:rPr>
              <w:t>城污水处理厂进行深化处</w:t>
            </w:r>
          </w:p>
          <w:p w14:paraId="53BF4F3D">
            <w:pPr>
              <w:pStyle w:val="6"/>
              <w:spacing w:before="33" w:line="219" w:lineRule="auto"/>
              <w:ind w:left="1253"/>
            </w:pPr>
            <w:r>
              <w:t>理</w:t>
            </w:r>
          </w:p>
        </w:tc>
        <w:tc>
          <w:tcPr>
            <w:tcW w:w="711" w:type="dxa"/>
            <w:tcBorders>
              <w:top w:val="single" w:color="000000" w:sz="6" w:space="0"/>
            </w:tcBorders>
            <w:vAlign w:val="top"/>
          </w:tcPr>
          <w:p w14:paraId="0B4701FA">
            <w:pPr>
              <w:rPr>
                <w:rFonts w:ascii="Arial"/>
                <w:sz w:val="21"/>
              </w:rPr>
            </w:pPr>
          </w:p>
        </w:tc>
        <w:tc>
          <w:tcPr>
            <w:tcW w:w="208" w:type="dxa"/>
            <w:vMerge w:val="restart"/>
            <w:tcBorders>
              <w:top w:val="single" w:color="000000" w:sz="6" w:space="0"/>
              <w:bottom w:val="nil"/>
              <w:right w:val="single" w:color="000000" w:sz="6" w:space="0"/>
            </w:tcBorders>
            <w:vAlign w:val="top"/>
          </w:tcPr>
          <w:p w14:paraId="354F4703">
            <w:pPr>
              <w:rPr>
                <w:rFonts w:ascii="Arial"/>
                <w:sz w:val="21"/>
              </w:rPr>
            </w:pPr>
          </w:p>
        </w:tc>
      </w:tr>
      <w:tr w14:paraId="72A12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trPr>
        <w:tc>
          <w:tcPr>
            <w:tcW w:w="1780" w:type="dxa"/>
            <w:vMerge w:val="continue"/>
            <w:tcBorders>
              <w:top w:val="nil"/>
              <w:left w:val="single" w:color="000000" w:sz="6" w:space="0"/>
              <w:bottom w:val="nil"/>
            </w:tcBorders>
            <w:vAlign w:val="top"/>
          </w:tcPr>
          <w:p w14:paraId="7B2637F1">
            <w:pPr>
              <w:rPr>
                <w:rFonts w:ascii="Arial"/>
                <w:sz w:val="21"/>
              </w:rPr>
            </w:pPr>
          </w:p>
        </w:tc>
        <w:tc>
          <w:tcPr>
            <w:tcW w:w="198" w:type="dxa"/>
            <w:vMerge w:val="continue"/>
            <w:tcBorders>
              <w:top w:val="nil"/>
              <w:bottom w:val="nil"/>
            </w:tcBorders>
            <w:vAlign w:val="top"/>
          </w:tcPr>
          <w:p w14:paraId="6B91F350">
            <w:pPr>
              <w:rPr>
                <w:rFonts w:ascii="Arial"/>
                <w:sz w:val="21"/>
              </w:rPr>
            </w:pPr>
          </w:p>
        </w:tc>
        <w:tc>
          <w:tcPr>
            <w:tcW w:w="712" w:type="dxa"/>
            <w:vAlign w:val="top"/>
          </w:tcPr>
          <w:p w14:paraId="068E041F">
            <w:pPr>
              <w:pStyle w:val="6"/>
              <w:spacing w:before="231" w:line="220" w:lineRule="auto"/>
              <w:jc w:val="right"/>
            </w:pPr>
            <w:r>
              <w:rPr>
                <w:spacing w:val="-5"/>
              </w:rPr>
              <w:t>环境风</w:t>
            </w:r>
          </w:p>
          <w:p w14:paraId="7D157C03">
            <w:pPr>
              <w:pStyle w:val="6"/>
              <w:spacing w:before="35" w:line="220" w:lineRule="auto"/>
              <w:ind w:left="251"/>
            </w:pPr>
            <w:r>
              <w:t>险</w:t>
            </w:r>
          </w:p>
        </w:tc>
        <w:tc>
          <w:tcPr>
            <w:tcW w:w="2970" w:type="dxa"/>
            <w:vAlign w:val="top"/>
          </w:tcPr>
          <w:p w14:paraId="5AEBD64A">
            <w:pPr>
              <w:pStyle w:val="6"/>
              <w:spacing w:before="72" w:line="218" w:lineRule="auto"/>
              <w:ind w:left="50"/>
            </w:pPr>
            <w:r>
              <w:rPr>
                <w:spacing w:val="-1"/>
              </w:rPr>
              <w:t>有毒有害和易燃易爆危险物</w:t>
            </w:r>
          </w:p>
          <w:p w14:paraId="2BF770ED">
            <w:pPr>
              <w:pStyle w:val="6"/>
              <w:spacing w:before="36" w:line="219" w:lineRule="auto"/>
              <w:ind w:left="50"/>
            </w:pPr>
            <w:r>
              <w:rPr>
                <w:spacing w:val="-1"/>
              </w:rPr>
              <w:t>质存储量超过临界量的建设</w:t>
            </w:r>
          </w:p>
          <w:p w14:paraId="7A8F449A">
            <w:pPr>
              <w:pStyle w:val="6"/>
              <w:spacing w:before="33" w:line="218" w:lineRule="auto"/>
              <w:ind w:left="1253"/>
            </w:pPr>
            <w:r>
              <w:rPr>
                <w:spacing w:val="-7"/>
              </w:rPr>
              <w:t>项目</w:t>
            </w:r>
          </w:p>
        </w:tc>
        <w:tc>
          <w:tcPr>
            <w:tcW w:w="2719" w:type="dxa"/>
            <w:vAlign w:val="top"/>
          </w:tcPr>
          <w:p w14:paraId="34E73484">
            <w:pPr>
              <w:pStyle w:val="6"/>
              <w:spacing w:before="232" w:line="249" w:lineRule="auto"/>
              <w:ind w:left="409" w:right="32" w:hanging="355"/>
            </w:pPr>
            <w:r>
              <w:rPr>
                <w:spacing w:val="-2"/>
              </w:rPr>
              <w:t>项目涉及汽油、柴油，存</w:t>
            </w:r>
            <w:r>
              <w:rPr>
                <w:spacing w:val="7"/>
              </w:rPr>
              <w:t xml:space="preserve"> </w:t>
            </w:r>
            <w:r>
              <w:rPr>
                <w:spacing w:val="-2"/>
              </w:rPr>
              <w:t>储量不超过临界量</w:t>
            </w:r>
          </w:p>
        </w:tc>
        <w:tc>
          <w:tcPr>
            <w:tcW w:w="711" w:type="dxa"/>
            <w:vAlign w:val="top"/>
          </w:tcPr>
          <w:p w14:paraId="1BBA2B07">
            <w:pPr>
              <w:pStyle w:val="6"/>
              <w:spacing w:before="231" w:line="220" w:lineRule="auto"/>
              <w:ind w:left="129"/>
            </w:pPr>
            <w:r>
              <w:rPr>
                <w:spacing w:val="-6"/>
              </w:rPr>
              <w:t>无需</w:t>
            </w:r>
          </w:p>
          <w:p w14:paraId="491D07F0">
            <w:pPr>
              <w:pStyle w:val="6"/>
              <w:spacing w:before="35" w:line="221" w:lineRule="auto"/>
              <w:ind w:left="128"/>
            </w:pPr>
            <w:r>
              <w:rPr>
                <w:spacing w:val="-6"/>
              </w:rPr>
              <w:t>开展</w:t>
            </w:r>
          </w:p>
        </w:tc>
        <w:tc>
          <w:tcPr>
            <w:tcW w:w="208" w:type="dxa"/>
            <w:vMerge w:val="continue"/>
            <w:tcBorders>
              <w:top w:val="nil"/>
              <w:bottom w:val="nil"/>
              <w:right w:val="single" w:color="000000" w:sz="6" w:space="0"/>
            </w:tcBorders>
            <w:vAlign w:val="top"/>
          </w:tcPr>
          <w:p w14:paraId="7EF6D205">
            <w:pPr>
              <w:rPr>
                <w:rFonts w:ascii="Arial"/>
                <w:sz w:val="21"/>
              </w:rPr>
            </w:pPr>
          </w:p>
        </w:tc>
      </w:tr>
      <w:tr w14:paraId="66024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3" w:hRule="atLeast"/>
        </w:trPr>
        <w:tc>
          <w:tcPr>
            <w:tcW w:w="1780" w:type="dxa"/>
            <w:vMerge w:val="continue"/>
            <w:tcBorders>
              <w:top w:val="nil"/>
              <w:left w:val="single" w:color="000000" w:sz="6" w:space="0"/>
              <w:bottom w:val="nil"/>
            </w:tcBorders>
            <w:vAlign w:val="top"/>
          </w:tcPr>
          <w:p w14:paraId="1B945396">
            <w:pPr>
              <w:rPr>
                <w:rFonts w:ascii="Arial"/>
                <w:sz w:val="21"/>
              </w:rPr>
            </w:pPr>
          </w:p>
        </w:tc>
        <w:tc>
          <w:tcPr>
            <w:tcW w:w="198" w:type="dxa"/>
            <w:vMerge w:val="continue"/>
            <w:tcBorders>
              <w:top w:val="nil"/>
              <w:bottom w:val="nil"/>
            </w:tcBorders>
            <w:vAlign w:val="top"/>
          </w:tcPr>
          <w:p w14:paraId="6C1DC0DB">
            <w:pPr>
              <w:rPr>
                <w:rFonts w:ascii="Arial"/>
                <w:sz w:val="21"/>
              </w:rPr>
            </w:pPr>
          </w:p>
        </w:tc>
        <w:tc>
          <w:tcPr>
            <w:tcW w:w="712" w:type="dxa"/>
            <w:vAlign w:val="top"/>
          </w:tcPr>
          <w:p w14:paraId="60DF5E54">
            <w:pPr>
              <w:spacing w:line="315" w:lineRule="auto"/>
              <w:rPr>
                <w:rFonts w:ascii="Arial"/>
                <w:sz w:val="21"/>
              </w:rPr>
            </w:pPr>
          </w:p>
          <w:p w14:paraId="7DFFA5AE">
            <w:pPr>
              <w:spacing w:line="316" w:lineRule="auto"/>
              <w:rPr>
                <w:rFonts w:ascii="Arial"/>
                <w:sz w:val="21"/>
              </w:rPr>
            </w:pPr>
          </w:p>
          <w:p w14:paraId="44E08535">
            <w:pPr>
              <w:pStyle w:val="6"/>
              <w:spacing w:before="78" w:line="224" w:lineRule="auto"/>
              <w:ind w:left="120"/>
            </w:pPr>
            <w:r>
              <w:rPr>
                <w:spacing w:val="-6"/>
              </w:rPr>
              <w:t>生态</w:t>
            </w:r>
          </w:p>
        </w:tc>
        <w:tc>
          <w:tcPr>
            <w:tcW w:w="2970" w:type="dxa"/>
            <w:vAlign w:val="top"/>
          </w:tcPr>
          <w:p w14:paraId="6D8BC17D">
            <w:pPr>
              <w:pStyle w:val="6"/>
              <w:spacing w:before="72" w:line="219" w:lineRule="auto"/>
              <w:ind w:left="52"/>
            </w:pPr>
            <w:r>
              <w:rPr>
                <w:spacing w:val="-2"/>
              </w:rPr>
              <w:t>取水口下游</w:t>
            </w:r>
            <w:r>
              <w:rPr>
                <w:spacing w:val="-46"/>
              </w:rPr>
              <w:t xml:space="preserve"> </w:t>
            </w:r>
            <w:r>
              <w:rPr>
                <w:rFonts w:ascii="Times New Roman" w:hAnsi="Times New Roman" w:eastAsia="Times New Roman" w:cs="Times New Roman"/>
                <w:spacing w:val="-2"/>
              </w:rPr>
              <w:t xml:space="preserve">500 </w:t>
            </w:r>
            <w:r>
              <w:rPr>
                <w:spacing w:val="-2"/>
              </w:rPr>
              <w:t>米范围内有</w:t>
            </w:r>
          </w:p>
          <w:p w14:paraId="5C2380F6">
            <w:pPr>
              <w:pStyle w:val="6"/>
              <w:spacing w:before="36" w:line="219" w:lineRule="auto"/>
              <w:ind w:left="170"/>
            </w:pPr>
            <w:r>
              <w:rPr>
                <w:spacing w:val="-1"/>
              </w:rPr>
              <w:t>重要水生生物的自然产卵</w:t>
            </w:r>
          </w:p>
          <w:p w14:paraId="18482B30">
            <w:pPr>
              <w:pStyle w:val="6"/>
              <w:spacing w:before="34" w:line="220" w:lineRule="auto"/>
              <w:ind w:left="48"/>
            </w:pPr>
            <w:r>
              <w:rPr>
                <w:spacing w:val="-1"/>
              </w:rPr>
              <w:t>场、索饵场、越冬场和洄游</w:t>
            </w:r>
          </w:p>
          <w:p w14:paraId="0F382208">
            <w:pPr>
              <w:pStyle w:val="6"/>
              <w:spacing w:before="33" w:line="219" w:lineRule="auto"/>
              <w:ind w:left="49"/>
            </w:pPr>
            <w:r>
              <w:rPr>
                <w:spacing w:val="-1"/>
              </w:rPr>
              <w:t>通道的新增河道取水的污染</w:t>
            </w:r>
          </w:p>
          <w:p w14:paraId="50CD1950">
            <w:pPr>
              <w:pStyle w:val="6"/>
              <w:spacing w:before="36" w:line="215" w:lineRule="auto"/>
              <w:ind w:left="889"/>
            </w:pPr>
            <w:r>
              <w:rPr>
                <w:spacing w:val="-2"/>
              </w:rPr>
              <w:t>类建设项目</w:t>
            </w:r>
          </w:p>
        </w:tc>
        <w:tc>
          <w:tcPr>
            <w:tcW w:w="2719" w:type="dxa"/>
            <w:vAlign w:val="top"/>
          </w:tcPr>
          <w:p w14:paraId="1A08AC6A">
            <w:pPr>
              <w:spacing w:line="472" w:lineRule="auto"/>
              <w:rPr>
                <w:rFonts w:ascii="Arial"/>
                <w:sz w:val="21"/>
              </w:rPr>
            </w:pPr>
          </w:p>
          <w:p w14:paraId="49DBF912">
            <w:pPr>
              <w:pStyle w:val="6"/>
              <w:spacing w:before="78" w:line="249" w:lineRule="auto"/>
              <w:ind w:left="413" w:right="152" w:hanging="239"/>
            </w:pPr>
            <w:r>
              <w:rPr>
                <w:spacing w:val="-2"/>
              </w:rPr>
              <w:t>项目由市政给水管网供</w:t>
            </w:r>
            <w:r>
              <w:rPr>
                <w:spacing w:val="5"/>
              </w:rPr>
              <w:t xml:space="preserve"> </w:t>
            </w:r>
            <w:r>
              <w:rPr>
                <w:spacing w:val="-2"/>
              </w:rPr>
              <w:t>水，无设置取水口</w:t>
            </w:r>
          </w:p>
        </w:tc>
        <w:tc>
          <w:tcPr>
            <w:tcW w:w="711" w:type="dxa"/>
            <w:vAlign w:val="top"/>
          </w:tcPr>
          <w:p w14:paraId="27216566">
            <w:pPr>
              <w:spacing w:line="471" w:lineRule="auto"/>
              <w:rPr>
                <w:rFonts w:ascii="Arial"/>
                <w:sz w:val="21"/>
              </w:rPr>
            </w:pPr>
          </w:p>
          <w:p w14:paraId="2752F213">
            <w:pPr>
              <w:pStyle w:val="6"/>
              <w:spacing w:before="78" w:line="220" w:lineRule="auto"/>
              <w:ind w:left="129"/>
            </w:pPr>
            <w:r>
              <w:rPr>
                <w:spacing w:val="-6"/>
              </w:rPr>
              <w:t>无需</w:t>
            </w:r>
          </w:p>
          <w:p w14:paraId="6DCFDBAC">
            <w:pPr>
              <w:pStyle w:val="6"/>
              <w:spacing w:before="35" w:line="221" w:lineRule="auto"/>
              <w:ind w:left="128"/>
            </w:pPr>
            <w:r>
              <w:rPr>
                <w:spacing w:val="-6"/>
              </w:rPr>
              <w:t>开展</w:t>
            </w:r>
          </w:p>
        </w:tc>
        <w:tc>
          <w:tcPr>
            <w:tcW w:w="208" w:type="dxa"/>
            <w:vMerge w:val="continue"/>
            <w:tcBorders>
              <w:top w:val="nil"/>
              <w:bottom w:val="nil"/>
              <w:right w:val="single" w:color="000000" w:sz="6" w:space="0"/>
            </w:tcBorders>
            <w:vAlign w:val="top"/>
          </w:tcPr>
          <w:p w14:paraId="0D6C5C20">
            <w:pPr>
              <w:rPr>
                <w:rFonts w:ascii="Arial"/>
                <w:sz w:val="21"/>
              </w:rPr>
            </w:pPr>
          </w:p>
        </w:tc>
      </w:tr>
      <w:tr w14:paraId="01BAA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780" w:type="dxa"/>
            <w:vMerge w:val="continue"/>
            <w:tcBorders>
              <w:top w:val="nil"/>
              <w:left w:val="single" w:color="000000" w:sz="6" w:space="0"/>
              <w:bottom w:val="nil"/>
            </w:tcBorders>
            <w:vAlign w:val="top"/>
          </w:tcPr>
          <w:p w14:paraId="09ADFF29">
            <w:pPr>
              <w:rPr>
                <w:rFonts w:ascii="Arial"/>
                <w:sz w:val="21"/>
              </w:rPr>
            </w:pPr>
          </w:p>
        </w:tc>
        <w:tc>
          <w:tcPr>
            <w:tcW w:w="198" w:type="dxa"/>
            <w:vMerge w:val="continue"/>
            <w:tcBorders>
              <w:top w:val="nil"/>
              <w:bottom w:val="nil"/>
            </w:tcBorders>
            <w:vAlign w:val="top"/>
          </w:tcPr>
          <w:p w14:paraId="680884E8">
            <w:pPr>
              <w:rPr>
                <w:rFonts w:ascii="Arial"/>
                <w:sz w:val="21"/>
              </w:rPr>
            </w:pPr>
          </w:p>
        </w:tc>
        <w:tc>
          <w:tcPr>
            <w:tcW w:w="712" w:type="dxa"/>
            <w:vAlign w:val="top"/>
          </w:tcPr>
          <w:p w14:paraId="494D1DC6">
            <w:pPr>
              <w:pStyle w:val="6"/>
              <w:spacing w:before="235" w:line="220" w:lineRule="auto"/>
              <w:ind w:left="117"/>
            </w:pPr>
            <w:r>
              <w:rPr>
                <w:spacing w:val="-5"/>
              </w:rPr>
              <w:t>海洋</w:t>
            </w:r>
          </w:p>
        </w:tc>
        <w:tc>
          <w:tcPr>
            <w:tcW w:w="2970" w:type="dxa"/>
            <w:vAlign w:val="top"/>
          </w:tcPr>
          <w:p w14:paraId="2DE837A9">
            <w:pPr>
              <w:pStyle w:val="6"/>
              <w:spacing w:before="76" w:line="230" w:lineRule="auto"/>
              <w:ind w:left="771" w:right="44" w:hanging="720"/>
            </w:pPr>
            <w:r>
              <w:rPr>
                <w:spacing w:val="-1"/>
              </w:rPr>
              <w:t>直接向海排放污染物的海洋</w:t>
            </w:r>
            <w:r>
              <w:t xml:space="preserve"> </w:t>
            </w:r>
            <w:r>
              <w:rPr>
                <w:spacing w:val="-3"/>
              </w:rPr>
              <w:t>工程建设项目</w:t>
            </w:r>
          </w:p>
        </w:tc>
        <w:tc>
          <w:tcPr>
            <w:tcW w:w="2719" w:type="dxa"/>
            <w:vAlign w:val="top"/>
          </w:tcPr>
          <w:p w14:paraId="35545FF5">
            <w:pPr>
              <w:pStyle w:val="6"/>
              <w:spacing w:before="74" w:line="219" w:lineRule="auto"/>
              <w:ind w:left="51"/>
            </w:pPr>
            <w:r>
              <w:rPr>
                <w:spacing w:val="-1"/>
              </w:rPr>
              <w:t>本项目不属于海洋工程建</w:t>
            </w:r>
          </w:p>
          <w:p w14:paraId="36459994">
            <w:pPr>
              <w:pStyle w:val="6"/>
              <w:spacing w:before="35" w:line="215" w:lineRule="auto"/>
              <w:ind w:left="1014"/>
            </w:pPr>
            <w:r>
              <w:rPr>
                <w:spacing w:val="-5"/>
              </w:rPr>
              <w:t>设项目</w:t>
            </w:r>
          </w:p>
        </w:tc>
        <w:tc>
          <w:tcPr>
            <w:tcW w:w="711" w:type="dxa"/>
            <w:vAlign w:val="top"/>
          </w:tcPr>
          <w:p w14:paraId="226ED248">
            <w:pPr>
              <w:pStyle w:val="6"/>
              <w:spacing w:before="75" w:line="220" w:lineRule="auto"/>
              <w:ind w:left="129"/>
            </w:pPr>
            <w:r>
              <w:rPr>
                <w:spacing w:val="-6"/>
              </w:rPr>
              <w:t>无需</w:t>
            </w:r>
          </w:p>
          <w:p w14:paraId="1BBE0FAA">
            <w:pPr>
              <w:pStyle w:val="6"/>
              <w:spacing w:before="33" w:line="215" w:lineRule="auto"/>
              <w:ind w:left="128"/>
            </w:pPr>
            <w:r>
              <w:rPr>
                <w:spacing w:val="-6"/>
              </w:rPr>
              <w:t>开展</w:t>
            </w:r>
          </w:p>
        </w:tc>
        <w:tc>
          <w:tcPr>
            <w:tcW w:w="208" w:type="dxa"/>
            <w:vMerge w:val="continue"/>
            <w:tcBorders>
              <w:top w:val="nil"/>
              <w:bottom w:val="nil"/>
              <w:right w:val="single" w:color="000000" w:sz="6" w:space="0"/>
            </w:tcBorders>
            <w:vAlign w:val="top"/>
          </w:tcPr>
          <w:p w14:paraId="75DF2525">
            <w:pPr>
              <w:rPr>
                <w:rFonts w:ascii="Arial"/>
                <w:sz w:val="21"/>
              </w:rPr>
            </w:pPr>
          </w:p>
        </w:tc>
      </w:tr>
      <w:tr w14:paraId="653D3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780" w:type="dxa"/>
            <w:vMerge w:val="continue"/>
            <w:tcBorders>
              <w:top w:val="nil"/>
              <w:left w:val="single" w:color="000000" w:sz="6" w:space="0"/>
            </w:tcBorders>
            <w:vAlign w:val="top"/>
          </w:tcPr>
          <w:p w14:paraId="0CBBA9BB">
            <w:pPr>
              <w:rPr>
                <w:rFonts w:ascii="Arial"/>
                <w:sz w:val="21"/>
              </w:rPr>
            </w:pPr>
          </w:p>
        </w:tc>
        <w:tc>
          <w:tcPr>
            <w:tcW w:w="7518" w:type="dxa"/>
            <w:gridSpan w:val="6"/>
            <w:tcBorders>
              <w:right w:val="single" w:color="000000" w:sz="6" w:space="0"/>
            </w:tcBorders>
            <w:vAlign w:val="top"/>
          </w:tcPr>
          <w:p w14:paraId="06CC2DB4">
            <w:pPr>
              <w:rPr>
                <w:rFonts w:ascii="Arial"/>
                <w:sz w:val="21"/>
              </w:rPr>
            </w:pPr>
          </w:p>
        </w:tc>
      </w:tr>
      <w:tr w14:paraId="674FF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1" w:hRule="atLeast"/>
        </w:trPr>
        <w:tc>
          <w:tcPr>
            <w:tcW w:w="1780" w:type="dxa"/>
            <w:tcBorders>
              <w:left w:val="single" w:color="000000" w:sz="6" w:space="0"/>
            </w:tcBorders>
            <w:vAlign w:val="top"/>
          </w:tcPr>
          <w:p w14:paraId="77E97CC2">
            <w:pPr>
              <w:spacing w:line="271" w:lineRule="auto"/>
              <w:rPr>
                <w:rFonts w:ascii="Arial"/>
                <w:sz w:val="21"/>
              </w:rPr>
            </w:pPr>
          </w:p>
          <w:p w14:paraId="277A0F4C">
            <w:pPr>
              <w:spacing w:line="271" w:lineRule="auto"/>
              <w:rPr>
                <w:rFonts w:ascii="Arial"/>
                <w:sz w:val="21"/>
              </w:rPr>
            </w:pPr>
          </w:p>
          <w:p w14:paraId="489F200D">
            <w:pPr>
              <w:spacing w:line="271" w:lineRule="auto"/>
              <w:rPr>
                <w:rFonts w:ascii="Arial"/>
                <w:sz w:val="21"/>
              </w:rPr>
            </w:pPr>
          </w:p>
          <w:p w14:paraId="730A7986">
            <w:pPr>
              <w:pStyle w:val="6"/>
              <w:spacing w:before="78" w:line="220" w:lineRule="auto"/>
              <w:ind w:left="410"/>
            </w:pPr>
            <w:r>
              <w:rPr>
                <w:spacing w:val="-3"/>
              </w:rPr>
              <w:t>规划情况</w:t>
            </w:r>
          </w:p>
        </w:tc>
        <w:tc>
          <w:tcPr>
            <w:tcW w:w="7518" w:type="dxa"/>
            <w:gridSpan w:val="6"/>
            <w:tcBorders>
              <w:right w:val="single" w:color="000000" w:sz="6" w:space="0"/>
            </w:tcBorders>
            <w:vAlign w:val="top"/>
          </w:tcPr>
          <w:p w14:paraId="559D75CB">
            <w:pPr>
              <w:pStyle w:val="6"/>
              <w:spacing w:before="162" w:line="219" w:lineRule="auto"/>
              <w:ind w:left="111"/>
            </w:pPr>
            <w:r>
              <w:rPr>
                <w:spacing w:val="-1"/>
              </w:rPr>
              <w:t>规划名称：《广东海丰经济开发区扩区规划》</w:t>
            </w:r>
          </w:p>
          <w:p w14:paraId="40175C5F">
            <w:pPr>
              <w:pStyle w:val="6"/>
              <w:spacing w:before="179" w:line="219" w:lineRule="auto"/>
              <w:ind w:left="122"/>
            </w:pPr>
            <w:r>
              <w:rPr>
                <w:spacing w:val="-2"/>
              </w:rPr>
              <w:t>审批机关：汕尾市人民政府</w:t>
            </w:r>
          </w:p>
          <w:p w14:paraId="01A5A13A">
            <w:pPr>
              <w:pStyle w:val="6"/>
              <w:spacing w:before="182" w:line="341" w:lineRule="auto"/>
              <w:ind w:left="116" w:right="104" w:firstLine="5"/>
            </w:pPr>
            <w:r>
              <w:rPr>
                <w:spacing w:val="3"/>
              </w:rPr>
              <w:t>审批文件：《汕尾市人民政府关于同意广东海</w:t>
            </w:r>
            <w:r>
              <w:rPr>
                <w:spacing w:val="2"/>
              </w:rPr>
              <w:t>丰经济开发区扩区的批</w:t>
            </w:r>
            <w:r>
              <w:t xml:space="preserve"> </w:t>
            </w:r>
            <w:r>
              <w:rPr>
                <w:spacing w:val="-2"/>
              </w:rPr>
              <w:t>复》（汕府函【2020】155</w:t>
            </w:r>
            <w:r>
              <w:rPr>
                <w:spacing w:val="-43"/>
              </w:rPr>
              <w:t xml:space="preserve"> </w:t>
            </w:r>
            <w:r>
              <w:rPr>
                <w:spacing w:val="-2"/>
              </w:rPr>
              <w:t>号）</w:t>
            </w:r>
          </w:p>
        </w:tc>
      </w:tr>
      <w:tr w14:paraId="4B13B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6" w:hRule="atLeast"/>
        </w:trPr>
        <w:tc>
          <w:tcPr>
            <w:tcW w:w="1780" w:type="dxa"/>
            <w:tcBorders>
              <w:left w:val="single" w:color="000000" w:sz="6" w:space="0"/>
            </w:tcBorders>
            <w:vAlign w:val="top"/>
          </w:tcPr>
          <w:p w14:paraId="6440ED85">
            <w:pPr>
              <w:spacing w:line="272" w:lineRule="auto"/>
              <w:rPr>
                <w:rFonts w:ascii="Arial"/>
                <w:sz w:val="21"/>
              </w:rPr>
            </w:pPr>
          </w:p>
          <w:p w14:paraId="277B77AD">
            <w:pPr>
              <w:spacing w:line="272" w:lineRule="auto"/>
              <w:rPr>
                <w:rFonts w:ascii="Arial"/>
                <w:sz w:val="21"/>
              </w:rPr>
            </w:pPr>
          </w:p>
          <w:p w14:paraId="5E3DDD99">
            <w:pPr>
              <w:spacing w:line="273" w:lineRule="auto"/>
              <w:rPr>
                <w:rFonts w:ascii="Arial"/>
                <w:sz w:val="21"/>
              </w:rPr>
            </w:pPr>
          </w:p>
          <w:p w14:paraId="74A17550">
            <w:pPr>
              <w:pStyle w:val="6"/>
              <w:spacing w:before="78" w:line="262" w:lineRule="auto"/>
              <w:ind w:left="408" w:right="170" w:hanging="238"/>
            </w:pPr>
            <w:r>
              <w:rPr>
                <w:spacing w:val="-2"/>
              </w:rPr>
              <w:t>规划环境影响</w:t>
            </w:r>
            <w:r>
              <w:t xml:space="preserve"> </w:t>
            </w:r>
            <w:r>
              <w:rPr>
                <w:spacing w:val="-3"/>
              </w:rPr>
              <w:t>评价情况</w:t>
            </w:r>
          </w:p>
        </w:tc>
        <w:tc>
          <w:tcPr>
            <w:tcW w:w="7518" w:type="dxa"/>
            <w:gridSpan w:val="6"/>
            <w:tcBorders>
              <w:right w:val="single" w:color="000000" w:sz="6" w:space="0"/>
            </w:tcBorders>
            <w:vAlign w:val="top"/>
          </w:tcPr>
          <w:p w14:paraId="023E01C9">
            <w:pPr>
              <w:pStyle w:val="6"/>
              <w:spacing w:before="42" w:line="218" w:lineRule="auto"/>
              <w:jc w:val="right"/>
            </w:pPr>
            <w:r>
              <w:rPr>
                <w:spacing w:val="-10"/>
              </w:rPr>
              <w:t>规划环评文件名称：《广东海丰经济开发区扩区规划环境</w:t>
            </w:r>
            <w:r>
              <w:rPr>
                <w:spacing w:val="-11"/>
              </w:rPr>
              <w:t>影响报告书》；</w:t>
            </w:r>
          </w:p>
          <w:p w14:paraId="0AD3E577">
            <w:pPr>
              <w:pStyle w:val="6"/>
              <w:spacing w:before="181" w:line="219" w:lineRule="auto"/>
              <w:ind w:left="122"/>
            </w:pPr>
            <w:r>
              <w:rPr>
                <w:spacing w:val="-2"/>
              </w:rPr>
              <w:t>审查机关：汕尾市生态环境局；</w:t>
            </w:r>
          </w:p>
          <w:p w14:paraId="4E5914B8">
            <w:pPr>
              <w:pStyle w:val="6"/>
              <w:spacing w:before="184" w:line="346" w:lineRule="auto"/>
              <w:ind w:left="113" w:right="101" w:firstLine="8"/>
            </w:pPr>
            <w:r>
              <w:rPr>
                <w:spacing w:val="-1"/>
              </w:rPr>
              <w:t>审查文件名称及文号：《汕尾市生态环境局关于印发&lt;广</w:t>
            </w:r>
            <w:r>
              <w:rPr>
                <w:spacing w:val="-2"/>
              </w:rPr>
              <w:t>东海丰经济开</w:t>
            </w:r>
            <w:r>
              <w:t xml:space="preserve"> </w:t>
            </w:r>
            <w:r>
              <w:rPr>
                <w:spacing w:val="3"/>
              </w:rPr>
              <w:t>发区扩区规划环境影响报告书审查意见&gt;的函》（汕</w:t>
            </w:r>
            <w:r>
              <w:rPr>
                <w:spacing w:val="2"/>
              </w:rPr>
              <w:t>环函〔2019〕138</w:t>
            </w:r>
            <w:r>
              <w:t xml:space="preserve"> </w:t>
            </w:r>
            <w:r>
              <w:rPr>
                <w:spacing w:val="-5"/>
              </w:rPr>
              <w:t>号）。</w:t>
            </w:r>
          </w:p>
        </w:tc>
      </w:tr>
      <w:tr w14:paraId="431B5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5" w:hRule="atLeast"/>
        </w:trPr>
        <w:tc>
          <w:tcPr>
            <w:tcW w:w="1780" w:type="dxa"/>
            <w:tcBorders>
              <w:left w:val="single" w:color="000000" w:sz="6" w:space="0"/>
              <w:bottom w:val="single" w:color="000000" w:sz="6" w:space="0"/>
            </w:tcBorders>
            <w:vAlign w:val="top"/>
          </w:tcPr>
          <w:p w14:paraId="2E2D6DEE">
            <w:pPr>
              <w:spacing w:line="263" w:lineRule="auto"/>
              <w:rPr>
                <w:rFonts w:ascii="Arial"/>
                <w:sz w:val="21"/>
              </w:rPr>
            </w:pPr>
          </w:p>
          <w:p w14:paraId="30495EED">
            <w:pPr>
              <w:spacing w:line="263" w:lineRule="auto"/>
              <w:rPr>
                <w:rFonts w:ascii="Arial"/>
                <w:sz w:val="21"/>
              </w:rPr>
            </w:pPr>
          </w:p>
          <w:p w14:paraId="6026324D">
            <w:pPr>
              <w:spacing w:line="263" w:lineRule="auto"/>
              <w:rPr>
                <w:rFonts w:ascii="Arial"/>
                <w:sz w:val="21"/>
              </w:rPr>
            </w:pPr>
          </w:p>
          <w:p w14:paraId="7AC66C5B">
            <w:pPr>
              <w:spacing w:line="263" w:lineRule="auto"/>
              <w:rPr>
                <w:rFonts w:ascii="Arial"/>
                <w:sz w:val="21"/>
              </w:rPr>
            </w:pPr>
          </w:p>
          <w:p w14:paraId="60AEA592">
            <w:pPr>
              <w:spacing w:line="263" w:lineRule="auto"/>
              <w:rPr>
                <w:rFonts w:ascii="Arial"/>
                <w:sz w:val="21"/>
              </w:rPr>
            </w:pPr>
          </w:p>
          <w:p w14:paraId="0B0DD638">
            <w:pPr>
              <w:spacing w:line="264" w:lineRule="auto"/>
              <w:rPr>
                <w:rFonts w:ascii="Arial"/>
                <w:sz w:val="21"/>
              </w:rPr>
            </w:pPr>
          </w:p>
          <w:p w14:paraId="19E6C3E3">
            <w:pPr>
              <w:pStyle w:val="6"/>
              <w:spacing w:before="78" w:line="221" w:lineRule="auto"/>
              <w:ind w:left="170"/>
            </w:pPr>
            <w:r>
              <w:rPr>
                <w:spacing w:val="-2"/>
              </w:rPr>
              <w:t>规划及规划环</w:t>
            </w:r>
          </w:p>
          <w:p w14:paraId="1A2B97DE">
            <w:pPr>
              <w:pStyle w:val="6"/>
              <w:spacing w:before="52" w:line="218" w:lineRule="auto"/>
              <w:ind w:left="170"/>
            </w:pPr>
            <w:r>
              <w:rPr>
                <w:spacing w:val="-2"/>
              </w:rPr>
              <w:t>境影响评价符</w:t>
            </w:r>
          </w:p>
          <w:p w14:paraId="416BD437">
            <w:pPr>
              <w:pStyle w:val="6"/>
              <w:spacing w:before="55" w:line="220" w:lineRule="auto"/>
              <w:ind w:left="410"/>
            </w:pPr>
            <w:r>
              <w:rPr>
                <w:spacing w:val="-3"/>
              </w:rPr>
              <w:t>合性分析</w:t>
            </w:r>
          </w:p>
        </w:tc>
        <w:tc>
          <w:tcPr>
            <w:tcW w:w="7518" w:type="dxa"/>
            <w:gridSpan w:val="6"/>
            <w:tcBorders>
              <w:bottom w:val="single" w:color="000000" w:sz="6" w:space="0"/>
              <w:right w:val="single" w:color="000000" w:sz="6" w:space="0"/>
            </w:tcBorders>
            <w:vAlign w:val="top"/>
          </w:tcPr>
          <w:p w14:paraId="7D4F785D">
            <w:pPr>
              <w:pStyle w:val="6"/>
              <w:spacing w:before="46" w:line="359" w:lineRule="auto"/>
              <w:ind w:left="110" w:right="21" w:firstLine="480"/>
              <w:jc w:val="both"/>
            </w:pPr>
            <w:r>
              <w:rPr>
                <w:spacing w:val="3"/>
              </w:rPr>
              <w:t>根据《广东海丰经济开发区扩区规划环境影响报告书》，广东海</w:t>
            </w:r>
            <w:r>
              <w:rPr>
                <w:spacing w:val="11"/>
              </w:rPr>
              <w:t xml:space="preserve"> </w:t>
            </w:r>
            <w:r>
              <w:rPr>
                <w:spacing w:val="-2"/>
              </w:rPr>
              <w:t>丰经济开发区的发展定位为：以精密机械和技术装备制造、电子</w:t>
            </w:r>
            <w:r>
              <w:rPr>
                <w:spacing w:val="-3"/>
              </w:rPr>
              <w:t>信息、</w:t>
            </w:r>
            <w:r>
              <w:t xml:space="preserve"> </w:t>
            </w:r>
            <w:r>
              <w:rPr>
                <w:spacing w:val="3"/>
              </w:rPr>
              <w:t>服装、珠宝首饰等为主导产业、以壮大优势传统产业为主，打造生态</w:t>
            </w:r>
            <w:r>
              <w:rPr>
                <w:spacing w:val="5"/>
              </w:rPr>
              <w:t xml:space="preserve"> </w:t>
            </w:r>
            <w:r>
              <w:rPr>
                <w:spacing w:val="-1"/>
              </w:rPr>
              <w:t>型、综合型和集约型的转移产业园区。</w:t>
            </w:r>
          </w:p>
          <w:p w14:paraId="307A05C0">
            <w:pPr>
              <w:pStyle w:val="6"/>
              <w:spacing w:line="219" w:lineRule="auto"/>
              <w:ind w:left="591"/>
            </w:pPr>
            <w:r>
              <w:rPr>
                <w:spacing w:val="-1"/>
              </w:rPr>
              <w:t>开发区项目产业环境准入负面清单如下。</w:t>
            </w:r>
          </w:p>
          <w:p w14:paraId="19402E4E">
            <w:pPr>
              <w:pStyle w:val="6"/>
              <w:spacing w:before="181" w:line="351" w:lineRule="auto"/>
              <w:ind w:left="109" w:right="40" w:firstLine="498"/>
              <w:jc w:val="both"/>
            </w:pPr>
            <w:r>
              <w:rPr>
                <w:spacing w:val="-2"/>
              </w:rPr>
              <w:t>1、能源结构准入要求为改善本区域大气环境质量，严格控制新增</w:t>
            </w:r>
            <w:r>
              <w:rPr>
                <w:spacing w:val="15"/>
              </w:rPr>
              <w:t xml:space="preserve"> </w:t>
            </w:r>
            <w:r>
              <w:rPr>
                <w:spacing w:val="-3"/>
              </w:rPr>
              <w:t>废气的排放强度，要求园区能源类型以电能、天然气等清洁能源为主，</w:t>
            </w:r>
            <w:r>
              <w:rPr>
                <w:spacing w:val="10"/>
              </w:rPr>
              <w:t xml:space="preserve"> </w:t>
            </w:r>
            <w:r>
              <w:rPr>
                <w:spacing w:val="-2"/>
              </w:rPr>
              <w:t>禁止煤、重油</w:t>
            </w:r>
            <w:bookmarkStart w:id="7" w:name="_GoBack"/>
            <w:bookmarkEnd w:id="7"/>
            <w:r>
              <w:rPr>
                <w:spacing w:val="-2"/>
              </w:rPr>
              <w:t>及其它高污染燃料的使用。禁止新建每小时</w:t>
            </w:r>
            <w:r>
              <w:rPr>
                <w:spacing w:val="-35"/>
              </w:rPr>
              <w:t xml:space="preserve"> </w:t>
            </w:r>
            <w:r>
              <w:rPr>
                <w:spacing w:val="-2"/>
              </w:rPr>
              <w:t>35</w:t>
            </w:r>
            <w:r>
              <w:rPr>
                <w:spacing w:val="-47"/>
              </w:rPr>
              <w:t xml:space="preserve"> </w:t>
            </w:r>
            <w:r>
              <w:rPr>
                <w:spacing w:val="-2"/>
              </w:rPr>
              <w:t>蒸吨以</w:t>
            </w:r>
            <w:r>
              <w:t xml:space="preserve"> </w:t>
            </w:r>
            <w:r>
              <w:rPr>
                <w:spacing w:val="-2"/>
              </w:rPr>
              <w:t>下的燃煤锅炉。</w:t>
            </w:r>
          </w:p>
        </w:tc>
      </w:tr>
    </w:tbl>
    <w:p w14:paraId="47AC3AA4">
      <w:pPr>
        <w:rPr>
          <w:rFonts w:ascii="Arial"/>
          <w:sz w:val="21"/>
        </w:rPr>
      </w:pPr>
    </w:p>
    <w:p w14:paraId="4FAF5646">
      <w:pPr>
        <w:rPr>
          <w:rFonts w:ascii="Arial" w:hAnsi="Arial" w:eastAsia="Arial" w:cs="Arial"/>
          <w:sz w:val="21"/>
          <w:szCs w:val="21"/>
        </w:rPr>
        <w:sectPr>
          <w:footerReference r:id="rId9" w:type="default"/>
          <w:pgSz w:w="11906" w:h="16839"/>
          <w:pgMar w:top="400" w:right="1296" w:bottom="1343" w:left="1296" w:header="0" w:footer="1181" w:gutter="0"/>
          <w:cols w:space="720" w:num="1"/>
        </w:sectPr>
      </w:pPr>
    </w:p>
    <w:p w14:paraId="7EFAC19E">
      <w:pPr>
        <w:spacing w:before="19"/>
      </w:pPr>
    </w:p>
    <w:p w14:paraId="14F42916">
      <w:pPr>
        <w:spacing w:before="19"/>
      </w:pPr>
    </w:p>
    <w:p w14:paraId="0B867339">
      <w:pPr>
        <w:spacing w:before="19"/>
      </w:pPr>
    </w:p>
    <w:p w14:paraId="264B481D">
      <w:pPr>
        <w:spacing w:before="18"/>
      </w:pPr>
    </w:p>
    <w:p w14:paraId="50BD1FC2">
      <w:pPr>
        <w:spacing w:before="18"/>
      </w:pPr>
    </w:p>
    <w:tbl>
      <w:tblPr>
        <w:tblStyle w:val="5"/>
        <w:tblW w:w="929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80"/>
        <w:gridCol w:w="7518"/>
      </w:tblGrid>
      <w:tr w14:paraId="51FB6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70" w:hRule="atLeast"/>
        </w:trPr>
        <w:tc>
          <w:tcPr>
            <w:tcW w:w="1780" w:type="dxa"/>
            <w:tcBorders>
              <w:right w:val="single" w:color="000000" w:sz="2" w:space="0"/>
            </w:tcBorders>
            <w:vAlign w:val="top"/>
          </w:tcPr>
          <w:p w14:paraId="678CA50F">
            <w:pPr>
              <w:rPr>
                <w:rFonts w:ascii="Arial"/>
                <w:sz w:val="21"/>
              </w:rPr>
            </w:pPr>
          </w:p>
        </w:tc>
        <w:tc>
          <w:tcPr>
            <w:tcW w:w="7518" w:type="dxa"/>
            <w:tcBorders>
              <w:left w:val="single" w:color="000000" w:sz="2" w:space="0"/>
            </w:tcBorders>
            <w:vAlign w:val="top"/>
          </w:tcPr>
          <w:p w14:paraId="633F263D">
            <w:pPr>
              <w:pStyle w:val="6"/>
              <w:spacing w:before="29" w:line="289" w:lineRule="auto"/>
              <w:ind w:left="113" w:right="40" w:firstLine="479"/>
            </w:pPr>
            <w:r>
              <w:rPr>
                <w:spacing w:val="-7"/>
              </w:rPr>
              <w:t>2、总量控制准入要求入园项目废水、废气等主要污染物排放总量，</w:t>
            </w:r>
            <w:r>
              <w:rPr>
                <w:spacing w:val="3"/>
              </w:rPr>
              <w:t xml:space="preserve"> </w:t>
            </w:r>
            <w:r>
              <w:rPr>
                <w:spacing w:val="-2"/>
              </w:rPr>
              <w:t>必须控制在“污染物排放总量管控限值清单</w:t>
            </w:r>
            <w:r>
              <w:rPr>
                <w:spacing w:val="-85"/>
              </w:rPr>
              <w:t xml:space="preserve"> </w:t>
            </w:r>
            <w:r>
              <w:rPr>
                <w:spacing w:val="-2"/>
              </w:rPr>
              <w:t>”范围以内。</w:t>
            </w:r>
          </w:p>
          <w:p w14:paraId="2EC90F95">
            <w:pPr>
              <w:pStyle w:val="6"/>
              <w:spacing w:before="183" w:line="331" w:lineRule="auto"/>
              <w:ind w:left="109" w:right="21" w:firstLine="485"/>
            </w:pPr>
            <w:r>
              <w:rPr>
                <w:spacing w:val="-1"/>
              </w:rPr>
              <w:t>3、主导产业准入要求广东海丰经济开发区及发展方向区引入产业</w:t>
            </w:r>
            <w:r>
              <w:t xml:space="preserve"> </w:t>
            </w:r>
            <w:r>
              <w:rPr>
                <w:spacing w:val="-2"/>
              </w:rPr>
              <w:t>类型应以本次规划的主导产业为主，同时可兼顾发展其它一些轻污</w:t>
            </w:r>
            <w:r>
              <w:rPr>
                <w:spacing w:val="-3"/>
              </w:rPr>
              <w:t>染、</w:t>
            </w:r>
            <w:r>
              <w:t xml:space="preserve"> </w:t>
            </w:r>
            <w:r>
              <w:rPr>
                <w:spacing w:val="3"/>
              </w:rPr>
              <w:t>低风险、高附加值的行业。考虑到规划所在区域水环境敏感，应严格</w:t>
            </w:r>
            <w:r>
              <w:rPr>
                <w:spacing w:val="6"/>
              </w:rPr>
              <w:t xml:space="preserve"> </w:t>
            </w:r>
            <w:r>
              <w:rPr>
                <w:spacing w:val="3"/>
              </w:rPr>
              <w:t>控制高污染高耗能项目的引入，重点发展无污染或轻污染、低水耗的</w:t>
            </w:r>
            <w:r>
              <w:rPr>
                <w:spacing w:val="6"/>
              </w:rPr>
              <w:t xml:space="preserve"> </w:t>
            </w:r>
            <w:r>
              <w:rPr>
                <w:spacing w:val="-1"/>
              </w:rPr>
              <w:t>产业，水污染型企业的引入应慎重。</w:t>
            </w:r>
          </w:p>
          <w:p w14:paraId="4E3A15B9">
            <w:pPr>
              <w:pStyle w:val="6"/>
              <w:spacing w:before="187" w:line="345" w:lineRule="auto"/>
              <w:ind w:left="104" w:right="101" w:firstLine="496"/>
            </w:pPr>
            <w:r>
              <w:rPr>
                <w:spacing w:val="-1"/>
              </w:rPr>
              <w:t>（1）精密和技术装备制造产业、电子信息产业</w:t>
            </w:r>
            <w:r>
              <w:rPr>
                <w:spacing w:val="-2"/>
              </w:rPr>
              <w:t>：引入项目应至少</w:t>
            </w:r>
            <w:r>
              <w:t xml:space="preserve"> </w:t>
            </w:r>
            <w:r>
              <w:rPr>
                <w:spacing w:val="3"/>
              </w:rPr>
              <w:t>达到《机械行业清洁生产评价指标体系（试行）》、《涂装行业清洁</w:t>
            </w:r>
            <w:r>
              <w:rPr>
                <w:spacing w:val="10"/>
              </w:rPr>
              <w:t xml:space="preserve"> </w:t>
            </w:r>
            <w:r>
              <w:rPr>
                <w:spacing w:val="3"/>
              </w:rPr>
              <w:t>生产评价指标体系》等标准的二级标准或国内清洁生产先进水平，并</w:t>
            </w:r>
            <w:r>
              <w:rPr>
                <w:spacing w:val="10"/>
              </w:rPr>
              <w:t xml:space="preserve"> </w:t>
            </w:r>
            <w:r>
              <w:rPr>
                <w:spacing w:val="2"/>
              </w:rPr>
              <w:t>符合《国家重点行业清洁生产技术导向目录》的相关要求。新建</w:t>
            </w:r>
            <w:r>
              <w:t xml:space="preserve">VOCs </w:t>
            </w:r>
            <w:r>
              <w:rPr>
                <w:spacing w:val="12"/>
              </w:rPr>
              <w:t>排放项目须通过区域工业源的减排实现增产</w:t>
            </w:r>
            <w:r>
              <w:rPr>
                <w:spacing w:val="11"/>
              </w:rPr>
              <w:t>减污，且须采取有效的</w:t>
            </w:r>
            <w:r>
              <w:t xml:space="preserve"> </w:t>
            </w:r>
            <w:r>
              <w:rPr>
                <w:spacing w:val="-3"/>
              </w:rPr>
              <w:t>VOCs</w:t>
            </w:r>
            <w:r>
              <w:rPr>
                <w:spacing w:val="-36"/>
              </w:rPr>
              <w:t xml:space="preserve"> </w:t>
            </w:r>
            <w:r>
              <w:rPr>
                <w:spacing w:val="-3"/>
              </w:rPr>
              <w:t>削减和控制措施，不断提高水性或</w:t>
            </w:r>
            <w:r>
              <w:rPr>
                <w:spacing w:val="-4"/>
              </w:rPr>
              <w:t>低排放</w:t>
            </w:r>
            <w:r>
              <w:rPr>
                <w:spacing w:val="-56"/>
              </w:rPr>
              <w:t xml:space="preserve"> </w:t>
            </w:r>
            <w:r>
              <w:rPr>
                <w:spacing w:val="-4"/>
              </w:rPr>
              <w:t>VOCs</w:t>
            </w:r>
            <w:r>
              <w:rPr>
                <w:spacing w:val="-51"/>
              </w:rPr>
              <w:t xml:space="preserve"> </w:t>
            </w:r>
            <w:r>
              <w:rPr>
                <w:spacing w:val="-4"/>
              </w:rPr>
              <w:t>含量的涂料使用比</w:t>
            </w:r>
            <w:r>
              <w:t xml:space="preserve"> </w:t>
            </w:r>
            <w:r>
              <w:rPr>
                <w:spacing w:val="-1"/>
              </w:rPr>
              <w:t>例及含</w:t>
            </w:r>
            <w:r>
              <w:rPr>
                <w:spacing w:val="-56"/>
              </w:rPr>
              <w:t xml:space="preserve"> </w:t>
            </w:r>
            <w:r>
              <w:rPr>
                <w:spacing w:val="-1"/>
              </w:rPr>
              <w:t>VOCs</w:t>
            </w:r>
            <w:r>
              <w:rPr>
                <w:spacing w:val="-52"/>
              </w:rPr>
              <w:t xml:space="preserve"> </w:t>
            </w:r>
            <w:r>
              <w:rPr>
                <w:spacing w:val="-1"/>
              </w:rPr>
              <w:t>废气的收集、净化效率。禁止进入专业电镀项目，配套电</w:t>
            </w:r>
            <w:r>
              <w:t xml:space="preserve"> </w:t>
            </w:r>
            <w:r>
              <w:rPr>
                <w:spacing w:val="3"/>
              </w:rPr>
              <w:t>镀工序需达到国际清洁生产先进水平。含电泳、酸洗、磷化工序须大</w:t>
            </w:r>
            <w:r>
              <w:rPr>
                <w:spacing w:val="10"/>
              </w:rPr>
              <w:t xml:space="preserve"> </w:t>
            </w:r>
            <w:r>
              <w:rPr>
                <w:spacing w:val="3"/>
              </w:rPr>
              <w:t>力推广清洁生产技术，从源头上削减污染物的产生，实现清洁生产减</w:t>
            </w:r>
            <w:r>
              <w:rPr>
                <w:spacing w:val="10"/>
              </w:rPr>
              <w:t xml:space="preserve"> </w:t>
            </w:r>
            <w:r>
              <w:rPr>
                <w:spacing w:val="-1"/>
              </w:rPr>
              <w:t>量化的要求。</w:t>
            </w:r>
          </w:p>
          <w:p w14:paraId="48FC0BA0">
            <w:pPr>
              <w:pStyle w:val="6"/>
              <w:spacing w:before="177" w:line="290" w:lineRule="auto"/>
              <w:ind w:left="109" w:right="101" w:firstLine="492"/>
            </w:pPr>
            <w:r>
              <w:rPr>
                <w:spacing w:val="-1"/>
              </w:rPr>
              <w:t>（2）服装产业：禁止印染加工、制革及毛皮加</w:t>
            </w:r>
            <w:r>
              <w:rPr>
                <w:spacing w:val="-2"/>
              </w:rPr>
              <w:t>工清洁生产、皮革</w:t>
            </w:r>
            <w:r>
              <w:t xml:space="preserve"> </w:t>
            </w:r>
            <w:r>
              <w:rPr>
                <w:spacing w:val="-1"/>
              </w:rPr>
              <w:t>废弃物综合利用。含洗水工序须国际清洁生产先进水平。</w:t>
            </w:r>
          </w:p>
          <w:p w14:paraId="3B0C6081">
            <w:pPr>
              <w:pStyle w:val="6"/>
              <w:spacing w:before="179" w:line="290" w:lineRule="auto"/>
              <w:ind w:left="116" w:right="101" w:firstLine="484"/>
            </w:pPr>
            <w:r>
              <w:rPr>
                <w:spacing w:val="-1"/>
              </w:rPr>
              <w:t>（3）珠宝首饰产业：禁止进入专业电镀项目，</w:t>
            </w:r>
            <w:r>
              <w:rPr>
                <w:spacing w:val="-2"/>
              </w:rPr>
              <w:t>配套电镀工序需达</w:t>
            </w:r>
            <w:r>
              <w:t xml:space="preserve"> </w:t>
            </w:r>
            <w:r>
              <w:rPr>
                <w:spacing w:val="-2"/>
              </w:rPr>
              <w:t>到国际清洁生产先进水平。</w:t>
            </w:r>
          </w:p>
          <w:p w14:paraId="2BAB80E8">
            <w:pPr>
              <w:pStyle w:val="6"/>
              <w:spacing w:before="180" w:line="290" w:lineRule="auto"/>
              <w:ind w:left="110" w:right="101" w:firstLine="491"/>
            </w:pPr>
            <w:r>
              <w:rPr>
                <w:spacing w:val="-1"/>
              </w:rPr>
              <w:t>（4）纸制品制造产业：禁止引入化学木浆、化</w:t>
            </w:r>
            <w:r>
              <w:rPr>
                <w:spacing w:val="-2"/>
              </w:rPr>
              <w:t>学机械木浆、化学</w:t>
            </w:r>
            <w:r>
              <w:t xml:space="preserve"> </w:t>
            </w:r>
            <w:r>
              <w:rPr>
                <w:spacing w:val="-1"/>
              </w:rPr>
              <w:t>竹浆等纸浆生产线、纸浆漂白工艺。</w:t>
            </w:r>
          </w:p>
          <w:p w14:paraId="73225E0B">
            <w:pPr>
              <w:pStyle w:val="6"/>
              <w:spacing w:before="180" w:line="292" w:lineRule="auto"/>
              <w:ind w:left="129" w:right="101" w:firstLine="471"/>
            </w:pPr>
            <w:r>
              <w:rPr>
                <w:spacing w:val="-1"/>
              </w:rPr>
              <w:t>（5）食品加工产业：禁止引入高污染、高耗能</w:t>
            </w:r>
            <w:r>
              <w:rPr>
                <w:spacing w:val="-2"/>
              </w:rPr>
              <w:t>，且排水量大的食</w:t>
            </w:r>
            <w:r>
              <w:t xml:space="preserve"> </w:t>
            </w:r>
            <w:r>
              <w:rPr>
                <w:spacing w:val="-8"/>
              </w:rPr>
              <w:t>品企业。</w:t>
            </w:r>
          </w:p>
          <w:p w14:paraId="4CE51CB8">
            <w:pPr>
              <w:pStyle w:val="6"/>
              <w:spacing w:before="176" w:line="348" w:lineRule="auto"/>
              <w:ind w:left="110" w:right="101" w:firstLine="480"/>
              <w:jc w:val="both"/>
            </w:pPr>
            <w:r>
              <w:rPr>
                <w:spacing w:val="-1"/>
              </w:rPr>
              <w:t>根据《汕尾市生态环境局关于印发&lt;广东海丰经济开发区扩区规划</w:t>
            </w:r>
            <w:r>
              <w:rPr>
                <w:spacing w:val="4"/>
              </w:rPr>
              <w:t xml:space="preserve"> </w:t>
            </w:r>
            <w:r>
              <w:t>环境影响报告书审查意见&gt;的函》（汕环函〔2019〕138</w:t>
            </w:r>
            <w:r>
              <w:rPr>
                <w:spacing w:val="-42"/>
              </w:rPr>
              <w:t xml:space="preserve"> </w:t>
            </w:r>
            <w:r>
              <w:t>号</w:t>
            </w:r>
            <w:r>
              <w:rPr>
                <w:spacing w:val="7"/>
              </w:rPr>
              <w:t>），</w:t>
            </w:r>
            <w:r>
              <w:t xml:space="preserve">广东海 </w:t>
            </w:r>
            <w:r>
              <w:rPr>
                <w:spacing w:val="3"/>
              </w:rPr>
              <w:t>丰经济开发区扩区发展方向区规划重点发展四大主导产业：精密机械</w:t>
            </w:r>
          </w:p>
        </w:tc>
      </w:tr>
    </w:tbl>
    <w:p w14:paraId="20B1AFA8">
      <w:pPr>
        <w:rPr>
          <w:rFonts w:ascii="Arial"/>
          <w:sz w:val="21"/>
        </w:rPr>
      </w:pPr>
    </w:p>
    <w:p w14:paraId="40E36087">
      <w:pPr>
        <w:rPr>
          <w:rFonts w:ascii="Arial" w:hAnsi="Arial" w:eastAsia="Arial" w:cs="Arial"/>
          <w:sz w:val="21"/>
          <w:szCs w:val="21"/>
        </w:rPr>
        <w:sectPr>
          <w:footerReference r:id="rId10" w:type="default"/>
          <w:pgSz w:w="11906" w:h="16839"/>
          <w:pgMar w:top="400" w:right="1296" w:bottom="1343" w:left="1296" w:header="0" w:footer="1181" w:gutter="0"/>
          <w:cols w:space="720" w:num="1"/>
        </w:sectPr>
      </w:pPr>
    </w:p>
    <w:p w14:paraId="76FC9E6B">
      <w:pPr>
        <w:spacing w:before="19"/>
      </w:pPr>
    </w:p>
    <w:p w14:paraId="3972A420">
      <w:pPr>
        <w:spacing w:before="19"/>
      </w:pPr>
    </w:p>
    <w:p w14:paraId="58C47C9C">
      <w:pPr>
        <w:spacing w:before="19"/>
      </w:pPr>
    </w:p>
    <w:p w14:paraId="607D9DEA">
      <w:pPr>
        <w:spacing w:before="18"/>
      </w:pPr>
    </w:p>
    <w:p w14:paraId="6F1219F2">
      <w:pPr>
        <w:spacing w:before="18"/>
      </w:pPr>
    </w:p>
    <w:tbl>
      <w:tblPr>
        <w:tblStyle w:val="5"/>
        <w:tblW w:w="929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80"/>
        <w:gridCol w:w="7518"/>
      </w:tblGrid>
      <w:tr w14:paraId="54ED8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96" w:hRule="atLeast"/>
        </w:trPr>
        <w:tc>
          <w:tcPr>
            <w:tcW w:w="1780" w:type="dxa"/>
            <w:tcBorders>
              <w:bottom w:val="single" w:color="000000" w:sz="2" w:space="0"/>
              <w:right w:val="single" w:color="000000" w:sz="2" w:space="0"/>
            </w:tcBorders>
            <w:vAlign w:val="top"/>
          </w:tcPr>
          <w:p w14:paraId="0014C605">
            <w:pPr>
              <w:rPr>
                <w:rFonts w:ascii="Arial"/>
                <w:sz w:val="21"/>
              </w:rPr>
            </w:pPr>
          </w:p>
        </w:tc>
        <w:tc>
          <w:tcPr>
            <w:tcW w:w="7518" w:type="dxa"/>
            <w:tcBorders>
              <w:left w:val="single" w:color="000000" w:sz="2" w:space="0"/>
              <w:bottom w:val="single" w:color="000000" w:sz="2" w:space="0"/>
            </w:tcBorders>
            <w:vAlign w:val="top"/>
          </w:tcPr>
          <w:p w14:paraId="72A8DC01">
            <w:pPr>
              <w:pStyle w:val="6"/>
              <w:spacing w:before="30" w:line="359" w:lineRule="auto"/>
              <w:ind w:left="109" w:right="40" w:firstLine="1"/>
              <w:jc w:val="both"/>
            </w:pPr>
            <w:r>
              <w:rPr>
                <w:spacing w:val="3"/>
              </w:rPr>
              <w:t>和技术装备制造、电子信息、服装、珠宝首饰，同时，兼顾生活服务</w:t>
            </w:r>
            <w:r>
              <w:rPr>
                <w:spacing w:val="4"/>
              </w:rPr>
              <w:t xml:space="preserve"> </w:t>
            </w:r>
            <w:r>
              <w:rPr>
                <w:spacing w:val="3"/>
              </w:rPr>
              <w:t>和商贸服务配套等综合服务业的发展，如金融保险、现代物流、餐饮</w:t>
            </w:r>
            <w:r>
              <w:rPr>
                <w:spacing w:val="6"/>
              </w:rPr>
              <w:t xml:space="preserve"> </w:t>
            </w:r>
            <w:r>
              <w:rPr>
                <w:spacing w:val="-3"/>
              </w:rPr>
              <w:t>娱乐等。广东海丰经济开发区引入产业类型应以规划的主导产业为主，</w:t>
            </w:r>
            <w:r>
              <w:rPr>
                <w:spacing w:val="10"/>
              </w:rPr>
              <w:t xml:space="preserve"> </w:t>
            </w:r>
            <w:r>
              <w:rPr>
                <w:spacing w:val="3"/>
              </w:rPr>
              <w:t>同时可兼顾发展其它一些轻污染、低风险、高附加值的行业，应严格</w:t>
            </w:r>
            <w:r>
              <w:rPr>
                <w:spacing w:val="6"/>
              </w:rPr>
              <w:t xml:space="preserve"> </w:t>
            </w:r>
            <w:r>
              <w:rPr>
                <w:spacing w:val="3"/>
              </w:rPr>
              <w:t>控制高污染高耗能项目的引入，重点发展无污染或轻污染、低水耗的</w:t>
            </w:r>
            <w:r>
              <w:rPr>
                <w:spacing w:val="6"/>
              </w:rPr>
              <w:t xml:space="preserve"> </w:t>
            </w:r>
            <w:r>
              <w:rPr>
                <w:spacing w:val="-1"/>
              </w:rPr>
              <w:t>产业，水污染型企业的引入应慎重。</w:t>
            </w:r>
          </w:p>
          <w:p w14:paraId="05B310A8">
            <w:pPr>
              <w:pStyle w:val="6"/>
              <w:spacing w:before="1" w:line="353" w:lineRule="auto"/>
              <w:ind w:left="110" w:right="101" w:firstLine="480"/>
              <w:jc w:val="both"/>
            </w:pPr>
            <w:r>
              <w:rPr>
                <w:spacing w:val="3"/>
              </w:rPr>
              <w:t>本项目加油站属于社会事业与服务业（属于上述兼顾生活服务和</w:t>
            </w:r>
            <w:r>
              <w:rPr>
                <w:spacing w:val="10"/>
              </w:rPr>
              <w:t xml:space="preserve"> </w:t>
            </w:r>
            <w:r>
              <w:rPr>
                <w:spacing w:val="2"/>
              </w:rPr>
              <w:t>商贸服务配套等综合服务业范畴</w:t>
            </w:r>
            <w:r>
              <w:rPr>
                <w:spacing w:val="21"/>
              </w:rPr>
              <w:t>），</w:t>
            </w:r>
            <w:r>
              <w:rPr>
                <w:spacing w:val="2"/>
              </w:rPr>
              <w:t>同时用能主要为电能，</w:t>
            </w:r>
            <w:r>
              <w:rPr>
                <w:spacing w:val="1"/>
              </w:rPr>
              <w:t xml:space="preserve">无高污染 </w:t>
            </w:r>
            <w:r>
              <w:rPr>
                <w:spacing w:val="3"/>
              </w:rPr>
              <w:t>燃料使用，不属于高耗能、高污染、水污染型企业，符合《广东海丰</w:t>
            </w:r>
            <w:r>
              <w:rPr>
                <w:spacing w:val="2"/>
              </w:rPr>
              <w:t xml:space="preserve"> </w:t>
            </w:r>
            <w:r>
              <w:rPr>
                <w:spacing w:val="3"/>
              </w:rPr>
              <w:t>经济开发区扩区规划环境影响报告书》及《汕尾市生态环境局关于印</w:t>
            </w:r>
            <w:r>
              <w:rPr>
                <w:spacing w:val="5"/>
              </w:rPr>
              <w:t xml:space="preserve"> </w:t>
            </w:r>
            <w:r>
              <w:rPr>
                <w:spacing w:val="-5"/>
              </w:rPr>
              <w:t>发&lt;广东海丰经济开发区扩区规划环境影响报告书审查意见&gt;的函》（汕</w:t>
            </w:r>
            <w:r>
              <w:rPr>
                <w:spacing w:val="15"/>
              </w:rPr>
              <w:t xml:space="preserve"> </w:t>
            </w:r>
            <w:r>
              <w:rPr>
                <w:spacing w:val="-2"/>
              </w:rPr>
              <w:t>环函〔2019〕138</w:t>
            </w:r>
            <w:r>
              <w:rPr>
                <w:spacing w:val="-37"/>
              </w:rPr>
              <w:t xml:space="preserve"> </w:t>
            </w:r>
            <w:r>
              <w:rPr>
                <w:spacing w:val="-2"/>
              </w:rPr>
              <w:t>号）的要求。</w:t>
            </w:r>
          </w:p>
        </w:tc>
      </w:tr>
      <w:tr w14:paraId="02B52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19" w:hRule="atLeast"/>
        </w:trPr>
        <w:tc>
          <w:tcPr>
            <w:tcW w:w="1780" w:type="dxa"/>
            <w:tcBorders>
              <w:top w:val="single" w:color="000000" w:sz="2" w:space="0"/>
              <w:right w:val="single" w:color="000000" w:sz="2" w:space="0"/>
            </w:tcBorders>
            <w:vAlign w:val="top"/>
          </w:tcPr>
          <w:p w14:paraId="0D74E066">
            <w:pPr>
              <w:spacing w:line="244" w:lineRule="auto"/>
              <w:rPr>
                <w:rFonts w:ascii="Arial"/>
                <w:sz w:val="21"/>
              </w:rPr>
            </w:pPr>
          </w:p>
          <w:p w14:paraId="372F237A">
            <w:pPr>
              <w:spacing w:line="244" w:lineRule="auto"/>
              <w:rPr>
                <w:rFonts w:ascii="Arial"/>
                <w:sz w:val="21"/>
              </w:rPr>
            </w:pPr>
          </w:p>
          <w:p w14:paraId="70766DA5">
            <w:pPr>
              <w:spacing w:line="244" w:lineRule="auto"/>
              <w:rPr>
                <w:rFonts w:ascii="Arial"/>
                <w:sz w:val="21"/>
              </w:rPr>
            </w:pPr>
          </w:p>
          <w:p w14:paraId="67B766B6">
            <w:pPr>
              <w:spacing w:line="245" w:lineRule="auto"/>
              <w:rPr>
                <w:rFonts w:ascii="Arial"/>
                <w:sz w:val="21"/>
              </w:rPr>
            </w:pPr>
          </w:p>
          <w:p w14:paraId="0C320B48">
            <w:pPr>
              <w:spacing w:line="245" w:lineRule="auto"/>
              <w:rPr>
                <w:rFonts w:ascii="Arial"/>
                <w:sz w:val="21"/>
              </w:rPr>
            </w:pPr>
          </w:p>
          <w:p w14:paraId="0483C54D">
            <w:pPr>
              <w:spacing w:line="245" w:lineRule="auto"/>
              <w:rPr>
                <w:rFonts w:ascii="Arial"/>
                <w:sz w:val="21"/>
              </w:rPr>
            </w:pPr>
          </w:p>
          <w:p w14:paraId="282FAD29">
            <w:pPr>
              <w:spacing w:line="245" w:lineRule="auto"/>
              <w:rPr>
                <w:rFonts w:ascii="Arial"/>
                <w:sz w:val="21"/>
              </w:rPr>
            </w:pPr>
          </w:p>
          <w:p w14:paraId="4D8F47C6">
            <w:pPr>
              <w:spacing w:line="245" w:lineRule="auto"/>
              <w:rPr>
                <w:rFonts w:ascii="Arial"/>
                <w:sz w:val="21"/>
              </w:rPr>
            </w:pPr>
          </w:p>
          <w:p w14:paraId="19F33CC2">
            <w:pPr>
              <w:spacing w:line="245" w:lineRule="auto"/>
              <w:rPr>
                <w:rFonts w:ascii="Arial"/>
                <w:sz w:val="21"/>
              </w:rPr>
            </w:pPr>
          </w:p>
          <w:p w14:paraId="06E18E5C">
            <w:pPr>
              <w:spacing w:line="245" w:lineRule="auto"/>
              <w:rPr>
                <w:rFonts w:ascii="Arial"/>
                <w:sz w:val="21"/>
              </w:rPr>
            </w:pPr>
          </w:p>
          <w:p w14:paraId="19FBF8C5">
            <w:pPr>
              <w:spacing w:line="245" w:lineRule="auto"/>
              <w:rPr>
                <w:rFonts w:ascii="Arial"/>
                <w:sz w:val="21"/>
              </w:rPr>
            </w:pPr>
          </w:p>
          <w:p w14:paraId="39334DDD">
            <w:pPr>
              <w:spacing w:line="245" w:lineRule="auto"/>
              <w:rPr>
                <w:rFonts w:ascii="Arial"/>
                <w:sz w:val="21"/>
              </w:rPr>
            </w:pPr>
          </w:p>
          <w:p w14:paraId="49A66A41">
            <w:pPr>
              <w:spacing w:line="245" w:lineRule="auto"/>
              <w:rPr>
                <w:rFonts w:ascii="Arial"/>
                <w:sz w:val="21"/>
              </w:rPr>
            </w:pPr>
          </w:p>
          <w:p w14:paraId="612F46D9">
            <w:pPr>
              <w:spacing w:line="245" w:lineRule="auto"/>
              <w:rPr>
                <w:rFonts w:ascii="Arial"/>
                <w:sz w:val="21"/>
              </w:rPr>
            </w:pPr>
          </w:p>
          <w:p w14:paraId="744E6333">
            <w:pPr>
              <w:pStyle w:val="6"/>
              <w:spacing w:before="78" w:line="265" w:lineRule="auto"/>
              <w:ind w:left="531" w:right="410" w:hanging="121"/>
            </w:pPr>
            <w:r>
              <w:rPr>
                <w:spacing w:val="-3"/>
              </w:rPr>
              <w:t>其他符合</w:t>
            </w:r>
            <w:r>
              <w:t xml:space="preserve"> </w:t>
            </w:r>
            <w:r>
              <w:rPr>
                <w:spacing w:val="-5"/>
              </w:rPr>
              <w:t>性分析</w:t>
            </w:r>
          </w:p>
        </w:tc>
        <w:tc>
          <w:tcPr>
            <w:tcW w:w="7518" w:type="dxa"/>
            <w:tcBorders>
              <w:top w:val="single" w:color="000000" w:sz="2" w:space="0"/>
              <w:left w:val="single" w:color="000000" w:sz="2" w:space="0"/>
            </w:tcBorders>
            <w:vAlign w:val="top"/>
          </w:tcPr>
          <w:p w14:paraId="549207FA">
            <w:pPr>
              <w:pStyle w:val="6"/>
              <w:spacing w:before="162" w:line="220" w:lineRule="auto"/>
              <w:ind w:left="116"/>
            </w:pPr>
            <w:r>
              <w:rPr>
                <w:rFonts w:ascii="Times New Roman" w:hAnsi="Times New Roman" w:eastAsia="Times New Roman" w:cs="Times New Roman"/>
                <w:b/>
                <w:bCs/>
                <w:spacing w:val="-7"/>
              </w:rPr>
              <w:t>1</w:t>
            </w:r>
            <w:r>
              <w:rPr>
                <w:rFonts w:ascii="Times New Roman" w:hAnsi="Times New Roman" w:eastAsia="Times New Roman" w:cs="Times New Roman"/>
                <w:b/>
                <w:bCs/>
                <w:spacing w:val="-27"/>
              </w:rPr>
              <w:t xml:space="preserve"> </w:t>
            </w:r>
            <w:r>
              <w:rPr>
                <w:b/>
                <w:bCs/>
                <w:spacing w:val="-7"/>
              </w:rPr>
              <w:t>、选址合理性分析</w:t>
            </w:r>
          </w:p>
          <w:p w14:paraId="29BEFB49">
            <w:pPr>
              <w:pStyle w:val="6"/>
              <w:spacing w:before="179" w:line="359" w:lineRule="auto"/>
              <w:ind w:left="110" w:right="104" w:firstLine="480"/>
            </w:pPr>
            <w:r>
              <w:rPr>
                <w:spacing w:val="3"/>
              </w:rPr>
              <w:t>本项目选址于海丰县北部新区名园片，项目所在地用地情况如下</w:t>
            </w:r>
            <w:r>
              <w:rPr>
                <w:spacing w:val="7"/>
              </w:rPr>
              <w:t xml:space="preserve"> </w:t>
            </w:r>
            <w:r>
              <w:rPr>
                <w:spacing w:val="-4"/>
              </w:rPr>
              <w:t>所述：</w:t>
            </w:r>
          </w:p>
          <w:p w14:paraId="7E5E5E28">
            <w:pPr>
              <w:pStyle w:val="6"/>
              <w:spacing w:before="1" w:line="359" w:lineRule="auto"/>
              <w:ind w:left="111" w:right="104" w:firstLine="479"/>
              <w:jc w:val="both"/>
            </w:pPr>
            <w:r>
              <w:rPr>
                <w:spacing w:val="3"/>
              </w:rPr>
              <w:t>根据海丰县环境保护局出具的《关于对海丰县鸭仔山加油站有限</w:t>
            </w:r>
            <w:r>
              <w:rPr>
                <w:spacing w:val="8"/>
              </w:rPr>
              <w:t xml:space="preserve"> </w:t>
            </w:r>
            <w:r>
              <w:rPr>
                <w:spacing w:val="3"/>
              </w:rPr>
              <w:t>公司建设项目初步选址的环保意见》，初步同意你加油站项目在海丰</w:t>
            </w:r>
            <w:r>
              <w:rPr>
                <w:spacing w:val="1"/>
              </w:rPr>
              <w:t xml:space="preserve"> </w:t>
            </w:r>
            <w:r>
              <w:rPr>
                <w:spacing w:val="2"/>
              </w:rPr>
              <w:t>县城北三环路（鸭仔山）的选址（详见附件</w:t>
            </w:r>
            <w:r>
              <w:rPr>
                <w:rFonts w:ascii="Times New Roman" w:hAnsi="Times New Roman" w:eastAsia="Times New Roman" w:cs="Times New Roman"/>
                <w:spacing w:val="2"/>
              </w:rPr>
              <w:t>6</w:t>
            </w:r>
            <w:r>
              <w:rPr>
                <w:spacing w:val="2"/>
              </w:rPr>
              <w:t>）。</w:t>
            </w:r>
          </w:p>
          <w:p w14:paraId="54CFAF94">
            <w:pPr>
              <w:pStyle w:val="6"/>
              <w:spacing w:line="359" w:lineRule="auto"/>
              <w:ind w:left="110" w:firstLine="479"/>
              <w:jc w:val="both"/>
            </w:pPr>
            <w:r>
              <w:rPr>
                <w:spacing w:val="-2"/>
              </w:rPr>
              <w:t>根据海丰县住建局出具的《中华人民共和国建设用地规划许可证》</w:t>
            </w:r>
            <w:r>
              <w:rPr>
                <w:spacing w:val="15"/>
              </w:rPr>
              <w:t xml:space="preserve"> </w:t>
            </w:r>
            <w:r>
              <w:rPr>
                <w:spacing w:val="1"/>
              </w:rPr>
              <w:t>（地字第</w:t>
            </w:r>
            <w:r>
              <w:rPr>
                <w:spacing w:val="-20"/>
              </w:rPr>
              <w:t xml:space="preserve"> </w:t>
            </w:r>
            <w:r>
              <w:rPr>
                <w:rFonts w:ascii="Times New Roman" w:hAnsi="Times New Roman" w:eastAsia="Times New Roman" w:cs="Times New Roman"/>
                <w:spacing w:val="1"/>
              </w:rPr>
              <w:t>1500017</w:t>
            </w:r>
            <w:r>
              <w:rPr>
                <w:rFonts w:ascii="Times New Roman" w:hAnsi="Times New Roman" w:eastAsia="Times New Roman" w:cs="Times New Roman"/>
                <w:spacing w:val="18"/>
              </w:rPr>
              <w:t xml:space="preserve"> </w:t>
            </w:r>
            <w:r>
              <w:rPr>
                <w:spacing w:val="1"/>
              </w:rPr>
              <w:t>号）文件，用地单位为海丰县鸭仔山加油站有限公</w:t>
            </w:r>
            <w:r>
              <w:t xml:space="preserve">  </w:t>
            </w:r>
            <w:r>
              <w:rPr>
                <w:spacing w:val="3"/>
              </w:rPr>
              <w:t>司，用地项目名称为加油站，用地位置为海丰县北部新区名园片，用</w:t>
            </w:r>
            <w:r>
              <w:t xml:space="preserve">  地性质为加油站用地，用地面积为</w:t>
            </w:r>
            <w:r>
              <w:rPr>
                <w:spacing w:val="-24"/>
              </w:rPr>
              <w:t xml:space="preserve"> </w:t>
            </w:r>
            <w:r>
              <w:rPr>
                <w:rFonts w:ascii="Times New Roman" w:hAnsi="Times New Roman" w:eastAsia="Times New Roman" w:cs="Times New Roman"/>
              </w:rPr>
              <w:t xml:space="preserve">11450 </w:t>
            </w:r>
            <w:r>
              <w:t>平方米（详见附件</w:t>
            </w:r>
            <w:r>
              <w:rPr>
                <w:rFonts w:ascii="Times New Roman" w:hAnsi="Times New Roman" w:eastAsia="Times New Roman" w:cs="Times New Roman"/>
              </w:rPr>
              <w:t>5</w:t>
            </w:r>
            <w:r>
              <w:t>）。</w:t>
            </w:r>
          </w:p>
          <w:p w14:paraId="50D34D31">
            <w:pPr>
              <w:pStyle w:val="6"/>
              <w:spacing w:line="359" w:lineRule="auto"/>
              <w:ind w:left="109" w:right="101" w:firstLine="480"/>
              <w:jc w:val="both"/>
            </w:pPr>
            <w:r>
              <w:rPr>
                <w:spacing w:val="3"/>
              </w:rPr>
              <w:t>根据《中华人民共和国不动产权证书》（粤（</w:t>
            </w:r>
            <w:r>
              <w:rPr>
                <w:rFonts w:ascii="Times New Roman" w:hAnsi="Times New Roman" w:eastAsia="Times New Roman" w:cs="Times New Roman"/>
                <w:spacing w:val="3"/>
              </w:rPr>
              <w:t>2021</w:t>
            </w:r>
            <w:r>
              <w:rPr>
                <w:spacing w:val="3"/>
              </w:rPr>
              <w:t>）海丰县不动</w:t>
            </w:r>
            <w:r>
              <w:rPr>
                <w:spacing w:val="2"/>
              </w:rPr>
              <w:t xml:space="preserve"> </w:t>
            </w:r>
            <w:r>
              <w:rPr>
                <w:spacing w:val="1"/>
              </w:rPr>
              <w:t>产权第</w:t>
            </w:r>
            <w:r>
              <w:rPr>
                <w:spacing w:val="-45"/>
              </w:rPr>
              <w:t xml:space="preserve"> </w:t>
            </w:r>
            <w:r>
              <w:rPr>
                <w:rFonts w:ascii="Times New Roman" w:hAnsi="Times New Roman" w:eastAsia="Times New Roman" w:cs="Times New Roman"/>
                <w:spacing w:val="1"/>
              </w:rPr>
              <w:t>0064273</w:t>
            </w:r>
            <w:r>
              <w:rPr>
                <w:rFonts w:ascii="Times New Roman" w:hAnsi="Times New Roman" w:eastAsia="Times New Roman" w:cs="Times New Roman"/>
                <w:spacing w:val="20"/>
              </w:rPr>
              <w:t xml:space="preserve"> </w:t>
            </w:r>
            <w:r>
              <w:rPr>
                <w:spacing w:val="1"/>
              </w:rPr>
              <w:t>号</w:t>
            </w:r>
            <w:r>
              <w:rPr>
                <w:spacing w:val="15"/>
              </w:rPr>
              <w:t>），</w:t>
            </w:r>
            <w:r>
              <w:rPr>
                <w:spacing w:val="1"/>
              </w:rPr>
              <w:t>权利人为海丰县鸭仔山加油站有限公司，坐落</w:t>
            </w:r>
            <w:r>
              <w:t xml:space="preserve"> </w:t>
            </w:r>
            <w:r>
              <w:rPr>
                <w:spacing w:val="2"/>
              </w:rPr>
              <w:t>海丰县北部新区名园片，用途为批发零售用地，面积为</w:t>
            </w:r>
            <w:r>
              <w:rPr>
                <w:spacing w:val="-27"/>
              </w:rPr>
              <w:t xml:space="preserve"> </w:t>
            </w:r>
            <w:r>
              <w:rPr>
                <w:rFonts w:ascii="Times New Roman" w:hAnsi="Times New Roman" w:eastAsia="Times New Roman" w:cs="Times New Roman"/>
                <w:spacing w:val="2"/>
              </w:rPr>
              <w:t xml:space="preserve">11450 </w:t>
            </w:r>
            <w:r>
              <w:rPr>
                <w:spacing w:val="1"/>
              </w:rPr>
              <w:t>平方米</w:t>
            </w:r>
            <w:r>
              <w:t xml:space="preserve"> </w:t>
            </w:r>
            <w:r>
              <w:rPr>
                <w:spacing w:val="-2"/>
              </w:rPr>
              <w:t>（详见附件</w:t>
            </w:r>
            <w:r>
              <w:rPr>
                <w:spacing w:val="-54"/>
              </w:rPr>
              <w:t xml:space="preserve"> </w:t>
            </w:r>
            <w:r>
              <w:rPr>
                <w:rFonts w:ascii="Times New Roman" w:hAnsi="Times New Roman" w:eastAsia="Times New Roman" w:cs="Times New Roman"/>
                <w:spacing w:val="-2"/>
              </w:rPr>
              <w:t>4</w:t>
            </w:r>
            <w:r>
              <w:rPr>
                <w:spacing w:val="-2"/>
              </w:rPr>
              <w:t>）。</w:t>
            </w:r>
          </w:p>
          <w:p w14:paraId="279950B8">
            <w:pPr>
              <w:pStyle w:val="6"/>
              <w:spacing w:before="1" w:line="350" w:lineRule="auto"/>
              <w:ind w:left="109" w:right="104" w:firstLine="480"/>
            </w:pPr>
            <w:r>
              <w:rPr>
                <w:spacing w:val="-1"/>
              </w:rPr>
              <w:t>根据汕尾市工业和信息化局</w:t>
            </w:r>
            <w:r>
              <w:rPr>
                <w:spacing w:val="-39"/>
              </w:rPr>
              <w:t xml:space="preserve"> </w:t>
            </w:r>
            <w:r>
              <w:rPr>
                <w:rFonts w:ascii="Times New Roman" w:hAnsi="Times New Roman" w:eastAsia="Times New Roman" w:cs="Times New Roman"/>
                <w:spacing w:val="-1"/>
              </w:rPr>
              <w:t xml:space="preserve">2021 </w:t>
            </w:r>
            <w:r>
              <w:rPr>
                <w:spacing w:val="-1"/>
              </w:rPr>
              <w:t>年</w:t>
            </w:r>
            <w:r>
              <w:rPr>
                <w:spacing w:val="-45"/>
              </w:rPr>
              <w:t xml:space="preserve"> </w:t>
            </w:r>
            <w:r>
              <w:rPr>
                <w:rFonts w:ascii="Times New Roman" w:hAnsi="Times New Roman" w:eastAsia="Times New Roman" w:cs="Times New Roman"/>
                <w:spacing w:val="-1"/>
              </w:rPr>
              <w:t>9</w:t>
            </w:r>
            <w:r>
              <w:rPr>
                <w:rFonts w:ascii="Times New Roman" w:hAnsi="Times New Roman" w:eastAsia="Times New Roman" w:cs="Times New Roman"/>
                <w:spacing w:val="19"/>
                <w:w w:val="101"/>
              </w:rPr>
              <w:t xml:space="preserve"> </w:t>
            </w:r>
            <w:r>
              <w:rPr>
                <w:spacing w:val="-1"/>
              </w:rPr>
              <w:t>月</w:t>
            </w:r>
            <w:r>
              <w:rPr>
                <w:spacing w:val="-50"/>
              </w:rPr>
              <w:t xml:space="preserve"> </w:t>
            </w:r>
            <w:r>
              <w:rPr>
                <w:rFonts w:ascii="Times New Roman" w:hAnsi="Times New Roman" w:eastAsia="Times New Roman" w:cs="Times New Roman"/>
                <w:spacing w:val="-1"/>
              </w:rPr>
              <w:t xml:space="preserve">22  </w:t>
            </w:r>
            <w:r>
              <w:rPr>
                <w:spacing w:val="-1"/>
              </w:rPr>
              <w:t>日出具的《汕尾市工</w:t>
            </w:r>
            <w:r>
              <w:t xml:space="preserve"> </w:t>
            </w:r>
            <w:r>
              <w:rPr>
                <w:spacing w:val="3"/>
              </w:rPr>
              <w:t>业和信息化局关于确认海丰县等</w:t>
            </w:r>
            <w:r>
              <w:rPr>
                <w:spacing w:val="-48"/>
              </w:rPr>
              <w:t xml:space="preserve"> </w:t>
            </w:r>
            <w:r>
              <w:rPr>
                <w:rFonts w:ascii="Times New Roman" w:hAnsi="Times New Roman" w:eastAsia="Times New Roman" w:cs="Times New Roman"/>
                <w:spacing w:val="3"/>
              </w:rPr>
              <w:t xml:space="preserve">3 </w:t>
            </w:r>
            <w:r>
              <w:rPr>
                <w:spacing w:val="3"/>
              </w:rPr>
              <w:t>座加油</w:t>
            </w:r>
            <w:r>
              <w:rPr>
                <w:spacing w:val="2"/>
              </w:rPr>
              <w:t>站规划点的复函》（汕工信</w:t>
            </w:r>
          </w:p>
        </w:tc>
      </w:tr>
    </w:tbl>
    <w:p w14:paraId="34A865CE">
      <w:pPr>
        <w:rPr>
          <w:rFonts w:ascii="Arial"/>
          <w:sz w:val="21"/>
        </w:rPr>
      </w:pPr>
    </w:p>
    <w:p w14:paraId="1B49A5C5">
      <w:pPr>
        <w:rPr>
          <w:rFonts w:ascii="Arial" w:hAnsi="Arial" w:eastAsia="Arial" w:cs="Arial"/>
          <w:sz w:val="21"/>
          <w:szCs w:val="21"/>
        </w:rPr>
        <w:sectPr>
          <w:footerReference r:id="rId11" w:type="default"/>
          <w:pgSz w:w="11906" w:h="16839"/>
          <w:pgMar w:top="400" w:right="1296" w:bottom="1343" w:left="1296" w:header="0" w:footer="1181" w:gutter="0"/>
          <w:cols w:space="720" w:num="1"/>
        </w:sectPr>
      </w:pPr>
    </w:p>
    <w:p w14:paraId="1F9388E8">
      <w:pPr>
        <w:spacing w:before="19"/>
      </w:pPr>
    </w:p>
    <w:p w14:paraId="098EFA4A">
      <w:pPr>
        <w:spacing w:before="19"/>
      </w:pPr>
    </w:p>
    <w:p w14:paraId="7CBC5D7D">
      <w:pPr>
        <w:spacing w:before="19"/>
      </w:pPr>
    </w:p>
    <w:p w14:paraId="416C62BF">
      <w:pPr>
        <w:spacing w:before="18"/>
      </w:pPr>
    </w:p>
    <w:p w14:paraId="04AF9461">
      <w:pPr>
        <w:spacing w:before="18"/>
      </w:pPr>
    </w:p>
    <w:tbl>
      <w:tblPr>
        <w:tblStyle w:val="5"/>
        <w:tblW w:w="929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80"/>
        <w:gridCol w:w="7518"/>
      </w:tblGrid>
      <w:tr w14:paraId="21CF1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0" w:hRule="atLeast"/>
        </w:trPr>
        <w:tc>
          <w:tcPr>
            <w:tcW w:w="1780" w:type="dxa"/>
            <w:tcBorders>
              <w:right w:val="single" w:color="000000" w:sz="2" w:space="0"/>
            </w:tcBorders>
            <w:vAlign w:val="top"/>
          </w:tcPr>
          <w:p w14:paraId="6A613568">
            <w:pPr>
              <w:rPr>
                <w:rFonts w:ascii="Arial"/>
                <w:sz w:val="21"/>
              </w:rPr>
            </w:pPr>
          </w:p>
        </w:tc>
        <w:tc>
          <w:tcPr>
            <w:tcW w:w="7518" w:type="dxa"/>
            <w:tcBorders>
              <w:left w:val="single" w:color="000000" w:sz="2" w:space="0"/>
            </w:tcBorders>
            <w:vAlign w:val="top"/>
          </w:tcPr>
          <w:p w14:paraId="2C6FB119">
            <w:pPr>
              <w:pStyle w:val="6"/>
              <w:spacing w:before="29" w:line="358" w:lineRule="auto"/>
              <w:ind w:left="116" w:right="101" w:firstLine="9"/>
              <w:jc w:val="both"/>
            </w:pPr>
            <w:r>
              <w:rPr>
                <w:spacing w:val="-2"/>
              </w:rPr>
              <w:t>函</w:t>
            </w:r>
            <w:r>
              <w:rPr>
                <w:rFonts w:ascii="Times New Roman" w:hAnsi="Times New Roman" w:eastAsia="Times New Roman" w:cs="Times New Roman"/>
                <w:spacing w:val="-2"/>
              </w:rPr>
              <w:t>[2021]477</w:t>
            </w:r>
            <w:r>
              <w:rPr>
                <w:rFonts w:ascii="Times New Roman" w:hAnsi="Times New Roman" w:eastAsia="Times New Roman" w:cs="Times New Roman"/>
                <w:spacing w:val="15"/>
              </w:rPr>
              <w:t xml:space="preserve"> </w:t>
            </w:r>
            <w:r>
              <w:rPr>
                <w:spacing w:val="-2"/>
              </w:rPr>
              <w:t>号</w:t>
            </w:r>
            <w:r>
              <w:rPr>
                <w:spacing w:val="15"/>
              </w:rPr>
              <w:t>），</w:t>
            </w:r>
            <w:r>
              <w:rPr>
                <w:spacing w:val="-2"/>
              </w:rPr>
              <w:t>为适应经济社会发展，满足周边群众用油需求，同</w:t>
            </w:r>
            <w:r>
              <w:t xml:space="preserve"> </w:t>
            </w:r>
            <w:r>
              <w:rPr>
                <w:spacing w:val="4"/>
              </w:rPr>
              <w:t>意汕尾市</w:t>
            </w:r>
            <w:r>
              <w:rPr>
                <w:rFonts w:hint="eastAsia"/>
                <w:spacing w:val="4"/>
                <w:lang w:eastAsia="zh-CN"/>
              </w:rPr>
              <w:t>“</w:t>
            </w:r>
            <w:r>
              <w:rPr>
                <w:spacing w:val="4"/>
              </w:rPr>
              <w:t>十三五</w:t>
            </w:r>
            <w:r>
              <w:rPr>
                <w:rFonts w:hint="eastAsia"/>
                <w:spacing w:val="4"/>
                <w:lang w:eastAsia="zh-CN"/>
              </w:rPr>
              <w:t>”</w:t>
            </w:r>
            <w:r>
              <w:rPr>
                <w:spacing w:val="4"/>
              </w:rPr>
              <w:t>规划加油站</w:t>
            </w:r>
            <w:r>
              <w:rPr>
                <w:spacing w:val="-27"/>
              </w:rPr>
              <w:t xml:space="preserve"> </w:t>
            </w:r>
            <w:r>
              <w:rPr>
                <w:rFonts w:ascii="Times New Roman" w:hAnsi="Times New Roman" w:eastAsia="Times New Roman" w:cs="Times New Roman"/>
                <w:spacing w:val="4"/>
              </w:rPr>
              <w:t>18#</w:t>
            </w:r>
            <w:r>
              <w:rPr>
                <w:spacing w:val="4"/>
              </w:rPr>
              <w:t>规划点（海丰县</w:t>
            </w:r>
            <w:r>
              <w:rPr>
                <w:spacing w:val="3"/>
              </w:rPr>
              <w:t>鸭仔山加油站有限公</w:t>
            </w:r>
            <w:r>
              <w:t xml:space="preserve"> </w:t>
            </w:r>
            <w:r>
              <w:rPr>
                <w:spacing w:val="2"/>
              </w:rPr>
              <w:t>司）建设加油站（详见附件</w:t>
            </w:r>
            <w:r>
              <w:rPr>
                <w:rFonts w:ascii="Times New Roman" w:hAnsi="Times New Roman" w:eastAsia="Times New Roman" w:cs="Times New Roman"/>
                <w:spacing w:val="2"/>
              </w:rPr>
              <w:t>7</w:t>
            </w:r>
            <w:r>
              <w:rPr>
                <w:spacing w:val="2"/>
              </w:rPr>
              <w:t>）。</w:t>
            </w:r>
          </w:p>
          <w:p w14:paraId="6C774B5B">
            <w:pPr>
              <w:pStyle w:val="6"/>
              <w:spacing w:before="3" w:line="359" w:lineRule="auto"/>
              <w:ind w:left="108" w:right="101" w:firstLine="485"/>
              <w:jc w:val="both"/>
            </w:pPr>
            <w:r>
              <w:rPr>
                <w:spacing w:val="-3"/>
              </w:rPr>
              <w:t>项目所在地有一高压线路经过（距离埋地油罐</w:t>
            </w:r>
            <w:r>
              <w:rPr>
                <w:spacing w:val="-56"/>
              </w:rPr>
              <w:t xml:space="preserve"> </w:t>
            </w:r>
            <w:r>
              <w:rPr>
                <w:rFonts w:ascii="Times New Roman" w:hAnsi="Times New Roman" w:eastAsia="Times New Roman" w:cs="Times New Roman"/>
                <w:spacing w:val="-3"/>
              </w:rPr>
              <w:t>48.2</w:t>
            </w:r>
            <w:r>
              <w:rPr>
                <w:rFonts w:ascii="Times New Roman" w:hAnsi="Times New Roman" w:eastAsia="Times New Roman" w:cs="Times New Roman"/>
                <w:spacing w:val="-4"/>
              </w:rPr>
              <w:t>m</w:t>
            </w:r>
            <w:r>
              <w:rPr>
                <w:spacing w:val="-4"/>
              </w:rPr>
              <w:t>，距离加油机</w:t>
            </w:r>
            <w:r>
              <w:t xml:space="preserve"> </w:t>
            </w:r>
            <w:r>
              <w:rPr>
                <w:rFonts w:ascii="Times New Roman" w:hAnsi="Times New Roman" w:eastAsia="Times New Roman" w:cs="Times New Roman"/>
                <w:spacing w:val="-6"/>
              </w:rPr>
              <w:t>35.91m</w:t>
            </w:r>
            <w:r>
              <w:rPr>
                <w:spacing w:val="-58"/>
                <w:w w:val="92"/>
              </w:rPr>
              <w:t>），</w:t>
            </w:r>
            <w:r>
              <w:rPr>
                <w:spacing w:val="-6"/>
              </w:rPr>
              <w:t>根据海丰县科技工业和信息化局</w:t>
            </w:r>
            <w:r>
              <w:rPr>
                <w:spacing w:val="-53"/>
              </w:rPr>
              <w:t xml:space="preserve"> </w:t>
            </w:r>
            <w:r>
              <w:rPr>
                <w:rFonts w:ascii="Times New Roman" w:hAnsi="Times New Roman" w:eastAsia="Times New Roman" w:cs="Times New Roman"/>
                <w:spacing w:val="-6"/>
              </w:rPr>
              <w:t xml:space="preserve">2021 </w:t>
            </w:r>
            <w:r>
              <w:rPr>
                <w:spacing w:val="-6"/>
              </w:rPr>
              <w:t>年</w:t>
            </w:r>
            <w:r>
              <w:rPr>
                <w:spacing w:val="-45"/>
              </w:rPr>
              <w:t xml:space="preserve"> </w:t>
            </w:r>
            <w:r>
              <w:rPr>
                <w:rFonts w:ascii="Times New Roman" w:hAnsi="Times New Roman" w:eastAsia="Times New Roman" w:cs="Times New Roman"/>
                <w:spacing w:val="-6"/>
              </w:rPr>
              <w:t>8</w:t>
            </w:r>
            <w:r>
              <w:rPr>
                <w:rFonts w:ascii="Times New Roman" w:hAnsi="Times New Roman" w:eastAsia="Times New Roman" w:cs="Times New Roman"/>
                <w:spacing w:val="15"/>
              </w:rPr>
              <w:t xml:space="preserve"> </w:t>
            </w:r>
            <w:r>
              <w:rPr>
                <w:spacing w:val="-6"/>
              </w:rPr>
              <w:t>月</w:t>
            </w:r>
            <w:r>
              <w:rPr>
                <w:spacing w:val="-51"/>
              </w:rPr>
              <w:t xml:space="preserve"> </w:t>
            </w:r>
            <w:r>
              <w:rPr>
                <w:rFonts w:ascii="Times New Roman" w:hAnsi="Times New Roman" w:eastAsia="Times New Roman" w:cs="Times New Roman"/>
                <w:spacing w:val="-6"/>
              </w:rPr>
              <w:t xml:space="preserve">9  </w:t>
            </w:r>
            <w:r>
              <w:rPr>
                <w:spacing w:val="-6"/>
              </w:rPr>
              <w:t>日出具的《关</w:t>
            </w:r>
            <w:r>
              <w:t xml:space="preserve"> </w:t>
            </w:r>
            <w:r>
              <w:rPr>
                <w:spacing w:val="3"/>
              </w:rPr>
              <w:t>于要求明确界定申请加油站规划点用地是否符合高压电线路安全距离</w:t>
            </w:r>
            <w:r>
              <w:rPr>
                <w:spacing w:val="6"/>
              </w:rPr>
              <w:t xml:space="preserve"> </w:t>
            </w:r>
            <w:r>
              <w:rPr>
                <w:spacing w:val="-3"/>
              </w:rPr>
              <w:t>的函》（海科工函</w:t>
            </w:r>
            <w:r>
              <w:rPr>
                <w:rFonts w:ascii="Times New Roman" w:hAnsi="Times New Roman" w:eastAsia="Times New Roman" w:cs="Times New Roman"/>
                <w:spacing w:val="-3"/>
              </w:rPr>
              <w:t xml:space="preserve">[2021]41 </w:t>
            </w:r>
            <w:r>
              <w:rPr>
                <w:spacing w:val="-3"/>
              </w:rPr>
              <w:t>号）及广</w:t>
            </w:r>
            <w:r>
              <w:rPr>
                <w:spacing w:val="-4"/>
              </w:rPr>
              <w:t>东电网有限责任公司汕尾供电局出</w:t>
            </w:r>
            <w:r>
              <w:t xml:space="preserve"> </w:t>
            </w:r>
            <w:r>
              <w:rPr>
                <w:spacing w:val="3"/>
              </w:rPr>
              <w:t>具的《汕尾供电局关于反馈加油站规划点用地是否符合高压电线路安</w:t>
            </w:r>
            <w:r>
              <w:rPr>
                <w:spacing w:val="6"/>
              </w:rPr>
              <w:t xml:space="preserve"> </w:t>
            </w:r>
            <w:r>
              <w:rPr>
                <w:spacing w:val="-1"/>
              </w:rPr>
              <w:t>全距离要求的函》（汕尾电函</w:t>
            </w:r>
            <w:r>
              <w:rPr>
                <w:rFonts w:ascii="Times New Roman" w:hAnsi="Times New Roman" w:eastAsia="Times New Roman" w:cs="Times New Roman"/>
                <w:spacing w:val="-1"/>
              </w:rPr>
              <w:t xml:space="preserve">[2021]116 </w:t>
            </w:r>
            <w:r>
              <w:rPr>
                <w:spacing w:val="-1"/>
              </w:rPr>
              <w:t>号</w:t>
            </w:r>
            <w:r>
              <w:rPr>
                <w:spacing w:val="14"/>
              </w:rPr>
              <w:t>），</w:t>
            </w:r>
            <w:r>
              <w:rPr>
                <w:spacing w:val="-1"/>
              </w:rPr>
              <w:t>经现场核实，加油站位</w:t>
            </w:r>
            <w:r>
              <w:t xml:space="preserve"> </w:t>
            </w:r>
            <w:r>
              <w:rPr>
                <w:spacing w:val="1"/>
              </w:rPr>
              <w:t>置与“建设用地规划平面图</w:t>
            </w:r>
            <w:r>
              <w:rPr>
                <w:spacing w:val="-84"/>
              </w:rPr>
              <w:t xml:space="preserve"> </w:t>
            </w:r>
            <w:r>
              <w:rPr>
                <w:spacing w:val="1"/>
              </w:rPr>
              <w:t>”一致，与我局管辖</w:t>
            </w:r>
            <w:r>
              <w:rPr>
                <w:spacing w:val="-27"/>
              </w:rPr>
              <w:t xml:space="preserve"> </w:t>
            </w:r>
            <w:r>
              <w:rPr>
                <w:rFonts w:ascii="Times New Roman" w:hAnsi="Times New Roman" w:eastAsia="Times New Roman" w:cs="Times New Roman"/>
                <w:spacing w:val="1"/>
              </w:rPr>
              <w:t>110</w:t>
            </w:r>
            <w:r>
              <w:rPr>
                <w:rFonts w:ascii="Times New Roman" w:hAnsi="Times New Roman" w:eastAsia="Times New Roman" w:cs="Times New Roman"/>
              </w:rPr>
              <w:t>kv</w:t>
            </w:r>
            <w:r>
              <w:rPr>
                <w:rFonts w:ascii="Times New Roman" w:hAnsi="Times New Roman" w:eastAsia="Times New Roman" w:cs="Times New Roman"/>
                <w:spacing w:val="1"/>
              </w:rPr>
              <w:t xml:space="preserve"> </w:t>
            </w:r>
            <w:r>
              <w:t xml:space="preserve">海尖乙线的距 </w:t>
            </w:r>
            <w:r>
              <w:rPr>
                <w:spacing w:val="-2"/>
              </w:rPr>
              <w:t>离符合电力安全规程要求（详见附件</w:t>
            </w:r>
            <w:r>
              <w:rPr>
                <w:spacing w:val="-31"/>
              </w:rPr>
              <w:t xml:space="preserve"> </w:t>
            </w:r>
            <w:r>
              <w:rPr>
                <w:rFonts w:ascii="Times New Roman" w:hAnsi="Times New Roman" w:eastAsia="Times New Roman" w:cs="Times New Roman"/>
                <w:spacing w:val="-2"/>
              </w:rPr>
              <w:t>8</w:t>
            </w:r>
            <w:r>
              <w:rPr>
                <w:spacing w:val="-2"/>
              </w:rPr>
              <w:t>）。</w:t>
            </w:r>
          </w:p>
          <w:p w14:paraId="547C282E">
            <w:pPr>
              <w:pStyle w:val="6"/>
              <w:spacing w:line="359" w:lineRule="auto"/>
              <w:ind w:left="110" w:right="101" w:firstLine="483"/>
              <w:jc w:val="both"/>
            </w:pPr>
            <w:r>
              <w:rPr>
                <w:spacing w:val="-4"/>
              </w:rPr>
              <w:t>项目东南边有一自来水厂，厂界距离加油站的埋地</w:t>
            </w:r>
            <w:r>
              <w:rPr>
                <w:spacing w:val="-5"/>
              </w:rPr>
              <w:t>油罐</w:t>
            </w:r>
            <w:r>
              <w:rPr>
                <w:spacing w:val="-51"/>
              </w:rPr>
              <w:t xml:space="preserve"> </w:t>
            </w:r>
            <w:r>
              <w:rPr>
                <w:rFonts w:ascii="Times New Roman" w:hAnsi="Times New Roman" w:eastAsia="Times New Roman" w:cs="Times New Roman"/>
                <w:spacing w:val="-5"/>
              </w:rPr>
              <w:t>97.</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1m</w:t>
            </w:r>
            <w:r>
              <w:rPr>
                <w:spacing w:val="-5"/>
              </w:rPr>
              <w:t>，距</w:t>
            </w:r>
            <w:r>
              <w:t xml:space="preserve"> </w:t>
            </w:r>
            <w:r>
              <w:rPr>
                <w:spacing w:val="-10"/>
              </w:rPr>
              <w:t>离</w:t>
            </w:r>
            <w:r>
              <w:rPr>
                <w:spacing w:val="-58"/>
              </w:rPr>
              <w:t xml:space="preserve"> </w:t>
            </w:r>
            <w:r>
              <w:rPr>
                <w:spacing w:val="-10"/>
              </w:rPr>
              <w:t>加</w:t>
            </w:r>
            <w:r>
              <w:rPr>
                <w:spacing w:val="-61"/>
              </w:rPr>
              <w:t xml:space="preserve"> </w:t>
            </w:r>
            <w:r>
              <w:rPr>
                <w:spacing w:val="-10"/>
              </w:rPr>
              <w:t>油</w:t>
            </w:r>
            <w:r>
              <w:rPr>
                <w:spacing w:val="-69"/>
              </w:rPr>
              <w:t xml:space="preserve"> </w:t>
            </w:r>
            <w:r>
              <w:rPr>
                <w:spacing w:val="-10"/>
              </w:rPr>
              <w:t xml:space="preserve">机 </w:t>
            </w:r>
            <w:r>
              <w:rPr>
                <w:rFonts w:ascii="Times New Roman" w:hAnsi="Times New Roman" w:eastAsia="Times New Roman" w:cs="Times New Roman"/>
                <w:spacing w:val="-10"/>
              </w:rPr>
              <w:t>82m</w:t>
            </w:r>
            <w:r>
              <w:rPr>
                <w:rFonts w:ascii="Times New Roman" w:hAnsi="Times New Roman" w:eastAsia="Times New Roman" w:cs="Times New Roman"/>
                <w:spacing w:val="13"/>
              </w:rPr>
              <w:t xml:space="preserve"> </w:t>
            </w:r>
            <w:r>
              <w:rPr>
                <w:spacing w:val="-10"/>
              </w:rPr>
              <w:t>，</w:t>
            </w:r>
            <w:r>
              <w:rPr>
                <w:spacing w:val="-63"/>
              </w:rPr>
              <w:t xml:space="preserve"> </w:t>
            </w:r>
            <w:r>
              <w:rPr>
                <w:spacing w:val="-10"/>
              </w:rPr>
              <w:t>参</w:t>
            </w:r>
            <w:r>
              <w:rPr>
                <w:spacing w:val="-60"/>
              </w:rPr>
              <w:t xml:space="preserve"> </w:t>
            </w:r>
            <w:r>
              <w:rPr>
                <w:spacing w:val="-10"/>
              </w:rPr>
              <w:t>照</w:t>
            </w:r>
            <w:r>
              <w:rPr>
                <w:spacing w:val="-65"/>
              </w:rPr>
              <w:t xml:space="preserve"> </w:t>
            </w:r>
            <w:r>
              <w:rPr>
                <w:spacing w:val="-10"/>
              </w:rPr>
              <w:t>符</w:t>
            </w:r>
            <w:r>
              <w:rPr>
                <w:spacing w:val="-67"/>
              </w:rPr>
              <w:t xml:space="preserve"> </w:t>
            </w:r>
            <w:r>
              <w:rPr>
                <w:spacing w:val="-10"/>
              </w:rPr>
              <w:t>合《</w:t>
            </w:r>
            <w:r>
              <w:rPr>
                <w:spacing w:val="-44"/>
              </w:rPr>
              <w:t xml:space="preserve"> </w:t>
            </w:r>
            <w:r>
              <w:rPr>
                <w:spacing w:val="-10"/>
              </w:rPr>
              <w:t>汽</w:t>
            </w:r>
            <w:r>
              <w:rPr>
                <w:spacing w:val="-63"/>
              </w:rPr>
              <w:t xml:space="preserve"> </w:t>
            </w:r>
            <w:r>
              <w:rPr>
                <w:spacing w:val="-10"/>
              </w:rPr>
              <w:t>车</w:t>
            </w:r>
            <w:r>
              <w:rPr>
                <w:spacing w:val="-67"/>
              </w:rPr>
              <w:t xml:space="preserve"> </w:t>
            </w:r>
            <w:r>
              <w:rPr>
                <w:spacing w:val="-10"/>
              </w:rPr>
              <w:t>加</w:t>
            </w:r>
            <w:r>
              <w:rPr>
                <w:spacing w:val="-64"/>
              </w:rPr>
              <w:t xml:space="preserve"> </w:t>
            </w:r>
            <w:r>
              <w:rPr>
                <w:spacing w:val="-10"/>
              </w:rPr>
              <w:t>油</w:t>
            </w:r>
            <w:r>
              <w:rPr>
                <w:spacing w:val="-65"/>
              </w:rPr>
              <w:t xml:space="preserve"> </w:t>
            </w:r>
            <w:r>
              <w:rPr>
                <w:spacing w:val="-10"/>
              </w:rPr>
              <w:t>加</w:t>
            </w:r>
            <w:r>
              <w:rPr>
                <w:spacing w:val="-66"/>
              </w:rPr>
              <w:t xml:space="preserve"> </w:t>
            </w:r>
            <w:r>
              <w:rPr>
                <w:spacing w:val="-10"/>
              </w:rPr>
              <w:t>气</w:t>
            </w:r>
            <w:r>
              <w:rPr>
                <w:spacing w:val="-65"/>
              </w:rPr>
              <w:t xml:space="preserve"> </w:t>
            </w:r>
            <w:r>
              <w:rPr>
                <w:spacing w:val="-10"/>
              </w:rPr>
              <w:t>加</w:t>
            </w:r>
            <w:r>
              <w:rPr>
                <w:spacing w:val="-68"/>
              </w:rPr>
              <w:t xml:space="preserve"> </w:t>
            </w:r>
            <w:r>
              <w:rPr>
                <w:spacing w:val="-10"/>
              </w:rPr>
              <w:t>氢</w:t>
            </w:r>
            <w:r>
              <w:rPr>
                <w:spacing w:val="-66"/>
              </w:rPr>
              <w:t xml:space="preserve"> </w:t>
            </w:r>
            <w:r>
              <w:rPr>
                <w:spacing w:val="-10"/>
              </w:rPr>
              <w:t>站</w:t>
            </w:r>
            <w:r>
              <w:rPr>
                <w:spacing w:val="-65"/>
              </w:rPr>
              <w:t xml:space="preserve"> </w:t>
            </w:r>
            <w:r>
              <w:rPr>
                <w:spacing w:val="-10"/>
              </w:rPr>
              <w:t>技</w:t>
            </w:r>
            <w:r>
              <w:rPr>
                <w:spacing w:val="-65"/>
              </w:rPr>
              <w:t xml:space="preserve"> </w:t>
            </w:r>
            <w:r>
              <w:rPr>
                <w:spacing w:val="-10"/>
              </w:rPr>
              <w:t>术</w:t>
            </w:r>
            <w:r>
              <w:rPr>
                <w:spacing w:val="-67"/>
              </w:rPr>
              <w:t xml:space="preserve"> </w:t>
            </w:r>
            <w:r>
              <w:rPr>
                <w:spacing w:val="-10"/>
              </w:rPr>
              <w:t>标</w:t>
            </w:r>
            <w:r>
              <w:rPr>
                <w:spacing w:val="-63"/>
              </w:rPr>
              <w:t xml:space="preserve"> </w:t>
            </w:r>
            <w:r>
              <w:rPr>
                <w:spacing w:val="-10"/>
              </w:rPr>
              <w:t>准</w:t>
            </w:r>
            <w:r>
              <w:rPr>
                <w:spacing w:val="-54"/>
              </w:rPr>
              <w:t xml:space="preserve"> </w:t>
            </w:r>
            <w:r>
              <w:rPr>
                <w:spacing w:val="-10"/>
              </w:rPr>
              <w:t>》</w:t>
            </w:r>
            <w:r>
              <w:t xml:space="preserve"> </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50156-2021)</w:t>
            </w:r>
            <w:r>
              <w:rPr>
                <w:spacing w:val="3"/>
              </w:rPr>
              <w:t>中与重要公共建筑物的安全距离要求（与汽油埋地油</w:t>
            </w:r>
            <w:r>
              <w:rPr>
                <w:spacing w:val="17"/>
              </w:rPr>
              <w:t xml:space="preserve"> </w:t>
            </w:r>
            <w:r>
              <w:t>罐、加油机距离</w:t>
            </w:r>
            <w:r>
              <w:rPr>
                <w:spacing w:val="-47"/>
              </w:rPr>
              <w:t xml:space="preserve"> </w:t>
            </w:r>
            <w:r>
              <w:rPr>
                <w:rFonts w:ascii="Times New Roman" w:hAnsi="Times New Roman" w:eastAsia="Times New Roman" w:cs="Times New Roman"/>
              </w:rPr>
              <w:t>35m</w:t>
            </w:r>
            <w:r>
              <w:rPr>
                <w:rFonts w:ascii="Times New Roman" w:hAnsi="Times New Roman" w:eastAsia="Times New Roman" w:cs="Times New Roman"/>
                <w:spacing w:val="-26"/>
              </w:rPr>
              <w:t xml:space="preserve"> </w:t>
            </w:r>
            <w:r>
              <w:t>，与柴油埋地油罐、加油机距离</w:t>
            </w:r>
            <w:r>
              <w:rPr>
                <w:spacing w:val="-50"/>
              </w:rPr>
              <w:t xml:space="preserve"> </w:t>
            </w:r>
            <w:r>
              <w:rPr>
                <w:rFonts w:ascii="Times New Roman" w:hAnsi="Times New Roman" w:eastAsia="Times New Roman" w:cs="Times New Roman"/>
              </w:rPr>
              <w:t>25m</w:t>
            </w:r>
            <w:r>
              <w:rPr>
                <w:spacing w:val="11"/>
              </w:rPr>
              <w:t>），</w:t>
            </w:r>
            <w:r>
              <w:t xml:space="preserve">且项目 </w:t>
            </w:r>
            <w:r>
              <w:rPr>
                <w:spacing w:val="-1"/>
              </w:rPr>
              <w:t>位于国道附近便于液化石油气的运输。</w:t>
            </w:r>
          </w:p>
          <w:p w14:paraId="72E286F0">
            <w:pPr>
              <w:pStyle w:val="6"/>
              <w:spacing w:before="5" w:line="359" w:lineRule="auto"/>
              <w:ind w:left="111" w:right="101" w:firstLine="482"/>
              <w:jc w:val="both"/>
            </w:pPr>
            <w:r>
              <w:rPr>
                <w:spacing w:val="3"/>
              </w:rPr>
              <w:t>项目所在地不涉及自然保护区、风景名胜区、森林公园、饮用水</w:t>
            </w:r>
            <w:r>
              <w:rPr>
                <w:spacing w:val="7"/>
              </w:rPr>
              <w:t xml:space="preserve"> </w:t>
            </w:r>
            <w:r>
              <w:rPr>
                <w:spacing w:val="3"/>
              </w:rPr>
              <w:t>水源保护区、重要湖泊周边、文物古迹所在地、地质遗迹保护区、基</w:t>
            </w:r>
            <w:r>
              <w:rPr>
                <w:spacing w:val="4"/>
              </w:rPr>
              <w:t xml:space="preserve"> </w:t>
            </w:r>
            <w:r>
              <w:rPr>
                <w:spacing w:val="1"/>
              </w:rPr>
              <w:t>本农田保护区等敏感保护目标，</w:t>
            </w:r>
            <w:r>
              <w:rPr>
                <w:spacing w:val="-56"/>
              </w:rPr>
              <w:t xml:space="preserve"> </w:t>
            </w:r>
            <w:r>
              <w:rPr>
                <w:spacing w:val="1"/>
              </w:rPr>
              <w:t>占地范围内无古树名木和国家保护动</w:t>
            </w:r>
            <w:r>
              <w:t xml:space="preserve"> </w:t>
            </w:r>
            <w:r>
              <w:rPr>
                <w:spacing w:val="-4"/>
              </w:rPr>
              <w:t>植物。</w:t>
            </w:r>
          </w:p>
          <w:p w14:paraId="4B3A4927">
            <w:pPr>
              <w:pStyle w:val="6"/>
              <w:spacing w:line="359" w:lineRule="auto"/>
              <w:ind w:left="110" w:right="101" w:firstLine="483"/>
            </w:pPr>
            <w:r>
              <w:rPr>
                <w:spacing w:val="3"/>
              </w:rPr>
              <w:t>项目运营期产生的各类污染均通过有效措施进行处理，做到达标</w:t>
            </w:r>
            <w:r>
              <w:rPr>
                <w:spacing w:val="7"/>
              </w:rPr>
              <w:t xml:space="preserve"> </w:t>
            </w:r>
            <w:r>
              <w:rPr>
                <w:spacing w:val="-1"/>
              </w:rPr>
              <w:t>排放，对周边环境影响较小。</w:t>
            </w:r>
          </w:p>
          <w:p w14:paraId="7747D2D0">
            <w:pPr>
              <w:pStyle w:val="6"/>
              <w:spacing w:line="218" w:lineRule="auto"/>
              <w:ind w:left="593"/>
            </w:pPr>
            <w:r>
              <w:rPr>
                <w:spacing w:val="-1"/>
              </w:rPr>
              <w:t>综上，本项目选址合理可行。</w:t>
            </w:r>
          </w:p>
          <w:p w14:paraId="0679E558">
            <w:pPr>
              <w:pStyle w:val="6"/>
              <w:spacing w:before="182" w:line="219" w:lineRule="auto"/>
              <w:ind w:left="106"/>
            </w:pPr>
            <w:r>
              <w:rPr>
                <w:rFonts w:ascii="Times New Roman" w:hAnsi="Times New Roman" w:eastAsia="Times New Roman" w:cs="Times New Roman"/>
                <w:b/>
                <w:bCs/>
                <w:spacing w:val="-4"/>
              </w:rPr>
              <w:t>2</w:t>
            </w:r>
            <w:r>
              <w:rPr>
                <w:rFonts w:ascii="Times New Roman" w:hAnsi="Times New Roman" w:eastAsia="Times New Roman" w:cs="Times New Roman"/>
                <w:b/>
                <w:bCs/>
                <w:spacing w:val="-18"/>
              </w:rPr>
              <w:t xml:space="preserve"> </w:t>
            </w:r>
            <w:r>
              <w:rPr>
                <w:b/>
                <w:bCs/>
                <w:spacing w:val="-4"/>
              </w:rPr>
              <w:t>、产业政策及</w:t>
            </w:r>
            <w:r>
              <w:rPr>
                <w:spacing w:val="-4"/>
              </w:rPr>
              <w:t>市</w:t>
            </w:r>
            <w:r>
              <w:rPr>
                <w:b/>
                <w:bCs/>
                <w:spacing w:val="-4"/>
              </w:rPr>
              <w:t>场准入负面清单符合性分析</w:t>
            </w:r>
          </w:p>
          <w:p w14:paraId="1BDC06D3">
            <w:pPr>
              <w:pStyle w:val="6"/>
              <w:spacing w:before="181" w:line="355" w:lineRule="auto"/>
              <w:ind w:left="111" w:right="40" w:firstLine="480"/>
              <w:jc w:val="both"/>
            </w:pPr>
            <w:r>
              <w:rPr>
                <w:spacing w:val="-1"/>
              </w:rPr>
              <w:t>本项目为加油站项目，不属于国家《产业结构调整指导目录</w:t>
            </w:r>
            <w:r>
              <w:rPr>
                <w:rFonts w:ascii="Times New Roman" w:hAnsi="Times New Roman" w:eastAsia="Times New Roman" w:cs="Times New Roman"/>
                <w:spacing w:val="-1"/>
              </w:rPr>
              <w:t>(2024</w:t>
            </w:r>
            <w:r>
              <w:rPr>
                <w:rFonts w:ascii="Times New Roman" w:hAnsi="Times New Roman" w:eastAsia="Times New Roman" w:cs="Times New Roman"/>
                <w:spacing w:val="9"/>
              </w:rPr>
              <w:t xml:space="preserve">  </w:t>
            </w:r>
            <w:r>
              <w:rPr>
                <w:spacing w:val="-7"/>
              </w:rPr>
              <w:t>年修订本</w:t>
            </w:r>
            <w:r>
              <w:rPr>
                <w:rFonts w:ascii="Times New Roman" w:hAnsi="Times New Roman" w:eastAsia="Times New Roman" w:cs="Times New Roman"/>
                <w:spacing w:val="-7"/>
              </w:rPr>
              <w:t>)</w:t>
            </w:r>
            <w:r>
              <w:rPr>
                <w:spacing w:val="-7"/>
              </w:rPr>
              <w:t>》</w:t>
            </w:r>
            <w:r>
              <w:rPr>
                <w:rFonts w:ascii="Times New Roman" w:hAnsi="Times New Roman" w:eastAsia="Times New Roman" w:cs="Times New Roman"/>
                <w:spacing w:val="-7"/>
              </w:rPr>
              <w:t>(</w:t>
            </w:r>
            <w:r>
              <w:rPr>
                <w:spacing w:val="-7"/>
              </w:rPr>
              <w:t>国家发展改革委，</w:t>
            </w:r>
            <w:r>
              <w:rPr>
                <w:rFonts w:ascii="Times New Roman" w:hAnsi="Times New Roman" w:eastAsia="Times New Roman" w:cs="Times New Roman"/>
                <w:spacing w:val="-7"/>
              </w:rPr>
              <w:t xml:space="preserve">2024 </w:t>
            </w:r>
            <w:r>
              <w:rPr>
                <w:spacing w:val="-7"/>
              </w:rPr>
              <w:t>年</w:t>
            </w:r>
            <w:r>
              <w:rPr>
                <w:spacing w:val="-42"/>
              </w:rPr>
              <w:t xml:space="preserve"> </w:t>
            </w:r>
            <w:r>
              <w:rPr>
                <w:rFonts w:ascii="Times New Roman" w:hAnsi="Times New Roman" w:eastAsia="Times New Roman" w:cs="Times New Roman"/>
                <w:spacing w:val="-7"/>
              </w:rPr>
              <w:t>2</w:t>
            </w:r>
            <w:r>
              <w:rPr>
                <w:rFonts w:ascii="Times New Roman" w:hAnsi="Times New Roman" w:eastAsia="Times New Roman" w:cs="Times New Roman"/>
                <w:spacing w:val="15"/>
                <w:w w:val="101"/>
              </w:rPr>
              <w:t xml:space="preserve"> </w:t>
            </w:r>
            <w:r>
              <w:rPr>
                <w:spacing w:val="-7"/>
              </w:rPr>
              <w:t>月</w:t>
            </w:r>
            <w:r>
              <w:rPr>
                <w:spacing w:val="-32"/>
              </w:rPr>
              <w:t xml:space="preserve"> </w:t>
            </w:r>
            <w:r>
              <w:rPr>
                <w:rFonts w:ascii="Times New Roman" w:hAnsi="Times New Roman" w:eastAsia="Times New Roman" w:cs="Times New Roman"/>
                <w:spacing w:val="-7"/>
              </w:rPr>
              <w:t xml:space="preserve">1  </w:t>
            </w:r>
            <w:r>
              <w:rPr>
                <w:spacing w:val="-7"/>
              </w:rPr>
              <w:t>日</w:t>
            </w:r>
            <w:r>
              <w:rPr>
                <w:rFonts w:ascii="Times New Roman" w:hAnsi="Times New Roman" w:eastAsia="Times New Roman" w:cs="Times New Roman"/>
                <w:spacing w:val="-7"/>
              </w:rPr>
              <w:t>)</w:t>
            </w:r>
            <w:r>
              <w:rPr>
                <w:spacing w:val="-7"/>
              </w:rPr>
              <w:t>中的限制或淘汰类别，</w:t>
            </w:r>
            <w:r>
              <w:t xml:space="preserve"> </w:t>
            </w:r>
            <w:r>
              <w:rPr>
                <w:spacing w:val="8"/>
              </w:rPr>
              <w:t>也不属于《市场准入负面清单（</w:t>
            </w:r>
            <w:r>
              <w:rPr>
                <w:rFonts w:ascii="Times New Roman" w:hAnsi="Times New Roman" w:eastAsia="Times New Roman" w:cs="Times New Roman"/>
                <w:spacing w:val="8"/>
              </w:rPr>
              <w:t>2022</w:t>
            </w:r>
            <w:r>
              <w:rPr>
                <w:rFonts w:ascii="Times New Roman" w:hAnsi="Times New Roman" w:eastAsia="Times New Roman" w:cs="Times New Roman"/>
                <w:spacing w:val="26"/>
              </w:rPr>
              <w:t xml:space="preserve"> </w:t>
            </w:r>
            <w:r>
              <w:rPr>
                <w:spacing w:val="8"/>
              </w:rPr>
              <w:t>年版）》的通知（发改体改规</w:t>
            </w:r>
            <w:r>
              <w:t xml:space="preserve"> </w:t>
            </w:r>
            <w:r>
              <w:rPr>
                <w:rFonts w:ascii="Times New Roman" w:hAnsi="Times New Roman" w:eastAsia="Times New Roman" w:cs="Times New Roman"/>
                <w:spacing w:val="-1"/>
              </w:rPr>
              <w:t>[2022]397</w:t>
            </w:r>
            <w:r>
              <w:rPr>
                <w:rFonts w:ascii="Times New Roman" w:hAnsi="Times New Roman" w:eastAsia="Times New Roman" w:cs="Times New Roman"/>
                <w:spacing w:val="29"/>
              </w:rPr>
              <w:t xml:space="preserve"> </w:t>
            </w:r>
            <w:r>
              <w:rPr>
                <w:spacing w:val="-1"/>
              </w:rPr>
              <w:t>号）中禁止和许可事项，符合国家有关法律、法规和产业政</w:t>
            </w:r>
          </w:p>
        </w:tc>
      </w:tr>
    </w:tbl>
    <w:p w14:paraId="2CF2C4A7">
      <w:pPr>
        <w:rPr>
          <w:rFonts w:ascii="Arial"/>
          <w:sz w:val="21"/>
        </w:rPr>
      </w:pPr>
    </w:p>
    <w:p w14:paraId="678FD857">
      <w:pPr>
        <w:rPr>
          <w:rFonts w:ascii="Arial" w:hAnsi="Arial" w:eastAsia="Arial" w:cs="Arial"/>
          <w:sz w:val="21"/>
          <w:szCs w:val="21"/>
        </w:rPr>
        <w:sectPr>
          <w:footerReference r:id="rId12" w:type="default"/>
          <w:pgSz w:w="11906" w:h="16839"/>
          <w:pgMar w:top="400" w:right="1296" w:bottom="1341" w:left="1296" w:header="0" w:footer="1181" w:gutter="0"/>
          <w:cols w:space="720" w:num="1"/>
        </w:sectPr>
      </w:pPr>
    </w:p>
    <w:p w14:paraId="111D4016">
      <w:pPr>
        <w:spacing w:before="19"/>
      </w:pPr>
    </w:p>
    <w:p w14:paraId="1BD2C593">
      <w:pPr>
        <w:spacing w:before="19"/>
      </w:pPr>
    </w:p>
    <w:p w14:paraId="6904A557">
      <w:pPr>
        <w:spacing w:before="19"/>
      </w:pPr>
    </w:p>
    <w:p w14:paraId="27320F5E">
      <w:pPr>
        <w:spacing w:before="18"/>
      </w:pPr>
    </w:p>
    <w:p w14:paraId="7EF52B30">
      <w:pPr>
        <w:spacing w:before="18"/>
      </w:pPr>
    </w:p>
    <w:tbl>
      <w:tblPr>
        <w:tblStyle w:val="5"/>
        <w:tblW w:w="93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80"/>
        <w:gridCol w:w="7521"/>
      </w:tblGrid>
      <w:tr w14:paraId="764F3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0" w:hRule="atLeast"/>
        </w:trPr>
        <w:tc>
          <w:tcPr>
            <w:tcW w:w="1780" w:type="dxa"/>
            <w:tcBorders>
              <w:right w:val="single" w:color="000000" w:sz="2" w:space="0"/>
            </w:tcBorders>
            <w:vAlign w:val="top"/>
          </w:tcPr>
          <w:p w14:paraId="1554C3A5">
            <w:pPr>
              <w:rPr>
                <w:rFonts w:ascii="Arial"/>
                <w:sz w:val="21"/>
              </w:rPr>
            </w:pPr>
          </w:p>
        </w:tc>
        <w:tc>
          <w:tcPr>
            <w:tcW w:w="7521" w:type="dxa"/>
            <w:tcBorders>
              <w:left w:val="single" w:color="000000" w:sz="2" w:space="0"/>
            </w:tcBorders>
            <w:vAlign w:val="top"/>
          </w:tcPr>
          <w:p w14:paraId="5FC33216">
            <w:pPr>
              <w:pStyle w:val="6"/>
              <w:spacing w:before="30" w:line="220" w:lineRule="auto"/>
              <w:ind w:left="112"/>
            </w:pPr>
            <w:r>
              <w:rPr>
                <w:spacing w:val="-3"/>
              </w:rPr>
              <w:t>策要求。</w:t>
            </w:r>
          </w:p>
          <w:p w14:paraId="3FE29A17">
            <w:pPr>
              <w:pStyle w:val="6"/>
              <w:spacing w:before="179" w:line="219" w:lineRule="auto"/>
              <w:ind w:left="104"/>
            </w:pPr>
            <w:r>
              <w:rPr>
                <w:rFonts w:ascii="Times New Roman" w:hAnsi="Times New Roman" w:eastAsia="Times New Roman" w:cs="Times New Roman"/>
                <w:b/>
                <w:bCs/>
                <w:spacing w:val="-3"/>
              </w:rPr>
              <w:t>3</w:t>
            </w:r>
            <w:r>
              <w:rPr>
                <w:rFonts w:ascii="Times New Roman" w:hAnsi="Times New Roman" w:eastAsia="Times New Roman" w:cs="Times New Roman"/>
                <w:b/>
                <w:bCs/>
                <w:spacing w:val="-23"/>
              </w:rPr>
              <w:t xml:space="preserve"> </w:t>
            </w:r>
            <w:r>
              <w:rPr>
                <w:b/>
                <w:bCs/>
                <w:spacing w:val="-3"/>
              </w:rPr>
              <w:t>、与《广东省生态文明建设</w:t>
            </w:r>
            <w:r>
              <w:rPr>
                <w:rFonts w:ascii="Times New Roman" w:hAnsi="Times New Roman" w:eastAsia="Times New Roman" w:cs="Times New Roman"/>
                <w:b/>
                <w:bCs/>
                <w:spacing w:val="-3"/>
              </w:rPr>
              <w:t>“</w:t>
            </w:r>
            <w:r>
              <w:rPr>
                <w:b/>
                <w:bCs/>
                <w:spacing w:val="-3"/>
              </w:rPr>
              <w:t>十四五</w:t>
            </w:r>
            <w:r>
              <w:rPr>
                <w:rFonts w:ascii="Times New Roman" w:hAnsi="Times New Roman" w:eastAsia="Times New Roman" w:cs="Times New Roman"/>
                <w:b/>
                <w:bCs/>
                <w:spacing w:val="-3"/>
              </w:rPr>
              <w:t>”</w:t>
            </w:r>
            <w:r>
              <w:rPr>
                <w:b/>
                <w:bCs/>
                <w:spacing w:val="-3"/>
              </w:rPr>
              <w:t>规划》的相符性分析</w:t>
            </w:r>
          </w:p>
          <w:p w14:paraId="7EDA95CF">
            <w:pPr>
              <w:pStyle w:val="6"/>
              <w:spacing w:before="184" w:line="359" w:lineRule="auto"/>
              <w:ind w:left="111" w:right="104" w:firstLine="485"/>
              <w:jc w:val="both"/>
            </w:pPr>
            <w:r>
              <w:rPr>
                <w:spacing w:val="2"/>
              </w:rPr>
              <w:t>《广东省生态文明建设“十四五</w:t>
            </w:r>
            <w:r>
              <w:rPr>
                <w:spacing w:val="-84"/>
              </w:rPr>
              <w:t xml:space="preserve"> </w:t>
            </w:r>
            <w:r>
              <w:rPr>
                <w:spacing w:val="2"/>
              </w:rPr>
              <w:t>”规划》中提出“</w:t>
            </w:r>
            <w:r>
              <w:rPr>
                <w:spacing w:val="1"/>
              </w:rPr>
              <w:t>《广东省生态</w:t>
            </w:r>
            <w:r>
              <w:t xml:space="preserve"> </w:t>
            </w:r>
            <w:r>
              <w:rPr>
                <w:spacing w:val="1"/>
              </w:rPr>
              <w:t>文明建设“十四五</w:t>
            </w:r>
            <w:r>
              <w:rPr>
                <w:spacing w:val="-84"/>
              </w:rPr>
              <w:t xml:space="preserve"> </w:t>
            </w:r>
            <w:r>
              <w:rPr>
                <w:spacing w:val="1"/>
              </w:rPr>
              <w:t>”规划》是“十四五</w:t>
            </w:r>
            <w:r>
              <w:rPr>
                <w:spacing w:val="-85"/>
              </w:rPr>
              <w:t xml:space="preserve"> </w:t>
            </w:r>
            <w:r>
              <w:rPr>
                <w:spacing w:val="1"/>
              </w:rPr>
              <w:t>”乃至更长一</w:t>
            </w:r>
            <w:r>
              <w:t xml:space="preserve">段时间内推进我 </w:t>
            </w:r>
            <w:r>
              <w:rPr>
                <w:spacing w:val="3"/>
              </w:rPr>
              <w:t>省生态文明建设的重要依据和行动指南，其中提出“严格保护永久基</w:t>
            </w:r>
            <w:r>
              <w:rPr>
                <w:spacing w:val="1"/>
              </w:rPr>
              <w:t xml:space="preserve"> </w:t>
            </w:r>
            <w:r>
              <w:rPr>
                <w:spacing w:val="2"/>
              </w:rPr>
              <w:t>本农田，坚决防止永久基本农田非粮化</w:t>
            </w:r>
            <w:r>
              <w:rPr>
                <w:spacing w:val="-86"/>
              </w:rPr>
              <w:t xml:space="preserve"> </w:t>
            </w:r>
            <w:r>
              <w:rPr>
                <w:spacing w:val="2"/>
              </w:rPr>
              <w:t>”、“新增投产东莞中堂、东</w:t>
            </w:r>
            <w:r>
              <w:t xml:space="preserve"> </w:t>
            </w:r>
            <w:r>
              <w:rPr>
                <w:spacing w:val="2"/>
              </w:rPr>
              <w:t>莞宁洲、惠州丰达、广州开发区东区“气代煤</w:t>
            </w:r>
            <w:r>
              <w:rPr>
                <w:spacing w:val="-83"/>
              </w:rPr>
              <w:t xml:space="preserve"> </w:t>
            </w:r>
            <w:r>
              <w:rPr>
                <w:spacing w:val="2"/>
              </w:rPr>
              <w:t>”、粤电花都、</w:t>
            </w:r>
            <w:r>
              <w:rPr>
                <w:spacing w:val="1"/>
              </w:rPr>
              <w:t>大唐国</w:t>
            </w:r>
            <w:r>
              <w:t xml:space="preserve"> </w:t>
            </w:r>
            <w:r>
              <w:rPr>
                <w:spacing w:val="3"/>
              </w:rPr>
              <w:t>际佛山、大唐国际宝昌、汕特燃气、肇庆鼎湖、东莞洪梅、惠州博罗</w:t>
            </w:r>
            <w:r>
              <w:rPr>
                <w:spacing w:val="4"/>
              </w:rPr>
              <w:t xml:space="preserve"> </w:t>
            </w:r>
            <w:r>
              <w:rPr>
                <w:spacing w:val="6"/>
              </w:rPr>
              <w:t>等天然气热电联产项目。</w:t>
            </w:r>
            <w:r>
              <w:rPr>
                <w:spacing w:val="-84"/>
              </w:rPr>
              <w:t xml:space="preserve"> </w:t>
            </w:r>
            <w:r>
              <w:rPr>
                <w:spacing w:val="6"/>
              </w:rPr>
              <w:t>”</w:t>
            </w:r>
          </w:p>
          <w:p w14:paraId="638E0A3C">
            <w:pPr>
              <w:pStyle w:val="6"/>
              <w:spacing w:line="359" w:lineRule="auto"/>
              <w:ind w:left="118" w:right="104" w:firstLine="472"/>
            </w:pPr>
            <w:r>
              <w:rPr>
                <w:spacing w:val="3"/>
              </w:rPr>
              <w:t>本项目属于加油站项目，且用地不涉及永久基本农田，符合《广</w:t>
            </w:r>
            <w:r>
              <w:rPr>
                <w:spacing w:val="10"/>
              </w:rPr>
              <w:t xml:space="preserve"> </w:t>
            </w:r>
            <w:r>
              <w:rPr>
                <w:spacing w:val="-1"/>
              </w:rPr>
              <w:t>东省生态文明建设</w:t>
            </w:r>
            <w:r>
              <w:rPr>
                <w:rFonts w:ascii="Times New Roman" w:hAnsi="Times New Roman" w:eastAsia="Times New Roman" w:cs="Times New Roman"/>
                <w:spacing w:val="-1"/>
              </w:rPr>
              <w:t>“</w:t>
            </w:r>
            <w:r>
              <w:rPr>
                <w:spacing w:val="-1"/>
              </w:rPr>
              <w:t>十四五</w:t>
            </w:r>
            <w:r>
              <w:rPr>
                <w:rFonts w:ascii="Times New Roman" w:hAnsi="Times New Roman" w:eastAsia="Times New Roman" w:cs="Times New Roman"/>
                <w:spacing w:val="-1"/>
              </w:rPr>
              <w:t>”</w:t>
            </w:r>
            <w:r>
              <w:rPr>
                <w:spacing w:val="-1"/>
              </w:rPr>
              <w:t>规划》的相关要求。</w:t>
            </w:r>
          </w:p>
          <w:p w14:paraId="5C88299A">
            <w:pPr>
              <w:pStyle w:val="6"/>
              <w:spacing w:line="219" w:lineRule="auto"/>
              <w:ind w:left="106"/>
            </w:pPr>
            <w:r>
              <w:rPr>
                <w:rFonts w:ascii="Times New Roman" w:hAnsi="Times New Roman" w:eastAsia="Times New Roman" w:cs="Times New Roman"/>
                <w:b/>
                <w:bCs/>
                <w:spacing w:val="-3"/>
              </w:rPr>
              <w:t>4</w:t>
            </w:r>
            <w:r>
              <w:rPr>
                <w:rFonts w:ascii="Times New Roman" w:hAnsi="Times New Roman" w:eastAsia="Times New Roman" w:cs="Times New Roman"/>
                <w:b/>
                <w:bCs/>
                <w:spacing w:val="-28"/>
              </w:rPr>
              <w:t xml:space="preserve"> </w:t>
            </w:r>
            <w:r>
              <w:rPr>
                <w:b/>
                <w:bCs/>
                <w:spacing w:val="-3"/>
              </w:rPr>
              <w:t>、《广东省生态环境保护</w:t>
            </w:r>
            <w:r>
              <w:rPr>
                <w:rFonts w:ascii="Times New Roman" w:hAnsi="Times New Roman" w:eastAsia="Times New Roman" w:cs="Times New Roman"/>
                <w:b/>
                <w:bCs/>
                <w:spacing w:val="-3"/>
              </w:rPr>
              <w:t>“</w:t>
            </w:r>
            <w:r>
              <w:rPr>
                <w:b/>
                <w:bCs/>
                <w:spacing w:val="-3"/>
              </w:rPr>
              <w:t>十四五</w:t>
            </w:r>
            <w:r>
              <w:rPr>
                <w:rFonts w:ascii="Times New Roman" w:hAnsi="Times New Roman" w:eastAsia="Times New Roman" w:cs="Times New Roman"/>
                <w:b/>
                <w:bCs/>
                <w:spacing w:val="-3"/>
              </w:rPr>
              <w:t>”</w:t>
            </w:r>
            <w:r>
              <w:rPr>
                <w:b/>
                <w:bCs/>
                <w:spacing w:val="-3"/>
              </w:rPr>
              <w:t>规划》的相符性分析</w:t>
            </w:r>
          </w:p>
          <w:p w14:paraId="4D1A5070">
            <w:pPr>
              <w:pStyle w:val="6"/>
              <w:spacing w:before="180" w:line="360" w:lineRule="auto"/>
              <w:ind w:left="110" w:right="146" w:firstLine="485"/>
            </w:pPr>
            <w:r>
              <w:t>《广东省生态环境保护“十四五</w:t>
            </w:r>
            <w:r>
              <w:rPr>
                <w:spacing w:val="-73"/>
              </w:rPr>
              <w:t xml:space="preserve"> </w:t>
            </w:r>
            <w:r>
              <w:t xml:space="preserve">”规划》中提出“加快充电桩、 </w:t>
            </w:r>
            <w:r>
              <w:rPr>
                <w:spacing w:val="3"/>
              </w:rPr>
              <w:t>加气站、加氢站以及综合性能源补给站建设。</w:t>
            </w:r>
            <w:r>
              <w:rPr>
                <w:spacing w:val="-74"/>
              </w:rPr>
              <w:t xml:space="preserve"> </w:t>
            </w:r>
            <w:r>
              <w:rPr>
                <w:spacing w:val="3"/>
              </w:rPr>
              <w:t>”</w:t>
            </w:r>
          </w:p>
          <w:p w14:paraId="62BED682">
            <w:pPr>
              <w:pStyle w:val="6"/>
              <w:spacing w:before="1" w:line="359" w:lineRule="auto"/>
              <w:ind w:left="129" w:firstLine="461"/>
            </w:pPr>
            <w:r>
              <w:rPr>
                <w:spacing w:val="-3"/>
              </w:rPr>
              <w:t>本项目属于加油站，符合《广东省生态环境保护“十四五</w:t>
            </w:r>
            <w:r>
              <w:rPr>
                <w:spacing w:val="-75"/>
              </w:rPr>
              <w:t xml:space="preserve"> </w:t>
            </w:r>
            <w:r>
              <w:rPr>
                <w:spacing w:val="-3"/>
              </w:rPr>
              <w:t>”规划》</w:t>
            </w:r>
            <w:r>
              <w:t xml:space="preserve"> </w:t>
            </w:r>
            <w:r>
              <w:rPr>
                <w:spacing w:val="-5"/>
              </w:rPr>
              <w:t>的相关要求。</w:t>
            </w:r>
          </w:p>
          <w:p w14:paraId="537BB691">
            <w:pPr>
              <w:pStyle w:val="6"/>
              <w:spacing w:line="219" w:lineRule="auto"/>
              <w:ind w:left="108"/>
            </w:pPr>
            <w:r>
              <w:rPr>
                <w:rFonts w:ascii="Times New Roman" w:hAnsi="Times New Roman" w:eastAsia="Times New Roman" w:cs="Times New Roman"/>
                <w:b/>
                <w:bCs/>
                <w:spacing w:val="-3"/>
              </w:rPr>
              <w:t>5</w:t>
            </w:r>
            <w:r>
              <w:rPr>
                <w:rFonts w:ascii="Times New Roman" w:hAnsi="Times New Roman" w:eastAsia="Times New Roman" w:cs="Times New Roman"/>
                <w:b/>
                <w:bCs/>
                <w:spacing w:val="-30"/>
              </w:rPr>
              <w:t xml:space="preserve"> </w:t>
            </w:r>
            <w:r>
              <w:rPr>
                <w:b/>
                <w:bCs/>
                <w:spacing w:val="-3"/>
              </w:rPr>
              <w:t>、《海丰县生态环境保护</w:t>
            </w:r>
            <w:r>
              <w:rPr>
                <w:rFonts w:ascii="Times New Roman" w:hAnsi="Times New Roman" w:eastAsia="Times New Roman" w:cs="Times New Roman"/>
                <w:b/>
                <w:bCs/>
                <w:spacing w:val="-3"/>
              </w:rPr>
              <w:t>“</w:t>
            </w:r>
            <w:r>
              <w:rPr>
                <w:b/>
                <w:bCs/>
                <w:spacing w:val="-3"/>
              </w:rPr>
              <w:t>十四五</w:t>
            </w:r>
            <w:r>
              <w:rPr>
                <w:rFonts w:ascii="Times New Roman" w:hAnsi="Times New Roman" w:eastAsia="Times New Roman" w:cs="Times New Roman"/>
                <w:b/>
                <w:bCs/>
                <w:spacing w:val="-3"/>
              </w:rPr>
              <w:t>”</w:t>
            </w:r>
            <w:r>
              <w:rPr>
                <w:b/>
                <w:bCs/>
                <w:spacing w:val="-3"/>
              </w:rPr>
              <w:t>规划》的相符性分析</w:t>
            </w:r>
          </w:p>
          <w:p w14:paraId="2B8ACE3D">
            <w:pPr>
              <w:pStyle w:val="6"/>
              <w:spacing w:before="181" w:line="359" w:lineRule="auto"/>
              <w:ind w:left="98" w:firstLine="489"/>
              <w:jc w:val="both"/>
            </w:pPr>
            <w:r>
              <w:rPr>
                <w:spacing w:val="-3"/>
              </w:rPr>
              <w:t>《海丰县生态环境保护“十四五</w:t>
            </w:r>
            <w:r>
              <w:rPr>
                <w:spacing w:val="-67"/>
              </w:rPr>
              <w:t xml:space="preserve"> </w:t>
            </w:r>
            <w:r>
              <w:rPr>
                <w:spacing w:val="-3"/>
              </w:rPr>
              <w:t>”规划》中提出“大力发展太阳</w:t>
            </w:r>
            <w:r>
              <w:t xml:space="preserve">   </w:t>
            </w:r>
            <w:r>
              <w:rPr>
                <w:spacing w:val="-8"/>
              </w:rPr>
              <w:t>能、天然气等低碳能源，实施电能替代工程</w:t>
            </w:r>
            <w:r>
              <w:rPr>
                <w:spacing w:val="-9"/>
              </w:rPr>
              <w:t>，完善区域综合能源管理。”</w:t>
            </w:r>
            <w:r>
              <w:t xml:space="preserve"> </w:t>
            </w:r>
            <w:r>
              <w:rPr>
                <w:spacing w:val="-1"/>
              </w:rPr>
              <w:t>“提高城市基础设施建设标准，提升城市能源供应系统、交通运输体</w:t>
            </w:r>
            <w:r>
              <w:rPr>
                <w:spacing w:val="2"/>
              </w:rPr>
              <w:t xml:space="preserve">   </w:t>
            </w:r>
            <w:r>
              <w:t>系、建筑设施、自然生态等适应气候变化的能</w:t>
            </w:r>
            <w:r>
              <w:rPr>
                <w:spacing w:val="-1"/>
              </w:rPr>
              <w:t>力。</w:t>
            </w:r>
            <w:r>
              <w:rPr>
                <w:spacing w:val="-92"/>
              </w:rPr>
              <w:t xml:space="preserve"> </w:t>
            </w:r>
            <w:r>
              <w:rPr>
                <w:spacing w:val="-1"/>
              </w:rPr>
              <w:t>”</w:t>
            </w:r>
          </w:p>
          <w:p w14:paraId="77F1E92B">
            <w:pPr>
              <w:pStyle w:val="6"/>
              <w:spacing w:line="359" w:lineRule="auto"/>
              <w:ind w:left="111" w:right="107" w:firstLine="480"/>
            </w:pPr>
            <w:r>
              <w:rPr>
                <w:spacing w:val="3"/>
              </w:rPr>
              <w:t>本项目加油站的建设能更好的完善和提升城市能源供应系统，符</w:t>
            </w:r>
            <w:r>
              <w:rPr>
                <w:spacing w:val="7"/>
              </w:rPr>
              <w:t xml:space="preserve"> </w:t>
            </w:r>
            <w:r>
              <w:rPr>
                <w:spacing w:val="-2"/>
              </w:rPr>
              <w:t>合《海丰县生态环境保护“十四五</w:t>
            </w:r>
            <w:r>
              <w:rPr>
                <w:spacing w:val="-82"/>
              </w:rPr>
              <w:t xml:space="preserve"> </w:t>
            </w:r>
            <w:r>
              <w:rPr>
                <w:spacing w:val="-2"/>
              </w:rPr>
              <w:t>”规划》的相关要求。</w:t>
            </w:r>
          </w:p>
          <w:p w14:paraId="4283FC92">
            <w:pPr>
              <w:pStyle w:val="6"/>
              <w:spacing w:before="1" w:line="219" w:lineRule="auto"/>
              <w:ind w:left="109"/>
            </w:pPr>
            <w:r>
              <w:rPr>
                <w:rFonts w:ascii="Times New Roman" w:hAnsi="Times New Roman" w:eastAsia="Times New Roman" w:cs="Times New Roman"/>
                <w:b/>
                <w:bCs/>
                <w:spacing w:val="-5"/>
              </w:rPr>
              <w:t>6</w:t>
            </w:r>
            <w:r>
              <w:rPr>
                <w:rFonts w:ascii="Times New Roman" w:hAnsi="Times New Roman" w:eastAsia="Times New Roman" w:cs="Times New Roman"/>
                <w:b/>
                <w:bCs/>
                <w:spacing w:val="-34"/>
              </w:rPr>
              <w:t xml:space="preserve"> </w:t>
            </w:r>
            <w:r>
              <w:rPr>
                <w:b/>
                <w:bCs/>
                <w:spacing w:val="-5"/>
              </w:rPr>
              <w:t>、与《广东省大气污染防治条例》（</w:t>
            </w:r>
            <w:r>
              <w:rPr>
                <w:rFonts w:ascii="Times New Roman" w:hAnsi="Times New Roman" w:eastAsia="Times New Roman" w:cs="Times New Roman"/>
                <w:b/>
                <w:bCs/>
                <w:spacing w:val="-5"/>
              </w:rPr>
              <w:t xml:space="preserve">2019 </w:t>
            </w:r>
            <w:r>
              <w:rPr>
                <w:b/>
                <w:bCs/>
                <w:spacing w:val="-5"/>
              </w:rPr>
              <w:t>年</w:t>
            </w:r>
            <w:r>
              <w:rPr>
                <w:spacing w:val="-56"/>
              </w:rPr>
              <w:t xml:space="preserve"> </w:t>
            </w:r>
            <w:r>
              <w:rPr>
                <w:rFonts w:ascii="Times New Roman" w:hAnsi="Times New Roman" w:eastAsia="Times New Roman" w:cs="Times New Roman"/>
                <w:b/>
                <w:bCs/>
                <w:spacing w:val="-5"/>
              </w:rPr>
              <w:t>3</w:t>
            </w:r>
            <w:r>
              <w:rPr>
                <w:rFonts w:ascii="Times New Roman" w:hAnsi="Times New Roman" w:eastAsia="Times New Roman" w:cs="Times New Roman"/>
                <w:b/>
                <w:bCs/>
                <w:spacing w:val="15"/>
              </w:rPr>
              <w:t xml:space="preserve"> </w:t>
            </w:r>
            <w:r>
              <w:rPr>
                <w:b/>
                <w:bCs/>
                <w:spacing w:val="-5"/>
              </w:rPr>
              <w:t>月</w:t>
            </w:r>
            <w:r>
              <w:rPr>
                <w:spacing w:val="-42"/>
              </w:rPr>
              <w:t xml:space="preserve"> </w:t>
            </w:r>
            <w:r>
              <w:rPr>
                <w:rFonts w:ascii="Times New Roman" w:hAnsi="Times New Roman" w:eastAsia="Times New Roman" w:cs="Times New Roman"/>
                <w:b/>
                <w:bCs/>
                <w:spacing w:val="-5"/>
              </w:rPr>
              <w:t xml:space="preserve">1  </w:t>
            </w:r>
            <w:r>
              <w:rPr>
                <w:b/>
                <w:bCs/>
                <w:spacing w:val="-5"/>
              </w:rPr>
              <w:t>日）相符性分析</w:t>
            </w:r>
          </w:p>
          <w:p w14:paraId="634825D2">
            <w:pPr>
              <w:pStyle w:val="6"/>
              <w:spacing w:before="181" w:line="355" w:lineRule="auto"/>
              <w:ind w:left="112" w:right="104" w:firstLine="478"/>
              <w:jc w:val="both"/>
            </w:pPr>
            <w:r>
              <w:rPr>
                <w:spacing w:val="-1"/>
              </w:rPr>
              <w:t>根据《广东省大气污染防治条例》中第二十九条 储油储气库、加</w:t>
            </w:r>
            <w:r>
              <w:rPr>
                <w:spacing w:val="4"/>
              </w:rPr>
              <w:t xml:space="preserve"> </w:t>
            </w:r>
            <w:r>
              <w:rPr>
                <w:spacing w:val="3"/>
              </w:rPr>
              <w:t>油加气站、原油成品油码头、原油成品油运输船舶和油罐车、气罐车 等，应当按照国家和省的有关规定安装油气回收装置和自动监测装置 并保持正常使用，每年向生态环境主管部门报送有检测资质的机构出</w:t>
            </w:r>
          </w:p>
        </w:tc>
      </w:tr>
    </w:tbl>
    <w:p w14:paraId="21DD609F">
      <w:pPr>
        <w:rPr>
          <w:rFonts w:ascii="Arial"/>
          <w:sz w:val="21"/>
        </w:rPr>
      </w:pPr>
    </w:p>
    <w:p w14:paraId="286A49D8">
      <w:pPr>
        <w:rPr>
          <w:rFonts w:ascii="Arial" w:hAnsi="Arial" w:eastAsia="Arial" w:cs="Arial"/>
          <w:sz w:val="21"/>
          <w:szCs w:val="21"/>
        </w:rPr>
        <w:sectPr>
          <w:footerReference r:id="rId13" w:type="default"/>
          <w:pgSz w:w="11906" w:h="16839"/>
          <w:pgMar w:top="400" w:right="1293" w:bottom="1343" w:left="1296" w:header="0" w:footer="1181" w:gutter="0"/>
          <w:cols w:space="720" w:num="1"/>
        </w:sectPr>
      </w:pPr>
    </w:p>
    <w:p w14:paraId="18D7C15B">
      <w:pPr>
        <w:spacing w:before="19"/>
      </w:pPr>
    </w:p>
    <w:p w14:paraId="4BE3D4B2">
      <w:pPr>
        <w:spacing w:before="19"/>
      </w:pPr>
    </w:p>
    <w:p w14:paraId="6DA9EE19">
      <w:pPr>
        <w:spacing w:before="19"/>
      </w:pPr>
    </w:p>
    <w:p w14:paraId="3B35CD9F">
      <w:pPr>
        <w:spacing w:before="18"/>
      </w:pPr>
    </w:p>
    <w:p w14:paraId="62B4437A">
      <w:pPr>
        <w:spacing w:before="18"/>
      </w:pPr>
    </w:p>
    <w:tbl>
      <w:tblPr>
        <w:tblStyle w:val="5"/>
        <w:tblW w:w="929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80"/>
        <w:gridCol w:w="7518"/>
      </w:tblGrid>
      <w:tr w14:paraId="1BBC7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0" w:hRule="atLeast"/>
        </w:trPr>
        <w:tc>
          <w:tcPr>
            <w:tcW w:w="1780" w:type="dxa"/>
            <w:tcBorders>
              <w:right w:val="single" w:color="000000" w:sz="2" w:space="0"/>
            </w:tcBorders>
            <w:vAlign w:val="top"/>
          </w:tcPr>
          <w:p w14:paraId="10A98D09">
            <w:pPr>
              <w:rPr>
                <w:rFonts w:ascii="Arial"/>
                <w:sz w:val="21"/>
              </w:rPr>
            </w:pPr>
          </w:p>
        </w:tc>
        <w:tc>
          <w:tcPr>
            <w:tcW w:w="7518" w:type="dxa"/>
            <w:tcBorders>
              <w:left w:val="single" w:color="000000" w:sz="2" w:space="0"/>
            </w:tcBorders>
            <w:vAlign w:val="top"/>
          </w:tcPr>
          <w:p w14:paraId="4C692EF6">
            <w:pPr>
              <w:pStyle w:val="6"/>
              <w:spacing w:before="30" w:line="359" w:lineRule="auto"/>
              <w:ind w:left="114" w:right="101"/>
            </w:pPr>
            <w:r>
              <w:rPr>
                <w:spacing w:val="3"/>
              </w:rPr>
              <w:t>具的油气排放检测报告，油气排放检测报告标准文书由省生态环境主</w:t>
            </w:r>
            <w:r>
              <w:t xml:space="preserve"> </w:t>
            </w:r>
            <w:r>
              <w:rPr>
                <w:spacing w:val="-3"/>
              </w:rPr>
              <w:t>管部门制定。</w:t>
            </w:r>
          </w:p>
          <w:p w14:paraId="4E01EC1D">
            <w:pPr>
              <w:pStyle w:val="6"/>
              <w:spacing w:line="359" w:lineRule="auto"/>
              <w:ind w:left="121" w:firstLine="472"/>
            </w:pPr>
            <w:r>
              <w:rPr>
                <w:spacing w:val="-2"/>
              </w:rPr>
              <w:t>项目配备有油气回收装置，基本符合《广东省大气污染防治条例》</w:t>
            </w:r>
            <w:r>
              <w:rPr>
                <w:spacing w:val="11"/>
              </w:rPr>
              <w:t xml:space="preserve"> </w:t>
            </w:r>
            <w:r>
              <w:rPr>
                <w:spacing w:val="-8"/>
              </w:rPr>
              <w:t>（</w:t>
            </w:r>
            <w:r>
              <w:rPr>
                <w:rFonts w:ascii="Times New Roman" w:hAnsi="Times New Roman" w:eastAsia="Times New Roman" w:cs="Times New Roman"/>
                <w:spacing w:val="-8"/>
              </w:rPr>
              <w:t xml:space="preserve">2019 </w:t>
            </w:r>
            <w:r>
              <w:rPr>
                <w:spacing w:val="-8"/>
              </w:rPr>
              <w:t>年</w:t>
            </w:r>
            <w:r>
              <w:rPr>
                <w:spacing w:val="-51"/>
              </w:rPr>
              <w:t xml:space="preserve"> </w:t>
            </w:r>
            <w:r>
              <w:rPr>
                <w:rFonts w:ascii="Times New Roman" w:hAnsi="Times New Roman" w:eastAsia="Times New Roman" w:cs="Times New Roman"/>
                <w:spacing w:val="-8"/>
              </w:rPr>
              <w:t>3</w:t>
            </w:r>
            <w:r>
              <w:rPr>
                <w:rFonts w:ascii="Times New Roman" w:hAnsi="Times New Roman" w:eastAsia="Times New Roman" w:cs="Times New Roman"/>
                <w:spacing w:val="15"/>
                <w:w w:val="101"/>
              </w:rPr>
              <w:t xml:space="preserve"> </w:t>
            </w:r>
            <w:r>
              <w:rPr>
                <w:spacing w:val="-8"/>
              </w:rPr>
              <w:t>月</w:t>
            </w:r>
            <w:r>
              <w:rPr>
                <w:spacing w:val="-32"/>
              </w:rPr>
              <w:t xml:space="preserve"> </w:t>
            </w:r>
            <w:r>
              <w:rPr>
                <w:rFonts w:ascii="Times New Roman" w:hAnsi="Times New Roman" w:eastAsia="Times New Roman" w:cs="Times New Roman"/>
                <w:spacing w:val="-8"/>
              </w:rPr>
              <w:t xml:space="preserve">1  </w:t>
            </w:r>
            <w:r>
              <w:rPr>
                <w:spacing w:val="-8"/>
              </w:rPr>
              <w:t>日）要求。</w:t>
            </w:r>
          </w:p>
          <w:p w14:paraId="13F85B71">
            <w:pPr>
              <w:pStyle w:val="6"/>
              <w:spacing w:line="219" w:lineRule="auto"/>
              <w:ind w:left="108"/>
            </w:pPr>
            <w:r>
              <w:rPr>
                <w:rFonts w:ascii="Times New Roman" w:hAnsi="Times New Roman" w:eastAsia="Times New Roman" w:cs="Times New Roman"/>
                <w:b/>
                <w:bCs/>
                <w:spacing w:val="-5"/>
              </w:rPr>
              <w:t>7</w:t>
            </w:r>
            <w:r>
              <w:rPr>
                <w:rFonts w:ascii="Times New Roman" w:hAnsi="Times New Roman" w:eastAsia="Times New Roman" w:cs="Times New Roman"/>
                <w:b/>
                <w:bCs/>
                <w:spacing w:val="-22"/>
              </w:rPr>
              <w:t xml:space="preserve"> </w:t>
            </w:r>
            <w:r>
              <w:rPr>
                <w:b/>
                <w:bCs/>
                <w:spacing w:val="-5"/>
              </w:rPr>
              <w:t>、与《广东省水污染防治条例》（</w:t>
            </w:r>
            <w:r>
              <w:rPr>
                <w:rFonts w:ascii="Times New Roman" w:hAnsi="Times New Roman" w:eastAsia="Times New Roman" w:cs="Times New Roman"/>
                <w:b/>
                <w:bCs/>
                <w:spacing w:val="-5"/>
              </w:rPr>
              <w:t xml:space="preserve">2020 </w:t>
            </w:r>
            <w:r>
              <w:rPr>
                <w:b/>
                <w:bCs/>
                <w:spacing w:val="-5"/>
              </w:rPr>
              <w:t>年</w:t>
            </w:r>
            <w:r>
              <w:rPr>
                <w:spacing w:val="-44"/>
              </w:rPr>
              <w:t xml:space="preserve"> </w:t>
            </w:r>
            <w:r>
              <w:rPr>
                <w:rFonts w:ascii="Times New Roman" w:hAnsi="Times New Roman" w:eastAsia="Times New Roman" w:cs="Times New Roman"/>
                <w:b/>
                <w:bCs/>
                <w:spacing w:val="-5"/>
              </w:rPr>
              <w:t xml:space="preserve">11 </w:t>
            </w:r>
            <w:r>
              <w:rPr>
                <w:b/>
                <w:bCs/>
                <w:spacing w:val="-5"/>
              </w:rPr>
              <w:t>月</w:t>
            </w:r>
            <w:r>
              <w:rPr>
                <w:spacing w:val="-52"/>
              </w:rPr>
              <w:t xml:space="preserve"> </w:t>
            </w:r>
            <w:r>
              <w:rPr>
                <w:rFonts w:ascii="Times New Roman" w:hAnsi="Times New Roman" w:eastAsia="Times New Roman" w:cs="Times New Roman"/>
                <w:b/>
                <w:bCs/>
                <w:spacing w:val="-5"/>
              </w:rPr>
              <w:t xml:space="preserve">27  </w:t>
            </w:r>
            <w:r>
              <w:rPr>
                <w:b/>
                <w:bCs/>
                <w:spacing w:val="-5"/>
              </w:rPr>
              <w:t>日）相符性分析</w:t>
            </w:r>
          </w:p>
          <w:p w14:paraId="13E71D78">
            <w:pPr>
              <w:pStyle w:val="6"/>
              <w:spacing w:before="183" w:line="359" w:lineRule="auto"/>
              <w:ind w:left="109" w:right="41" w:firstLine="480"/>
              <w:jc w:val="both"/>
            </w:pPr>
            <w:r>
              <w:rPr>
                <w:spacing w:val="3"/>
              </w:rPr>
              <w:t>根据《广东省水污染防治条例》中第八条：排放水污染物的企业</w:t>
            </w:r>
            <w:r>
              <w:rPr>
                <w:spacing w:val="11"/>
              </w:rPr>
              <w:t xml:space="preserve"> </w:t>
            </w:r>
            <w:r>
              <w:rPr>
                <w:spacing w:val="3"/>
              </w:rPr>
              <w:t>事业单位和其他生产经营者应当承担水污染防治主体责任，防止、减</w:t>
            </w:r>
            <w:r>
              <w:rPr>
                <w:spacing w:val="6"/>
              </w:rPr>
              <w:t xml:space="preserve"> </w:t>
            </w:r>
            <w:r>
              <w:rPr>
                <w:spacing w:val="-3"/>
              </w:rPr>
              <w:t>少水环境污染和生态破坏，对所造成的损害依法承担责任。第十七条：</w:t>
            </w:r>
            <w:r>
              <w:rPr>
                <w:spacing w:val="9"/>
              </w:rPr>
              <w:t xml:space="preserve"> </w:t>
            </w:r>
            <w:r>
              <w:rPr>
                <w:spacing w:val="3"/>
              </w:rPr>
              <w:t>新建、改建、扩建直接或者间接向水体排放污染物的建设项目和其他</w:t>
            </w:r>
            <w:r>
              <w:rPr>
                <w:spacing w:val="6"/>
              </w:rPr>
              <w:t xml:space="preserve"> </w:t>
            </w:r>
            <w:r>
              <w:rPr>
                <w:spacing w:val="3"/>
              </w:rPr>
              <w:t>水上设施，应当符合生态环境准入清单要求，并依法进行环境影响评</w:t>
            </w:r>
            <w:r>
              <w:rPr>
                <w:spacing w:val="6"/>
              </w:rPr>
              <w:t xml:space="preserve"> </w:t>
            </w:r>
            <w:r>
              <w:rPr>
                <w:spacing w:val="3"/>
              </w:rPr>
              <w:t>价。第二十条：本省根据国家有关规定，对直接或者间接向水体排放</w:t>
            </w:r>
            <w:r>
              <w:rPr>
                <w:spacing w:val="6"/>
              </w:rPr>
              <w:t xml:space="preserve"> </w:t>
            </w:r>
            <w:r>
              <w:rPr>
                <w:spacing w:val="3"/>
              </w:rPr>
              <w:t>废水、污水的企业事业单位和其他生产经营者实行排污许可管理。第</w:t>
            </w:r>
            <w:r>
              <w:rPr>
                <w:spacing w:val="6"/>
              </w:rPr>
              <w:t xml:space="preserve"> </w:t>
            </w:r>
            <w:r>
              <w:rPr>
                <w:spacing w:val="3"/>
              </w:rPr>
              <w:t>二十一条：向水体排放污染物的企业事业单位和其他生产经营者，应</w:t>
            </w:r>
            <w:r>
              <w:rPr>
                <w:spacing w:val="6"/>
              </w:rPr>
              <w:t xml:space="preserve"> </w:t>
            </w:r>
            <w:r>
              <w:rPr>
                <w:spacing w:val="3"/>
              </w:rPr>
              <w:t>当按照国家和省的规定设置和管理排污口，并按照规定在排污口安装</w:t>
            </w:r>
            <w:r>
              <w:rPr>
                <w:spacing w:val="6"/>
              </w:rPr>
              <w:t xml:space="preserve"> </w:t>
            </w:r>
            <w:r>
              <w:rPr>
                <w:spacing w:val="-3"/>
              </w:rPr>
              <w:t>标志牌。</w:t>
            </w:r>
          </w:p>
          <w:p w14:paraId="34CBBBEC">
            <w:pPr>
              <w:pStyle w:val="6"/>
              <w:spacing w:before="1" w:line="359" w:lineRule="auto"/>
              <w:ind w:left="113" w:right="101" w:firstLine="480"/>
              <w:jc w:val="both"/>
            </w:pPr>
            <w:r>
              <w:rPr>
                <w:spacing w:val="3"/>
              </w:rPr>
              <w:t>项目生活污水经三级化粪池处理后，地面冲洗水及初期雨水经隔</w:t>
            </w:r>
            <w:r>
              <w:rPr>
                <w:spacing w:val="4"/>
              </w:rPr>
              <w:t xml:space="preserve"> </w:t>
            </w:r>
            <w:r>
              <w:rPr>
                <w:spacing w:val="3"/>
              </w:rPr>
              <w:t>油池处理后通过市政管网进入海丰县城污水处理厂进行深化处理，与</w:t>
            </w:r>
            <w:r>
              <w:rPr>
                <w:spacing w:val="1"/>
              </w:rPr>
              <w:t xml:space="preserve"> </w:t>
            </w:r>
            <w:r>
              <w:rPr>
                <w:spacing w:val="-3"/>
              </w:rPr>
              <w:t>《广东省水污染防治条例》（</w:t>
            </w:r>
            <w:r>
              <w:rPr>
                <w:rFonts w:ascii="Times New Roman" w:hAnsi="Times New Roman" w:eastAsia="Times New Roman" w:cs="Times New Roman"/>
                <w:spacing w:val="-3"/>
              </w:rPr>
              <w:t xml:space="preserve">2020 </w:t>
            </w:r>
            <w:r>
              <w:rPr>
                <w:spacing w:val="-3"/>
              </w:rPr>
              <w:t>年</w:t>
            </w:r>
            <w:r>
              <w:rPr>
                <w:spacing w:val="-32"/>
              </w:rPr>
              <w:t xml:space="preserve"> </w:t>
            </w:r>
            <w:r>
              <w:rPr>
                <w:rFonts w:ascii="Times New Roman" w:hAnsi="Times New Roman" w:eastAsia="Times New Roman" w:cs="Times New Roman"/>
                <w:spacing w:val="-3"/>
              </w:rPr>
              <w:t xml:space="preserve">11 </w:t>
            </w:r>
            <w:r>
              <w:rPr>
                <w:spacing w:val="-3"/>
              </w:rPr>
              <w:t>月</w:t>
            </w:r>
            <w:r>
              <w:rPr>
                <w:spacing w:val="-55"/>
              </w:rPr>
              <w:t xml:space="preserve"> </w:t>
            </w:r>
            <w:r>
              <w:rPr>
                <w:rFonts w:ascii="Times New Roman" w:hAnsi="Times New Roman" w:eastAsia="Times New Roman" w:cs="Times New Roman"/>
                <w:spacing w:val="-4"/>
              </w:rPr>
              <w:t xml:space="preserve">27  </w:t>
            </w:r>
            <w:r>
              <w:rPr>
                <w:spacing w:val="-4"/>
              </w:rPr>
              <w:t>日）要求相符合。</w:t>
            </w:r>
          </w:p>
          <w:p w14:paraId="58FF692C">
            <w:pPr>
              <w:pStyle w:val="6"/>
              <w:spacing w:line="359" w:lineRule="auto"/>
              <w:ind w:left="121" w:right="104" w:hanging="12"/>
            </w:pPr>
            <w:r>
              <w:rPr>
                <w:rFonts w:ascii="Times New Roman" w:hAnsi="Times New Roman" w:eastAsia="Times New Roman" w:cs="Times New Roman"/>
                <w:b/>
                <w:bCs/>
                <w:spacing w:val="-1"/>
              </w:rPr>
              <w:t>8</w:t>
            </w:r>
            <w:r>
              <w:rPr>
                <w:rFonts w:ascii="Times New Roman" w:hAnsi="Times New Roman" w:eastAsia="Times New Roman" w:cs="Times New Roman"/>
                <w:b/>
                <w:bCs/>
                <w:spacing w:val="-30"/>
              </w:rPr>
              <w:t xml:space="preserve"> </w:t>
            </w:r>
            <w:r>
              <w:rPr>
                <w:b/>
                <w:bCs/>
                <w:spacing w:val="-1"/>
              </w:rPr>
              <w:t>、与《关于印发广东省挥发性有机物（</w:t>
            </w:r>
            <w:r>
              <w:rPr>
                <w:rFonts w:ascii="Times New Roman" w:hAnsi="Times New Roman" w:eastAsia="Times New Roman" w:cs="Times New Roman"/>
                <w:b/>
                <w:bCs/>
                <w:spacing w:val="-1"/>
              </w:rPr>
              <w:t>VOCs</w:t>
            </w:r>
            <w:r>
              <w:rPr>
                <w:b/>
                <w:bCs/>
                <w:spacing w:val="-1"/>
              </w:rPr>
              <w:t>）整治与减排工作方案</w:t>
            </w:r>
            <w:r>
              <w:t xml:space="preserve"> </w:t>
            </w:r>
            <w:r>
              <w:rPr>
                <w:b/>
                <w:bCs/>
                <w:spacing w:val="-2"/>
              </w:rPr>
              <w:t>（</w:t>
            </w:r>
            <w:r>
              <w:rPr>
                <w:rFonts w:ascii="Times New Roman" w:hAnsi="Times New Roman" w:eastAsia="Times New Roman" w:cs="Times New Roman"/>
                <w:b/>
                <w:bCs/>
                <w:spacing w:val="-2"/>
              </w:rPr>
              <w:t xml:space="preserve">2018-2020 </w:t>
            </w:r>
            <w:r>
              <w:rPr>
                <w:b/>
                <w:bCs/>
                <w:spacing w:val="-2"/>
              </w:rPr>
              <w:t>年的通知》相符性分析</w:t>
            </w:r>
          </w:p>
          <w:p w14:paraId="5E12AA94">
            <w:pPr>
              <w:pStyle w:val="6"/>
              <w:spacing w:before="1" w:line="359" w:lineRule="auto"/>
              <w:ind w:left="111" w:right="21" w:firstLine="479"/>
              <w:jc w:val="both"/>
            </w:pPr>
            <w:r>
              <w:rPr>
                <w:spacing w:val="-1"/>
              </w:rPr>
              <w:t>根据《关于印发广东省挥发性有机物（</w:t>
            </w:r>
            <w:r>
              <w:rPr>
                <w:rFonts w:ascii="Times New Roman" w:hAnsi="Times New Roman" w:eastAsia="Times New Roman" w:cs="Times New Roman"/>
                <w:spacing w:val="-1"/>
              </w:rPr>
              <w:t>VOCs</w:t>
            </w:r>
            <w:r>
              <w:rPr>
                <w:spacing w:val="-1"/>
              </w:rPr>
              <w:t>）整治与减排工作方</w:t>
            </w:r>
            <w:r>
              <w:rPr>
                <w:spacing w:val="5"/>
              </w:rPr>
              <w:t xml:space="preserve"> </w:t>
            </w:r>
            <w:r>
              <w:rPr>
                <w:spacing w:val="-7"/>
              </w:rPr>
              <w:t>案（</w:t>
            </w:r>
            <w:r>
              <w:rPr>
                <w:rFonts w:ascii="Times New Roman" w:hAnsi="Times New Roman" w:eastAsia="Times New Roman" w:cs="Times New Roman"/>
                <w:spacing w:val="-7"/>
              </w:rPr>
              <w:t xml:space="preserve">2018-2020 </w:t>
            </w:r>
            <w:r>
              <w:rPr>
                <w:spacing w:val="-7"/>
              </w:rPr>
              <w:t>年的通知》（粤环发〔</w:t>
            </w:r>
            <w:r>
              <w:rPr>
                <w:rFonts w:ascii="Times New Roman" w:hAnsi="Times New Roman" w:eastAsia="Times New Roman" w:cs="Times New Roman"/>
                <w:spacing w:val="-7"/>
              </w:rPr>
              <w:t>2018</w:t>
            </w:r>
            <w:r>
              <w:rPr>
                <w:spacing w:val="-7"/>
              </w:rPr>
              <w:t>〕</w:t>
            </w:r>
            <w:r>
              <w:rPr>
                <w:rFonts w:ascii="Times New Roman" w:hAnsi="Times New Roman" w:eastAsia="Times New Roman" w:cs="Times New Roman"/>
                <w:spacing w:val="-7"/>
              </w:rPr>
              <w:t>6</w:t>
            </w:r>
            <w:r>
              <w:rPr>
                <w:rFonts w:ascii="Times New Roman" w:hAnsi="Times New Roman" w:eastAsia="Times New Roman" w:cs="Times New Roman"/>
                <w:spacing w:val="28"/>
              </w:rPr>
              <w:t xml:space="preserve"> </w:t>
            </w:r>
            <w:r>
              <w:rPr>
                <w:spacing w:val="-7"/>
              </w:rPr>
              <w:t>号）的相关要求，</w:t>
            </w:r>
            <w:r>
              <w:rPr>
                <w:rFonts w:ascii="Times New Roman" w:hAnsi="Times New Roman" w:eastAsia="Times New Roman" w:cs="Times New Roman"/>
                <w:spacing w:val="-7"/>
              </w:rPr>
              <w:t>“</w:t>
            </w:r>
            <w:r>
              <w:rPr>
                <w:spacing w:val="-7"/>
              </w:rPr>
              <w:t>汽油、</w:t>
            </w:r>
            <w:r>
              <w:t xml:space="preserve"> </w:t>
            </w:r>
            <w:r>
              <w:rPr>
                <w:spacing w:val="3"/>
              </w:rPr>
              <w:t>石脑油、煤油等高挥发性有机液体和苯、甲苯、二甲苯等危险化学品</w:t>
            </w:r>
            <w:r>
              <w:rPr>
                <w:spacing w:val="4"/>
              </w:rPr>
              <w:t xml:space="preserve"> </w:t>
            </w:r>
            <w:r>
              <w:rPr>
                <w:spacing w:val="3"/>
              </w:rPr>
              <w:t>的装卸过程应优先采用高效油气回收措施。运输相关产品应采用具备</w:t>
            </w:r>
            <w:r>
              <w:rPr>
                <w:spacing w:val="4"/>
              </w:rPr>
              <w:t xml:space="preserve"> </w:t>
            </w:r>
            <w:r>
              <w:rPr>
                <w:spacing w:val="-1"/>
              </w:rPr>
              <w:t>油气回收接口的车船。</w:t>
            </w:r>
            <w:r>
              <w:rPr>
                <w:rFonts w:ascii="Times New Roman" w:hAnsi="Times New Roman" w:eastAsia="Times New Roman" w:cs="Times New Roman"/>
                <w:spacing w:val="-1"/>
              </w:rPr>
              <w:t>”</w:t>
            </w:r>
            <w:r>
              <w:rPr>
                <w:spacing w:val="-1"/>
              </w:rPr>
              <w:t>本项目设置有卸油油气回收装置和加油油气回</w:t>
            </w:r>
            <w:r>
              <w:rPr>
                <w:spacing w:val="18"/>
              </w:rPr>
              <w:t xml:space="preserve"> </w:t>
            </w:r>
            <w:r>
              <w:rPr>
                <w:spacing w:val="-1"/>
              </w:rPr>
              <w:t>收装置，符合文件相关要求。</w:t>
            </w:r>
          </w:p>
          <w:p w14:paraId="786BF42E">
            <w:pPr>
              <w:pStyle w:val="6"/>
              <w:spacing w:line="350" w:lineRule="auto"/>
              <w:ind w:left="109" w:right="104" w:hanging="1"/>
            </w:pPr>
            <w:r>
              <w:rPr>
                <w:rFonts w:ascii="Times New Roman" w:hAnsi="Times New Roman" w:eastAsia="Times New Roman" w:cs="Times New Roman"/>
                <w:b/>
                <w:bCs/>
              </w:rPr>
              <w:t>9</w:t>
            </w:r>
            <w:r>
              <w:rPr>
                <w:rFonts w:ascii="Times New Roman" w:hAnsi="Times New Roman" w:eastAsia="Times New Roman" w:cs="Times New Roman"/>
                <w:b/>
                <w:bCs/>
                <w:spacing w:val="-31"/>
              </w:rPr>
              <w:t xml:space="preserve"> </w:t>
            </w:r>
            <w:r>
              <w:rPr>
                <w:b/>
                <w:bCs/>
              </w:rPr>
              <w:t>、与《关于印发广东省</w:t>
            </w:r>
            <w:r>
              <w:rPr>
                <w:spacing w:val="-50"/>
              </w:rPr>
              <w:t xml:space="preserve"> </w:t>
            </w:r>
            <w:r>
              <w:rPr>
                <w:rFonts w:ascii="Times New Roman" w:hAnsi="Times New Roman" w:eastAsia="Times New Roman" w:cs="Times New Roman"/>
                <w:b/>
                <w:bCs/>
              </w:rPr>
              <w:t xml:space="preserve">2021 </w:t>
            </w:r>
            <w:r>
              <w:rPr>
                <w:b/>
                <w:bCs/>
              </w:rPr>
              <w:t>年大气、</w:t>
            </w:r>
            <w:r>
              <w:rPr>
                <w:b/>
                <w:bCs/>
                <w:spacing w:val="-1"/>
              </w:rPr>
              <w:t>水、土壤污染防治工作方案的</w:t>
            </w:r>
            <w:r>
              <w:t xml:space="preserve"> </w:t>
            </w:r>
            <w:r>
              <w:rPr>
                <w:b/>
                <w:bCs/>
                <w:spacing w:val="-3"/>
              </w:rPr>
              <w:t>通知》（粤办函〔</w:t>
            </w:r>
            <w:r>
              <w:rPr>
                <w:rFonts w:ascii="Times New Roman" w:hAnsi="Times New Roman" w:eastAsia="Times New Roman" w:cs="Times New Roman"/>
                <w:b/>
                <w:bCs/>
                <w:spacing w:val="-3"/>
              </w:rPr>
              <w:t>2021</w:t>
            </w:r>
            <w:r>
              <w:rPr>
                <w:b/>
                <w:bCs/>
                <w:spacing w:val="-3"/>
              </w:rPr>
              <w:t>〕</w:t>
            </w:r>
            <w:r>
              <w:rPr>
                <w:rFonts w:ascii="Times New Roman" w:hAnsi="Times New Roman" w:eastAsia="Times New Roman" w:cs="Times New Roman"/>
                <w:b/>
                <w:bCs/>
                <w:spacing w:val="-3"/>
              </w:rPr>
              <w:t>58</w:t>
            </w:r>
            <w:r>
              <w:rPr>
                <w:rFonts w:ascii="Times New Roman" w:hAnsi="Times New Roman" w:eastAsia="Times New Roman" w:cs="Times New Roman"/>
                <w:b/>
                <w:bCs/>
                <w:spacing w:val="30"/>
              </w:rPr>
              <w:t xml:space="preserve"> </w:t>
            </w:r>
            <w:r>
              <w:rPr>
                <w:b/>
                <w:bCs/>
                <w:spacing w:val="-3"/>
              </w:rPr>
              <w:t>号）的相符性分析</w:t>
            </w:r>
          </w:p>
        </w:tc>
      </w:tr>
    </w:tbl>
    <w:p w14:paraId="55216989">
      <w:pPr>
        <w:rPr>
          <w:rFonts w:ascii="Arial"/>
          <w:sz w:val="21"/>
        </w:rPr>
      </w:pPr>
    </w:p>
    <w:p w14:paraId="68CFDBE6">
      <w:pPr>
        <w:rPr>
          <w:rFonts w:ascii="Arial" w:hAnsi="Arial" w:eastAsia="Arial" w:cs="Arial"/>
          <w:sz w:val="21"/>
          <w:szCs w:val="21"/>
        </w:rPr>
        <w:sectPr>
          <w:footerReference r:id="rId14" w:type="default"/>
          <w:pgSz w:w="11906" w:h="16839"/>
          <w:pgMar w:top="400" w:right="1296" w:bottom="1341" w:left="1296" w:header="0" w:footer="1181" w:gutter="0"/>
          <w:cols w:space="720" w:num="1"/>
        </w:sectPr>
      </w:pPr>
    </w:p>
    <w:p w14:paraId="4E2F68DB">
      <w:pPr>
        <w:spacing w:before="19"/>
      </w:pPr>
    </w:p>
    <w:p w14:paraId="75AE872A">
      <w:pPr>
        <w:spacing w:before="19"/>
      </w:pPr>
    </w:p>
    <w:p w14:paraId="5C765A20">
      <w:pPr>
        <w:spacing w:before="19"/>
      </w:pPr>
    </w:p>
    <w:p w14:paraId="4ED60FAF">
      <w:pPr>
        <w:spacing w:before="18"/>
      </w:pPr>
    </w:p>
    <w:p w14:paraId="6D7087FE">
      <w:pPr>
        <w:spacing w:before="18"/>
      </w:pPr>
    </w:p>
    <w:tbl>
      <w:tblPr>
        <w:tblStyle w:val="5"/>
        <w:tblW w:w="929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80"/>
        <w:gridCol w:w="7518"/>
      </w:tblGrid>
      <w:tr w14:paraId="318ED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0" w:hRule="atLeast"/>
        </w:trPr>
        <w:tc>
          <w:tcPr>
            <w:tcW w:w="1780" w:type="dxa"/>
            <w:tcBorders>
              <w:right w:val="single" w:color="000000" w:sz="2" w:space="0"/>
            </w:tcBorders>
            <w:vAlign w:val="top"/>
          </w:tcPr>
          <w:p w14:paraId="6AF9E38D">
            <w:pPr>
              <w:rPr>
                <w:rFonts w:ascii="Arial"/>
                <w:sz w:val="21"/>
              </w:rPr>
            </w:pPr>
          </w:p>
        </w:tc>
        <w:tc>
          <w:tcPr>
            <w:tcW w:w="7518" w:type="dxa"/>
            <w:tcBorders>
              <w:left w:val="single" w:color="000000" w:sz="2" w:space="0"/>
            </w:tcBorders>
            <w:vAlign w:val="top"/>
          </w:tcPr>
          <w:p w14:paraId="090C2419">
            <w:pPr>
              <w:pStyle w:val="6"/>
              <w:spacing w:before="31" w:line="359" w:lineRule="auto"/>
              <w:ind w:left="114" w:right="101" w:firstLine="475"/>
              <w:jc w:val="both"/>
            </w:pPr>
            <w:r>
              <w:rPr>
                <w:spacing w:val="1"/>
              </w:rPr>
              <w:t>根据《广东省</w:t>
            </w:r>
            <w:r>
              <w:rPr>
                <w:spacing w:val="-48"/>
              </w:rPr>
              <w:t xml:space="preserve"> </w:t>
            </w:r>
            <w:r>
              <w:rPr>
                <w:spacing w:val="1"/>
              </w:rPr>
              <w:t>2021年大气、水、土壤污染防治工</w:t>
            </w:r>
            <w:r>
              <w:t xml:space="preserve">作方案》（以下 </w:t>
            </w:r>
            <w:r>
              <w:rPr>
                <w:spacing w:val="2"/>
              </w:rPr>
              <w:t>简称“《方案》</w:t>
            </w:r>
            <w:r>
              <w:rPr>
                <w:spacing w:val="-81"/>
              </w:rPr>
              <w:t xml:space="preserve"> </w:t>
            </w:r>
            <w:r>
              <w:rPr>
                <w:spacing w:val="2"/>
              </w:rPr>
              <w:t>”）精神，关于大气、水、土壤</w:t>
            </w:r>
            <w:r>
              <w:rPr>
                <w:spacing w:val="1"/>
              </w:rPr>
              <w:t>污染防治工作主要如</w:t>
            </w:r>
            <w:r>
              <w:t xml:space="preserve"> </w:t>
            </w:r>
            <w:r>
              <w:rPr>
                <w:spacing w:val="-4"/>
              </w:rPr>
              <w:t>下所示：</w:t>
            </w:r>
          </w:p>
          <w:p w14:paraId="5AD9DC2B">
            <w:pPr>
              <w:pStyle w:val="6"/>
              <w:spacing w:line="359" w:lineRule="auto"/>
              <w:ind w:left="108" w:right="101" w:firstLine="480"/>
              <w:jc w:val="both"/>
            </w:pPr>
            <w:r>
              <w:rPr>
                <w:spacing w:val="3"/>
              </w:rPr>
              <w:t>①水环境方面以改善水环境质量为目标，《方案》还提出深入推</w:t>
            </w:r>
            <w:r>
              <w:rPr>
                <w:spacing w:val="9"/>
              </w:rPr>
              <w:t xml:space="preserve"> </w:t>
            </w:r>
            <w:r>
              <w:rPr>
                <w:spacing w:val="3"/>
              </w:rPr>
              <w:t>进城市生活污水、工业污染、农村生活污染、农业面源污染、地下水</w:t>
            </w:r>
            <w:r>
              <w:rPr>
                <w:spacing w:val="6"/>
              </w:rPr>
              <w:t xml:space="preserve"> </w:t>
            </w:r>
            <w:r>
              <w:rPr>
                <w:spacing w:val="3"/>
              </w:rPr>
              <w:t>污染、港口船舶污染等治理，并巩固提升饮用水源保护、水环境水生</w:t>
            </w:r>
            <w:r>
              <w:rPr>
                <w:spacing w:val="6"/>
              </w:rPr>
              <w:t xml:space="preserve"> </w:t>
            </w:r>
            <w:r>
              <w:rPr>
                <w:spacing w:val="-1"/>
              </w:rPr>
              <w:t>态协同管理、重点流域协同治理水平。</w:t>
            </w:r>
          </w:p>
          <w:p w14:paraId="57C3F21E">
            <w:pPr>
              <w:pStyle w:val="6"/>
              <w:spacing w:line="359" w:lineRule="auto"/>
              <w:ind w:left="113" w:right="104" w:firstLine="480"/>
            </w:pPr>
            <w:r>
              <w:rPr>
                <w:spacing w:val="3"/>
              </w:rPr>
              <w:t>项目生活污水经三级化粪池处理后，地面冲洗水及初期雨水经隔</w:t>
            </w:r>
            <w:r>
              <w:rPr>
                <w:spacing w:val="4"/>
              </w:rPr>
              <w:t xml:space="preserve"> </w:t>
            </w:r>
            <w:r>
              <w:rPr>
                <w:spacing w:val="-1"/>
              </w:rPr>
              <w:t>油池处理后通过市政管网进入海丰县城污水处理厂进行深化处理。</w:t>
            </w:r>
          </w:p>
          <w:p w14:paraId="1591EDDF">
            <w:pPr>
              <w:pStyle w:val="6"/>
              <w:spacing w:line="359" w:lineRule="auto"/>
              <w:ind w:left="109" w:firstLine="478"/>
              <w:jc w:val="both"/>
            </w:pPr>
            <w:r>
              <w:rPr>
                <w:spacing w:val="-5"/>
              </w:rPr>
              <w:t>②大气环境方面挥发性有机物（</w:t>
            </w:r>
            <w:r>
              <w:rPr>
                <w:rFonts w:ascii="Times New Roman" w:hAnsi="Times New Roman" w:eastAsia="Times New Roman" w:cs="Times New Roman"/>
                <w:spacing w:val="-5"/>
              </w:rPr>
              <w:t>VOCs</w:t>
            </w:r>
            <w:r>
              <w:rPr>
                <w:spacing w:val="-5"/>
              </w:rPr>
              <w:t>）综合治理是</w:t>
            </w:r>
            <w:r>
              <w:rPr>
                <w:spacing w:val="-6"/>
              </w:rPr>
              <w:t>关键。《方案》</w:t>
            </w:r>
            <w:r>
              <w:t xml:space="preserve"> </w:t>
            </w:r>
            <w:r>
              <w:rPr>
                <w:spacing w:val="1"/>
              </w:rPr>
              <w:t>要求各地制定、实施低</w:t>
            </w:r>
            <w:r>
              <w:rPr>
                <w:spacing w:val="-45"/>
              </w:rPr>
              <w:t xml:space="preserve"> </w:t>
            </w:r>
            <w:r>
              <w:rPr>
                <w:rFonts w:ascii="Times New Roman" w:hAnsi="Times New Roman" w:eastAsia="Times New Roman" w:cs="Times New Roman"/>
              </w:rPr>
              <w:t>VOCs</w:t>
            </w:r>
            <w:r>
              <w:rPr>
                <w:rFonts w:ascii="Times New Roman" w:hAnsi="Times New Roman" w:eastAsia="Times New Roman" w:cs="Times New Roman"/>
                <w:spacing w:val="25"/>
              </w:rPr>
              <w:t xml:space="preserve"> </w:t>
            </w:r>
            <w:r>
              <w:rPr>
                <w:spacing w:val="1"/>
              </w:rPr>
              <w:t>替代计划，制定省重点涉</w:t>
            </w:r>
            <w:r>
              <w:rPr>
                <w:spacing w:val="-53"/>
              </w:rPr>
              <w:t xml:space="preserve"> </w:t>
            </w:r>
            <w:r>
              <w:rPr>
                <w:rFonts w:ascii="Times New Roman" w:hAnsi="Times New Roman" w:eastAsia="Times New Roman" w:cs="Times New Roman"/>
              </w:rPr>
              <w:t>VOCs</w:t>
            </w:r>
            <w:r>
              <w:rPr>
                <w:rFonts w:ascii="Times New Roman" w:hAnsi="Times New Roman" w:eastAsia="Times New Roman" w:cs="Times New Roman"/>
                <w:spacing w:val="18"/>
              </w:rPr>
              <w:t xml:space="preserve"> </w:t>
            </w:r>
            <w:r>
              <w:rPr>
                <w:spacing w:val="1"/>
              </w:rPr>
              <w:t>行业企</w:t>
            </w:r>
            <w:r>
              <w:t xml:space="preserve">  </w:t>
            </w:r>
            <w:r>
              <w:rPr>
                <w:spacing w:val="3"/>
              </w:rPr>
              <w:t>业清单、治理指引和分级管理规则。并深化炉窑分级管控，推进钢铁</w:t>
            </w:r>
            <w:r>
              <w:rPr>
                <w:spacing w:val="1"/>
              </w:rPr>
              <w:t xml:space="preserve">  </w:t>
            </w:r>
            <w:r>
              <w:rPr>
                <w:spacing w:val="-1"/>
              </w:rPr>
              <w:t>和水泥行业等重点项目减排降污等。</w:t>
            </w:r>
          </w:p>
          <w:p w14:paraId="214F985B">
            <w:pPr>
              <w:pStyle w:val="6"/>
              <w:spacing w:before="1" w:line="359" w:lineRule="auto"/>
              <w:ind w:left="111" w:right="101" w:firstLine="480"/>
              <w:jc w:val="both"/>
            </w:pPr>
            <w:r>
              <w:rPr>
                <w:spacing w:val="6"/>
              </w:rPr>
              <w:t>本项目不属于钢铁和水泥行业等重点项目，</w:t>
            </w:r>
            <w:r>
              <w:rPr>
                <w:spacing w:val="5"/>
              </w:rPr>
              <w:t>生产过程产生</w:t>
            </w:r>
            <w:r>
              <w:rPr>
                <w:spacing w:val="-53"/>
              </w:rPr>
              <w:t xml:space="preserve"> </w:t>
            </w:r>
            <w:r>
              <w:rPr>
                <w:rFonts w:ascii="Times New Roman" w:hAnsi="Times New Roman" w:eastAsia="Times New Roman" w:cs="Times New Roman"/>
              </w:rPr>
              <w:t xml:space="preserve">VOCs </w:t>
            </w:r>
            <w:r>
              <w:rPr>
                <w:spacing w:val="3"/>
              </w:rPr>
              <w:t>主要为非甲烷总烃。非甲烷总烃经项目配备有油气回收装置处理后达</w:t>
            </w:r>
            <w:r>
              <w:rPr>
                <w:spacing w:val="4"/>
              </w:rPr>
              <w:t xml:space="preserve"> </w:t>
            </w:r>
            <w:r>
              <w:rPr>
                <w:spacing w:val="-1"/>
              </w:rPr>
              <w:t>标排放，基本符合《方案》提出要求。</w:t>
            </w:r>
          </w:p>
          <w:p w14:paraId="62257C3B">
            <w:pPr>
              <w:pStyle w:val="6"/>
              <w:spacing w:line="359" w:lineRule="auto"/>
              <w:ind w:left="111" w:right="40" w:firstLine="477"/>
              <w:jc w:val="both"/>
            </w:pPr>
            <w:r>
              <w:rPr>
                <w:spacing w:val="3"/>
              </w:rPr>
              <w:t>③土壤环境方面《方案》明确，要完成重点行业企业用地调查成</w:t>
            </w:r>
            <w:r>
              <w:rPr>
                <w:spacing w:val="10"/>
              </w:rPr>
              <w:t xml:space="preserve"> </w:t>
            </w:r>
            <w:r>
              <w:rPr>
                <w:spacing w:val="3"/>
              </w:rPr>
              <w:t>果集成，开展典型行业用地及周边耕地土壤污染状况调查，加强工业</w:t>
            </w:r>
            <w:r>
              <w:rPr>
                <w:spacing w:val="4"/>
              </w:rPr>
              <w:t xml:space="preserve"> </w:t>
            </w:r>
            <w:r>
              <w:rPr>
                <w:spacing w:val="-3"/>
              </w:rPr>
              <w:t>污染源、农业面源、生活垃圾污染源防治。同时，加大耕地保护力度，</w:t>
            </w:r>
            <w:r>
              <w:rPr>
                <w:spacing w:val="8"/>
              </w:rPr>
              <w:t xml:space="preserve"> </w:t>
            </w:r>
            <w:r>
              <w:rPr>
                <w:spacing w:val="-1"/>
              </w:rPr>
              <w:t>稳步推进农用地分类管理，严防重金属超标粮食进入口粮市场。</w:t>
            </w:r>
          </w:p>
          <w:p w14:paraId="4AA1AFBD">
            <w:pPr>
              <w:pStyle w:val="6"/>
              <w:spacing w:before="3" w:line="358" w:lineRule="auto"/>
              <w:ind w:left="112" w:right="101" w:firstLine="479"/>
              <w:jc w:val="both"/>
            </w:pPr>
            <w:r>
              <w:rPr>
                <w:spacing w:val="3"/>
              </w:rPr>
              <w:t>本项目用地土地用途为批发零售用地，不属于耕地。同时，项目</w:t>
            </w:r>
            <w:r>
              <w:rPr>
                <w:spacing w:val="7"/>
              </w:rPr>
              <w:t xml:space="preserve"> </w:t>
            </w:r>
            <w:r>
              <w:rPr>
                <w:spacing w:val="3"/>
              </w:rPr>
              <w:t xml:space="preserve">用地已办理《中华人民共和国不动产权证书》及《中华人民共和国建 </w:t>
            </w:r>
            <w:r>
              <w:rPr>
                <w:spacing w:val="-2"/>
              </w:rPr>
              <w:t>设用地规划许可证》。</w:t>
            </w:r>
          </w:p>
          <w:p w14:paraId="78C00962">
            <w:pPr>
              <w:pStyle w:val="6"/>
              <w:spacing w:line="359" w:lineRule="auto"/>
              <w:ind w:left="111" w:right="104" w:firstLine="17"/>
            </w:pPr>
            <w:r>
              <w:rPr>
                <w:rFonts w:ascii="Times New Roman" w:hAnsi="Times New Roman" w:eastAsia="Times New Roman" w:cs="Times New Roman"/>
                <w:spacing w:val="-1"/>
              </w:rPr>
              <w:t>10</w:t>
            </w:r>
            <w:r>
              <w:rPr>
                <w:rFonts w:ascii="Times New Roman" w:hAnsi="Times New Roman" w:eastAsia="Times New Roman" w:cs="Times New Roman"/>
                <w:spacing w:val="-25"/>
              </w:rPr>
              <w:t xml:space="preserve"> </w:t>
            </w:r>
            <w:r>
              <w:rPr>
                <w:b/>
                <w:bCs/>
                <w:spacing w:val="-1"/>
              </w:rPr>
              <w:t>、《广东省人民政府关于印发广东省</w:t>
            </w:r>
            <w:r>
              <w:rPr>
                <w:rFonts w:ascii="Times New Roman" w:hAnsi="Times New Roman" w:eastAsia="Times New Roman" w:cs="Times New Roman"/>
                <w:b/>
                <w:bCs/>
                <w:spacing w:val="-1"/>
              </w:rPr>
              <w:t>“</w:t>
            </w:r>
            <w:r>
              <w:rPr>
                <w:b/>
                <w:bCs/>
                <w:spacing w:val="-1"/>
              </w:rPr>
              <w:t>三线一单</w:t>
            </w:r>
            <w:r>
              <w:rPr>
                <w:rFonts w:ascii="Times New Roman" w:hAnsi="Times New Roman" w:eastAsia="Times New Roman" w:cs="Times New Roman"/>
                <w:b/>
                <w:bCs/>
                <w:spacing w:val="-1"/>
              </w:rPr>
              <w:t>”</w:t>
            </w:r>
            <w:r>
              <w:rPr>
                <w:b/>
                <w:bCs/>
                <w:spacing w:val="-1"/>
              </w:rPr>
              <w:t>生态环境分区管控</w:t>
            </w:r>
            <w:r>
              <w:t xml:space="preserve"> </w:t>
            </w:r>
            <w:r>
              <w:rPr>
                <w:b/>
                <w:bCs/>
                <w:spacing w:val="-2"/>
              </w:rPr>
              <w:t>方案的</w:t>
            </w:r>
            <w:r>
              <w:rPr>
                <w:spacing w:val="-2"/>
              </w:rPr>
              <w:t xml:space="preserve"> </w:t>
            </w:r>
            <w:r>
              <w:rPr>
                <w:b/>
                <w:bCs/>
                <w:spacing w:val="-2"/>
              </w:rPr>
              <w:t>通知》（粤府〔</w:t>
            </w:r>
            <w:r>
              <w:rPr>
                <w:rFonts w:ascii="Times New Roman" w:hAnsi="Times New Roman" w:eastAsia="Times New Roman" w:cs="Times New Roman"/>
                <w:b/>
                <w:bCs/>
                <w:spacing w:val="-2"/>
              </w:rPr>
              <w:t>2020</w:t>
            </w:r>
            <w:r>
              <w:rPr>
                <w:b/>
                <w:bCs/>
                <w:spacing w:val="-2"/>
              </w:rPr>
              <w:t>〕</w:t>
            </w:r>
            <w:r>
              <w:rPr>
                <w:rFonts w:ascii="Times New Roman" w:hAnsi="Times New Roman" w:eastAsia="Times New Roman" w:cs="Times New Roman"/>
                <w:b/>
                <w:bCs/>
                <w:spacing w:val="-2"/>
              </w:rPr>
              <w:t xml:space="preserve">71  </w:t>
            </w:r>
            <w:r>
              <w:rPr>
                <w:b/>
                <w:bCs/>
                <w:spacing w:val="-2"/>
              </w:rPr>
              <w:t>号）的相符性分析</w:t>
            </w:r>
          </w:p>
          <w:p w14:paraId="60757A85">
            <w:pPr>
              <w:pStyle w:val="6"/>
              <w:spacing w:before="2" w:line="353" w:lineRule="auto"/>
              <w:ind w:left="113" w:right="101" w:firstLine="465"/>
              <w:jc w:val="both"/>
            </w:pPr>
            <w:r>
              <w:rPr>
                <w:spacing w:val="2"/>
              </w:rPr>
              <w:t>“三线一单</w:t>
            </w:r>
            <w:r>
              <w:rPr>
                <w:spacing w:val="-72"/>
              </w:rPr>
              <w:t xml:space="preserve"> </w:t>
            </w:r>
            <w:r>
              <w:rPr>
                <w:spacing w:val="2"/>
              </w:rPr>
              <w:t>”指的是生态保护红线、环境质量底线、资源利用上</w:t>
            </w:r>
            <w:r>
              <w:t xml:space="preserve"> </w:t>
            </w:r>
            <w:r>
              <w:rPr>
                <w:spacing w:val="-5"/>
              </w:rPr>
              <w:t>线和生态环境准入清单。本项目位于海丰县北部新区名园片，属于“一</w:t>
            </w:r>
            <w:r>
              <w:rPr>
                <w:spacing w:val="7"/>
              </w:rPr>
              <w:t xml:space="preserve"> </w:t>
            </w:r>
            <w:r>
              <w:rPr>
                <w:spacing w:val="-5"/>
              </w:rPr>
              <w:t>核一带一区</w:t>
            </w:r>
            <w:r>
              <w:rPr>
                <w:spacing w:val="-75"/>
              </w:rPr>
              <w:t xml:space="preserve"> </w:t>
            </w:r>
            <w:r>
              <w:rPr>
                <w:spacing w:val="-5"/>
              </w:rPr>
              <w:t>”的沿海经济带-东西两翼地区。根据附图</w:t>
            </w:r>
            <w:r>
              <w:rPr>
                <w:spacing w:val="-33"/>
              </w:rPr>
              <w:t xml:space="preserve"> </w:t>
            </w:r>
            <w:r>
              <w:rPr>
                <w:spacing w:val="-5"/>
              </w:rPr>
              <w:t>11，项目位于重</w:t>
            </w:r>
          </w:p>
        </w:tc>
      </w:tr>
    </w:tbl>
    <w:p w14:paraId="679D4804">
      <w:pPr>
        <w:rPr>
          <w:rFonts w:ascii="Arial"/>
          <w:sz w:val="21"/>
        </w:rPr>
      </w:pPr>
    </w:p>
    <w:p w14:paraId="7EE8B824">
      <w:pPr>
        <w:rPr>
          <w:rFonts w:ascii="Arial" w:hAnsi="Arial" w:eastAsia="Arial" w:cs="Arial"/>
          <w:sz w:val="21"/>
          <w:szCs w:val="21"/>
        </w:rPr>
        <w:sectPr>
          <w:footerReference r:id="rId15" w:type="default"/>
          <w:pgSz w:w="11906" w:h="16839"/>
          <w:pgMar w:top="400" w:right="1296" w:bottom="1343" w:left="1296" w:header="0" w:footer="1181" w:gutter="0"/>
          <w:cols w:space="720" w:num="1"/>
        </w:sectPr>
      </w:pPr>
    </w:p>
    <w:p w14:paraId="0A8F3776">
      <w:pPr>
        <w:spacing w:before="19"/>
      </w:pPr>
    </w:p>
    <w:p w14:paraId="4B6E2533">
      <w:pPr>
        <w:spacing w:before="19"/>
      </w:pPr>
    </w:p>
    <w:p w14:paraId="5A08F24E">
      <w:pPr>
        <w:spacing w:before="19"/>
      </w:pPr>
    </w:p>
    <w:p w14:paraId="00210AEA">
      <w:pPr>
        <w:spacing w:before="18"/>
      </w:pPr>
    </w:p>
    <w:p w14:paraId="272D2762">
      <w:pPr>
        <w:spacing w:before="18"/>
      </w:pPr>
    </w:p>
    <w:tbl>
      <w:tblPr>
        <w:tblStyle w:val="5"/>
        <w:tblW w:w="929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0"/>
        <w:gridCol w:w="170"/>
        <w:gridCol w:w="435"/>
        <w:gridCol w:w="687"/>
        <w:gridCol w:w="3970"/>
        <w:gridCol w:w="1709"/>
        <w:gridCol w:w="367"/>
        <w:gridCol w:w="180"/>
      </w:tblGrid>
      <w:tr w14:paraId="2AB44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1780" w:type="dxa"/>
            <w:vMerge w:val="restart"/>
            <w:tcBorders>
              <w:top w:val="single" w:color="000000" w:sz="6" w:space="0"/>
              <w:left w:val="single" w:color="000000" w:sz="6" w:space="0"/>
              <w:bottom w:val="nil"/>
            </w:tcBorders>
            <w:vAlign w:val="top"/>
          </w:tcPr>
          <w:p w14:paraId="478650AF">
            <w:pPr>
              <w:rPr>
                <w:rFonts w:ascii="Arial"/>
                <w:sz w:val="21"/>
              </w:rPr>
            </w:pPr>
          </w:p>
        </w:tc>
        <w:tc>
          <w:tcPr>
            <w:tcW w:w="7518" w:type="dxa"/>
            <w:gridSpan w:val="7"/>
            <w:tcBorders>
              <w:top w:val="single" w:color="000000" w:sz="6" w:space="0"/>
              <w:right w:val="single" w:color="000000" w:sz="6" w:space="0"/>
            </w:tcBorders>
            <w:vAlign w:val="top"/>
          </w:tcPr>
          <w:p w14:paraId="2F13CD61">
            <w:pPr>
              <w:pStyle w:val="6"/>
              <w:spacing w:before="30" w:line="219" w:lineRule="auto"/>
              <w:ind w:left="122"/>
            </w:pPr>
            <w:r>
              <w:rPr>
                <w:spacing w:val="-3"/>
              </w:rPr>
              <w:t>点管控单元范围内。</w:t>
            </w:r>
          </w:p>
          <w:p w14:paraId="72F22A67">
            <w:pPr>
              <w:pStyle w:val="6"/>
              <w:spacing w:before="299" w:line="219" w:lineRule="auto"/>
              <w:ind w:left="1402"/>
            </w:pPr>
            <w:r>
              <w:rPr>
                <w:b/>
                <w:bCs/>
                <w:spacing w:val="-2"/>
              </w:rPr>
              <w:t>表</w:t>
            </w:r>
            <w:r>
              <w:rPr>
                <w:spacing w:val="-32"/>
              </w:rPr>
              <w:t xml:space="preserve"> </w:t>
            </w:r>
            <w:r>
              <w:rPr>
                <w:rFonts w:ascii="Times New Roman" w:hAnsi="Times New Roman" w:eastAsia="Times New Roman" w:cs="Times New Roman"/>
                <w:b/>
                <w:bCs/>
                <w:spacing w:val="-2"/>
              </w:rPr>
              <w:t xml:space="preserve">1-1    </w:t>
            </w:r>
            <w:r>
              <w:rPr>
                <w:b/>
                <w:bCs/>
                <w:spacing w:val="-2"/>
              </w:rPr>
              <w:t>与（粤</w:t>
            </w:r>
            <w:r>
              <w:rPr>
                <w:spacing w:val="-2"/>
              </w:rPr>
              <w:t xml:space="preserve"> </w:t>
            </w:r>
            <w:r>
              <w:rPr>
                <w:b/>
                <w:bCs/>
                <w:spacing w:val="-2"/>
              </w:rPr>
              <w:t>府〔</w:t>
            </w:r>
            <w:r>
              <w:rPr>
                <w:rFonts w:ascii="Times New Roman" w:hAnsi="Times New Roman" w:eastAsia="Times New Roman" w:cs="Times New Roman"/>
                <w:b/>
                <w:bCs/>
                <w:spacing w:val="-2"/>
              </w:rPr>
              <w:t>2020</w:t>
            </w:r>
            <w:r>
              <w:rPr>
                <w:b/>
                <w:bCs/>
                <w:spacing w:val="-2"/>
              </w:rPr>
              <w:t>〕</w:t>
            </w:r>
            <w:r>
              <w:rPr>
                <w:rFonts w:ascii="Times New Roman" w:hAnsi="Times New Roman" w:eastAsia="Times New Roman" w:cs="Times New Roman"/>
                <w:b/>
                <w:bCs/>
                <w:spacing w:val="-2"/>
              </w:rPr>
              <w:t xml:space="preserve">71  </w:t>
            </w:r>
            <w:r>
              <w:rPr>
                <w:b/>
                <w:bCs/>
                <w:spacing w:val="-2"/>
              </w:rPr>
              <w:t>号）的相符性分析</w:t>
            </w:r>
          </w:p>
        </w:tc>
      </w:tr>
      <w:tr w14:paraId="61F33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780" w:type="dxa"/>
            <w:vMerge w:val="continue"/>
            <w:tcBorders>
              <w:top w:val="nil"/>
              <w:left w:val="single" w:color="000000" w:sz="6" w:space="0"/>
              <w:bottom w:val="nil"/>
            </w:tcBorders>
            <w:vAlign w:val="top"/>
          </w:tcPr>
          <w:p w14:paraId="5B4B9E33">
            <w:pPr>
              <w:rPr>
                <w:rFonts w:ascii="Arial"/>
                <w:sz w:val="21"/>
              </w:rPr>
            </w:pPr>
          </w:p>
        </w:tc>
        <w:tc>
          <w:tcPr>
            <w:tcW w:w="170" w:type="dxa"/>
            <w:tcBorders>
              <w:top w:val="nil"/>
              <w:bottom w:val="nil"/>
            </w:tcBorders>
            <w:vAlign w:val="top"/>
          </w:tcPr>
          <w:p w14:paraId="0136CF56">
            <w:pPr>
              <w:rPr>
                <w:rFonts w:ascii="Arial"/>
                <w:sz w:val="21"/>
              </w:rPr>
            </w:pPr>
          </w:p>
        </w:tc>
        <w:tc>
          <w:tcPr>
            <w:tcW w:w="435" w:type="dxa"/>
            <w:textDirection w:val="tbRlV"/>
            <w:vAlign w:val="top"/>
          </w:tcPr>
          <w:p w14:paraId="488F599F">
            <w:pPr>
              <w:pStyle w:val="6"/>
              <w:spacing w:before="114" w:line="218" w:lineRule="auto"/>
              <w:ind w:left="31"/>
              <w:rPr>
                <w:sz w:val="20"/>
                <w:szCs w:val="20"/>
              </w:rPr>
            </w:pPr>
            <w:r>
              <w:rPr>
                <w:spacing w:val="8"/>
                <w:sz w:val="20"/>
                <w:szCs w:val="20"/>
              </w:rPr>
              <w:t>序</w:t>
            </w:r>
            <w:r>
              <w:rPr>
                <w:spacing w:val="-35"/>
                <w:sz w:val="20"/>
                <w:szCs w:val="20"/>
              </w:rPr>
              <w:t xml:space="preserve"> </w:t>
            </w:r>
            <w:r>
              <w:rPr>
                <w:spacing w:val="8"/>
                <w:sz w:val="20"/>
                <w:szCs w:val="20"/>
              </w:rPr>
              <w:t>号</w:t>
            </w:r>
          </w:p>
        </w:tc>
        <w:tc>
          <w:tcPr>
            <w:tcW w:w="687" w:type="dxa"/>
            <w:vAlign w:val="top"/>
          </w:tcPr>
          <w:p w14:paraId="4A638EF9">
            <w:pPr>
              <w:pStyle w:val="6"/>
              <w:spacing w:before="31" w:line="228" w:lineRule="auto"/>
              <w:ind w:left="140"/>
              <w:rPr>
                <w:sz w:val="20"/>
                <w:szCs w:val="20"/>
              </w:rPr>
            </w:pPr>
            <w:r>
              <w:rPr>
                <w:spacing w:val="2"/>
                <w:sz w:val="20"/>
                <w:szCs w:val="20"/>
              </w:rPr>
              <w:t>管控</w:t>
            </w:r>
          </w:p>
          <w:p w14:paraId="67C2F8BD">
            <w:pPr>
              <w:pStyle w:val="6"/>
              <w:spacing w:before="26" w:line="215" w:lineRule="auto"/>
              <w:ind w:left="135"/>
              <w:rPr>
                <w:sz w:val="20"/>
                <w:szCs w:val="20"/>
              </w:rPr>
            </w:pPr>
            <w:r>
              <w:rPr>
                <w:spacing w:val="4"/>
                <w:sz w:val="20"/>
                <w:szCs w:val="20"/>
              </w:rPr>
              <w:t>要求</w:t>
            </w:r>
          </w:p>
        </w:tc>
        <w:tc>
          <w:tcPr>
            <w:tcW w:w="3970" w:type="dxa"/>
            <w:vAlign w:val="top"/>
          </w:tcPr>
          <w:p w14:paraId="0B49F47E">
            <w:pPr>
              <w:pStyle w:val="6"/>
              <w:spacing w:before="168" w:line="228" w:lineRule="auto"/>
              <w:ind w:left="1571"/>
              <w:rPr>
                <w:sz w:val="20"/>
                <w:szCs w:val="20"/>
              </w:rPr>
            </w:pPr>
            <w:r>
              <w:rPr>
                <w:spacing w:val="6"/>
                <w:sz w:val="20"/>
                <w:szCs w:val="20"/>
              </w:rPr>
              <w:t>涉及条款</w:t>
            </w:r>
          </w:p>
        </w:tc>
        <w:tc>
          <w:tcPr>
            <w:tcW w:w="1709" w:type="dxa"/>
            <w:vAlign w:val="top"/>
          </w:tcPr>
          <w:p w14:paraId="0B1B6F56">
            <w:pPr>
              <w:pStyle w:val="6"/>
              <w:spacing w:before="168" w:line="227" w:lineRule="auto"/>
              <w:ind w:left="550"/>
              <w:rPr>
                <w:sz w:val="20"/>
                <w:szCs w:val="20"/>
              </w:rPr>
            </w:pPr>
            <w:r>
              <w:rPr>
                <w:spacing w:val="6"/>
                <w:sz w:val="20"/>
                <w:szCs w:val="20"/>
              </w:rPr>
              <w:t>本项目</w:t>
            </w:r>
          </w:p>
        </w:tc>
        <w:tc>
          <w:tcPr>
            <w:tcW w:w="367" w:type="dxa"/>
            <w:textDirection w:val="tbRlV"/>
            <w:vAlign w:val="top"/>
          </w:tcPr>
          <w:p w14:paraId="754C0AE6">
            <w:pPr>
              <w:pStyle w:val="6"/>
              <w:spacing w:before="70" w:line="215" w:lineRule="auto"/>
              <w:ind w:left="31"/>
              <w:rPr>
                <w:sz w:val="20"/>
                <w:szCs w:val="20"/>
              </w:rPr>
            </w:pPr>
            <w:r>
              <w:rPr>
                <w:spacing w:val="8"/>
                <w:sz w:val="20"/>
                <w:szCs w:val="20"/>
              </w:rPr>
              <w:t>符</w:t>
            </w:r>
            <w:r>
              <w:rPr>
                <w:spacing w:val="-35"/>
                <w:sz w:val="20"/>
                <w:szCs w:val="20"/>
              </w:rPr>
              <w:t xml:space="preserve"> </w:t>
            </w:r>
            <w:r>
              <w:rPr>
                <w:spacing w:val="8"/>
                <w:sz w:val="20"/>
                <w:szCs w:val="20"/>
              </w:rPr>
              <w:t>合</w:t>
            </w:r>
          </w:p>
        </w:tc>
        <w:tc>
          <w:tcPr>
            <w:tcW w:w="180" w:type="dxa"/>
            <w:vMerge w:val="restart"/>
            <w:tcBorders>
              <w:top w:val="nil"/>
              <w:bottom w:val="nil"/>
              <w:right w:val="single" w:color="000000" w:sz="6" w:space="0"/>
            </w:tcBorders>
            <w:vAlign w:val="top"/>
          </w:tcPr>
          <w:p w14:paraId="7D830617">
            <w:pPr>
              <w:rPr>
                <w:rFonts w:ascii="Arial"/>
                <w:sz w:val="21"/>
              </w:rPr>
            </w:pPr>
          </w:p>
        </w:tc>
      </w:tr>
      <w:tr w14:paraId="5E70E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780" w:type="dxa"/>
            <w:vMerge w:val="continue"/>
            <w:tcBorders>
              <w:top w:val="nil"/>
              <w:left w:val="single" w:color="000000" w:sz="6" w:space="0"/>
              <w:bottom w:val="nil"/>
            </w:tcBorders>
            <w:vAlign w:val="top"/>
          </w:tcPr>
          <w:p w14:paraId="76E35E54">
            <w:pPr>
              <w:rPr>
                <w:rFonts w:ascii="Arial"/>
                <w:sz w:val="21"/>
              </w:rPr>
            </w:pPr>
          </w:p>
        </w:tc>
        <w:tc>
          <w:tcPr>
            <w:tcW w:w="170" w:type="dxa"/>
            <w:tcBorders>
              <w:top w:val="nil"/>
              <w:bottom w:val="nil"/>
            </w:tcBorders>
            <w:vAlign w:val="top"/>
          </w:tcPr>
          <w:p w14:paraId="48671B36">
            <w:pPr>
              <w:rPr>
                <w:rFonts w:ascii="Arial"/>
                <w:sz w:val="21"/>
              </w:rPr>
            </w:pPr>
          </w:p>
        </w:tc>
        <w:tc>
          <w:tcPr>
            <w:tcW w:w="7168" w:type="dxa"/>
            <w:gridSpan w:val="5"/>
            <w:vAlign w:val="top"/>
          </w:tcPr>
          <w:p w14:paraId="4F974DF7">
            <w:pPr>
              <w:pStyle w:val="6"/>
              <w:spacing w:before="32" w:line="217" w:lineRule="auto"/>
              <w:ind w:left="2966"/>
              <w:rPr>
                <w:sz w:val="20"/>
                <w:szCs w:val="20"/>
              </w:rPr>
            </w:pPr>
            <w:r>
              <w:rPr>
                <w:spacing w:val="7"/>
                <w:sz w:val="20"/>
                <w:szCs w:val="20"/>
              </w:rPr>
              <w:t>总体管控要求</w:t>
            </w:r>
          </w:p>
        </w:tc>
        <w:tc>
          <w:tcPr>
            <w:tcW w:w="180" w:type="dxa"/>
            <w:vMerge w:val="continue"/>
            <w:tcBorders>
              <w:top w:val="nil"/>
              <w:bottom w:val="nil"/>
              <w:right w:val="single" w:color="000000" w:sz="6" w:space="0"/>
            </w:tcBorders>
            <w:vAlign w:val="top"/>
          </w:tcPr>
          <w:p w14:paraId="3B7B4D21">
            <w:pPr>
              <w:rPr>
                <w:rFonts w:ascii="Arial"/>
                <w:sz w:val="21"/>
              </w:rPr>
            </w:pPr>
          </w:p>
        </w:tc>
      </w:tr>
      <w:tr w14:paraId="3FB70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3" w:hRule="atLeast"/>
        </w:trPr>
        <w:tc>
          <w:tcPr>
            <w:tcW w:w="1780" w:type="dxa"/>
            <w:vMerge w:val="continue"/>
            <w:tcBorders>
              <w:top w:val="nil"/>
              <w:left w:val="single" w:color="000000" w:sz="6" w:space="0"/>
              <w:bottom w:val="nil"/>
            </w:tcBorders>
            <w:vAlign w:val="top"/>
          </w:tcPr>
          <w:p w14:paraId="6944FC29">
            <w:pPr>
              <w:rPr>
                <w:rFonts w:ascii="Arial"/>
                <w:sz w:val="21"/>
              </w:rPr>
            </w:pPr>
          </w:p>
        </w:tc>
        <w:tc>
          <w:tcPr>
            <w:tcW w:w="170" w:type="dxa"/>
            <w:tcBorders>
              <w:top w:val="nil"/>
              <w:bottom w:val="nil"/>
            </w:tcBorders>
            <w:vAlign w:val="top"/>
          </w:tcPr>
          <w:p w14:paraId="59D88A97">
            <w:pPr>
              <w:rPr>
                <w:rFonts w:ascii="Arial"/>
                <w:sz w:val="21"/>
              </w:rPr>
            </w:pPr>
          </w:p>
        </w:tc>
        <w:tc>
          <w:tcPr>
            <w:tcW w:w="435" w:type="dxa"/>
            <w:vAlign w:val="top"/>
          </w:tcPr>
          <w:p w14:paraId="4B34DCC2">
            <w:pPr>
              <w:spacing w:line="250" w:lineRule="auto"/>
              <w:rPr>
                <w:rFonts w:ascii="Arial"/>
                <w:sz w:val="21"/>
              </w:rPr>
            </w:pPr>
          </w:p>
          <w:p w14:paraId="364EE102">
            <w:pPr>
              <w:spacing w:line="250" w:lineRule="auto"/>
              <w:rPr>
                <w:rFonts w:ascii="Arial"/>
                <w:sz w:val="21"/>
              </w:rPr>
            </w:pPr>
          </w:p>
          <w:p w14:paraId="51925B97">
            <w:pPr>
              <w:spacing w:line="250" w:lineRule="auto"/>
              <w:rPr>
                <w:rFonts w:ascii="Arial"/>
                <w:sz w:val="21"/>
              </w:rPr>
            </w:pPr>
          </w:p>
          <w:p w14:paraId="7C02821C">
            <w:pPr>
              <w:spacing w:line="250" w:lineRule="auto"/>
              <w:rPr>
                <w:rFonts w:ascii="Arial"/>
                <w:sz w:val="21"/>
              </w:rPr>
            </w:pPr>
          </w:p>
          <w:p w14:paraId="5025F39E">
            <w:pPr>
              <w:spacing w:line="251" w:lineRule="auto"/>
              <w:rPr>
                <w:rFonts w:ascii="Arial"/>
                <w:sz w:val="21"/>
              </w:rPr>
            </w:pPr>
          </w:p>
          <w:p w14:paraId="2A46B71E">
            <w:pPr>
              <w:spacing w:before="58" w:line="195" w:lineRule="auto"/>
              <w:ind w:left="18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87" w:type="dxa"/>
            <w:vAlign w:val="top"/>
          </w:tcPr>
          <w:p w14:paraId="6EB95BF1">
            <w:pPr>
              <w:spacing w:line="267" w:lineRule="auto"/>
              <w:rPr>
                <w:rFonts w:ascii="Arial"/>
                <w:sz w:val="21"/>
              </w:rPr>
            </w:pPr>
          </w:p>
          <w:p w14:paraId="6F11FCF7">
            <w:pPr>
              <w:spacing w:line="268" w:lineRule="auto"/>
              <w:rPr>
                <w:rFonts w:ascii="Arial"/>
                <w:sz w:val="21"/>
              </w:rPr>
            </w:pPr>
          </w:p>
          <w:p w14:paraId="2FAB80F1">
            <w:pPr>
              <w:spacing w:line="268" w:lineRule="auto"/>
              <w:rPr>
                <w:rFonts w:ascii="Arial"/>
                <w:sz w:val="21"/>
              </w:rPr>
            </w:pPr>
          </w:p>
          <w:p w14:paraId="330AAD3F">
            <w:pPr>
              <w:pStyle w:val="6"/>
              <w:spacing w:before="65" w:line="228" w:lineRule="auto"/>
              <w:ind w:left="150"/>
              <w:rPr>
                <w:sz w:val="20"/>
                <w:szCs w:val="20"/>
              </w:rPr>
            </w:pPr>
            <w:r>
              <w:rPr>
                <w:spacing w:val="-3"/>
                <w:sz w:val="20"/>
                <w:szCs w:val="20"/>
              </w:rPr>
              <w:t>区域</w:t>
            </w:r>
          </w:p>
          <w:p w14:paraId="0539CC09">
            <w:pPr>
              <w:pStyle w:val="6"/>
              <w:spacing w:before="23" w:line="227" w:lineRule="auto"/>
              <w:ind w:left="135"/>
              <w:rPr>
                <w:sz w:val="20"/>
                <w:szCs w:val="20"/>
              </w:rPr>
            </w:pPr>
            <w:r>
              <w:rPr>
                <w:spacing w:val="4"/>
                <w:sz w:val="20"/>
                <w:szCs w:val="20"/>
              </w:rPr>
              <w:t>布局</w:t>
            </w:r>
          </w:p>
          <w:p w14:paraId="668D9DA9">
            <w:pPr>
              <w:pStyle w:val="6"/>
              <w:spacing w:before="27" w:line="228" w:lineRule="auto"/>
              <w:ind w:left="140"/>
              <w:rPr>
                <w:sz w:val="20"/>
                <w:szCs w:val="20"/>
              </w:rPr>
            </w:pPr>
            <w:r>
              <w:rPr>
                <w:spacing w:val="2"/>
                <w:sz w:val="20"/>
                <w:szCs w:val="20"/>
              </w:rPr>
              <w:t>管控</w:t>
            </w:r>
          </w:p>
          <w:p w14:paraId="70B0498C">
            <w:pPr>
              <w:pStyle w:val="6"/>
              <w:spacing w:before="24" w:line="229" w:lineRule="auto"/>
              <w:ind w:left="135"/>
              <w:rPr>
                <w:sz w:val="20"/>
                <w:szCs w:val="20"/>
              </w:rPr>
            </w:pPr>
            <w:r>
              <w:rPr>
                <w:spacing w:val="4"/>
                <w:sz w:val="20"/>
                <w:szCs w:val="20"/>
              </w:rPr>
              <w:t>要求</w:t>
            </w:r>
          </w:p>
        </w:tc>
        <w:tc>
          <w:tcPr>
            <w:tcW w:w="3970" w:type="dxa"/>
            <w:vAlign w:val="top"/>
          </w:tcPr>
          <w:p w14:paraId="1A57117A">
            <w:pPr>
              <w:pStyle w:val="6"/>
              <w:spacing w:before="54" w:line="250" w:lineRule="auto"/>
              <w:ind w:left="66" w:right="60"/>
              <w:jc w:val="both"/>
              <w:rPr>
                <w:sz w:val="20"/>
                <w:szCs w:val="20"/>
              </w:rPr>
            </w:pPr>
            <w:r>
              <w:rPr>
                <w:spacing w:val="13"/>
                <w:sz w:val="20"/>
                <w:szCs w:val="20"/>
              </w:rPr>
              <w:t>推动工业项目入园集聚发展，引导重大产</w:t>
            </w:r>
            <w:r>
              <w:rPr>
                <w:spacing w:val="1"/>
                <w:sz w:val="20"/>
                <w:szCs w:val="20"/>
              </w:rPr>
              <w:t xml:space="preserve"> </w:t>
            </w:r>
            <w:r>
              <w:rPr>
                <w:spacing w:val="13"/>
                <w:sz w:val="20"/>
                <w:szCs w:val="20"/>
              </w:rPr>
              <w:t>业向沿海等环境容量充足地区布局，新建</w:t>
            </w:r>
            <w:r>
              <w:rPr>
                <w:spacing w:val="2"/>
                <w:sz w:val="20"/>
                <w:szCs w:val="20"/>
              </w:rPr>
              <w:t xml:space="preserve"> </w:t>
            </w:r>
            <w:r>
              <w:rPr>
                <w:spacing w:val="10"/>
                <w:sz w:val="20"/>
                <w:szCs w:val="20"/>
              </w:rPr>
              <w:t>化学制浆、</w:t>
            </w:r>
            <w:r>
              <w:rPr>
                <w:spacing w:val="-44"/>
                <w:sz w:val="20"/>
                <w:szCs w:val="20"/>
              </w:rPr>
              <w:t xml:space="preserve"> </w:t>
            </w:r>
            <w:r>
              <w:rPr>
                <w:spacing w:val="10"/>
                <w:sz w:val="20"/>
                <w:szCs w:val="20"/>
              </w:rPr>
              <w:t>电镀、印染、鞣革等项目入园</w:t>
            </w:r>
            <w:r>
              <w:rPr>
                <w:sz w:val="20"/>
                <w:szCs w:val="20"/>
              </w:rPr>
              <w:t xml:space="preserve"> </w:t>
            </w:r>
            <w:r>
              <w:rPr>
                <w:spacing w:val="13"/>
                <w:sz w:val="20"/>
                <w:szCs w:val="20"/>
              </w:rPr>
              <w:t>集中管理。依法依规关停落后产能，全面</w:t>
            </w:r>
            <w:r>
              <w:rPr>
                <w:spacing w:val="2"/>
                <w:sz w:val="20"/>
                <w:szCs w:val="20"/>
              </w:rPr>
              <w:t xml:space="preserve"> </w:t>
            </w:r>
            <w:r>
              <w:rPr>
                <w:spacing w:val="17"/>
                <w:sz w:val="20"/>
                <w:szCs w:val="20"/>
              </w:rPr>
              <w:t>实施产业绿色化改造，培育壮</w:t>
            </w:r>
            <w:r>
              <w:rPr>
                <w:spacing w:val="47"/>
                <w:sz w:val="20"/>
                <w:szCs w:val="20"/>
              </w:rPr>
              <w:t xml:space="preserve"> </w:t>
            </w:r>
            <w:r>
              <w:rPr>
                <w:spacing w:val="17"/>
                <w:sz w:val="20"/>
                <w:szCs w:val="20"/>
              </w:rPr>
              <w:t>大循环经</w:t>
            </w:r>
            <w:r>
              <w:rPr>
                <w:sz w:val="20"/>
                <w:szCs w:val="20"/>
              </w:rPr>
              <w:t xml:space="preserve"> </w:t>
            </w:r>
            <w:r>
              <w:rPr>
                <w:spacing w:val="7"/>
                <w:sz w:val="20"/>
                <w:szCs w:val="20"/>
              </w:rPr>
              <w:t>济。环境质量不达标区域，新 建项目需符</w:t>
            </w:r>
            <w:r>
              <w:rPr>
                <w:spacing w:val="3"/>
                <w:sz w:val="20"/>
                <w:szCs w:val="20"/>
              </w:rPr>
              <w:t xml:space="preserve"> </w:t>
            </w:r>
            <w:r>
              <w:rPr>
                <w:spacing w:val="7"/>
                <w:sz w:val="20"/>
                <w:szCs w:val="20"/>
              </w:rPr>
              <w:t>合环境质量改善要求。加快 推进天然气产</w:t>
            </w:r>
            <w:r>
              <w:rPr>
                <w:spacing w:val="3"/>
                <w:sz w:val="20"/>
                <w:szCs w:val="20"/>
              </w:rPr>
              <w:t xml:space="preserve"> </w:t>
            </w:r>
            <w:r>
              <w:rPr>
                <w:spacing w:val="13"/>
                <w:sz w:val="20"/>
                <w:szCs w:val="20"/>
              </w:rPr>
              <w:t>供储销体系建设，全面实施燃煤锅炉、工</w:t>
            </w:r>
            <w:r>
              <w:rPr>
                <w:spacing w:val="2"/>
                <w:sz w:val="20"/>
                <w:szCs w:val="20"/>
              </w:rPr>
              <w:t xml:space="preserve"> </w:t>
            </w:r>
            <w:r>
              <w:rPr>
                <w:spacing w:val="25"/>
                <w:sz w:val="20"/>
                <w:szCs w:val="20"/>
              </w:rPr>
              <w:t>业炉窑清洁能源改造和工业园区集中供</w:t>
            </w:r>
            <w:r>
              <w:rPr>
                <w:spacing w:val="11"/>
                <w:sz w:val="20"/>
                <w:szCs w:val="20"/>
              </w:rPr>
              <w:t xml:space="preserve"> </w:t>
            </w:r>
            <w:r>
              <w:rPr>
                <w:spacing w:val="8"/>
                <w:sz w:val="20"/>
                <w:szCs w:val="20"/>
              </w:rPr>
              <w:t>热，积极促进用热企业向园区集聚。</w:t>
            </w:r>
          </w:p>
        </w:tc>
        <w:tc>
          <w:tcPr>
            <w:tcW w:w="1709" w:type="dxa"/>
            <w:vAlign w:val="top"/>
          </w:tcPr>
          <w:p w14:paraId="11A7032E">
            <w:pPr>
              <w:spacing w:line="267" w:lineRule="auto"/>
              <w:rPr>
                <w:rFonts w:ascii="Arial"/>
                <w:sz w:val="21"/>
              </w:rPr>
            </w:pPr>
          </w:p>
          <w:p w14:paraId="375FD5D6">
            <w:pPr>
              <w:spacing w:line="267" w:lineRule="auto"/>
              <w:rPr>
                <w:rFonts w:ascii="Arial"/>
                <w:sz w:val="21"/>
              </w:rPr>
            </w:pPr>
          </w:p>
          <w:p w14:paraId="22E3D3ED">
            <w:pPr>
              <w:pStyle w:val="6"/>
              <w:spacing w:before="65" w:line="228" w:lineRule="auto"/>
              <w:ind w:left="132"/>
              <w:rPr>
                <w:sz w:val="20"/>
                <w:szCs w:val="20"/>
              </w:rPr>
            </w:pPr>
            <w:r>
              <w:rPr>
                <w:spacing w:val="8"/>
                <w:sz w:val="20"/>
                <w:szCs w:val="20"/>
              </w:rPr>
              <w:t>项目主要从事加</w:t>
            </w:r>
          </w:p>
          <w:p w14:paraId="0D44ED29">
            <w:pPr>
              <w:pStyle w:val="6"/>
              <w:spacing w:before="23" w:line="229" w:lineRule="auto"/>
              <w:ind w:left="77"/>
              <w:rPr>
                <w:sz w:val="20"/>
                <w:szCs w:val="20"/>
              </w:rPr>
            </w:pPr>
            <w:r>
              <w:rPr>
                <w:spacing w:val="-5"/>
                <w:sz w:val="20"/>
                <w:szCs w:val="20"/>
              </w:rPr>
              <w:t>油站，不属于化学</w:t>
            </w:r>
          </w:p>
          <w:p w14:paraId="2D4215AC">
            <w:pPr>
              <w:pStyle w:val="6"/>
              <w:spacing w:before="22" w:line="227" w:lineRule="auto"/>
              <w:jc w:val="right"/>
              <w:rPr>
                <w:sz w:val="20"/>
                <w:szCs w:val="20"/>
              </w:rPr>
            </w:pPr>
            <w:r>
              <w:rPr>
                <w:spacing w:val="-19"/>
                <w:sz w:val="20"/>
                <w:szCs w:val="20"/>
              </w:rPr>
              <w:t>制浆、电镀、印染、</w:t>
            </w:r>
          </w:p>
          <w:p w14:paraId="2643A6CD">
            <w:pPr>
              <w:pStyle w:val="6"/>
              <w:spacing w:before="27" w:line="228" w:lineRule="auto"/>
              <w:ind w:left="74"/>
              <w:rPr>
                <w:sz w:val="20"/>
                <w:szCs w:val="20"/>
              </w:rPr>
            </w:pPr>
            <w:r>
              <w:rPr>
                <w:spacing w:val="-4"/>
                <w:sz w:val="20"/>
                <w:szCs w:val="20"/>
              </w:rPr>
              <w:t>鞣革等项目，也不</w:t>
            </w:r>
          </w:p>
          <w:p w14:paraId="25D5BC6D">
            <w:pPr>
              <w:pStyle w:val="6"/>
              <w:spacing w:before="24" w:line="228" w:lineRule="auto"/>
              <w:ind w:left="74"/>
              <w:rPr>
                <w:sz w:val="20"/>
                <w:szCs w:val="20"/>
              </w:rPr>
            </w:pPr>
            <w:r>
              <w:rPr>
                <w:spacing w:val="-4"/>
                <w:sz w:val="20"/>
                <w:szCs w:val="20"/>
              </w:rPr>
              <w:t>使用燃煤锅炉、炉</w:t>
            </w:r>
          </w:p>
          <w:p w14:paraId="7FA5BBFB">
            <w:pPr>
              <w:pStyle w:val="6"/>
              <w:spacing w:before="27" w:line="231" w:lineRule="auto"/>
              <w:ind w:left="659"/>
              <w:rPr>
                <w:sz w:val="20"/>
                <w:szCs w:val="20"/>
              </w:rPr>
            </w:pPr>
            <w:r>
              <w:rPr>
                <w:spacing w:val="-3"/>
                <w:sz w:val="20"/>
                <w:szCs w:val="20"/>
              </w:rPr>
              <w:t>窑。</w:t>
            </w:r>
          </w:p>
        </w:tc>
        <w:tc>
          <w:tcPr>
            <w:tcW w:w="367" w:type="dxa"/>
            <w:textDirection w:val="tbRlV"/>
            <w:vAlign w:val="top"/>
          </w:tcPr>
          <w:p w14:paraId="5A89C7AC">
            <w:pPr>
              <w:pStyle w:val="6"/>
              <w:spacing w:before="70" w:line="215" w:lineRule="auto"/>
              <w:ind w:left="1146"/>
              <w:rPr>
                <w:sz w:val="20"/>
                <w:szCs w:val="20"/>
              </w:rPr>
            </w:pPr>
            <w:r>
              <w:rPr>
                <w:spacing w:val="8"/>
                <w:sz w:val="20"/>
                <w:szCs w:val="20"/>
              </w:rPr>
              <w:t>符</w:t>
            </w:r>
            <w:r>
              <w:rPr>
                <w:spacing w:val="-38"/>
                <w:sz w:val="20"/>
                <w:szCs w:val="20"/>
              </w:rPr>
              <w:t xml:space="preserve"> </w:t>
            </w:r>
            <w:r>
              <w:rPr>
                <w:spacing w:val="8"/>
                <w:sz w:val="20"/>
                <w:szCs w:val="20"/>
              </w:rPr>
              <w:t>合</w:t>
            </w:r>
          </w:p>
        </w:tc>
        <w:tc>
          <w:tcPr>
            <w:tcW w:w="180" w:type="dxa"/>
            <w:vMerge w:val="continue"/>
            <w:tcBorders>
              <w:top w:val="nil"/>
              <w:bottom w:val="nil"/>
              <w:right w:val="single" w:color="000000" w:sz="6" w:space="0"/>
            </w:tcBorders>
            <w:vAlign w:val="top"/>
          </w:tcPr>
          <w:p w14:paraId="5ED36993">
            <w:pPr>
              <w:rPr>
                <w:rFonts w:ascii="Arial"/>
                <w:sz w:val="21"/>
              </w:rPr>
            </w:pPr>
          </w:p>
        </w:tc>
      </w:tr>
      <w:tr w14:paraId="131A5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4" w:hRule="atLeast"/>
        </w:trPr>
        <w:tc>
          <w:tcPr>
            <w:tcW w:w="1780" w:type="dxa"/>
            <w:vMerge w:val="continue"/>
            <w:tcBorders>
              <w:top w:val="nil"/>
              <w:left w:val="single" w:color="000000" w:sz="6" w:space="0"/>
              <w:bottom w:val="nil"/>
            </w:tcBorders>
            <w:vAlign w:val="top"/>
          </w:tcPr>
          <w:p w14:paraId="43A39EDF">
            <w:pPr>
              <w:rPr>
                <w:rFonts w:ascii="Arial"/>
                <w:sz w:val="21"/>
              </w:rPr>
            </w:pPr>
          </w:p>
        </w:tc>
        <w:tc>
          <w:tcPr>
            <w:tcW w:w="170" w:type="dxa"/>
            <w:tcBorders>
              <w:top w:val="nil"/>
              <w:bottom w:val="nil"/>
            </w:tcBorders>
            <w:vAlign w:val="top"/>
          </w:tcPr>
          <w:p w14:paraId="74F15C67">
            <w:pPr>
              <w:rPr>
                <w:rFonts w:ascii="Arial"/>
                <w:sz w:val="21"/>
              </w:rPr>
            </w:pPr>
          </w:p>
        </w:tc>
        <w:tc>
          <w:tcPr>
            <w:tcW w:w="435" w:type="dxa"/>
            <w:vAlign w:val="top"/>
          </w:tcPr>
          <w:p w14:paraId="0EA4AB58">
            <w:pPr>
              <w:spacing w:line="265" w:lineRule="auto"/>
              <w:rPr>
                <w:rFonts w:ascii="Arial"/>
                <w:sz w:val="21"/>
              </w:rPr>
            </w:pPr>
          </w:p>
          <w:p w14:paraId="37F8E7A1">
            <w:pPr>
              <w:spacing w:line="265" w:lineRule="auto"/>
              <w:rPr>
                <w:rFonts w:ascii="Arial"/>
                <w:sz w:val="21"/>
              </w:rPr>
            </w:pPr>
          </w:p>
          <w:p w14:paraId="031E93C1">
            <w:pPr>
              <w:spacing w:line="265" w:lineRule="auto"/>
              <w:rPr>
                <w:rFonts w:ascii="Arial"/>
                <w:sz w:val="21"/>
              </w:rPr>
            </w:pPr>
          </w:p>
          <w:p w14:paraId="43217F39">
            <w:pPr>
              <w:spacing w:line="266" w:lineRule="auto"/>
              <w:rPr>
                <w:rFonts w:ascii="Arial"/>
                <w:sz w:val="21"/>
              </w:rPr>
            </w:pPr>
          </w:p>
          <w:p w14:paraId="72E0BB1D">
            <w:pPr>
              <w:spacing w:line="266" w:lineRule="auto"/>
              <w:rPr>
                <w:rFonts w:ascii="Arial"/>
                <w:sz w:val="21"/>
              </w:rPr>
            </w:pPr>
          </w:p>
          <w:p w14:paraId="1ED8F7C6">
            <w:pPr>
              <w:spacing w:before="57" w:line="195" w:lineRule="auto"/>
              <w:ind w:left="16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87" w:type="dxa"/>
            <w:vAlign w:val="top"/>
          </w:tcPr>
          <w:p w14:paraId="76A96C69">
            <w:pPr>
              <w:spacing w:line="247" w:lineRule="auto"/>
              <w:rPr>
                <w:rFonts w:ascii="Arial"/>
                <w:sz w:val="21"/>
              </w:rPr>
            </w:pPr>
          </w:p>
          <w:p w14:paraId="27626423">
            <w:pPr>
              <w:spacing w:line="247" w:lineRule="auto"/>
              <w:rPr>
                <w:rFonts w:ascii="Arial"/>
                <w:sz w:val="21"/>
              </w:rPr>
            </w:pPr>
          </w:p>
          <w:p w14:paraId="59B5807E">
            <w:pPr>
              <w:spacing w:line="248" w:lineRule="auto"/>
              <w:rPr>
                <w:rFonts w:ascii="Arial"/>
                <w:sz w:val="21"/>
              </w:rPr>
            </w:pPr>
          </w:p>
          <w:p w14:paraId="600AA7DE">
            <w:pPr>
              <w:pStyle w:val="6"/>
              <w:spacing w:before="65" w:line="228" w:lineRule="auto"/>
              <w:ind w:left="136"/>
              <w:rPr>
                <w:sz w:val="20"/>
                <w:szCs w:val="20"/>
              </w:rPr>
            </w:pPr>
            <w:r>
              <w:rPr>
                <w:spacing w:val="3"/>
                <w:sz w:val="20"/>
                <w:szCs w:val="20"/>
              </w:rPr>
              <w:t>污染</w:t>
            </w:r>
          </w:p>
          <w:p w14:paraId="4682787B">
            <w:pPr>
              <w:pStyle w:val="6"/>
              <w:spacing w:before="23" w:line="229" w:lineRule="auto"/>
              <w:ind w:left="135"/>
              <w:rPr>
                <w:sz w:val="20"/>
                <w:szCs w:val="20"/>
              </w:rPr>
            </w:pPr>
            <w:r>
              <w:rPr>
                <w:spacing w:val="4"/>
                <w:sz w:val="20"/>
                <w:szCs w:val="20"/>
              </w:rPr>
              <w:t>物排</w:t>
            </w:r>
          </w:p>
          <w:p w14:paraId="502C952C">
            <w:pPr>
              <w:pStyle w:val="6"/>
              <w:spacing w:before="22" w:line="228" w:lineRule="auto"/>
              <w:ind w:left="135"/>
              <w:rPr>
                <w:sz w:val="20"/>
                <w:szCs w:val="20"/>
              </w:rPr>
            </w:pPr>
            <w:r>
              <w:rPr>
                <w:spacing w:val="4"/>
                <w:sz w:val="20"/>
                <w:szCs w:val="20"/>
              </w:rPr>
              <w:t>放管</w:t>
            </w:r>
          </w:p>
          <w:p w14:paraId="02472D72">
            <w:pPr>
              <w:pStyle w:val="6"/>
              <w:spacing w:before="28" w:line="252" w:lineRule="auto"/>
              <w:ind w:left="242" w:right="137" w:hanging="108"/>
              <w:rPr>
                <w:sz w:val="20"/>
                <w:szCs w:val="20"/>
              </w:rPr>
            </w:pPr>
            <w:r>
              <w:rPr>
                <w:spacing w:val="5"/>
                <w:sz w:val="20"/>
                <w:szCs w:val="20"/>
              </w:rPr>
              <w:t>控要</w:t>
            </w:r>
            <w:r>
              <w:rPr>
                <w:sz w:val="20"/>
                <w:szCs w:val="20"/>
              </w:rPr>
              <w:t xml:space="preserve"> 求</w:t>
            </w:r>
          </w:p>
        </w:tc>
        <w:tc>
          <w:tcPr>
            <w:tcW w:w="3970" w:type="dxa"/>
            <w:vAlign w:val="top"/>
          </w:tcPr>
          <w:p w14:paraId="4C50BCD2">
            <w:pPr>
              <w:pStyle w:val="6"/>
              <w:spacing w:before="130" w:line="228" w:lineRule="auto"/>
              <w:ind w:left="100"/>
              <w:rPr>
                <w:sz w:val="20"/>
                <w:szCs w:val="20"/>
              </w:rPr>
            </w:pPr>
            <w:r>
              <w:rPr>
                <w:spacing w:val="9"/>
                <w:sz w:val="20"/>
                <w:szCs w:val="20"/>
              </w:rPr>
              <w:t>加快建立以排污许可制为核心的固定污染</w:t>
            </w:r>
          </w:p>
          <w:p w14:paraId="05B06C59">
            <w:pPr>
              <w:pStyle w:val="6"/>
              <w:spacing w:before="23" w:line="228" w:lineRule="auto"/>
              <w:ind w:left="100"/>
              <w:rPr>
                <w:sz w:val="20"/>
                <w:szCs w:val="20"/>
              </w:rPr>
            </w:pPr>
            <w:r>
              <w:rPr>
                <w:spacing w:val="8"/>
                <w:sz w:val="20"/>
                <w:szCs w:val="20"/>
              </w:rPr>
              <w:t>源监管制度，聚焦重点行业和重点区域，</w:t>
            </w:r>
          </w:p>
          <w:p w14:paraId="5103D5C5">
            <w:pPr>
              <w:pStyle w:val="6"/>
              <w:spacing w:before="26" w:line="228" w:lineRule="auto"/>
              <w:ind w:left="105"/>
              <w:rPr>
                <w:sz w:val="20"/>
                <w:szCs w:val="20"/>
              </w:rPr>
            </w:pPr>
            <w:r>
              <w:rPr>
                <w:spacing w:val="9"/>
                <w:sz w:val="20"/>
                <w:szCs w:val="20"/>
              </w:rPr>
              <w:t>强化环境监管执法。超过重点污染物排放</w:t>
            </w:r>
          </w:p>
          <w:p w14:paraId="2C6457D5">
            <w:pPr>
              <w:pStyle w:val="6"/>
              <w:spacing w:before="24" w:line="228" w:lineRule="auto"/>
              <w:ind w:left="159"/>
              <w:rPr>
                <w:sz w:val="20"/>
                <w:szCs w:val="20"/>
              </w:rPr>
            </w:pPr>
            <w:r>
              <w:rPr>
                <w:spacing w:val="8"/>
                <w:sz w:val="20"/>
                <w:szCs w:val="20"/>
              </w:rPr>
              <w:t>总量控制指标或未完成环境质量 改善目</w:t>
            </w:r>
          </w:p>
          <w:p w14:paraId="6978634C">
            <w:pPr>
              <w:pStyle w:val="6"/>
              <w:spacing w:before="26" w:line="228" w:lineRule="auto"/>
              <w:ind w:left="68"/>
              <w:rPr>
                <w:sz w:val="20"/>
                <w:szCs w:val="20"/>
              </w:rPr>
            </w:pPr>
            <w:r>
              <w:rPr>
                <w:spacing w:val="4"/>
                <w:sz w:val="20"/>
                <w:szCs w:val="20"/>
              </w:rPr>
              <w:t>标的区域，新建、改建、扩建项</w:t>
            </w:r>
            <w:r>
              <w:rPr>
                <w:spacing w:val="62"/>
                <w:sz w:val="20"/>
                <w:szCs w:val="20"/>
              </w:rPr>
              <w:t xml:space="preserve"> </w:t>
            </w:r>
            <w:r>
              <w:rPr>
                <w:spacing w:val="4"/>
                <w:sz w:val="20"/>
                <w:szCs w:val="20"/>
              </w:rPr>
              <w:t>目重点污</w:t>
            </w:r>
          </w:p>
          <w:p w14:paraId="47FBF039">
            <w:pPr>
              <w:pStyle w:val="6"/>
              <w:spacing w:before="24" w:line="228" w:lineRule="auto"/>
              <w:ind w:left="70"/>
              <w:rPr>
                <w:sz w:val="20"/>
                <w:szCs w:val="20"/>
              </w:rPr>
            </w:pPr>
            <w:r>
              <w:rPr>
                <w:spacing w:val="5"/>
                <w:sz w:val="20"/>
                <w:szCs w:val="20"/>
              </w:rPr>
              <w:t>染物实施减量替代。</w:t>
            </w:r>
            <w:r>
              <w:rPr>
                <w:rFonts w:ascii="Times New Roman" w:hAnsi="Times New Roman" w:eastAsia="Times New Roman" w:cs="Times New Roman"/>
                <w:spacing w:val="5"/>
                <w:sz w:val="20"/>
                <w:szCs w:val="20"/>
              </w:rPr>
              <w:t>…</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5"/>
                <w:sz w:val="20"/>
                <w:szCs w:val="20"/>
              </w:rPr>
              <w:t>…</w:t>
            </w:r>
            <w:r>
              <w:rPr>
                <w:spacing w:val="5"/>
                <w:sz w:val="20"/>
                <w:szCs w:val="20"/>
              </w:rPr>
              <w:t>加大 工业园区污</w:t>
            </w:r>
          </w:p>
          <w:p w14:paraId="46AB009B">
            <w:pPr>
              <w:pStyle w:val="6"/>
              <w:spacing w:before="27" w:line="228" w:lineRule="auto"/>
              <w:ind w:left="70"/>
              <w:rPr>
                <w:sz w:val="20"/>
                <w:szCs w:val="20"/>
              </w:rPr>
            </w:pPr>
            <w:r>
              <w:rPr>
                <w:spacing w:val="7"/>
                <w:sz w:val="20"/>
                <w:szCs w:val="20"/>
              </w:rPr>
              <w:t>染治理力度，加快完善污水 集中处理设施</w:t>
            </w:r>
          </w:p>
          <w:p w14:paraId="7E2442C4">
            <w:pPr>
              <w:pStyle w:val="6"/>
              <w:spacing w:before="24" w:line="228" w:lineRule="auto"/>
              <w:ind w:left="100"/>
              <w:rPr>
                <w:sz w:val="20"/>
                <w:szCs w:val="20"/>
              </w:rPr>
            </w:pPr>
            <w:r>
              <w:rPr>
                <w:spacing w:val="9"/>
                <w:sz w:val="20"/>
                <w:szCs w:val="20"/>
              </w:rPr>
              <w:t>及配套工程建设，建立健全配套管理政策</w:t>
            </w:r>
          </w:p>
          <w:p w14:paraId="15A1251A">
            <w:pPr>
              <w:pStyle w:val="6"/>
              <w:spacing w:before="25" w:line="227" w:lineRule="auto"/>
              <w:ind w:left="101"/>
              <w:rPr>
                <w:sz w:val="20"/>
                <w:szCs w:val="20"/>
              </w:rPr>
            </w:pPr>
            <w:r>
              <w:rPr>
                <w:spacing w:val="9"/>
                <w:sz w:val="20"/>
                <w:szCs w:val="20"/>
              </w:rPr>
              <w:t>和市场化运行机制，确保园区污水稳定达</w:t>
            </w:r>
          </w:p>
          <w:p w14:paraId="61E41A8E">
            <w:pPr>
              <w:pStyle w:val="6"/>
              <w:spacing w:before="28" w:line="228" w:lineRule="auto"/>
              <w:ind w:left="1570"/>
              <w:rPr>
                <w:sz w:val="20"/>
                <w:szCs w:val="20"/>
              </w:rPr>
            </w:pPr>
            <w:r>
              <w:rPr>
                <w:spacing w:val="4"/>
                <w:sz w:val="20"/>
                <w:szCs w:val="20"/>
              </w:rPr>
              <w:t>标排放。</w:t>
            </w:r>
          </w:p>
        </w:tc>
        <w:tc>
          <w:tcPr>
            <w:tcW w:w="1709" w:type="dxa"/>
            <w:vAlign w:val="top"/>
          </w:tcPr>
          <w:p w14:paraId="17CCD46F">
            <w:pPr>
              <w:pStyle w:val="6"/>
              <w:spacing w:before="126" w:line="252" w:lineRule="auto"/>
              <w:ind w:left="72" w:firstLine="5"/>
              <w:jc w:val="both"/>
              <w:rPr>
                <w:sz w:val="20"/>
                <w:szCs w:val="20"/>
              </w:rPr>
            </w:pPr>
            <w:r>
              <w:rPr>
                <w:spacing w:val="13"/>
                <w:sz w:val="20"/>
                <w:szCs w:val="20"/>
              </w:rPr>
              <w:t>项</w:t>
            </w:r>
            <w:r>
              <w:rPr>
                <w:spacing w:val="-29"/>
                <w:sz w:val="20"/>
                <w:szCs w:val="20"/>
              </w:rPr>
              <w:t xml:space="preserve"> </w:t>
            </w:r>
            <w:r>
              <w:rPr>
                <w:spacing w:val="13"/>
                <w:sz w:val="20"/>
                <w:szCs w:val="20"/>
              </w:rPr>
              <w:t>目生活污水经</w:t>
            </w:r>
            <w:r>
              <w:rPr>
                <w:sz w:val="20"/>
                <w:szCs w:val="20"/>
              </w:rPr>
              <w:t xml:space="preserve"> </w:t>
            </w:r>
            <w:r>
              <w:rPr>
                <w:spacing w:val="24"/>
                <w:sz w:val="20"/>
                <w:szCs w:val="20"/>
              </w:rPr>
              <w:t>三级化粪池处理</w:t>
            </w:r>
            <w:r>
              <w:rPr>
                <w:spacing w:val="1"/>
                <w:sz w:val="20"/>
                <w:szCs w:val="20"/>
              </w:rPr>
              <w:t xml:space="preserve"> </w:t>
            </w:r>
            <w:r>
              <w:rPr>
                <w:spacing w:val="-4"/>
                <w:sz w:val="20"/>
                <w:szCs w:val="20"/>
              </w:rPr>
              <w:t>后，地面冲洗水及</w:t>
            </w:r>
            <w:r>
              <w:rPr>
                <w:sz w:val="20"/>
                <w:szCs w:val="20"/>
              </w:rPr>
              <w:t xml:space="preserve"> </w:t>
            </w:r>
            <w:r>
              <w:rPr>
                <w:spacing w:val="24"/>
                <w:sz w:val="20"/>
                <w:szCs w:val="20"/>
              </w:rPr>
              <w:t>初期雨水经隔油</w:t>
            </w:r>
            <w:r>
              <w:rPr>
                <w:spacing w:val="1"/>
                <w:sz w:val="20"/>
                <w:szCs w:val="20"/>
              </w:rPr>
              <w:t xml:space="preserve"> </w:t>
            </w:r>
            <w:r>
              <w:rPr>
                <w:spacing w:val="24"/>
                <w:sz w:val="20"/>
                <w:szCs w:val="20"/>
              </w:rPr>
              <w:t>池处理后通过市</w:t>
            </w:r>
            <w:r>
              <w:rPr>
                <w:spacing w:val="1"/>
                <w:sz w:val="20"/>
                <w:szCs w:val="20"/>
              </w:rPr>
              <w:t xml:space="preserve"> </w:t>
            </w:r>
            <w:r>
              <w:rPr>
                <w:spacing w:val="24"/>
                <w:sz w:val="20"/>
                <w:szCs w:val="20"/>
              </w:rPr>
              <w:t>政管网进入海丰</w:t>
            </w:r>
            <w:r>
              <w:rPr>
                <w:spacing w:val="1"/>
                <w:sz w:val="20"/>
                <w:szCs w:val="20"/>
              </w:rPr>
              <w:t xml:space="preserve"> </w:t>
            </w:r>
            <w:r>
              <w:rPr>
                <w:spacing w:val="24"/>
                <w:sz w:val="20"/>
                <w:szCs w:val="20"/>
              </w:rPr>
              <w:t>县城污水处理厂</w:t>
            </w:r>
            <w:r>
              <w:rPr>
                <w:spacing w:val="1"/>
                <w:sz w:val="20"/>
                <w:szCs w:val="20"/>
              </w:rPr>
              <w:t xml:space="preserve"> </w:t>
            </w:r>
            <w:r>
              <w:rPr>
                <w:spacing w:val="-4"/>
                <w:sz w:val="20"/>
                <w:szCs w:val="20"/>
              </w:rPr>
              <w:t>进行深化处理。废</w:t>
            </w:r>
            <w:r>
              <w:rPr>
                <w:sz w:val="20"/>
                <w:szCs w:val="20"/>
              </w:rPr>
              <w:t xml:space="preserve"> </w:t>
            </w:r>
            <w:r>
              <w:rPr>
                <w:spacing w:val="-4"/>
                <w:sz w:val="20"/>
                <w:szCs w:val="20"/>
              </w:rPr>
              <w:t>气达标排放，对大</w:t>
            </w:r>
            <w:r>
              <w:rPr>
                <w:sz w:val="20"/>
                <w:szCs w:val="20"/>
              </w:rPr>
              <w:t xml:space="preserve"> </w:t>
            </w:r>
            <w:r>
              <w:rPr>
                <w:spacing w:val="3"/>
                <w:sz w:val="20"/>
                <w:szCs w:val="20"/>
              </w:rPr>
              <w:t>气环境影响较小。</w:t>
            </w:r>
          </w:p>
        </w:tc>
        <w:tc>
          <w:tcPr>
            <w:tcW w:w="367" w:type="dxa"/>
            <w:textDirection w:val="tbRlV"/>
            <w:vAlign w:val="top"/>
          </w:tcPr>
          <w:p w14:paraId="40F4CBC8">
            <w:pPr>
              <w:pStyle w:val="6"/>
              <w:spacing w:before="84" w:line="215" w:lineRule="auto"/>
              <w:ind w:left="1220"/>
              <w:rPr>
                <w:sz w:val="20"/>
                <w:szCs w:val="20"/>
              </w:rPr>
            </w:pPr>
            <w:r>
              <w:rPr>
                <w:spacing w:val="8"/>
                <w:sz w:val="20"/>
                <w:szCs w:val="20"/>
              </w:rPr>
              <w:t>符</w:t>
            </w:r>
            <w:r>
              <w:rPr>
                <w:spacing w:val="-38"/>
                <w:sz w:val="20"/>
                <w:szCs w:val="20"/>
              </w:rPr>
              <w:t xml:space="preserve"> </w:t>
            </w:r>
            <w:r>
              <w:rPr>
                <w:spacing w:val="8"/>
                <w:sz w:val="20"/>
                <w:szCs w:val="20"/>
              </w:rPr>
              <w:t>合</w:t>
            </w:r>
          </w:p>
        </w:tc>
        <w:tc>
          <w:tcPr>
            <w:tcW w:w="180" w:type="dxa"/>
            <w:vMerge w:val="continue"/>
            <w:tcBorders>
              <w:top w:val="nil"/>
              <w:bottom w:val="nil"/>
              <w:right w:val="single" w:color="000000" w:sz="6" w:space="0"/>
            </w:tcBorders>
            <w:vAlign w:val="top"/>
          </w:tcPr>
          <w:p w14:paraId="08DDD67D">
            <w:pPr>
              <w:rPr>
                <w:rFonts w:ascii="Arial"/>
                <w:sz w:val="21"/>
              </w:rPr>
            </w:pPr>
          </w:p>
        </w:tc>
      </w:tr>
      <w:tr w14:paraId="52E85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780" w:type="dxa"/>
            <w:vMerge w:val="continue"/>
            <w:tcBorders>
              <w:top w:val="nil"/>
              <w:left w:val="single" w:color="000000" w:sz="6" w:space="0"/>
              <w:bottom w:val="nil"/>
            </w:tcBorders>
            <w:vAlign w:val="top"/>
          </w:tcPr>
          <w:p w14:paraId="6EF52F22">
            <w:pPr>
              <w:rPr>
                <w:rFonts w:ascii="Arial"/>
                <w:sz w:val="21"/>
              </w:rPr>
            </w:pPr>
          </w:p>
        </w:tc>
        <w:tc>
          <w:tcPr>
            <w:tcW w:w="170" w:type="dxa"/>
            <w:tcBorders>
              <w:top w:val="nil"/>
              <w:bottom w:val="nil"/>
            </w:tcBorders>
            <w:vAlign w:val="top"/>
          </w:tcPr>
          <w:p w14:paraId="1D9AF1C9">
            <w:pPr>
              <w:rPr>
                <w:rFonts w:ascii="Arial"/>
                <w:sz w:val="21"/>
              </w:rPr>
            </w:pPr>
          </w:p>
        </w:tc>
        <w:tc>
          <w:tcPr>
            <w:tcW w:w="7168" w:type="dxa"/>
            <w:gridSpan w:val="5"/>
            <w:vAlign w:val="top"/>
          </w:tcPr>
          <w:p w14:paraId="61C136DA">
            <w:pPr>
              <w:pStyle w:val="6"/>
              <w:spacing w:before="40" w:line="209" w:lineRule="auto"/>
              <w:ind w:left="2402"/>
              <w:rPr>
                <w:sz w:val="20"/>
                <w:szCs w:val="20"/>
              </w:rPr>
            </w:pPr>
            <w:r>
              <w:rPr>
                <w:spacing w:val="8"/>
                <w:sz w:val="20"/>
                <w:szCs w:val="20"/>
              </w:rPr>
              <w:t>沿海经济带</w:t>
            </w:r>
            <w:r>
              <w:rPr>
                <w:rFonts w:ascii="Times New Roman" w:hAnsi="Times New Roman" w:eastAsia="Times New Roman" w:cs="Times New Roman"/>
                <w:spacing w:val="8"/>
                <w:sz w:val="20"/>
                <w:szCs w:val="20"/>
              </w:rPr>
              <w:t>-</w:t>
            </w:r>
            <w:r>
              <w:rPr>
                <w:spacing w:val="8"/>
                <w:sz w:val="20"/>
                <w:szCs w:val="20"/>
              </w:rPr>
              <w:t>东西两翼地区</w:t>
            </w:r>
          </w:p>
        </w:tc>
        <w:tc>
          <w:tcPr>
            <w:tcW w:w="180" w:type="dxa"/>
            <w:vMerge w:val="continue"/>
            <w:tcBorders>
              <w:top w:val="nil"/>
              <w:bottom w:val="nil"/>
              <w:right w:val="single" w:color="000000" w:sz="6" w:space="0"/>
            </w:tcBorders>
            <w:vAlign w:val="top"/>
          </w:tcPr>
          <w:p w14:paraId="4846DE25">
            <w:pPr>
              <w:rPr>
                <w:rFonts w:ascii="Arial"/>
                <w:sz w:val="21"/>
              </w:rPr>
            </w:pPr>
          </w:p>
        </w:tc>
      </w:tr>
      <w:tr w14:paraId="59582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4" w:hRule="atLeast"/>
        </w:trPr>
        <w:tc>
          <w:tcPr>
            <w:tcW w:w="1780" w:type="dxa"/>
            <w:vMerge w:val="continue"/>
            <w:tcBorders>
              <w:top w:val="nil"/>
              <w:left w:val="single" w:color="000000" w:sz="6" w:space="0"/>
              <w:bottom w:val="nil"/>
            </w:tcBorders>
            <w:vAlign w:val="top"/>
          </w:tcPr>
          <w:p w14:paraId="6F7156C0">
            <w:pPr>
              <w:rPr>
                <w:rFonts w:ascii="Arial"/>
                <w:sz w:val="21"/>
              </w:rPr>
            </w:pPr>
          </w:p>
        </w:tc>
        <w:tc>
          <w:tcPr>
            <w:tcW w:w="170" w:type="dxa"/>
            <w:tcBorders>
              <w:top w:val="nil"/>
              <w:bottom w:val="nil"/>
            </w:tcBorders>
            <w:vAlign w:val="top"/>
          </w:tcPr>
          <w:p w14:paraId="3DE7C6BD">
            <w:pPr>
              <w:rPr>
                <w:rFonts w:ascii="Arial"/>
                <w:sz w:val="21"/>
              </w:rPr>
            </w:pPr>
          </w:p>
        </w:tc>
        <w:tc>
          <w:tcPr>
            <w:tcW w:w="435" w:type="dxa"/>
            <w:vAlign w:val="top"/>
          </w:tcPr>
          <w:p w14:paraId="1185CA1E">
            <w:pPr>
              <w:spacing w:line="263" w:lineRule="auto"/>
              <w:rPr>
                <w:rFonts w:ascii="Arial"/>
                <w:sz w:val="21"/>
              </w:rPr>
            </w:pPr>
          </w:p>
          <w:p w14:paraId="608671C5">
            <w:pPr>
              <w:spacing w:line="263" w:lineRule="auto"/>
              <w:rPr>
                <w:rFonts w:ascii="Arial"/>
                <w:sz w:val="21"/>
              </w:rPr>
            </w:pPr>
          </w:p>
          <w:p w14:paraId="04BE65CE">
            <w:pPr>
              <w:spacing w:line="263" w:lineRule="auto"/>
              <w:rPr>
                <w:rFonts w:ascii="Arial"/>
                <w:sz w:val="21"/>
              </w:rPr>
            </w:pPr>
          </w:p>
          <w:p w14:paraId="34F344DA">
            <w:pPr>
              <w:spacing w:line="263" w:lineRule="auto"/>
              <w:rPr>
                <w:rFonts w:ascii="Arial"/>
                <w:sz w:val="21"/>
              </w:rPr>
            </w:pPr>
          </w:p>
          <w:p w14:paraId="3207A04B">
            <w:pPr>
              <w:spacing w:line="263" w:lineRule="auto"/>
              <w:rPr>
                <w:rFonts w:ascii="Arial"/>
                <w:sz w:val="21"/>
              </w:rPr>
            </w:pPr>
          </w:p>
          <w:p w14:paraId="1D2DEF07">
            <w:pPr>
              <w:spacing w:before="58" w:line="195" w:lineRule="auto"/>
              <w:ind w:left="18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87" w:type="dxa"/>
            <w:vAlign w:val="top"/>
          </w:tcPr>
          <w:p w14:paraId="56F5ED48">
            <w:pPr>
              <w:spacing w:line="289" w:lineRule="auto"/>
              <w:rPr>
                <w:rFonts w:ascii="Arial"/>
                <w:sz w:val="21"/>
              </w:rPr>
            </w:pPr>
          </w:p>
          <w:p w14:paraId="43DE74DF">
            <w:pPr>
              <w:spacing w:line="289" w:lineRule="auto"/>
              <w:rPr>
                <w:rFonts w:ascii="Arial"/>
                <w:sz w:val="21"/>
              </w:rPr>
            </w:pPr>
          </w:p>
          <w:p w14:paraId="4DEA50D2">
            <w:pPr>
              <w:spacing w:line="289" w:lineRule="auto"/>
              <w:rPr>
                <w:rFonts w:ascii="Arial"/>
                <w:sz w:val="21"/>
              </w:rPr>
            </w:pPr>
          </w:p>
          <w:p w14:paraId="2176CDE1">
            <w:pPr>
              <w:pStyle w:val="6"/>
              <w:spacing w:before="65" w:line="228" w:lineRule="auto"/>
              <w:ind w:left="150"/>
              <w:rPr>
                <w:sz w:val="20"/>
                <w:szCs w:val="20"/>
              </w:rPr>
            </w:pPr>
            <w:r>
              <w:rPr>
                <w:spacing w:val="-3"/>
                <w:sz w:val="20"/>
                <w:szCs w:val="20"/>
              </w:rPr>
              <w:t>区域</w:t>
            </w:r>
          </w:p>
          <w:p w14:paraId="228DDE55">
            <w:pPr>
              <w:pStyle w:val="6"/>
              <w:spacing w:before="23" w:line="227" w:lineRule="auto"/>
              <w:ind w:left="135"/>
              <w:rPr>
                <w:sz w:val="20"/>
                <w:szCs w:val="20"/>
              </w:rPr>
            </w:pPr>
            <w:r>
              <w:rPr>
                <w:spacing w:val="4"/>
                <w:sz w:val="20"/>
                <w:szCs w:val="20"/>
              </w:rPr>
              <w:t>布局</w:t>
            </w:r>
          </w:p>
          <w:p w14:paraId="003D1717">
            <w:pPr>
              <w:pStyle w:val="6"/>
              <w:spacing w:before="25" w:line="228" w:lineRule="auto"/>
              <w:ind w:left="140"/>
              <w:rPr>
                <w:sz w:val="20"/>
                <w:szCs w:val="20"/>
              </w:rPr>
            </w:pPr>
            <w:r>
              <w:rPr>
                <w:spacing w:val="2"/>
                <w:sz w:val="20"/>
                <w:szCs w:val="20"/>
              </w:rPr>
              <w:t>管控</w:t>
            </w:r>
          </w:p>
          <w:p w14:paraId="55A1E77D">
            <w:pPr>
              <w:pStyle w:val="6"/>
              <w:spacing w:before="27" w:line="229" w:lineRule="auto"/>
              <w:ind w:left="135"/>
              <w:rPr>
                <w:sz w:val="20"/>
                <w:szCs w:val="20"/>
              </w:rPr>
            </w:pPr>
            <w:r>
              <w:rPr>
                <w:spacing w:val="4"/>
                <w:sz w:val="20"/>
                <w:szCs w:val="20"/>
              </w:rPr>
              <w:t>要求</w:t>
            </w:r>
          </w:p>
        </w:tc>
        <w:tc>
          <w:tcPr>
            <w:tcW w:w="3970" w:type="dxa"/>
            <w:vAlign w:val="top"/>
          </w:tcPr>
          <w:p w14:paraId="3B14AEB5">
            <w:pPr>
              <w:pStyle w:val="6"/>
              <w:spacing w:before="113" w:line="252" w:lineRule="auto"/>
              <w:ind w:left="66" w:right="60"/>
              <w:rPr>
                <w:sz w:val="20"/>
                <w:szCs w:val="20"/>
              </w:rPr>
            </w:pPr>
            <w:r>
              <w:rPr>
                <w:spacing w:val="13"/>
                <w:sz w:val="20"/>
                <w:szCs w:val="20"/>
              </w:rPr>
              <w:t>加强以云雾山、天露山、莲花山、凤凰山</w:t>
            </w:r>
            <w:r>
              <w:rPr>
                <w:spacing w:val="1"/>
                <w:sz w:val="20"/>
                <w:szCs w:val="20"/>
              </w:rPr>
              <w:t xml:space="preserve"> </w:t>
            </w:r>
            <w:r>
              <w:rPr>
                <w:spacing w:val="13"/>
                <w:sz w:val="20"/>
                <w:szCs w:val="20"/>
              </w:rPr>
              <w:t>等连绵山体为核心的天然生态屏障保护，</w:t>
            </w:r>
            <w:r>
              <w:rPr>
                <w:spacing w:val="2"/>
                <w:sz w:val="20"/>
                <w:szCs w:val="20"/>
              </w:rPr>
              <w:t xml:space="preserve"> </w:t>
            </w:r>
            <w:r>
              <w:rPr>
                <w:spacing w:val="13"/>
                <w:sz w:val="20"/>
                <w:szCs w:val="20"/>
              </w:rPr>
              <w:t>强化红树林等滨海湿地保护，严禁侵占自</w:t>
            </w:r>
            <w:r>
              <w:rPr>
                <w:spacing w:val="2"/>
                <w:sz w:val="20"/>
                <w:szCs w:val="20"/>
              </w:rPr>
              <w:t xml:space="preserve"> </w:t>
            </w:r>
            <w:r>
              <w:rPr>
                <w:spacing w:val="13"/>
                <w:sz w:val="20"/>
                <w:szCs w:val="20"/>
              </w:rPr>
              <w:t>然湿地，实施退耕还湿、退养还滩、退塘</w:t>
            </w:r>
            <w:r>
              <w:rPr>
                <w:spacing w:val="2"/>
                <w:sz w:val="20"/>
                <w:szCs w:val="20"/>
              </w:rPr>
              <w:t xml:space="preserve"> </w:t>
            </w:r>
            <w:r>
              <w:rPr>
                <w:spacing w:val="9"/>
                <w:sz w:val="20"/>
                <w:szCs w:val="20"/>
              </w:rPr>
              <w:t>还林。</w:t>
            </w:r>
            <w:r>
              <w:rPr>
                <w:spacing w:val="-63"/>
                <w:sz w:val="20"/>
                <w:szCs w:val="20"/>
              </w:rPr>
              <w:t xml:space="preserve"> </w:t>
            </w:r>
            <w:r>
              <w:rPr>
                <w:rFonts w:ascii="Times New Roman" w:hAnsi="Times New Roman" w:eastAsia="Times New Roman" w:cs="Times New Roman"/>
                <w:spacing w:val="9"/>
                <w:sz w:val="20"/>
                <w:szCs w:val="20"/>
              </w:rPr>
              <w:t>…</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9"/>
                <w:sz w:val="20"/>
                <w:szCs w:val="20"/>
              </w:rPr>
              <w:t>…</w:t>
            </w:r>
            <w:r>
              <w:rPr>
                <w:rFonts w:ascii="Times New Roman" w:hAnsi="Times New Roman" w:eastAsia="Times New Roman" w:cs="Times New Roman"/>
                <w:spacing w:val="-37"/>
                <w:sz w:val="20"/>
                <w:szCs w:val="20"/>
              </w:rPr>
              <w:t xml:space="preserve"> </w:t>
            </w:r>
            <w:r>
              <w:rPr>
                <w:spacing w:val="9"/>
                <w:sz w:val="20"/>
                <w:szCs w:val="20"/>
              </w:rPr>
              <w:t>逐步扩大高污染燃料禁燃区范</w:t>
            </w:r>
            <w:r>
              <w:rPr>
                <w:sz w:val="20"/>
                <w:szCs w:val="20"/>
              </w:rPr>
              <w:t xml:space="preserve"> </w:t>
            </w:r>
            <w:r>
              <w:rPr>
                <w:spacing w:val="13"/>
                <w:sz w:val="20"/>
                <w:szCs w:val="20"/>
              </w:rPr>
              <w:t>围，引导钢铁、石化、燃煤燃油火电等项</w:t>
            </w:r>
            <w:r>
              <w:rPr>
                <w:spacing w:val="2"/>
                <w:sz w:val="20"/>
                <w:szCs w:val="20"/>
              </w:rPr>
              <w:t xml:space="preserve"> </w:t>
            </w:r>
            <w:r>
              <w:rPr>
                <w:spacing w:val="13"/>
                <w:sz w:val="20"/>
                <w:szCs w:val="20"/>
              </w:rPr>
              <w:t>目在大气受体敏感区、布局敏感区、弱扩</w:t>
            </w:r>
            <w:r>
              <w:rPr>
                <w:spacing w:val="2"/>
                <w:sz w:val="20"/>
                <w:szCs w:val="20"/>
              </w:rPr>
              <w:t xml:space="preserve"> </w:t>
            </w:r>
            <w:r>
              <w:rPr>
                <w:spacing w:val="13"/>
                <w:sz w:val="20"/>
                <w:szCs w:val="20"/>
              </w:rPr>
              <w:t>散区以外区域布局，推动涉及化学制浆、</w:t>
            </w:r>
            <w:r>
              <w:rPr>
                <w:spacing w:val="2"/>
                <w:sz w:val="20"/>
                <w:szCs w:val="20"/>
              </w:rPr>
              <w:t xml:space="preserve"> </w:t>
            </w:r>
            <w:r>
              <w:rPr>
                <w:spacing w:val="13"/>
                <w:sz w:val="20"/>
                <w:szCs w:val="20"/>
              </w:rPr>
              <w:t>电镀、印染、鞣革等项目的园区在具备排</w:t>
            </w:r>
            <w:r>
              <w:rPr>
                <w:spacing w:val="2"/>
                <w:sz w:val="20"/>
                <w:szCs w:val="20"/>
              </w:rPr>
              <w:t xml:space="preserve"> </w:t>
            </w:r>
            <w:r>
              <w:rPr>
                <w:spacing w:val="8"/>
                <w:sz w:val="20"/>
                <w:szCs w:val="20"/>
              </w:rPr>
              <w:t>海条件的区域布局</w:t>
            </w:r>
          </w:p>
        </w:tc>
        <w:tc>
          <w:tcPr>
            <w:tcW w:w="1709" w:type="dxa"/>
            <w:vAlign w:val="top"/>
          </w:tcPr>
          <w:p w14:paraId="1FD0D630">
            <w:pPr>
              <w:spacing w:line="243" w:lineRule="auto"/>
              <w:rPr>
                <w:rFonts w:ascii="Arial"/>
                <w:sz w:val="21"/>
              </w:rPr>
            </w:pPr>
          </w:p>
          <w:p w14:paraId="530A4FBA">
            <w:pPr>
              <w:spacing w:line="244" w:lineRule="auto"/>
              <w:rPr>
                <w:rFonts w:ascii="Arial"/>
                <w:sz w:val="21"/>
              </w:rPr>
            </w:pPr>
          </w:p>
          <w:p w14:paraId="33021BFA">
            <w:pPr>
              <w:spacing w:line="244" w:lineRule="auto"/>
              <w:rPr>
                <w:rFonts w:ascii="Arial"/>
                <w:sz w:val="21"/>
              </w:rPr>
            </w:pPr>
          </w:p>
          <w:p w14:paraId="341C896D">
            <w:pPr>
              <w:pStyle w:val="6"/>
              <w:spacing w:before="65" w:line="252" w:lineRule="auto"/>
              <w:ind w:left="74" w:firstLine="55"/>
              <w:jc w:val="both"/>
              <w:rPr>
                <w:sz w:val="20"/>
                <w:szCs w:val="20"/>
              </w:rPr>
            </w:pPr>
            <w:r>
              <w:rPr>
                <w:spacing w:val="7"/>
                <w:sz w:val="20"/>
                <w:szCs w:val="20"/>
              </w:rPr>
              <w:t>本项目不在生态</w:t>
            </w:r>
            <w:r>
              <w:rPr>
                <w:spacing w:val="2"/>
                <w:sz w:val="20"/>
                <w:szCs w:val="20"/>
              </w:rPr>
              <w:t xml:space="preserve">  </w:t>
            </w:r>
            <w:r>
              <w:rPr>
                <w:spacing w:val="-5"/>
                <w:sz w:val="20"/>
                <w:szCs w:val="20"/>
              </w:rPr>
              <w:t>保护区范围内；仅</w:t>
            </w:r>
            <w:r>
              <w:rPr>
                <w:spacing w:val="4"/>
                <w:sz w:val="20"/>
                <w:szCs w:val="20"/>
              </w:rPr>
              <w:t xml:space="preserve"> </w:t>
            </w:r>
            <w:r>
              <w:rPr>
                <w:spacing w:val="3"/>
                <w:sz w:val="20"/>
                <w:szCs w:val="20"/>
              </w:rPr>
              <w:t>使用电作为能源；</w:t>
            </w:r>
            <w:r>
              <w:rPr>
                <w:spacing w:val="4"/>
                <w:sz w:val="20"/>
                <w:szCs w:val="20"/>
              </w:rPr>
              <w:t xml:space="preserve"> </w:t>
            </w:r>
            <w:r>
              <w:rPr>
                <w:spacing w:val="15"/>
                <w:sz w:val="20"/>
                <w:szCs w:val="20"/>
              </w:rPr>
              <w:t>不属于电镀、印</w:t>
            </w:r>
            <w:r>
              <w:rPr>
                <w:spacing w:val="2"/>
                <w:sz w:val="20"/>
                <w:szCs w:val="20"/>
              </w:rPr>
              <w:t xml:space="preserve">  </w:t>
            </w:r>
            <w:r>
              <w:rPr>
                <w:spacing w:val="3"/>
                <w:sz w:val="20"/>
                <w:szCs w:val="20"/>
              </w:rPr>
              <w:t>染、鞣革等行业。</w:t>
            </w:r>
          </w:p>
        </w:tc>
        <w:tc>
          <w:tcPr>
            <w:tcW w:w="367" w:type="dxa"/>
            <w:textDirection w:val="tbRlV"/>
            <w:vAlign w:val="top"/>
          </w:tcPr>
          <w:p w14:paraId="2401DC77">
            <w:pPr>
              <w:pStyle w:val="6"/>
              <w:spacing w:before="70" w:line="215" w:lineRule="auto"/>
              <w:ind w:left="1208"/>
              <w:rPr>
                <w:sz w:val="20"/>
                <w:szCs w:val="20"/>
              </w:rPr>
            </w:pPr>
            <w:r>
              <w:rPr>
                <w:spacing w:val="8"/>
                <w:sz w:val="20"/>
                <w:szCs w:val="20"/>
              </w:rPr>
              <w:t>符</w:t>
            </w:r>
            <w:r>
              <w:rPr>
                <w:spacing w:val="-37"/>
                <w:sz w:val="20"/>
                <w:szCs w:val="20"/>
              </w:rPr>
              <w:t xml:space="preserve"> </w:t>
            </w:r>
            <w:r>
              <w:rPr>
                <w:spacing w:val="8"/>
                <w:sz w:val="20"/>
                <w:szCs w:val="20"/>
              </w:rPr>
              <w:t>合</w:t>
            </w:r>
          </w:p>
        </w:tc>
        <w:tc>
          <w:tcPr>
            <w:tcW w:w="180" w:type="dxa"/>
            <w:vMerge w:val="continue"/>
            <w:tcBorders>
              <w:top w:val="nil"/>
              <w:bottom w:val="nil"/>
              <w:right w:val="single" w:color="000000" w:sz="6" w:space="0"/>
            </w:tcBorders>
            <w:vAlign w:val="top"/>
          </w:tcPr>
          <w:p w14:paraId="4D16316D">
            <w:pPr>
              <w:rPr>
                <w:rFonts w:ascii="Arial"/>
                <w:sz w:val="21"/>
              </w:rPr>
            </w:pPr>
          </w:p>
        </w:tc>
      </w:tr>
      <w:tr w14:paraId="1F032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780" w:type="dxa"/>
            <w:vMerge w:val="continue"/>
            <w:tcBorders>
              <w:top w:val="nil"/>
              <w:left w:val="single" w:color="000000" w:sz="6" w:space="0"/>
              <w:bottom w:val="nil"/>
            </w:tcBorders>
            <w:vAlign w:val="top"/>
          </w:tcPr>
          <w:p w14:paraId="1C027002">
            <w:pPr>
              <w:rPr>
                <w:rFonts w:ascii="Arial"/>
                <w:sz w:val="21"/>
              </w:rPr>
            </w:pPr>
          </w:p>
        </w:tc>
        <w:tc>
          <w:tcPr>
            <w:tcW w:w="170" w:type="dxa"/>
            <w:tcBorders>
              <w:top w:val="nil"/>
              <w:bottom w:val="nil"/>
            </w:tcBorders>
            <w:vAlign w:val="top"/>
          </w:tcPr>
          <w:p w14:paraId="3DFDB5E4">
            <w:pPr>
              <w:rPr>
                <w:rFonts w:ascii="Arial"/>
                <w:sz w:val="21"/>
              </w:rPr>
            </w:pPr>
          </w:p>
        </w:tc>
        <w:tc>
          <w:tcPr>
            <w:tcW w:w="7168" w:type="dxa"/>
            <w:gridSpan w:val="5"/>
            <w:vAlign w:val="top"/>
          </w:tcPr>
          <w:p w14:paraId="05875369">
            <w:pPr>
              <w:pStyle w:val="6"/>
              <w:spacing w:before="42" w:line="207" w:lineRule="auto"/>
              <w:ind w:left="2961"/>
              <w:rPr>
                <w:sz w:val="20"/>
                <w:szCs w:val="20"/>
              </w:rPr>
            </w:pPr>
            <w:r>
              <w:rPr>
                <w:spacing w:val="8"/>
                <w:sz w:val="20"/>
                <w:szCs w:val="20"/>
              </w:rPr>
              <w:t>重点管控单元</w:t>
            </w:r>
          </w:p>
        </w:tc>
        <w:tc>
          <w:tcPr>
            <w:tcW w:w="180" w:type="dxa"/>
            <w:vMerge w:val="continue"/>
            <w:tcBorders>
              <w:top w:val="nil"/>
              <w:bottom w:val="nil"/>
              <w:right w:val="single" w:color="000000" w:sz="6" w:space="0"/>
            </w:tcBorders>
            <w:vAlign w:val="top"/>
          </w:tcPr>
          <w:p w14:paraId="2158CEEA">
            <w:pPr>
              <w:rPr>
                <w:rFonts w:ascii="Arial"/>
                <w:sz w:val="21"/>
              </w:rPr>
            </w:pPr>
          </w:p>
        </w:tc>
      </w:tr>
      <w:tr w14:paraId="4B7C9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3" w:hRule="atLeast"/>
        </w:trPr>
        <w:tc>
          <w:tcPr>
            <w:tcW w:w="1780" w:type="dxa"/>
            <w:vMerge w:val="continue"/>
            <w:tcBorders>
              <w:top w:val="nil"/>
              <w:left w:val="single" w:color="000000" w:sz="6" w:space="0"/>
              <w:bottom w:val="single" w:color="000000" w:sz="6" w:space="0"/>
            </w:tcBorders>
            <w:vAlign w:val="top"/>
          </w:tcPr>
          <w:p w14:paraId="08937D11">
            <w:pPr>
              <w:rPr>
                <w:rFonts w:ascii="Arial"/>
                <w:sz w:val="21"/>
              </w:rPr>
            </w:pPr>
          </w:p>
        </w:tc>
        <w:tc>
          <w:tcPr>
            <w:tcW w:w="170" w:type="dxa"/>
            <w:tcBorders>
              <w:top w:val="nil"/>
              <w:bottom w:val="single" w:color="000000" w:sz="6" w:space="0"/>
            </w:tcBorders>
            <w:vAlign w:val="top"/>
          </w:tcPr>
          <w:p w14:paraId="26CB6087">
            <w:pPr>
              <w:rPr>
                <w:rFonts w:ascii="Arial"/>
                <w:sz w:val="21"/>
              </w:rPr>
            </w:pPr>
          </w:p>
        </w:tc>
        <w:tc>
          <w:tcPr>
            <w:tcW w:w="435" w:type="dxa"/>
            <w:tcBorders>
              <w:bottom w:val="single" w:color="000000" w:sz="6" w:space="0"/>
            </w:tcBorders>
            <w:vAlign w:val="top"/>
          </w:tcPr>
          <w:p w14:paraId="3D13D57C">
            <w:pPr>
              <w:spacing w:line="300" w:lineRule="auto"/>
              <w:rPr>
                <w:rFonts w:ascii="Arial"/>
                <w:sz w:val="21"/>
              </w:rPr>
            </w:pPr>
          </w:p>
          <w:p w14:paraId="3943FD7D">
            <w:pPr>
              <w:spacing w:line="300" w:lineRule="auto"/>
              <w:rPr>
                <w:rFonts w:ascii="Arial"/>
                <w:sz w:val="21"/>
              </w:rPr>
            </w:pPr>
          </w:p>
          <w:p w14:paraId="136F90ED">
            <w:pPr>
              <w:spacing w:line="300" w:lineRule="auto"/>
              <w:rPr>
                <w:rFonts w:ascii="Arial"/>
                <w:sz w:val="21"/>
              </w:rPr>
            </w:pPr>
          </w:p>
          <w:p w14:paraId="1A80E38F">
            <w:pPr>
              <w:spacing w:before="57" w:line="195" w:lineRule="auto"/>
              <w:ind w:left="18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87" w:type="dxa"/>
            <w:tcBorders>
              <w:bottom w:val="single" w:color="000000" w:sz="6" w:space="0"/>
            </w:tcBorders>
            <w:vAlign w:val="top"/>
          </w:tcPr>
          <w:p w14:paraId="3E509E0B">
            <w:pPr>
              <w:pStyle w:val="6"/>
              <w:spacing w:before="109" w:line="228" w:lineRule="auto"/>
              <w:ind w:left="137"/>
              <w:rPr>
                <w:sz w:val="20"/>
                <w:szCs w:val="20"/>
              </w:rPr>
            </w:pPr>
            <w:r>
              <w:rPr>
                <w:spacing w:val="3"/>
                <w:sz w:val="20"/>
                <w:szCs w:val="20"/>
              </w:rPr>
              <w:t>大气</w:t>
            </w:r>
          </w:p>
          <w:p w14:paraId="2B7B35D2">
            <w:pPr>
              <w:pStyle w:val="6"/>
              <w:spacing w:before="24" w:line="228" w:lineRule="auto"/>
              <w:ind w:left="135"/>
              <w:rPr>
                <w:sz w:val="20"/>
                <w:szCs w:val="20"/>
              </w:rPr>
            </w:pPr>
            <w:r>
              <w:rPr>
                <w:spacing w:val="4"/>
                <w:sz w:val="20"/>
                <w:szCs w:val="20"/>
              </w:rPr>
              <w:t>环境</w:t>
            </w:r>
          </w:p>
          <w:p w14:paraId="2F02D8B1">
            <w:pPr>
              <w:pStyle w:val="6"/>
              <w:spacing w:before="23" w:line="228" w:lineRule="auto"/>
              <w:ind w:left="135"/>
              <w:rPr>
                <w:sz w:val="20"/>
                <w:szCs w:val="20"/>
              </w:rPr>
            </w:pPr>
            <w:r>
              <w:rPr>
                <w:spacing w:val="4"/>
                <w:sz w:val="20"/>
                <w:szCs w:val="20"/>
              </w:rPr>
              <w:t>敏感</w:t>
            </w:r>
          </w:p>
          <w:p w14:paraId="0C56D1AD">
            <w:pPr>
              <w:pStyle w:val="6"/>
              <w:spacing w:before="26" w:line="228" w:lineRule="auto"/>
              <w:ind w:left="135"/>
              <w:rPr>
                <w:sz w:val="20"/>
                <w:szCs w:val="20"/>
              </w:rPr>
            </w:pPr>
            <w:r>
              <w:rPr>
                <w:spacing w:val="4"/>
                <w:sz w:val="20"/>
                <w:szCs w:val="20"/>
              </w:rPr>
              <w:t>类重</w:t>
            </w:r>
          </w:p>
          <w:p w14:paraId="574CC0E4">
            <w:pPr>
              <w:pStyle w:val="6"/>
              <w:spacing w:before="26" w:line="228" w:lineRule="auto"/>
              <w:ind w:left="145"/>
              <w:rPr>
                <w:sz w:val="20"/>
                <w:szCs w:val="20"/>
              </w:rPr>
            </w:pPr>
            <w:r>
              <w:rPr>
                <w:spacing w:val="-1"/>
                <w:sz w:val="20"/>
                <w:szCs w:val="20"/>
              </w:rPr>
              <w:t>点管</w:t>
            </w:r>
          </w:p>
          <w:p w14:paraId="54174627">
            <w:pPr>
              <w:pStyle w:val="6"/>
              <w:spacing w:before="25" w:line="254" w:lineRule="auto"/>
              <w:ind w:left="242" w:right="137" w:hanging="108"/>
              <w:rPr>
                <w:sz w:val="20"/>
                <w:szCs w:val="20"/>
              </w:rPr>
            </w:pPr>
            <w:r>
              <w:rPr>
                <w:spacing w:val="5"/>
                <w:sz w:val="20"/>
                <w:szCs w:val="20"/>
              </w:rPr>
              <w:t>控单</w:t>
            </w:r>
            <w:r>
              <w:rPr>
                <w:sz w:val="20"/>
                <w:szCs w:val="20"/>
              </w:rPr>
              <w:t xml:space="preserve"> 元</w:t>
            </w:r>
          </w:p>
        </w:tc>
        <w:tc>
          <w:tcPr>
            <w:tcW w:w="3970" w:type="dxa"/>
            <w:tcBorders>
              <w:bottom w:val="single" w:color="000000" w:sz="6" w:space="0"/>
            </w:tcBorders>
            <w:vAlign w:val="top"/>
          </w:tcPr>
          <w:p w14:paraId="4BE99F74">
            <w:pPr>
              <w:pStyle w:val="6"/>
              <w:spacing w:before="111" w:line="252" w:lineRule="auto"/>
              <w:ind w:left="67" w:right="57" w:firstLine="2"/>
              <w:jc w:val="both"/>
              <w:rPr>
                <w:sz w:val="20"/>
                <w:szCs w:val="20"/>
              </w:rPr>
            </w:pPr>
            <w:r>
              <w:rPr>
                <w:spacing w:val="13"/>
                <w:sz w:val="20"/>
                <w:szCs w:val="20"/>
              </w:rPr>
              <w:t>大气环境受体敏感类重点管控单元。严格</w:t>
            </w:r>
            <w:r>
              <w:rPr>
                <w:sz w:val="20"/>
                <w:szCs w:val="20"/>
              </w:rPr>
              <w:t xml:space="preserve"> </w:t>
            </w:r>
            <w:r>
              <w:rPr>
                <w:spacing w:val="13"/>
                <w:sz w:val="20"/>
                <w:szCs w:val="20"/>
              </w:rPr>
              <w:t>限制新建钢铁、燃煤燃油火电、石化、储</w:t>
            </w:r>
            <w:r>
              <w:rPr>
                <w:spacing w:val="1"/>
                <w:sz w:val="20"/>
                <w:szCs w:val="20"/>
              </w:rPr>
              <w:t xml:space="preserve"> </w:t>
            </w:r>
            <w:r>
              <w:rPr>
                <w:spacing w:val="13"/>
                <w:sz w:val="20"/>
                <w:szCs w:val="20"/>
              </w:rPr>
              <w:t>油库等项目，产生和排放有毒有害大气污</w:t>
            </w:r>
            <w:r>
              <w:rPr>
                <w:spacing w:val="1"/>
                <w:sz w:val="20"/>
                <w:szCs w:val="20"/>
              </w:rPr>
              <w:t xml:space="preserve"> </w:t>
            </w:r>
            <w:r>
              <w:rPr>
                <w:spacing w:val="7"/>
                <w:sz w:val="20"/>
                <w:szCs w:val="20"/>
              </w:rPr>
              <w:t>染物项目，以及使用溶剂型油墨、 涂料、</w:t>
            </w:r>
            <w:r>
              <w:rPr>
                <w:spacing w:val="6"/>
                <w:sz w:val="20"/>
                <w:szCs w:val="20"/>
              </w:rPr>
              <w:t xml:space="preserve"> </w:t>
            </w:r>
            <w:r>
              <w:rPr>
                <w:spacing w:val="13"/>
                <w:sz w:val="20"/>
                <w:szCs w:val="20"/>
              </w:rPr>
              <w:t>清洗剂、胶黏剂等高挥发性有机物原辅材</w:t>
            </w:r>
            <w:r>
              <w:rPr>
                <w:spacing w:val="1"/>
                <w:sz w:val="20"/>
                <w:szCs w:val="20"/>
              </w:rPr>
              <w:t xml:space="preserve"> </w:t>
            </w:r>
            <w:r>
              <w:rPr>
                <w:spacing w:val="13"/>
                <w:sz w:val="20"/>
                <w:szCs w:val="20"/>
              </w:rPr>
              <w:t>料的项目；鼓励现有该类项目逐步搬迁退</w:t>
            </w:r>
            <w:r>
              <w:rPr>
                <w:spacing w:val="1"/>
                <w:sz w:val="20"/>
                <w:szCs w:val="20"/>
              </w:rPr>
              <w:t xml:space="preserve"> </w:t>
            </w:r>
            <w:r>
              <w:rPr>
                <w:sz w:val="20"/>
                <w:szCs w:val="20"/>
              </w:rPr>
              <w:t>出。</w:t>
            </w:r>
          </w:p>
        </w:tc>
        <w:tc>
          <w:tcPr>
            <w:tcW w:w="1709" w:type="dxa"/>
            <w:tcBorders>
              <w:bottom w:val="single" w:color="000000" w:sz="6" w:space="0"/>
            </w:tcBorders>
            <w:vAlign w:val="top"/>
          </w:tcPr>
          <w:p w14:paraId="4628705A">
            <w:pPr>
              <w:spacing w:line="448" w:lineRule="auto"/>
              <w:rPr>
                <w:rFonts w:ascii="Arial"/>
                <w:sz w:val="21"/>
              </w:rPr>
            </w:pPr>
          </w:p>
          <w:p w14:paraId="2AF2B067">
            <w:pPr>
              <w:pStyle w:val="6"/>
              <w:spacing w:before="65" w:line="227" w:lineRule="auto"/>
              <w:ind w:left="130"/>
              <w:rPr>
                <w:sz w:val="20"/>
                <w:szCs w:val="20"/>
              </w:rPr>
            </w:pPr>
            <w:r>
              <w:rPr>
                <w:spacing w:val="8"/>
                <w:sz w:val="20"/>
                <w:szCs w:val="20"/>
              </w:rPr>
              <w:t>本项目不属于工</w:t>
            </w:r>
          </w:p>
          <w:p w14:paraId="402B3F3F">
            <w:pPr>
              <w:pStyle w:val="6"/>
              <w:spacing w:before="27" w:line="228" w:lineRule="auto"/>
              <w:ind w:left="73"/>
              <w:rPr>
                <w:sz w:val="20"/>
                <w:szCs w:val="20"/>
              </w:rPr>
            </w:pPr>
            <w:r>
              <w:rPr>
                <w:spacing w:val="-4"/>
                <w:sz w:val="20"/>
                <w:szCs w:val="20"/>
              </w:rPr>
              <w:t>业生产项目，不排</w:t>
            </w:r>
          </w:p>
          <w:p w14:paraId="531958B7">
            <w:pPr>
              <w:pStyle w:val="6"/>
              <w:spacing w:before="24" w:line="228" w:lineRule="auto"/>
              <w:ind w:left="129"/>
              <w:rPr>
                <w:sz w:val="20"/>
                <w:szCs w:val="20"/>
              </w:rPr>
            </w:pPr>
            <w:r>
              <w:rPr>
                <w:spacing w:val="8"/>
                <w:sz w:val="20"/>
                <w:szCs w:val="20"/>
              </w:rPr>
              <w:t>放有毒有害大气</w:t>
            </w:r>
          </w:p>
          <w:p w14:paraId="778BF521">
            <w:pPr>
              <w:pStyle w:val="6"/>
              <w:spacing w:before="27" w:line="228" w:lineRule="auto"/>
              <w:ind w:left="445"/>
              <w:rPr>
                <w:sz w:val="20"/>
                <w:szCs w:val="20"/>
              </w:rPr>
            </w:pPr>
            <w:r>
              <w:rPr>
                <w:spacing w:val="4"/>
                <w:sz w:val="20"/>
                <w:szCs w:val="20"/>
              </w:rPr>
              <w:t>污染物。</w:t>
            </w:r>
          </w:p>
        </w:tc>
        <w:tc>
          <w:tcPr>
            <w:tcW w:w="367" w:type="dxa"/>
            <w:tcBorders>
              <w:bottom w:val="single" w:color="000000" w:sz="6" w:space="0"/>
            </w:tcBorders>
            <w:textDirection w:val="tbRlV"/>
            <w:vAlign w:val="top"/>
          </w:tcPr>
          <w:p w14:paraId="1E0CCE13">
            <w:pPr>
              <w:pStyle w:val="6"/>
              <w:spacing w:before="70" w:line="215" w:lineRule="auto"/>
              <w:ind w:left="790"/>
              <w:rPr>
                <w:sz w:val="20"/>
                <w:szCs w:val="20"/>
              </w:rPr>
            </w:pPr>
            <w:r>
              <w:rPr>
                <w:spacing w:val="8"/>
                <w:sz w:val="20"/>
                <w:szCs w:val="20"/>
              </w:rPr>
              <w:t>符</w:t>
            </w:r>
            <w:r>
              <w:rPr>
                <w:spacing w:val="-38"/>
                <w:sz w:val="20"/>
                <w:szCs w:val="20"/>
              </w:rPr>
              <w:t xml:space="preserve"> </w:t>
            </w:r>
            <w:r>
              <w:rPr>
                <w:spacing w:val="8"/>
                <w:sz w:val="20"/>
                <w:szCs w:val="20"/>
              </w:rPr>
              <w:t>合</w:t>
            </w:r>
          </w:p>
        </w:tc>
        <w:tc>
          <w:tcPr>
            <w:tcW w:w="180" w:type="dxa"/>
            <w:vMerge w:val="continue"/>
            <w:tcBorders>
              <w:top w:val="nil"/>
              <w:bottom w:val="single" w:color="000000" w:sz="6" w:space="0"/>
              <w:right w:val="single" w:color="000000" w:sz="6" w:space="0"/>
            </w:tcBorders>
            <w:vAlign w:val="top"/>
          </w:tcPr>
          <w:p w14:paraId="3814BEAE">
            <w:pPr>
              <w:rPr>
                <w:rFonts w:ascii="Arial"/>
                <w:sz w:val="21"/>
              </w:rPr>
            </w:pPr>
          </w:p>
        </w:tc>
      </w:tr>
    </w:tbl>
    <w:p w14:paraId="50ED4A8F">
      <w:pPr>
        <w:rPr>
          <w:rFonts w:ascii="Arial"/>
          <w:sz w:val="21"/>
        </w:rPr>
      </w:pPr>
    </w:p>
    <w:p w14:paraId="4ACE109A">
      <w:pPr>
        <w:rPr>
          <w:rFonts w:ascii="Arial" w:hAnsi="Arial" w:eastAsia="Arial" w:cs="Arial"/>
          <w:sz w:val="21"/>
          <w:szCs w:val="21"/>
        </w:rPr>
        <w:sectPr>
          <w:footerReference r:id="rId16" w:type="default"/>
          <w:pgSz w:w="11906" w:h="16839"/>
          <w:pgMar w:top="400" w:right="1296" w:bottom="1343" w:left="1296" w:header="0" w:footer="1181" w:gutter="0"/>
          <w:cols w:space="720" w:num="1"/>
        </w:sectPr>
      </w:pPr>
    </w:p>
    <w:p w14:paraId="2A7B104C">
      <w:pPr>
        <w:spacing w:before="19"/>
      </w:pPr>
    </w:p>
    <w:p w14:paraId="2AF7A8AB">
      <w:pPr>
        <w:spacing w:before="19"/>
      </w:pPr>
    </w:p>
    <w:p w14:paraId="52199FB5">
      <w:pPr>
        <w:spacing w:before="19"/>
      </w:pPr>
    </w:p>
    <w:p w14:paraId="4920E7DD">
      <w:pPr>
        <w:spacing w:before="18"/>
      </w:pPr>
    </w:p>
    <w:p w14:paraId="165399B8">
      <w:pPr>
        <w:spacing w:before="18"/>
      </w:pPr>
    </w:p>
    <w:tbl>
      <w:tblPr>
        <w:tblStyle w:val="5"/>
        <w:tblW w:w="929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80"/>
        <w:gridCol w:w="7518"/>
      </w:tblGrid>
      <w:tr w14:paraId="4BA1C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10" w:hRule="atLeast"/>
        </w:trPr>
        <w:tc>
          <w:tcPr>
            <w:tcW w:w="1780" w:type="dxa"/>
            <w:tcBorders>
              <w:right w:val="single" w:color="000000" w:sz="2" w:space="0"/>
            </w:tcBorders>
            <w:vAlign w:val="top"/>
          </w:tcPr>
          <w:p w14:paraId="5F55DBFE">
            <w:pPr>
              <w:rPr>
                <w:rFonts w:ascii="Arial"/>
                <w:sz w:val="21"/>
              </w:rPr>
            </w:pPr>
          </w:p>
        </w:tc>
        <w:tc>
          <w:tcPr>
            <w:tcW w:w="7518" w:type="dxa"/>
            <w:tcBorders>
              <w:left w:val="single" w:color="000000" w:sz="2" w:space="0"/>
            </w:tcBorders>
            <w:vAlign w:val="top"/>
          </w:tcPr>
          <w:p w14:paraId="25AE5FBC">
            <w:pPr>
              <w:pStyle w:val="6"/>
              <w:spacing w:before="151" w:line="359" w:lineRule="auto"/>
              <w:ind w:left="110" w:right="101" w:firstLine="480"/>
              <w:jc w:val="both"/>
            </w:pPr>
            <w:r>
              <w:rPr>
                <w:spacing w:val="2"/>
              </w:rPr>
              <w:t>根据项目选址在广东省“三线一单</w:t>
            </w:r>
            <w:r>
              <w:rPr>
                <w:spacing w:val="-81"/>
              </w:rPr>
              <w:t xml:space="preserve"> </w:t>
            </w:r>
            <w:r>
              <w:rPr>
                <w:spacing w:val="2"/>
              </w:rPr>
              <w:t>”平台的图件截图可知，项目</w:t>
            </w:r>
            <w:r>
              <w:t xml:space="preserve"> </w:t>
            </w:r>
            <w:r>
              <w:rPr>
                <w:spacing w:val="2"/>
              </w:rPr>
              <w:t>所在地位于</w:t>
            </w:r>
            <w:r>
              <w:rPr>
                <w:spacing w:val="-55"/>
              </w:rPr>
              <w:t xml:space="preserve"> </w:t>
            </w:r>
            <w:r>
              <w:rPr>
                <w:rFonts w:ascii="Times New Roman" w:hAnsi="Times New Roman" w:eastAsia="Times New Roman" w:cs="Times New Roman"/>
              </w:rPr>
              <w:t>ZH</w:t>
            </w:r>
            <w:r>
              <w:rPr>
                <w:rFonts w:ascii="Times New Roman" w:hAnsi="Times New Roman" w:eastAsia="Times New Roman" w:cs="Times New Roman"/>
                <w:spacing w:val="2"/>
              </w:rPr>
              <w:t>44152120009</w:t>
            </w:r>
            <w:r>
              <w:rPr>
                <w:spacing w:val="2"/>
              </w:rPr>
              <w:t>（海丰县重点管控单元</w:t>
            </w:r>
            <w:r>
              <w:rPr>
                <w:rFonts w:ascii="Times New Roman" w:hAnsi="Times New Roman" w:eastAsia="Times New Roman" w:cs="Times New Roman"/>
                <w:spacing w:val="2"/>
              </w:rPr>
              <w:t>01</w:t>
            </w:r>
            <w:r>
              <w:rPr>
                <w:spacing w:val="2"/>
              </w:rPr>
              <w:t>）陆域重点管控</w:t>
            </w:r>
            <w:r>
              <w:t xml:space="preserve"> </w:t>
            </w:r>
            <w:r>
              <w:rPr>
                <w:spacing w:val="2"/>
              </w:rPr>
              <w:t>单元、</w:t>
            </w:r>
            <w:r>
              <w:rPr>
                <w:rFonts w:ascii="Times New Roman" w:hAnsi="Times New Roman" w:eastAsia="Times New Roman" w:cs="Times New Roman"/>
              </w:rPr>
              <w:t>YS</w:t>
            </w:r>
            <w:r>
              <w:rPr>
                <w:rFonts w:ascii="Times New Roman" w:hAnsi="Times New Roman" w:eastAsia="Times New Roman" w:cs="Times New Roman"/>
                <w:spacing w:val="2"/>
              </w:rPr>
              <w:t>4415212230001</w:t>
            </w:r>
            <w:r>
              <w:rPr>
                <w:spacing w:val="2"/>
              </w:rPr>
              <w:t>（黄江汕尾市城东</w:t>
            </w:r>
            <w:r>
              <w:rPr>
                <w:rFonts w:ascii="Times New Roman" w:hAnsi="Times New Roman" w:eastAsia="Times New Roman" w:cs="Times New Roman"/>
                <w:spacing w:val="2"/>
              </w:rPr>
              <w:t>-</w:t>
            </w:r>
            <w:r>
              <w:rPr>
                <w:spacing w:val="2"/>
              </w:rPr>
              <w:t>公平镇管控</w:t>
            </w:r>
            <w:r>
              <w:rPr>
                <w:spacing w:val="1"/>
              </w:rPr>
              <w:t>分区）水环境</w:t>
            </w:r>
            <w:r>
              <w:t xml:space="preserve"> </w:t>
            </w:r>
            <w:r>
              <w:rPr>
                <w:spacing w:val="-2"/>
              </w:rPr>
              <w:t>农业污染重点管控区、</w:t>
            </w:r>
            <w:r>
              <w:rPr>
                <w:rFonts w:ascii="Times New Roman" w:hAnsi="Times New Roman" w:eastAsia="Times New Roman" w:cs="Times New Roman"/>
                <w:spacing w:val="-2"/>
              </w:rPr>
              <w:t>YS4415212310</w:t>
            </w:r>
            <w:r>
              <w:rPr>
                <w:rFonts w:ascii="Times New Roman" w:hAnsi="Times New Roman" w:eastAsia="Times New Roman" w:cs="Times New Roman"/>
                <w:spacing w:val="-3"/>
              </w:rPr>
              <w:t>001</w:t>
            </w:r>
            <w:r>
              <w:rPr>
                <w:spacing w:val="-3"/>
              </w:rPr>
              <w:t>（海丰县大气环境高排放重点</w:t>
            </w:r>
            <w:r>
              <w:t xml:space="preserve"> </w:t>
            </w:r>
            <w:r>
              <w:rPr>
                <w:spacing w:val="1"/>
              </w:rPr>
              <w:t>管控区</w:t>
            </w:r>
            <w:r>
              <w:rPr>
                <w:rFonts w:ascii="Times New Roman" w:hAnsi="Times New Roman" w:eastAsia="Times New Roman" w:cs="Times New Roman"/>
                <w:spacing w:val="1"/>
              </w:rPr>
              <w:t>01</w:t>
            </w:r>
            <w:r>
              <w:rPr>
                <w:spacing w:val="1"/>
              </w:rPr>
              <w:t>）大气环境重点管控区（详见附图</w:t>
            </w:r>
            <w:r>
              <w:rPr>
                <w:spacing w:val="-32"/>
              </w:rPr>
              <w:t xml:space="preserve"> </w:t>
            </w:r>
            <w:r>
              <w:rPr>
                <w:rFonts w:ascii="Times New Roman" w:hAnsi="Times New Roman" w:eastAsia="Times New Roman" w:cs="Times New Roman"/>
                <w:spacing w:val="1"/>
              </w:rPr>
              <w:t>1</w:t>
            </w:r>
            <w:r>
              <w:rPr>
                <w:rFonts w:ascii="Times New Roman" w:hAnsi="Times New Roman" w:eastAsia="Times New Roman" w:cs="Times New Roman"/>
              </w:rPr>
              <w:t>2</w:t>
            </w:r>
            <w:r>
              <w:t>）。</w:t>
            </w:r>
          </w:p>
          <w:p w14:paraId="72E11AE4">
            <w:pPr>
              <w:pStyle w:val="6"/>
              <w:spacing w:before="8" w:line="358" w:lineRule="auto"/>
              <w:ind w:left="110" w:right="101" w:firstLine="480"/>
            </w:pPr>
            <w:r>
              <w:rPr>
                <w:spacing w:val="2"/>
              </w:rPr>
              <w:t>根据《广东省人民政府关于印发广东省“三线一单</w:t>
            </w:r>
            <w:r>
              <w:rPr>
                <w:spacing w:val="-84"/>
              </w:rPr>
              <w:t xml:space="preserve"> </w:t>
            </w:r>
            <w:r>
              <w:rPr>
                <w:spacing w:val="2"/>
              </w:rPr>
              <w:t>”生态环境分</w:t>
            </w:r>
            <w:r>
              <w:t xml:space="preserve"> 区管控方案的通知》（粤府〔</w:t>
            </w:r>
            <w:r>
              <w:rPr>
                <w:rFonts w:ascii="Times New Roman" w:hAnsi="Times New Roman" w:eastAsia="Times New Roman" w:cs="Times New Roman"/>
              </w:rPr>
              <w:t>2020</w:t>
            </w:r>
            <w:r>
              <w:t>〕</w:t>
            </w:r>
            <w:r>
              <w:rPr>
                <w:rFonts w:ascii="Times New Roman" w:hAnsi="Times New Roman" w:eastAsia="Times New Roman" w:cs="Times New Roman"/>
              </w:rPr>
              <w:t xml:space="preserve">71 </w:t>
            </w:r>
            <w:r>
              <w:t>号</w:t>
            </w:r>
            <w:r>
              <w:rPr>
                <w:spacing w:val="8"/>
              </w:rPr>
              <w:t>），</w:t>
            </w:r>
            <w:r>
              <w:rPr>
                <w:b/>
                <w:bCs/>
                <w:spacing w:val="-1"/>
              </w:rPr>
              <w:t>水环境质量超标类重点</w:t>
            </w:r>
            <w:r>
              <w:rPr>
                <w:spacing w:val="1"/>
              </w:rPr>
              <w:t xml:space="preserve"> </w:t>
            </w:r>
            <w:r>
              <w:rPr>
                <w:b/>
                <w:bCs/>
                <w:spacing w:val="3"/>
              </w:rPr>
              <w:t>管控单元要求</w:t>
            </w:r>
            <w:r>
              <w:rPr>
                <w:spacing w:val="3"/>
              </w:rPr>
              <w:t>加强山水林田湖草系统治理，</w:t>
            </w:r>
            <w:r>
              <w:rPr>
                <w:spacing w:val="2"/>
              </w:rPr>
              <w:t>开展江河、湖泊、水库、</w:t>
            </w:r>
            <w:r>
              <w:t xml:space="preserve"> </w:t>
            </w:r>
            <w:r>
              <w:rPr>
                <w:spacing w:val="3"/>
              </w:rPr>
              <w:t>湿地保护与修复，提升流域生态环境承载力。严格控制耗水量大、污</w:t>
            </w:r>
            <w:r>
              <w:rPr>
                <w:spacing w:val="5"/>
              </w:rPr>
              <w:t xml:space="preserve"> </w:t>
            </w:r>
            <w:r>
              <w:rPr>
                <w:spacing w:val="3"/>
              </w:rPr>
              <w:t>染物排放强度高的行业发展，新建、改建、扩建项目实施重点水污染</w:t>
            </w:r>
            <w:r>
              <w:rPr>
                <w:spacing w:val="5"/>
              </w:rPr>
              <w:t xml:space="preserve"> </w:t>
            </w:r>
            <w:r>
              <w:rPr>
                <w:spacing w:val="2"/>
              </w:rPr>
              <w:t>物减量替代。</w:t>
            </w:r>
            <w:r>
              <w:rPr>
                <w:b/>
                <w:bCs/>
                <w:spacing w:val="2"/>
              </w:rPr>
              <w:t>一般管控单元要求</w:t>
            </w:r>
            <w:r>
              <w:rPr>
                <w:spacing w:val="2"/>
              </w:rPr>
              <w:t>根据资源环境承载能力，引导产业科</w:t>
            </w:r>
            <w:r>
              <w:rPr>
                <w:spacing w:val="12"/>
              </w:rPr>
              <w:t xml:space="preserve"> </w:t>
            </w:r>
            <w:r>
              <w:rPr>
                <w:spacing w:val="-1"/>
              </w:rPr>
              <w:t>学布局，合理控制开发强度，维护生态环境功能稳定。</w:t>
            </w:r>
          </w:p>
          <w:p w14:paraId="4167944D">
            <w:pPr>
              <w:pStyle w:val="6"/>
              <w:spacing w:before="1" w:line="359" w:lineRule="auto"/>
              <w:ind w:left="111" w:right="104" w:firstLine="479"/>
              <w:jc w:val="both"/>
            </w:pPr>
            <w:r>
              <w:t>根据表</w:t>
            </w:r>
            <w:r>
              <w:rPr>
                <w:spacing w:val="-13"/>
              </w:rPr>
              <w:t xml:space="preserve"> </w:t>
            </w:r>
            <w:r>
              <w:rPr>
                <w:rFonts w:ascii="Times New Roman" w:hAnsi="Times New Roman" w:eastAsia="Times New Roman" w:cs="Times New Roman"/>
              </w:rPr>
              <w:t xml:space="preserve">1-2  </w:t>
            </w:r>
            <w:r>
              <w:t>分析可知，项目所在地陆域位于</w:t>
            </w:r>
            <w:r>
              <w:rPr>
                <w:spacing w:val="-54"/>
              </w:rPr>
              <w:t xml:space="preserve"> </w:t>
            </w:r>
            <w:r>
              <w:rPr>
                <w:rFonts w:ascii="Times New Roman" w:hAnsi="Times New Roman" w:eastAsia="Times New Roman" w:cs="Times New Roman"/>
              </w:rPr>
              <w:t>ZH44152120009</w:t>
            </w:r>
            <w:r>
              <w:t xml:space="preserve">（海 </w:t>
            </w:r>
            <w:r>
              <w:rPr>
                <w:spacing w:val="3"/>
              </w:rPr>
              <w:t>丰县重点管控单元</w:t>
            </w:r>
            <w:r>
              <w:rPr>
                <w:rFonts w:ascii="Times New Roman" w:hAnsi="Times New Roman" w:eastAsia="Times New Roman" w:cs="Times New Roman"/>
                <w:spacing w:val="3"/>
              </w:rPr>
              <w:t>01</w:t>
            </w:r>
            <w:r>
              <w:rPr>
                <w:spacing w:val="3"/>
              </w:rPr>
              <w:t>）陆域重点管控单元，项目用地符合该区域</w:t>
            </w:r>
            <w:r>
              <w:rPr>
                <w:spacing w:val="2"/>
              </w:rPr>
              <w:t>管控</w:t>
            </w:r>
            <w:r>
              <w:t xml:space="preserve"> </w:t>
            </w:r>
            <w:r>
              <w:rPr>
                <w:spacing w:val="-2"/>
              </w:rPr>
              <w:t>单元相关管控要求；</w:t>
            </w:r>
          </w:p>
          <w:p w14:paraId="0C24EC02">
            <w:pPr>
              <w:pStyle w:val="6"/>
              <w:spacing w:before="1" w:line="359" w:lineRule="auto"/>
              <w:ind w:left="109" w:right="89" w:firstLine="460"/>
              <w:jc w:val="both"/>
            </w:pPr>
            <w:r>
              <w:rPr>
                <w:spacing w:val="-10"/>
              </w:rPr>
              <w:t>项目所在地水域位于</w:t>
            </w:r>
            <w:r>
              <w:rPr>
                <w:rFonts w:ascii="Times New Roman" w:hAnsi="Times New Roman" w:eastAsia="Times New Roman" w:cs="Times New Roman"/>
                <w:spacing w:val="-10"/>
              </w:rPr>
              <w:t>YS4415212230001</w:t>
            </w:r>
            <w:r>
              <w:rPr>
                <w:spacing w:val="-10"/>
              </w:rPr>
              <w:t>（黄江汕尾市城东</w:t>
            </w:r>
            <w:r>
              <w:rPr>
                <w:rFonts w:ascii="Times New Roman" w:hAnsi="Times New Roman" w:eastAsia="Times New Roman" w:cs="Times New Roman"/>
                <w:spacing w:val="-10"/>
              </w:rPr>
              <w:t>-</w:t>
            </w:r>
            <w:r>
              <w:rPr>
                <w:spacing w:val="-10"/>
              </w:rPr>
              <w:t>公平镇管控</w:t>
            </w:r>
            <w:r>
              <w:t xml:space="preserve"> </w:t>
            </w:r>
            <w:r>
              <w:rPr>
                <w:spacing w:val="-12"/>
              </w:rPr>
              <w:t>分区）水环境农业污染重点管控区，项目生活污水经三级化粪池处理后，</w:t>
            </w:r>
            <w:r>
              <w:rPr>
                <w:spacing w:val="12"/>
              </w:rPr>
              <w:t xml:space="preserve"> </w:t>
            </w:r>
            <w:r>
              <w:rPr>
                <w:spacing w:val="-12"/>
              </w:rPr>
              <w:t>地面冲洗水及初期雨水经隔油池处理后，经市政管网进入海丰县城污水处</w:t>
            </w:r>
            <w:r>
              <w:rPr>
                <w:spacing w:val="12"/>
              </w:rPr>
              <w:t xml:space="preserve"> </w:t>
            </w:r>
            <w:r>
              <w:rPr>
                <w:spacing w:val="-12"/>
              </w:rPr>
              <w:t>理厂进行深化处理。项目不属于需要严格控制的耗水量大、污染物排放强</w:t>
            </w:r>
            <w:r>
              <w:rPr>
                <w:spacing w:val="9"/>
              </w:rPr>
              <w:t xml:space="preserve"> </w:t>
            </w:r>
            <w:r>
              <w:rPr>
                <w:spacing w:val="-12"/>
              </w:rPr>
              <w:t>度高的行业，符合水环境质量超标类重点管控单元要求；</w:t>
            </w:r>
          </w:p>
          <w:p w14:paraId="447EF057">
            <w:pPr>
              <w:pStyle w:val="6"/>
              <w:spacing w:line="359" w:lineRule="auto"/>
              <w:ind w:left="110" w:right="101" w:firstLine="483"/>
              <w:jc w:val="both"/>
            </w:pPr>
            <w:r>
              <w:rPr>
                <w:spacing w:val="2"/>
              </w:rPr>
              <w:t>项目所在地大气环境位于</w:t>
            </w:r>
            <w:r>
              <w:rPr>
                <w:spacing w:val="-44"/>
              </w:rPr>
              <w:t xml:space="preserve"> </w:t>
            </w:r>
            <w:r>
              <w:rPr>
                <w:rFonts w:ascii="Times New Roman" w:hAnsi="Times New Roman" w:eastAsia="Times New Roman" w:cs="Times New Roman"/>
              </w:rPr>
              <w:t>YS</w:t>
            </w:r>
            <w:r>
              <w:rPr>
                <w:rFonts w:ascii="Times New Roman" w:hAnsi="Times New Roman" w:eastAsia="Times New Roman" w:cs="Times New Roman"/>
                <w:spacing w:val="2"/>
              </w:rPr>
              <w:t>4415212310001</w:t>
            </w:r>
            <w:r>
              <w:rPr>
                <w:spacing w:val="2"/>
              </w:rPr>
              <w:t>（海丰县大气环境高</w:t>
            </w:r>
            <w:r>
              <w:t xml:space="preserve"> </w:t>
            </w:r>
            <w:r>
              <w:rPr>
                <w:spacing w:val="3"/>
              </w:rPr>
              <w:t>排放重点管控区</w:t>
            </w:r>
            <w:r>
              <w:rPr>
                <w:rFonts w:ascii="Times New Roman" w:hAnsi="Times New Roman" w:eastAsia="Times New Roman" w:cs="Times New Roman"/>
                <w:spacing w:val="3"/>
              </w:rPr>
              <w:t>01</w:t>
            </w:r>
            <w:r>
              <w:rPr>
                <w:spacing w:val="3"/>
              </w:rPr>
              <w:t>）大气环境重点管控区。项目经营过程废气污染物</w:t>
            </w:r>
            <w:r>
              <w:t xml:space="preserve"> </w:t>
            </w:r>
            <w:r>
              <w:rPr>
                <w:spacing w:val="3"/>
              </w:rPr>
              <w:t>经处理后达标排放，不会超出环境承载能力，对周围生态环境功能稳</w:t>
            </w:r>
            <w:r>
              <w:rPr>
                <w:spacing w:val="5"/>
              </w:rPr>
              <w:t xml:space="preserve"> </w:t>
            </w:r>
            <w:r>
              <w:rPr>
                <w:spacing w:val="-1"/>
              </w:rPr>
              <w:t>定不会产生不良影响，符合大气环境重点管控单元要求；</w:t>
            </w:r>
          </w:p>
          <w:p w14:paraId="079B9FC2">
            <w:pPr>
              <w:pStyle w:val="6"/>
              <w:spacing w:before="1" w:line="219" w:lineRule="auto"/>
              <w:ind w:left="116"/>
            </w:pPr>
            <w:r>
              <w:rPr>
                <w:rFonts w:ascii="Times New Roman" w:hAnsi="Times New Roman" w:eastAsia="Times New Roman" w:cs="Times New Roman"/>
                <w:b/>
                <w:bCs/>
                <w:spacing w:val="-5"/>
              </w:rPr>
              <w:t>11</w:t>
            </w:r>
            <w:r>
              <w:rPr>
                <w:rFonts w:ascii="Times New Roman" w:hAnsi="Times New Roman" w:eastAsia="Times New Roman" w:cs="Times New Roman"/>
                <w:b/>
                <w:bCs/>
                <w:spacing w:val="-23"/>
              </w:rPr>
              <w:t xml:space="preserve"> </w:t>
            </w:r>
            <w:r>
              <w:rPr>
                <w:b/>
                <w:bCs/>
                <w:spacing w:val="-5"/>
              </w:rPr>
              <w:t>、与汕尾市</w:t>
            </w:r>
            <w:r>
              <w:rPr>
                <w:rFonts w:ascii="Times New Roman" w:hAnsi="Times New Roman" w:eastAsia="Times New Roman" w:cs="Times New Roman"/>
                <w:b/>
                <w:bCs/>
                <w:spacing w:val="-5"/>
              </w:rPr>
              <w:t>“</w:t>
            </w:r>
            <w:r>
              <w:rPr>
                <w:b/>
                <w:bCs/>
                <w:spacing w:val="-5"/>
              </w:rPr>
              <w:t>三线一单</w:t>
            </w:r>
            <w:r>
              <w:rPr>
                <w:rFonts w:ascii="Times New Roman" w:hAnsi="Times New Roman" w:eastAsia="Times New Roman" w:cs="Times New Roman"/>
                <w:b/>
                <w:bCs/>
                <w:spacing w:val="-5"/>
              </w:rPr>
              <w:t>”</w:t>
            </w:r>
            <w:r>
              <w:rPr>
                <w:b/>
                <w:bCs/>
                <w:spacing w:val="-5"/>
              </w:rPr>
              <w:t>相符性分析</w:t>
            </w:r>
          </w:p>
          <w:p w14:paraId="1646936C">
            <w:pPr>
              <w:pStyle w:val="6"/>
              <w:spacing w:before="179" w:line="354" w:lineRule="auto"/>
              <w:ind w:left="110" w:right="101" w:firstLine="480"/>
              <w:jc w:val="both"/>
            </w:pPr>
            <w:r>
              <w:rPr>
                <w:spacing w:val="2"/>
              </w:rPr>
              <w:t>本项目与汕尾市生态环境局关于印发《汕尾市“三线一单</w:t>
            </w:r>
            <w:r>
              <w:rPr>
                <w:spacing w:val="-82"/>
              </w:rPr>
              <w:t xml:space="preserve"> </w:t>
            </w:r>
            <w:r>
              <w:rPr>
                <w:spacing w:val="2"/>
              </w:rPr>
              <w:t>”生态</w:t>
            </w:r>
            <w:r>
              <w:t xml:space="preserve"> </w:t>
            </w:r>
            <w:r>
              <w:rPr>
                <w:spacing w:val="-1"/>
              </w:rPr>
              <w:t>环境分区管控方案(修订版)》的通知汕环(2024)154号相符性分析详见</w:t>
            </w:r>
            <w:r>
              <w:rPr>
                <w:spacing w:val="11"/>
              </w:rPr>
              <w:t xml:space="preserve"> </w:t>
            </w:r>
            <w:r>
              <w:rPr>
                <w:spacing w:val="-4"/>
              </w:rPr>
              <w:t>下表：</w:t>
            </w:r>
          </w:p>
        </w:tc>
      </w:tr>
    </w:tbl>
    <w:p w14:paraId="374FF083">
      <w:pPr>
        <w:rPr>
          <w:rFonts w:ascii="Arial"/>
          <w:sz w:val="21"/>
        </w:rPr>
      </w:pPr>
    </w:p>
    <w:p w14:paraId="3F10383B">
      <w:pPr>
        <w:rPr>
          <w:rFonts w:ascii="Arial" w:hAnsi="Arial" w:eastAsia="Arial" w:cs="Arial"/>
          <w:sz w:val="21"/>
          <w:szCs w:val="21"/>
        </w:rPr>
        <w:sectPr>
          <w:footerReference r:id="rId17" w:type="default"/>
          <w:pgSz w:w="11906" w:h="16839"/>
          <w:pgMar w:top="400" w:right="1296" w:bottom="1343" w:left="1296" w:header="0" w:footer="1181" w:gutter="0"/>
          <w:cols w:space="720" w:num="1"/>
        </w:sectPr>
      </w:pPr>
    </w:p>
    <w:p w14:paraId="05EF8FC4">
      <w:pPr>
        <w:spacing w:before="19"/>
      </w:pPr>
    </w:p>
    <w:p w14:paraId="5357E975">
      <w:pPr>
        <w:spacing w:before="19"/>
      </w:pPr>
    </w:p>
    <w:p w14:paraId="4EDCB296">
      <w:pPr>
        <w:spacing w:before="19"/>
      </w:pPr>
    </w:p>
    <w:p w14:paraId="168220F7">
      <w:pPr>
        <w:spacing w:before="18"/>
      </w:pPr>
    </w:p>
    <w:p w14:paraId="61A16606">
      <w:pPr>
        <w:spacing w:before="18"/>
      </w:pPr>
    </w:p>
    <w:tbl>
      <w:tblPr>
        <w:tblStyle w:val="5"/>
        <w:tblW w:w="929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80"/>
        <w:gridCol w:w="212"/>
        <w:gridCol w:w="329"/>
        <w:gridCol w:w="563"/>
        <w:gridCol w:w="1320"/>
        <w:gridCol w:w="2574"/>
        <w:gridCol w:w="1724"/>
        <w:gridCol w:w="574"/>
        <w:gridCol w:w="222"/>
      </w:tblGrid>
      <w:tr w14:paraId="036EA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1" w:hRule="atLeast"/>
        </w:trPr>
        <w:tc>
          <w:tcPr>
            <w:tcW w:w="1780" w:type="dxa"/>
            <w:vMerge w:val="restart"/>
            <w:tcBorders>
              <w:bottom w:val="nil"/>
              <w:right w:val="single" w:color="000000" w:sz="2" w:space="0"/>
            </w:tcBorders>
            <w:vAlign w:val="top"/>
          </w:tcPr>
          <w:p w14:paraId="12D8C49F">
            <w:pPr>
              <w:rPr>
                <w:rFonts w:ascii="Arial"/>
                <w:sz w:val="21"/>
              </w:rPr>
            </w:pPr>
          </w:p>
        </w:tc>
        <w:tc>
          <w:tcPr>
            <w:tcW w:w="7518" w:type="dxa"/>
            <w:gridSpan w:val="8"/>
            <w:tcBorders>
              <w:left w:val="single" w:color="000000" w:sz="2" w:space="0"/>
            </w:tcBorders>
            <w:vAlign w:val="top"/>
          </w:tcPr>
          <w:p w14:paraId="16044B17">
            <w:pPr>
              <w:spacing w:line="310" w:lineRule="auto"/>
              <w:rPr>
                <w:rFonts w:ascii="Arial"/>
                <w:sz w:val="21"/>
              </w:rPr>
            </w:pPr>
          </w:p>
          <w:p w14:paraId="1B47064F">
            <w:pPr>
              <w:pStyle w:val="6"/>
              <w:spacing w:before="78" w:line="212" w:lineRule="auto"/>
              <w:ind w:left="1717"/>
            </w:pPr>
            <w:r>
              <w:rPr>
                <w:b/>
                <w:bCs/>
                <w:spacing w:val="-2"/>
              </w:rPr>
              <w:t>表</w:t>
            </w:r>
            <w:r>
              <w:rPr>
                <w:spacing w:val="-44"/>
              </w:rPr>
              <w:t xml:space="preserve"> </w:t>
            </w:r>
            <w:r>
              <w:rPr>
                <w:rFonts w:ascii="Times New Roman" w:hAnsi="Times New Roman" w:eastAsia="Times New Roman" w:cs="Times New Roman"/>
                <w:b/>
                <w:bCs/>
                <w:spacing w:val="-2"/>
              </w:rPr>
              <w:t xml:space="preserve">1-2    </w:t>
            </w:r>
            <w:r>
              <w:rPr>
                <w:b/>
                <w:bCs/>
                <w:spacing w:val="-2"/>
              </w:rPr>
              <w:t>与汕环</w:t>
            </w:r>
            <w:r>
              <w:rPr>
                <w:rFonts w:ascii="Times New Roman" w:hAnsi="Times New Roman" w:eastAsia="Times New Roman" w:cs="Times New Roman"/>
                <w:b/>
                <w:bCs/>
                <w:spacing w:val="-2"/>
              </w:rPr>
              <w:t>(2024)15</w:t>
            </w:r>
            <w:r>
              <w:rPr>
                <w:rFonts w:ascii="Times New Roman" w:hAnsi="Times New Roman" w:eastAsia="Times New Roman" w:cs="Times New Roman"/>
                <w:b/>
                <w:bCs/>
                <w:spacing w:val="-3"/>
              </w:rPr>
              <w:t>4</w:t>
            </w:r>
            <w:r>
              <w:rPr>
                <w:rFonts w:ascii="Times New Roman" w:hAnsi="Times New Roman" w:eastAsia="Times New Roman" w:cs="Times New Roman"/>
                <w:b/>
                <w:bCs/>
                <w:spacing w:val="18"/>
              </w:rPr>
              <w:t xml:space="preserve"> </w:t>
            </w:r>
            <w:r>
              <w:rPr>
                <w:b/>
                <w:bCs/>
                <w:spacing w:val="-3"/>
              </w:rPr>
              <w:t>号相符性分析</w:t>
            </w:r>
          </w:p>
        </w:tc>
      </w:tr>
      <w:tr w14:paraId="1A659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1780" w:type="dxa"/>
            <w:vMerge w:val="continue"/>
            <w:tcBorders>
              <w:top w:val="nil"/>
              <w:bottom w:val="nil"/>
              <w:right w:val="single" w:color="000000" w:sz="2" w:space="0"/>
            </w:tcBorders>
            <w:vAlign w:val="top"/>
          </w:tcPr>
          <w:p w14:paraId="744D05B5">
            <w:pPr>
              <w:rPr>
                <w:rFonts w:ascii="Arial"/>
                <w:sz w:val="21"/>
              </w:rPr>
            </w:pPr>
          </w:p>
        </w:tc>
        <w:tc>
          <w:tcPr>
            <w:tcW w:w="212" w:type="dxa"/>
            <w:tcBorders>
              <w:top w:val="nil"/>
              <w:left w:val="single" w:color="000000" w:sz="2" w:space="0"/>
              <w:bottom w:val="nil"/>
            </w:tcBorders>
            <w:vAlign w:val="top"/>
          </w:tcPr>
          <w:p w14:paraId="39F56F56">
            <w:pPr>
              <w:rPr>
                <w:rFonts w:ascii="Arial"/>
                <w:sz w:val="21"/>
              </w:rPr>
            </w:pPr>
          </w:p>
        </w:tc>
        <w:tc>
          <w:tcPr>
            <w:tcW w:w="4786" w:type="dxa"/>
            <w:gridSpan w:val="4"/>
            <w:vAlign w:val="top"/>
          </w:tcPr>
          <w:p w14:paraId="2965A8F9">
            <w:pPr>
              <w:pStyle w:val="6"/>
              <w:spacing w:before="203" w:line="228" w:lineRule="auto"/>
              <w:ind w:left="1969"/>
              <w:rPr>
                <w:sz w:val="20"/>
                <w:szCs w:val="20"/>
              </w:rPr>
            </w:pPr>
            <w:r>
              <w:rPr>
                <w:spacing w:val="8"/>
                <w:sz w:val="20"/>
                <w:szCs w:val="20"/>
              </w:rPr>
              <w:t>文件要求</w:t>
            </w:r>
          </w:p>
        </w:tc>
        <w:tc>
          <w:tcPr>
            <w:tcW w:w="1724" w:type="dxa"/>
            <w:vAlign w:val="top"/>
          </w:tcPr>
          <w:p w14:paraId="69D50108">
            <w:pPr>
              <w:pStyle w:val="6"/>
              <w:spacing w:before="204" w:line="227" w:lineRule="auto"/>
              <w:ind w:left="549"/>
              <w:rPr>
                <w:sz w:val="20"/>
                <w:szCs w:val="20"/>
              </w:rPr>
            </w:pPr>
            <w:r>
              <w:rPr>
                <w:spacing w:val="8"/>
                <w:sz w:val="20"/>
                <w:szCs w:val="20"/>
              </w:rPr>
              <w:t>本项目</w:t>
            </w:r>
          </w:p>
        </w:tc>
        <w:tc>
          <w:tcPr>
            <w:tcW w:w="574" w:type="dxa"/>
            <w:vAlign w:val="top"/>
          </w:tcPr>
          <w:p w14:paraId="272B8FF5">
            <w:pPr>
              <w:pStyle w:val="6"/>
              <w:spacing w:before="54" w:line="249" w:lineRule="auto"/>
              <w:ind w:left="190" w:right="66" w:hanging="108"/>
              <w:rPr>
                <w:sz w:val="20"/>
                <w:szCs w:val="20"/>
              </w:rPr>
            </w:pPr>
            <w:r>
              <w:rPr>
                <w:spacing w:val="4"/>
                <w:sz w:val="20"/>
                <w:szCs w:val="20"/>
              </w:rPr>
              <w:t>相符</w:t>
            </w:r>
            <w:r>
              <w:rPr>
                <w:sz w:val="20"/>
                <w:szCs w:val="20"/>
              </w:rPr>
              <w:t xml:space="preserve"> 性</w:t>
            </w:r>
          </w:p>
        </w:tc>
        <w:tc>
          <w:tcPr>
            <w:tcW w:w="222" w:type="dxa"/>
            <w:vMerge w:val="restart"/>
            <w:tcBorders>
              <w:top w:val="nil"/>
              <w:bottom w:val="nil"/>
            </w:tcBorders>
            <w:vAlign w:val="top"/>
          </w:tcPr>
          <w:p w14:paraId="5EDD83C2">
            <w:pPr>
              <w:rPr>
                <w:rFonts w:ascii="Arial"/>
                <w:sz w:val="21"/>
              </w:rPr>
            </w:pPr>
          </w:p>
        </w:tc>
      </w:tr>
      <w:tr w14:paraId="23959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36" w:hRule="atLeast"/>
        </w:trPr>
        <w:tc>
          <w:tcPr>
            <w:tcW w:w="1780" w:type="dxa"/>
            <w:vMerge w:val="continue"/>
            <w:tcBorders>
              <w:top w:val="nil"/>
              <w:bottom w:val="nil"/>
              <w:right w:val="single" w:color="000000" w:sz="2" w:space="0"/>
            </w:tcBorders>
            <w:vAlign w:val="top"/>
          </w:tcPr>
          <w:p w14:paraId="623D867C">
            <w:pPr>
              <w:rPr>
                <w:rFonts w:ascii="Arial"/>
                <w:sz w:val="21"/>
              </w:rPr>
            </w:pPr>
          </w:p>
        </w:tc>
        <w:tc>
          <w:tcPr>
            <w:tcW w:w="212" w:type="dxa"/>
            <w:tcBorders>
              <w:top w:val="nil"/>
              <w:left w:val="single" w:color="000000" w:sz="2" w:space="0"/>
              <w:bottom w:val="nil"/>
            </w:tcBorders>
            <w:vAlign w:val="top"/>
          </w:tcPr>
          <w:p w14:paraId="73014BDA">
            <w:pPr>
              <w:rPr>
                <w:rFonts w:ascii="Arial"/>
                <w:sz w:val="21"/>
              </w:rPr>
            </w:pPr>
          </w:p>
        </w:tc>
        <w:tc>
          <w:tcPr>
            <w:tcW w:w="329" w:type="dxa"/>
            <w:vMerge w:val="restart"/>
            <w:tcBorders>
              <w:bottom w:val="nil"/>
            </w:tcBorders>
            <w:textDirection w:val="tbRlV"/>
            <w:vAlign w:val="top"/>
          </w:tcPr>
          <w:p w14:paraId="7BD84647">
            <w:pPr>
              <w:pStyle w:val="6"/>
              <w:spacing w:before="60" w:line="216" w:lineRule="auto"/>
              <w:ind w:left="2266"/>
              <w:rPr>
                <w:sz w:val="20"/>
                <w:szCs w:val="20"/>
              </w:rPr>
            </w:pPr>
            <w:r>
              <w:rPr>
                <w:spacing w:val="7"/>
                <w:sz w:val="20"/>
                <w:szCs w:val="20"/>
              </w:rPr>
              <w:t>全 市</w:t>
            </w:r>
            <w:r>
              <w:rPr>
                <w:spacing w:val="-8"/>
                <w:sz w:val="20"/>
                <w:szCs w:val="20"/>
              </w:rPr>
              <w:t xml:space="preserve"> </w:t>
            </w:r>
            <w:r>
              <w:rPr>
                <w:spacing w:val="7"/>
                <w:sz w:val="20"/>
                <w:szCs w:val="20"/>
              </w:rPr>
              <w:t>生</w:t>
            </w:r>
            <w:r>
              <w:rPr>
                <w:spacing w:val="-9"/>
                <w:sz w:val="20"/>
                <w:szCs w:val="20"/>
              </w:rPr>
              <w:t xml:space="preserve"> </w:t>
            </w:r>
            <w:r>
              <w:rPr>
                <w:spacing w:val="7"/>
                <w:sz w:val="20"/>
                <w:szCs w:val="20"/>
              </w:rPr>
              <w:t>态</w:t>
            </w:r>
            <w:r>
              <w:rPr>
                <w:spacing w:val="-9"/>
                <w:sz w:val="20"/>
                <w:szCs w:val="20"/>
              </w:rPr>
              <w:t xml:space="preserve"> </w:t>
            </w:r>
            <w:r>
              <w:rPr>
                <w:spacing w:val="7"/>
                <w:sz w:val="20"/>
                <w:szCs w:val="20"/>
              </w:rPr>
              <w:t>环</w:t>
            </w:r>
            <w:r>
              <w:rPr>
                <w:spacing w:val="-9"/>
                <w:sz w:val="20"/>
                <w:szCs w:val="20"/>
              </w:rPr>
              <w:t xml:space="preserve"> </w:t>
            </w:r>
            <w:r>
              <w:rPr>
                <w:spacing w:val="7"/>
                <w:sz w:val="20"/>
                <w:szCs w:val="20"/>
              </w:rPr>
              <w:t>境</w:t>
            </w:r>
            <w:r>
              <w:rPr>
                <w:spacing w:val="-8"/>
                <w:sz w:val="20"/>
                <w:szCs w:val="20"/>
              </w:rPr>
              <w:t xml:space="preserve"> </w:t>
            </w:r>
            <w:r>
              <w:rPr>
                <w:spacing w:val="7"/>
                <w:sz w:val="20"/>
                <w:szCs w:val="20"/>
              </w:rPr>
              <w:t>准</w:t>
            </w:r>
            <w:r>
              <w:rPr>
                <w:spacing w:val="-9"/>
                <w:sz w:val="20"/>
                <w:szCs w:val="20"/>
              </w:rPr>
              <w:t xml:space="preserve"> </w:t>
            </w:r>
            <w:r>
              <w:rPr>
                <w:spacing w:val="7"/>
                <w:sz w:val="20"/>
                <w:szCs w:val="20"/>
              </w:rPr>
              <w:t>入</w:t>
            </w:r>
            <w:r>
              <w:rPr>
                <w:spacing w:val="-9"/>
                <w:sz w:val="20"/>
                <w:szCs w:val="20"/>
              </w:rPr>
              <w:t xml:space="preserve"> </w:t>
            </w:r>
            <w:r>
              <w:rPr>
                <w:spacing w:val="7"/>
                <w:sz w:val="20"/>
                <w:szCs w:val="20"/>
              </w:rPr>
              <w:t>清</w:t>
            </w:r>
            <w:r>
              <w:rPr>
                <w:spacing w:val="-9"/>
                <w:sz w:val="20"/>
                <w:szCs w:val="20"/>
              </w:rPr>
              <w:t xml:space="preserve"> </w:t>
            </w:r>
            <w:r>
              <w:rPr>
                <w:spacing w:val="7"/>
                <w:sz w:val="20"/>
                <w:szCs w:val="20"/>
              </w:rPr>
              <w:t>单</w:t>
            </w:r>
          </w:p>
        </w:tc>
        <w:tc>
          <w:tcPr>
            <w:tcW w:w="563" w:type="dxa"/>
            <w:vAlign w:val="top"/>
          </w:tcPr>
          <w:p w14:paraId="2EBB97B6">
            <w:pPr>
              <w:spacing w:line="302" w:lineRule="auto"/>
              <w:rPr>
                <w:rFonts w:ascii="Arial"/>
                <w:sz w:val="21"/>
              </w:rPr>
            </w:pPr>
          </w:p>
          <w:p w14:paraId="50023299">
            <w:pPr>
              <w:spacing w:line="302" w:lineRule="auto"/>
              <w:rPr>
                <w:rFonts w:ascii="Arial"/>
                <w:sz w:val="21"/>
              </w:rPr>
            </w:pPr>
          </w:p>
          <w:p w14:paraId="0C8BC0C7">
            <w:pPr>
              <w:spacing w:line="303" w:lineRule="auto"/>
              <w:rPr>
                <w:rFonts w:ascii="Arial"/>
                <w:sz w:val="21"/>
              </w:rPr>
            </w:pPr>
          </w:p>
          <w:p w14:paraId="35039ECD">
            <w:pPr>
              <w:pStyle w:val="6"/>
              <w:spacing w:before="65" w:line="228" w:lineRule="auto"/>
              <w:ind w:left="84"/>
              <w:rPr>
                <w:sz w:val="20"/>
                <w:szCs w:val="20"/>
              </w:rPr>
            </w:pPr>
            <w:r>
              <w:rPr>
                <w:spacing w:val="-3"/>
                <w:sz w:val="20"/>
                <w:szCs w:val="20"/>
              </w:rPr>
              <w:t>区域</w:t>
            </w:r>
          </w:p>
          <w:p w14:paraId="5D89CE31">
            <w:pPr>
              <w:pStyle w:val="6"/>
              <w:spacing w:before="52" w:line="227" w:lineRule="auto"/>
              <w:ind w:left="69"/>
              <w:rPr>
                <w:sz w:val="20"/>
                <w:szCs w:val="20"/>
              </w:rPr>
            </w:pPr>
            <w:r>
              <w:rPr>
                <w:spacing w:val="4"/>
                <w:sz w:val="20"/>
                <w:szCs w:val="20"/>
              </w:rPr>
              <w:t>布局</w:t>
            </w:r>
          </w:p>
          <w:p w14:paraId="70194881">
            <w:pPr>
              <w:pStyle w:val="6"/>
              <w:spacing w:before="53" w:line="228" w:lineRule="auto"/>
              <w:ind w:left="74"/>
              <w:rPr>
                <w:sz w:val="20"/>
                <w:szCs w:val="20"/>
              </w:rPr>
            </w:pPr>
            <w:r>
              <w:rPr>
                <w:spacing w:val="2"/>
                <w:sz w:val="20"/>
                <w:szCs w:val="20"/>
              </w:rPr>
              <w:t>管控</w:t>
            </w:r>
          </w:p>
          <w:p w14:paraId="365CB5DE">
            <w:pPr>
              <w:pStyle w:val="6"/>
              <w:spacing w:before="53" w:line="229" w:lineRule="auto"/>
              <w:ind w:left="70"/>
              <w:rPr>
                <w:sz w:val="20"/>
                <w:szCs w:val="20"/>
              </w:rPr>
            </w:pPr>
            <w:r>
              <w:rPr>
                <w:spacing w:val="4"/>
                <w:sz w:val="20"/>
                <w:szCs w:val="20"/>
              </w:rPr>
              <w:t>要求</w:t>
            </w:r>
          </w:p>
        </w:tc>
        <w:tc>
          <w:tcPr>
            <w:tcW w:w="3894" w:type="dxa"/>
            <w:gridSpan w:val="2"/>
            <w:vAlign w:val="top"/>
          </w:tcPr>
          <w:p w14:paraId="0BAB0859">
            <w:pPr>
              <w:pStyle w:val="6"/>
              <w:spacing w:before="77" w:line="227" w:lineRule="auto"/>
              <w:jc w:val="right"/>
              <w:rPr>
                <w:sz w:val="20"/>
                <w:szCs w:val="20"/>
              </w:rPr>
            </w:pPr>
            <w:r>
              <w:rPr>
                <w:spacing w:val="-7"/>
                <w:sz w:val="20"/>
                <w:szCs w:val="20"/>
              </w:rPr>
              <w:t>调整优化产业集群发展空间布局，推动工业项</w:t>
            </w:r>
          </w:p>
          <w:p w14:paraId="358A8E0D">
            <w:pPr>
              <w:pStyle w:val="6"/>
              <w:spacing w:before="53" w:line="228" w:lineRule="auto"/>
              <w:jc w:val="right"/>
              <w:rPr>
                <w:sz w:val="20"/>
                <w:szCs w:val="20"/>
              </w:rPr>
            </w:pPr>
            <w:r>
              <w:rPr>
                <w:spacing w:val="-9"/>
                <w:sz w:val="20"/>
                <w:szCs w:val="20"/>
              </w:rPr>
              <w:t>目向汕尾高新技术产业开发区、广东汕尾红海</w:t>
            </w:r>
          </w:p>
          <w:p w14:paraId="6580A8C1">
            <w:pPr>
              <w:pStyle w:val="6"/>
              <w:spacing w:before="53" w:line="228" w:lineRule="auto"/>
              <w:jc w:val="right"/>
              <w:rPr>
                <w:sz w:val="20"/>
                <w:szCs w:val="20"/>
              </w:rPr>
            </w:pPr>
            <w:r>
              <w:rPr>
                <w:spacing w:val="-7"/>
                <w:sz w:val="20"/>
                <w:szCs w:val="20"/>
              </w:rPr>
              <w:t>湾经济开发区、广东海丰经济开发区、海丰首</w:t>
            </w:r>
          </w:p>
          <w:p w14:paraId="41F18592">
            <w:pPr>
              <w:pStyle w:val="6"/>
              <w:spacing w:before="53" w:line="228" w:lineRule="auto"/>
              <w:jc w:val="right"/>
              <w:rPr>
                <w:sz w:val="20"/>
                <w:szCs w:val="20"/>
              </w:rPr>
            </w:pPr>
            <w:r>
              <w:rPr>
                <w:spacing w:val="-7"/>
                <w:sz w:val="20"/>
                <w:szCs w:val="20"/>
              </w:rPr>
              <w:t>饰产业环保集聚区、广东陆河县产业转移工业</w:t>
            </w:r>
          </w:p>
          <w:p w14:paraId="5717A152">
            <w:pPr>
              <w:pStyle w:val="6"/>
              <w:spacing w:before="53" w:line="228" w:lineRule="auto"/>
              <w:jc w:val="right"/>
              <w:rPr>
                <w:sz w:val="20"/>
                <w:szCs w:val="20"/>
              </w:rPr>
            </w:pPr>
            <w:r>
              <w:rPr>
                <w:spacing w:val="-8"/>
                <w:sz w:val="20"/>
                <w:szCs w:val="20"/>
              </w:rPr>
              <w:t>园区、广东汕尾星都经济开发区及其他产业园</w:t>
            </w:r>
          </w:p>
          <w:p w14:paraId="0A9D3D5C">
            <w:pPr>
              <w:pStyle w:val="6"/>
              <w:spacing w:before="53" w:line="228" w:lineRule="auto"/>
              <w:jc w:val="right"/>
              <w:rPr>
                <w:sz w:val="20"/>
                <w:szCs w:val="20"/>
              </w:rPr>
            </w:pPr>
            <w:r>
              <w:rPr>
                <w:spacing w:val="-8"/>
                <w:sz w:val="20"/>
                <w:szCs w:val="20"/>
              </w:rPr>
              <w:t>区或工业集聚区入园集聚发展，引导重大产业</w:t>
            </w:r>
          </w:p>
          <w:p w14:paraId="11E4922C">
            <w:pPr>
              <w:pStyle w:val="6"/>
              <w:spacing w:before="53" w:line="228" w:lineRule="auto"/>
              <w:jc w:val="right"/>
              <w:rPr>
                <w:sz w:val="20"/>
                <w:szCs w:val="20"/>
              </w:rPr>
            </w:pPr>
            <w:r>
              <w:rPr>
                <w:spacing w:val="-8"/>
                <w:sz w:val="20"/>
                <w:szCs w:val="20"/>
              </w:rPr>
              <w:t>向南部海洋经济产业带、东部临港工业组团等</w:t>
            </w:r>
          </w:p>
          <w:p w14:paraId="3C0B2C59">
            <w:pPr>
              <w:pStyle w:val="6"/>
              <w:spacing w:before="53" w:line="227" w:lineRule="auto"/>
              <w:jc w:val="right"/>
              <w:rPr>
                <w:sz w:val="20"/>
                <w:szCs w:val="20"/>
              </w:rPr>
            </w:pPr>
            <w:r>
              <w:rPr>
                <w:spacing w:val="-7"/>
                <w:sz w:val="20"/>
                <w:szCs w:val="20"/>
              </w:rPr>
              <w:t>环境容量充足的沿海地区布局。县级及以上城</w:t>
            </w:r>
          </w:p>
          <w:p w14:paraId="1324B60D">
            <w:pPr>
              <w:pStyle w:val="6"/>
              <w:spacing w:before="54" w:line="227" w:lineRule="auto"/>
              <w:jc w:val="right"/>
              <w:rPr>
                <w:sz w:val="20"/>
                <w:szCs w:val="20"/>
              </w:rPr>
            </w:pPr>
            <w:r>
              <w:rPr>
                <w:spacing w:val="-7"/>
                <w:sz w:val="20"/>
                <w:szCs w:val="20"/>
              </w:rPr>
              <w:t xml:space="preserve">币建成区，禁止新建每小时 </w:t>
            </w:r>
            <w:r>
              <w:rPr>
                <w:rFonts w:ascii="Times New Roman" w:hAnsi="Times New Roman" w:eastAsia="Times New Roman" w:cs="Times New Roman"/>
                <w:spacing w:val="-7"/>
                <w:sz w:val="20"/>
                <w:szCs w:val="20"/>
              </w:rPr>
              <w:t>35</w:t>
            </w:r>
            <w:r>
              <w:rPr>
                <w:rFonts w:ascii="Times New Roman" w:hAnsi="Times New Roman" w:eastAsia="Times New Roman" w:cs="Times New Roman"/>
                <w:spacing w:val="46"/>
                <w:sz w:val="20"/>
                <w:szCs w:val="20"/>
              </w:rPr>
              <w:t xml:space="preserve"> </w:t>
            </w:r>
            <w:r>
              <w:rPr>
                <w:spacing w:val="-7"/>
                <w:sz w:val="20"/>
                <w:szCs w:val="20"/>
              </w:rPr>
              <w:t>蒸吨以下</w:t>
            </w:r>
            <w:r>
              <w:rPr>
                <w:spacing w:val="-8"/>
                <w:sz w:val="20"/>
                <w:szCs w:val="20"/>
              </w:rPr>
              <w:t>燃煤</w:t>
            </w:r>
          </w:p>
          <w:p w14:paraId="77B61139">
            <w:pPr>
              <w:pStyle w:val="6"/>
              <w:spacing w:before="54" w:line="228" w:lineRule="auto"/>
              <w:ind w:left="1649"/>
              <w:rPr>
                <w:sz w:val="20"/>
                <w:szCs w:val="20"/>
              </w:rPr>
            </w:pPr>
            <w:r>
              <w:rPr>
                <w:spacing w:val="-1"/>
                <w:sz w:val="20"/>
                <w:szCs w:val="20"/>
              </w:rPr>
              <w:t>锅炉。</w:t>
            </w:r>
          </w:p>
        </w:tc>
        <w:tc>
          <w:tcPr>
            <w:tcW w:w="1724" w:type="dxa"/>
            <w:vAlign w:val="top"/>
          </w:tcPr>
          <w:p w14:paraId="52F94CF8">
            <w:pPr>
              <w:spacing w:line="241" w:lineRule="auto"/>
              <w:rPr>
                <w:rFonts w:ascii="Arial"/>
                <w:sz w:val="21"/>
              </w:rPr>
            </w:pPr>
          </w:p>
          <w:p w14:paraId="0F361E1E">
            <w:pPr>
              <w:spacing w:line="241" w:lineRule="auto"/>
              <w:rPr>
                <w:rFonts w:ascii="Arial"/>
                <w:sz w:val="21"/>
              </w:rPr>
            </w:pPr>
          </w:p>
          <w:p w14:paraId="2CC8C6A4">
            <w:pPr>
              <w:spacing w:line="241" w:lineRule="auto"/>
              <w:rPr>
                <w:rFonts w:ascii="Arial"/>
                <w:sz w:val="21"/>
              </w:rPr>
            </w:pPr>
          </w:p>
          <w:p w14:paraId="74B2A780">
            <w:pPr>
              <w:spacing w:line="241" w:lineRule="auto"/>
              <w:rPr>
                <w:rFonts w:ascii="Arial"/>
                <w:sz w:val="21"/>
              </w:rPr>
            </w:pPr>
          </w:p>
          <w:p w14:paraId="55157472">
            <w:pPr>
              <w:spacing w:line="241" w:lineRule="auto"/>
              <w:rPr>
                <w:rFonts w:ascii="Arial"/>
                <w:sz w:val="21"/>
              </w:rPr>
            </w:pPr>
          </w:p>
          <w:p w14:paraId="483E0AAC">
            <w:pPr>
              <w:pStyle w:val="6"/>
              <w:spacing w:before="65" w:line="278" w:lineRule="auto"/>
              <w:ind w:left="26" w:right="13" w:firstLine="2"/>
              <w:rPr>
                <w:sz w:val="20"/>
                <w:szCs w:val="20"/>
              </w:rPr>
            </w:pPr>
            <w:r>
              <w:rPr>
                <w:spacing w:val="8"/>
                <w:sz w:val="20"/>
                <w:szCs w:val="20"/>
              </w:rPr>
              <w:t>项目主要从事加油</w:t>
            </w:r>
            <w:r>
              <w:rPr>
                <w:spacing w:val="1"/>
                <w:sz w:val="20"/>
                <w:szCs w:val="20"/>
              </w:rPr>
              <w:t xml:space="preserve"> </w:t>
            </w:r>
            <w:r>
              <w:rPr>
                <w:spacing w:val="7"/>
                <w:sz w:val="20"/>
                <w:szCs w:val="20"/>
              </w:rPr>
              <w:t>站，不使用锅炉。</w:t>
            </w:r>
          </w:p>
        </w:tc>
        <w:tc>
          <w:tcPr>
            <w:tcW w:w="574" w:type="dxa"/>
            <w:vAlign w:val="top"/>
          </w:tcPr>
          <w:p w14:paraId="4D0BF073">
            <w:pPr>
              <w:spacing w:line="270" w:lineRule="auto"/>
              <w:rPr>
                <w:rFonts w:ascii="Arial"/>
                <w:sz w:val="21"/>
              </w:rPr>
            </w:pPr>
          </w:p>
          <w:p w14:paraId="1206BAE2">
            <w:pPr>
              <w:spacing w:line="270" w:lineRule="auto"/>
              <w:rPr>
                <w:rFonts w:ascii="Arial"/>
                <w:sz w:val="21"/>
              </w:rPr>
            </w:pPr>
          </w:p>
          <w:p w14:paraId="11E94CDF">
            <w:pPr>
              <w:spacing w:line="270" w:lineRule="auto"/>
              <w:rPr>
                <w:rFonts w:ascii="Arial"/>
                <w:sz w:val="21"/>
              </w:rPr>
            </w:pPr>
          </w:p>
          <w:p w14:paraId="53186A57">
            <w:pPr>
              <w:spacing w:line="271" w:lineRule="auto"/>
              <w:rPr>
                <w:rFonts w:ascii="Arial"/>
                <w:sz w:val="21"/>
              </w:rPr>
            </w:pPr>
          </w:p>
          <w:p w14:paraId="24692FF6">
            <w:pPr>
              <w:spacing w:line="271" w:lineRule="auto"/>
              <w:rPr>
                <w:rFonts w:ascii="Arial"/>
                <w:sz w:val="21"/>
              </w:rPr>
            </w:pPr>
          </w:p>
          <w:p w14:paraId="069C35AD">
            <w:pPr>
              <w:pStyle w:val="6"/>
              <w:spacing w:before="65" w:line="228" w:lineRule="auto"/>
              <w:ind w:left="82"/>
              <w:rPr>
                <w:sz w:val="20"/>
                <w:szCs w:val="20"/>
              </w:rPr>
            </w:pPr>
            <w:r>
              <w:rPr>
                <w:spacing w:val="4"/>
                <w:sz w:val="20"/>
                <w:szCs w:val="20"/>
              </w:rPr>
              <w:t>相符</w:t>
            </w:r>
          </w:p>
        </w:tc>
        <w:tc>
          <w:tcPr>
            <w:tcW w:w="222" w:type="dxa"/>
            <w:vMerge w:val="continue"/>
            <w:tcBorders>
              <w:top w:val="nil"/>
              <w:bottom w:val="nil"/>
            </w:tcBorders>
            <w:vAlign w:val="top"/>
          </w:tcPr>
          <w:p w14:paraId="531F5CA4">
            <w:pPr>
              <w:rPr>
                <w:rFonts w:ascii="Arial"/>
                <w:sz w:val="21"/>
              </w:rPr>
            </w:pPr>
          </w:p>
        </w:tc>
      </w:tr>
      <w:tr w14:paraId="38320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3" w:hRule="atLeast"/>
        </w:trPr>
        <w:tc>
          <w:tcPr>
            <w:tcW w:w="1780" w:type="dxa"/>
            <w:vMerge w:val="continue"/>
            <w:tcBorders>
              <w:top w:val="nil"/>
              <w:bottom w:val="nil"/>
              <w:right w:val="single" w:color="000000" w:sz="2" w:space="0"/>
            </w:tcBorders>
            <w:vAlign w:val="top"/>
          </w:tcPr>
          <w:p w14:paraId="13833610">
            <w:pPr>
              <w:rPr>
                <w:rFonts w:ascii="Arial"/>
                <w:sz w:val="21"/>
              </w:rPr>
            </w:pPr>
          </w:p>
        </w:tc>
        <w:tc>
          <w:tcPr>
            <w:tcW w:w="212" w:type="dxa"/>
            <w:tcBorders>
              <w:top w:val="nil"/>
              <w:left w:val="single" w:color="000000" w:sz="2" w:space="0"/>
              <w:bottom w:val="nil"/>
            </w:tcBorders>
            <w:vAlign w:val="top"/>
          </w:tcPr>
          <w:p w14:paraId="18D5FE8C">
            <w:pPr>
              <w:rPr>
                <w:rFonts w:ascii="Arial"/>
                <w:sz w:val="21"/>
              </w:rPr>
            </w:pPr>
          </w:p>
        </w:tc>
        <w:tc>
          <w:tcPr>
            <w:tcW w:w="329" w:type="dxa"/>
            <w:vMerge w:val="continue"/>
            <w:tcBorders>
              <w:top w:val="nil"/>
              <w:bottom w:val="nil"/>
            </w:tcBorders>
            <w:textDirection w:val="tbRlV"/>
            <w:vAlign w:val="top"/>
          </w:tcPr>
          <w:p w14:paraId="1B6978EB">
            <w:pPr>
              <w:rPr>
                <w:rFonts w:ascii="Arial"/>
                <w:sz w:val="21"/>
              </w:rPr>
            </w:pPr>
          </w:p>
        </w:tc>
        <w:tc>
          <w:tcPr>
            <w:tcW w:w="563" w:type="dxa"/>
            <w:vAlign w:val="top"/>
          </w:tcPr>
          <w:p w14:paraId="0E25D47B">
            <w:pPr>
              <w:pStyle w:val="6"/>
              <w:spacing w:before="86" w:line="229" w:lineRule="auto"/>
              <w:ind w:left="77"/>
              <w:rPr>
                <w:sz w:val="20"/>
                <w:szCs w:val="20"/>
              </w:rPr>
            </w:pPr>
            <w:r>
              <w:rPr>
                <w:sz w:val="20"/>
                <w:szCs w:val="20"/>
              </w:rPr>
              <w:t>能源</w:t>
            </w:r>
          </w:p>
          <w:p w14:paraId="2F260640">
            <w:pPr>
              <w:pStyle w:val="6"/>
              <w:spacing w:before="51" w:line="229" w:lineRule="auto"/>
              <w:ind w:left="78"/>
              <w:rPr>
                <w:sz w:val="20"/>
                <w:szCs w:val="20"/>
              </w:rPr>
            </w:pPr>
            <w:r>
              <w:rPr>
                <w:sz w:val="20"/>
                <w:szCs w:val="20"/>
              </w:rPr>
              <w:t>资源</w:t>
            </w:r>
          </w:p>
          <w:p w14:paraId="1A5A3F92">
            <w:pPr>
              <w:pStyle w:val="6"/>
              <w:spacing w:before="51" w:line="229" w:lineRule="auto"/>
              <w:ind w:left="70"/>
              <w:rPr>
                <w:sz w:val="20"/>
                <w:szCs w:val="20"/>
              </w:rPr>
            </w:pPr>
            <w:r>
              <w:rPr>
                <w:spacing w:val="4"/>
                <w:sz w:val="20"/>
                <w:szCs w:val="20"/>
              </w:rPr>
              <w:t>利用</w:t>
            </w:r>
          </w:p>
          <w:p w14:paraId="010A7E5B">
            <w:pPr>
              <w:pStyle w:val="6"/>
              <w:spacing w:before="51" w:line="228" w:lineRule="auto"/>
              <w:ind w:left="70"/>
              <w:rPr>
                <w:sz w:val="20"/>
                <w:szCs w:val="20"/>
              </w:rPr>
            </w:pPr>
            <w:r>
              <w:rPr>
                <w:spacing w:val="4"/>
                <w:sz w:val="20"/>
                <w:szCs w:val="20"/>
              </w:rPr>
              <w:t>要求</w:t>
            </w:r>
          </w:p>
        </w:tc>
        <w:tc>
          <w:tcPr>
            <w:tcW w:w="3894" w:type="dxa"/>
            <w:gridSpan w:val="2"/>
            <w:vAlign w:val="top"/>
          </w:tcPr>
          <w:p w14:paraId="4ED755A8">
            <w:pPr>
              <w:spacing w:line="318" w:lineRule="auto"/>
              <w:rPr>
                <w:rFonts w:ascii="Arial"/>
                <w:sz w:val="21"/>
              </w:rPr>
            </w:pPr>
          </w:p>
          <w:p w14:paraId="00F876C9">
            <w:pPr>
              <w:pStyle w:val="6"/>
              <w:spacing w:before="65" w:line="228" w:lineRule="auto"/>
              <w:jc w:val="right"/>
              <w:rPr>
                <w:sz w:val="20"/>
                <w:szCs w:val="20"/>
              </w:rPr>
            </w:pPr>
            <w:r>
              <w:rPr>
                <w:spacing w:val="4"/>
                <w:sz w:val="20"/>
                <w:szCs w:val="20"/>
              </w:rPr>
              <w:t>贯彻落实</w:t>
            </w:r>
            <w:r>
              <w:rPr>
                <w:rFonts w:ascii="Times New Roman" w:hAnsi="Times New Roman" w:eastAsia="Times New Roman" w:cs="Times New Roman"/>
                <w:spacing w:val="4"/>
                <w:sz w:val="20"/>
                <w:szCs w:val="20"/>
              </w:rPr>
              <w:t>“</w:t>
            </w:r>
            <w:r>
              <w:rPr>
                <w:spacing w:val="4"/>
                <w:sz w:val="20"/>
                <w:szCs w:val="20"/>
              </w:rPr>
              <w:t>节水优先</w:t>
            </w:r>
            <w:r>
              <w:rPr>
                <w:rFonts w:ascii="Times New Roman" w:hAnsi="Times New Roman" w:eastAsia="Times New Roman" w:cs="Times New Roman"/>
                <w:spacing w:val="4"/>
                <w:sz w:val="20"/>
                <w:szCs w:val="20"/>
              </w:rPr>
              <w:t>”</w:t>
            </w:r>
            <w:r>
              <w:rPr>
                <w:spacing w:val="4"/>
                <w:sz w:val="20"/>
                <w:szCs w:val="20"/>
              </w:rPr>
              <w:t>方针，严格控制地下水</w:t>
            </w:r>
          </w:p>
          <w:p w14:paraId="3D73E809">
            <w:pPr>
              <w:pStyle w:val="6"/>
              <w:spacing w:before="53" w:line="227" w:lineRule="auto"/>
              <w:ind w:left="1739"/>
              <w:rPr>
                <w:sz w:val="20"/>
                <w:szCs w:val="20"/>
              </w:rPr>
            </w:pPr>
            <w:r>
              <w:rPr>
                <w:spacing w:val="4"/>
                <w:sz w:val="20"/>
                <w:szCs w:val="20"/>
              </w:rPr>
              <w:t>开采</w:t>
            </w:r>
          </w:p>
        </w:tc>
        <w:tc>
          <w:tcPr>
            <w:tcW w:w="1724" w:type="dxa"/>
            <w:vAlign w:val="top"/>
          </w:tcPr>
          <w:p w14:paraId="604A300E">
            <w:pPr>
              <w:pStyle w:val="6"/>
              <w:spacing w:before="86" w:line="227" w:lineRule="auto"/>
              <w:ind w:left="26"/>
              <w:rPr>
                <w:sz w:val="20"/>
                <w:szCs w:val="20"/>
              </w:rPr>
            </w:pPr>
            <w:r>
              <w:rPr>
                <w:spacing w:val="8"/>
                <w:sz w:val="20"/>
                <w:szCs w:val="20"/>
              </w:rPr>
              <w:t>本项目生产过程不</w:t>
            </w:r>
          </w:p>
          <w:p w14:paraId="1A2C1AE2">
            <w:pPr>
              <w:pStyle w:val="6"/>
              <w:spacing w:before="53" w:line="228" w:lineRule="auto"/>
              <w:jc w:val="right"/>
              <w:rPr>
                <w:sz w:val="20"/>
                <w:szCs w:val="20"/>
              </w:rPr>
            </w:pPr>
            <w:r>
              <w:rPr>
                <w:sz w:val="20"/>
                <w:szCs w:val="20"/>
              </w:rPr>
              <w:t>用水，符合</w:t>
            </w:r>
            <w:r>
              <w:rPr>
                <w:rFonts w:ascii="Times New Roman" w:hAnsi="Times New Roman" w:eastAsia="Times New Roman" w:cs="Times New Roman"/>
                <w:sz w:val="20"/>
                <w:szCs w:val="20"/>
              </w:rPr>
              <w:t>“</w:t>
            </w:r>
            <w:r>
              <w:rPr>
                <w:sz w:val="20"/>
                <w:szCs w:val="20"/>
              </w:rPr>
              <w:t>节水优</w:t>
            </w:r>
          </w:p>
          <w:p w14:paraId="746E86A9">
            <w:pPr>
              <w:pStyle w:val="6"/>
              <w:spacing w:before="53" w:line="228" w:lineRule="auto"/>
              <w:ind w:left="404"/>
              <w:rPr>
                <w:sz w:val="20"/>
                <w:szCs w:val="20"/>
              </w:rPr>
            </w:pPr>
            <w:r>
              <w:rPr>
                <w:spacing w:val="3"/>
                <w:sz w:val="20"/>
                <w:szCs w:val="20"/>
              </w:rPr>
              <w:t>先</w:t>
            </w:r>
            <w:r>
              <w:rPr>
                <w:rFonts w:ascii="Times New Roman" w:hAnsi="Times New Roman" w:eastAsia="Times New Roman" w:cs="Times New Roman"/>
                <w:spacing w:val="3"/>
                <w:sz w:val="20"/>
                <w:szCs w:val="20"/>
              </w:rPr>
              <w:t>”</w:t>
            </w:r>
            <w:r>
              <w:rPr>
                <w:spacing w:val="3"/>
                <w:sz w:val="20"/>
                <w:szCs w:val="20"/>
              </w:rPr>
              <w:t>方针。</w:t>
            </w:r>
          </w:p>
          <w:p w14:paraId="3E257127">
            <w:pPr>
              <w:pStyle w:val="6"/>
              <w:spacing w:before="53" w:line="227" w:lineRule="auto"/>
              <w:ind w:left="29"/>
              <w:rPr>
                <w:sz w:val="20"/>
                <w:szCs w:val="20"/>
              </w:rPr>
            </w:pPr>
            <w:r>
              <w:rPr>
                <w:spacing w:val="8"/>
                <w:sz w:val="20"/>
                <w:szCs w:val="20"/>
              </w:rPr>
              <w:t>项目不开采地下水</w:t>
            </w:r>
          </w:p>
        </w:tc>
        <w:tc>
          <w:tcPr>
            <w:tcW w:w="574" w:type="dxa"/>
            <w:vAlign w:val="top"/>
          </w:tcPr>
          <w:p w14:paraId="10CB6365">
            <w:pPr>
              <w:spacing w:line="466" w:lineRule="auto"/>
              <w:rPr>
                <w:rFonts w:ascii="Arial"/>
                <w:sz w:val="21"/>
              </w:rPr>
            </w:pPr>
          </w:p>
          <w:p w14:paraId="113B8DE3">
            <w:pPr>
              <w:pStyle w:val="6"/>
              <w:spacing w:before="65" w:line="228" w:lineRule="auto"/>
              <w:ind w:left="82"/>
              <w:rPr>
                <w:sz w:val="20"/>
                <w:szCs w:val="20"/>
              </w:rPr>
            </w:pPr>
            <w:r>
              <w:rPr>
                <w:spacing w:val="4"/>
                <w:sz w:val="20"/>
                <w:szCs w:val="20"/>
              </w:rPr>
              <w:t>相符</w:t>
            </w:r>
          </w:p>
        </w:tc>
        <w:tc>
          <w:tcPr>
            <w:tcW w:w="222" w:type="dxa"/>
            <w:vMerge w:val="continue"/>
            <w:tcBorders>
              <w:top w:val="nil"/>
              <w:bottom w:val="nil"/>
            </w:tcBorders>
            <w:vAlign w:val="top"/>
          </w:tcPr>
          <w:p w14:paraId="00C9E736">
            <w:pPr>
              <w:rPr>
                <w:rFonts w:ascii="Arial"/>
                <w:sz w:val="21"/>
              </w:rPr>
            </w:pPr>
          </w:p>
        </w:tc>
      </w:tr>
      <w:tr w14:paraId="37F27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46" w:hRule="atLeast"/>
        </w:trPr>
        <w:tc>
          <w:tcPr>
            <w:tcW w:w="1780" w:type="dxa"/>
            <w:vMerge w:val="continue"/>
            <w:tcBorders>
              <w:top w:val="nil"/>
              <w:bottom w:val="nil"/>
              <w:right w:val="single" w:color="000000" w:sz="2" w:space="0"/>
            </w:tcBorders>
            <w:vAlign w:val="top"/>
          </w:tcPr>
          <w:p w14:paraId="08039769">
            <w:pPr>
              <w:rPr>
                <w:rFonts w:ascii="Arial"/>
                <w:sz w:val="21"/>
              </w:rPr>
            </w:pPr>
          </w:p>
        </w:tc>
        <w:tc>
          <w:tcPr>
            <w:tcW w:w="212" w:type="dxa"/>
            <w:tcBorders>
              <w:top w:val="nil"/>
              <w:left w:val="single" w:color="000000" w:sz="2" w:space="0"/>
              <w:bottom w:val="nil"/>
            </w:tcBorders>
            <w:vAlign w:val="top"/>
          </w:tcPr>
          <w:p w14:paraId="0349B01C">
            <w:pPr>
              <w:rPr>
                <w:rFonts w:ascii="Arial"/>
                <w:sz w:val="21"/>
              </w:rPr>
            </w:pPr>
          </w:p>
        </w:tc>
        <w:tc>
          <w:tcPr>
            <w:tcW w:w="329" w:type="dxa"/>
            <w:vMerge w:val="continue"/>
            <w:tcBorders>
              <w:top w:val="nil"/>
              <w:bottom w:val="nil"/>
            </w:tcBorders>
            <w:textDirection w:val="tbRlV"/>
            <w:vAlign w:val="top"/>
          </w:tcPr>
          <w:p w14:paraId="5F9FC416">
            <w:pPr>
              <w:rPr>
                <w:rFonts w:ascii="Arial"/>
                <w:sz w:val="21"/>
              </w:rPr>
            </w:pPr>
          </w:p>
        </w:tc>
        <w:tc>
          <w:tcPr>
            <w:tcW w:w="563" w:type="dxa"/>
            <w:vAlign w:val="top"/>
          </w:tcPr>
          <w:p w14:paraId="77ABFA70">
            <w:pPr>
              <w:pStyle w:val="6"/>
              <w:spacing w:before="237" w:line="228" w:lineRule="auto"/>
              <w:ind w:left="71"/>
              <w:rPr>
                <w:sz w:val="20"/>
                <w:szCs w:val="20"/>
              </w:rPr>
            </w:pPr>
            <w:r>
              <w:rPr>
                <w:spacing w:val="3"/>
                <w:sz w:val="20"/>
                <w:szCs w:val="20"/>
              </w:rPr>
              <w:t>污染</w:t>
            </w:r>
          </w:p>
          <w:p w14:paraId="53B0931A">
            <w:pPr>
              <w:pStyle w:val="6"/>
              <w:spacing w:before="52" w:line="229" w:lineRule="auto"/>
              <w:ind w:left="69"/>
              <w:rPr>
                <w:sz w:val="20"/>
                <w:szCs w:val="20"/>
              </w:rPr>
            </w:pPr>
            <w:r>
              <w:rPr>
                <w:spacing w:val="4"/>
                <w:sz w:val="20"/>
                <w:szCs w:val="20"/>
              </w:rPr>
              <w:t>物排</w:t>
            </w:r>
          </w:p>
          <w:p w14:paraId="3F0CB908">
            <w:pPr>
              <w:pStyle w:val="6"/>
              <w:spacing w:before="51" w:line="228" w:lineRule="auto"/>
              <w:ind w:left="69"/>
              <w:rPr>
                <w:sz w:val="20"/>
                <w:szCs w:val="20"/>
              </w:rPr>
            </w:pPr>
            <w:r>
              <w:rPr>
                <w:spacing w:val="4"/>
                <w:sz w:val="20"/>
                <w:szCs w:val="20"/>
              </w:rPr>
              <w:t>放管</w:t>
            </w:r>
          </w:p>
          <w:p w14:paraId="3953B636">
            <w:pPr>
              <w:pStyle w:val="6"/>
              <w:spacing w:before="53" w:line="279" w:lineRule="auto"/>
              <w:ind w:left="173" w:right="69" w:hanging="105"/>
              <w:rPr>
                <w:sz w:val="20"/>
                <w:szCs w:val="20"/>
              </w:rPr>
            </w:pPr>
            <w:r>
              <w:rPr>
                <w:spacing w:val="5"/>
                <w:sz w:val="20"/>
                <w:szCs w:val="20"/>
              </w:rPr>
              <w:t>控要</w:t>
            </w:r>
            <w:r>
              <w:rPr>
                <w:sz w:val="20"/>
                <w:szCs w:val="20"/>
              </w:rPr>
              <w:t xml:space="preserve"> 求</w:t>
            </w:r>
          </w:p>
        </w:tc>
        <w:tc>
          <w:tcPr>
            <w:tcW w:w="3894" w:type="dxa"/>
            <w:gridSpan w:val="2"/>
            <w:vAlign w:val="top"/>
          </w:tcPr>
          <w:p w14:paraId="54D6CBC7">
            <w:pPr>
              <w:pStyle w:val="6"/>
              <w:spacing w:before="87" w:line="228" w:lineRule="auto"/>
              <w:ind w:left="57"/>
              <w:rPr>
                <w:sz w:val="20"/>
                <w:szCs w:val="20"/>
              </w:rPr>
            </w:pPr>
            <w:r>
              <w:rPr>
                <w:spacing w:val="9"/>
                <w:sz w:val="20"/>
                <w:szCs w:val="20"/>
              </w:rPr>
              <w:t>超过重点污染物排放总量控制指标或未完</w:t>
            </w:r>
          </w:p>
          <w:p w14:paraId="54B9292C">
            <w:pPr>
              <w:pStyle w:val="6"/>
              <w:spacing w:before="53" w:line="228" w:lineRule="auto"/>
              <w:jc w:val="right"/>
              <w:rPr>
                <w:sz w:val="20"/>
                <w:szCs w:val="20"/>
              </w:rPr>
            </w:pPr>
            <w:r>
              <w:rPr>
                <w:spacing w:val="3"/>
                <w:sz w:val="20"/>
                <w:szCs w:val="20"/>
              </w:rPr>
              <w:t>成环境质量改善目标的区域，新建、改建、</w:t>
            </w:r>
          </w:p>
          <w:p w14:paraId="6CE97728">
            <w:pPr>
              <w:pStyle w:val="6"/>
              <w:spacing w:before="53" w:line="228" w:lineRule="auto"/>
              <w:ind w:left="58"/>
              <w:rPr>
                <w:sz w:val="20"/>
                <w:szCs w:val="20"/>
              </w:rPr>
            </w:pPr>
            <w:r>
              <w:rPr>
                <w:spacing w:val="9"/>
                <w:sz w:val="20"/>
                <w:szCs w:val="20"/>
              </w:rPr>
              <w:t>扩建项目重点污染物实施减量替代。优化</w:t>
            </w:r>
          </w:p>
          <w:p w14:paraId="779DCA20">
            <w:pPr>
              <w:pStyle w:val="6"/>
              <w:spacing w:before="53" w:line="227" w:lineRule="auto"/>
              <w:ind w:left="62"/>
              <w:rPr>
                <w:sz w:val="20"/>
                <w:szCs w:val="20"/>
              </w:rPr>
            </w:pPr>
            <w:r>
              <w:rPr>
                <w:spacing w:val="7"/>
                <w:sz w:val="20"/>
                <w:szCs w:val="20"/>
              </w:rPr>
              <w:t>调整供排水格局，禁止在地表水</w:t>
            </w:r>
            <w:r>
              <w:rPr>
                <w:rFonts w:ascii="Times New Roman" w:hAnsi="Times New Roman" w:eastAsia="Times New Roman" w:cs="Times New Roman"/>
                <w:spacing w:val="7"/>
                <w:sz w:val="20"/>
                <w:szCs w:val="20"/>
              </w:rPr>
              <w:t>Ⅰ</w:t>
            </w:r>
            <w:r>
              <w:rPr>
                <w:rFonts w:ascii="Times New Roman" w:hAnsi="Times New Roman" w:eastAsia="Times New Roman" w:cs="Times New Roman"/>
                <w:spacing w:val="-20"/>
                <w:sz w:val="20"/>
                <w:szCs w:val="20"/>
              </w:rPr>
              <w:t xml:space="preserve"> </w:t>
            </w:r>
            <w:r>
              <w:rPr>
                <w:spacing w:val="7"/>
                <w:sz w:val="20"/>
                <w:szCs w:val="20"/>
              </w:rPr>
              <w:t>、</w:t>
            </w:r>
            <w:r>
              <w:rPr>
                <w:rFonts w:ascii="Times New Roman" w:hAnsi="Times New Roman" w:eastAsia="Times New Roman" w:cs="Times New Roman"/>
                <w:spacing w:val="7"/>
                <w:sz w:val="20"/>
                <w:szCs w:val="20"/>
              </w:rPr>
              <w:t>Ⅱ</w:t>
            </w:r>
            <w:r>
              <w:rPr>
                <w:spacing w:val="7"/>
                <w:sz w:val="20"/>
                <w:szCs w:val="20"/>
              </w:rPr>
              <w:t>类水</w:t>
            </w:r>
          </w:p>
          <w:p w14:paraId="6EAA1741">
            <w:pPr>
              <w:pStyle w:val="6"/>
              <w:spacing w:before="53" w:line="228" w:lineRule="auto"/>
              <w:ind w:left="59"/>
              <w:rPr>
                <w:sz w:val="20"/>
                <w:szCs w:val="20"/>
              </w:rPr>
            </w:pPr>
            <w:r>
              <w:rPr>
                <w:spacing w:val="9"/>
                <w:sz w:val="20"/>
                <w:szCs w:val="20"/>
              </w:rPr>
              <w:t>域新建排污口，已建排污口不得增加污染</w:t>
            </w:r>
          </w:p>
          <w:p w14:paraId="58627ADF">
            <w:pPr>
              <w:pStyle w:val="6"/>
              <w:spacing w:before="53" w:line="229" w:lineRule="auto"/>
              <w:ind w:left="1421"/>
              <w:rPr>
                <w:sz w:val="20"/>
                <w:szCs w:val="20"/>
              </w:rPr>
            </w:pPr>
            <w:r>
              <w:rPr>
                <w:spacing w:val="5"/>
                <w:sz w:val="20"/>
                <w:szCs w:val="20"/>
              </w:rPr>
              <w:t>物排放量。</w:t>
            </w:r>
          </w:p>
        </w:tc>
        <w:tc>
          <w:tcPr>
            <w:tcW w:w="1724" w:type="dxa"/>
            <w:vAlign w:val="top"/>
          </w:tcPr>
          <w:p w14:paraId="62B9F6D7">
            <w:pPr>
              <w:spacing w:line="321" w:lineRule="auto"/>
              <w:rPr>
                <w:rFonts w:ascii="Arial"/>
                <w:sz w:val="21"/>
              </w:rPr>
            </w:pPr>
          </w:p>
          <w:p w14:paraId="593BC6E5">
            <w:pPr>
              <w:pStyle w:val="6"/>
              <w:spacing w:before="65" w:line="228" w:lineRule="auto"/>
              <w:ind w:left="29"/>
              <w:rPr>
                <w:sz w:val="20"/>
                <w:szCs w:val="20"/>
              </w:rPr>
            </w:pPr>
            <w:r>
              <w:rPr>
                <w:spacing w:val="8"/>
                <w:sz w:val="20"/>
                <w:szCs w:val="20"/>
              </w:rPr>
              <w:t>项目主要从事加油</w:t>
            </w:r>
          </w:p>
          <w:p w14:paraId="3439DCBB">
            <w:pPr>
              <w:pStyle w:val="6"/>
              <w:spacing w:before="53" w:line="228" w:lineRule="auto"/>
              <w:ind w:left="26"/>
              <w:rPr>
                <w:sz w:val="20"/>
                <w:szCs w:val="20"/>
              </w:rPr>
            </w:pPr>
            <w:r>
              <w:rPr>
                <w:spacing w:val="8"/>
                <w:sz w:val="20"/>
                <w:szCs w:val="20"/>
              </w:rPr>
              <w:t>站。运营期间不涉</w:t>
            </w:r>
          </w:p>
          <w:p w14:paraId="1AEF6DE5">
            <w:pPr>
              <w:pStyle w:val="6"/>
              <w:spacing w:before="53" w:line="228" w:lineRule="auto"/>
              <w:ind w:left="25"/>
              <w:rPr>
                <w:sz w:val="20"/>
                <w:szCs w:val="20"/>
              </w:rPr>
            </w:pPr>
            <w:r>
              <w:rPr>
                <w:spacing w:val="8"/>
                <w:sz w:val="20"/>
                <w:szCs w:val="20"/>
              </w:rPr>
              <w:t>及到重点污染物的</w:t>
            </w:r>
          </w:p>
          <w:p w14:paraId="6834A95E">
            <w:pPr>
              <w:pStyle w:val="6"/>
              <w:spacing w:before="52" w:line="229" w:lineRule="auto"/>
              <w:ind w:left="657"/>
              <w:rPr>
                <w:sz w:val="20"/>
                <w:szCs w:val="20"/>
              </w:rPr>
            </w:pPr>
            <w:r>
              <w:rPr>
                <w:spacing w:val="4"/>
                <w:sz w:val="20"/>
                <w:szCs w:val="20"/>
              </w:rPr>
              <w:t>排放</w:t>
            </w:r>
          </w:p>
        </w:tc>
        <w:tc>
          <w:tcPr>
            <w:tcW w:w="574" w:type="dxa"/>
            <w:vAlign w:val="top"/>
          </w:tcPr>
          <w:p w14:paraId="33C15FB6">
            <w:pPr>
              <w:spacing w:line="255" w:lineRule="auto"/>
              <w:rPr>
                <w:rFonts w:ascii="Arial"/>
                <w:sz w:val="21"/>
              </w:rPr>
            </w:pPr>
          </w:p>
          <w:p w14:paraId="23717FD9">
            <w:pPr>
              <w:spacing w:line="255" w:lineRule="auto"/>
              <w:rPr>
                <w:rFonts w:ascii="Arial"/>
                <w:sz w:val="21"/>
              </w:rPr>
            </w:pPr>
          </w:p>
          <w:p w14:paraId="3DCF3A13">
            <w:pPr>
              <w:spacing w:line="256" w:lineRule="auto"/>
              <w:rPr>
                <w:rFonts w:ascii="Arial"/>
                <w:sz w:val="21"/>
              </w:rPr>
            </w:pPr>
          </w:p>
          <w:p w14:paraId="5D1BC4B3">
            <w:pPr>
              <w:pStyle w:val="6"/>
              <w:spacing w:before="65" w:line="228" w:lineRule="auto"/>
              <w:ind w:left="82"/>
              <w:rPr>
                <w:sz w:val="20"/>
                <w:szCs w:val="20"/>
              </w:rPr>
            </w:pPr>
            <w:r>
              <w:rPr>
                <w:spacing w:val="4"/>
                <w:sz w:val="20"/>
                <w:szCs w:val="20"/>
              </w:rPr>
              <w:t>相符</w:t>
            </w:r>
          </w:p>
        </w:tc>
        <w:tc>
          <w:tcPr>
            <w:tcW w:w="222" w:type="dxa"/>
            <w:vMerge w:val="continue"/>
            <w:tcBorders>
              <w:top w:val="nil"/>
              <w:bottom w:val="nil"/>
            </w:tcBorders>
            <w:vAlign w:val="top"/>
          </w:tcPr>
          <w:p w14:paraId="2CF99C8B">
            <w:pPr>
              <w:rPr>
                <w:rFonts w:ascii="Arial"/>
                <w:sz w:val="21"/>
              </w:rPr>
            </w:pPr>
          </w:p>
        </w:tc>
      </w:tr>
      <w:tr w14:paraId="0F7AC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1780" w:type="dxa"/>
            <w:vMerge w:val="continue"/>
            <w:tcBorders>
              <w:top w:val="nil"/>
              <w:bottom w:val="nil"/>
              <w:right w:val="single" w:color="000000" w:sz="2" w:space="0"/>
            </w:tcBorders>
            <w:vAlign w:val="top"/>
          </w:tcPr>
          <w:p w14:paraId="79247674">
            <w:pPr>
              <w:rPr>
                <w:rFonts w:ascii="Arial"/>
                <w:sz w:val="21"/>
              </w:rPr>
            </w:pPr>
          </w:p>
        </w:tc>
        <w:tc>
          <w:tcPr>
            <w:tcW w:w="212" w:type="dxa"/>
            <w:tcBorders>
              <w:top w:val="nil"/>
              <w:left w:val="single" w:color="000000" w:sz="2" w:space="0"/>
              <w:bottom w:val="nil"/>
            </w:tcBorders>
            <w:vAlign w:val="top"/>
          </w:tcPr>
          <w:p w14:paraId="524C8484">
            <w:pPr>
              <w:rPr>
                <w:rFonts w:ascii="Arial"/>
                <w:sz w:val="21"/>
              </w:rPr>
            </w:pPr>
          </w:p>
        </w:tc>
        <w:tc>
          <w:tcPr>
            <w:tcW w:w="329" w:type="dxa"/>
            <w:vMerge w:val="continue"/>
            <w:tcBorders>
              <w:top w:val="nil"/>
            </w:tcBorders>
            <w:textDirection w:val="tbRlV"/>
            <w:vAlign w:val="top"/>
          </w:tcPr>
          <w:p w14:paraId="3EC82738">
            <w:pPr>
              <w:rPr>
                <w:rFonts w:ascii="Arial"/>
                <w:sz w:val="21"/>
              </w:rPr>
            </w:pPr>
          </w:p>
        </w:tc>
        <w:tc>
          <w:tcPr>
            <w:tcW w:w="563" w:type="dxa"/>
            <w:vAlign w:val="top"/>
          </w:tcPr>
          <w:p w14:paraId="675F4DC4">
            <w:pPr>
              <w:pStyle w:val="6"/>
              <w:spacing w:before="87" w:line="228" w:lineRule="auto"/>
              <w:ind w:left="69"/>
              <w:rPr>
                <w:sz w:val="20"/>
                <w:szCs w:val="20"/>
              </w:rPr>
            </w:pPr>
            <w:r>
              <w:rPr>
                <w:spacing w:val="4"/>
                <w:sz w:val="20"/>
                <w:szCs w:val="20"/>
              </w:rPr>
              <w:t>环境</w:t>
            </w:r>
          </w:p>
          <w:p w14:paraId="5C88E98F">
            <w:pPr>
              <w:pStyle w:val="6"/>
              <w:spacing w:before="53" w:line="228" w:lineRule="auto"/>
              <w:ind w:left="70"/>
              <w:rPr>
                <w:sz w:val="20"/>
                <w:szCs w:val="20"/>
              </w:rPr>
            </w:pPr>
            <w:r>
              <w:rPr>
                <w:spacing w:val="4"/>
                <w:sz w:val="20"/>
                <w:szCs w:val="20"/>
              </w:rPr>
              <w:t>风险</w:t>
            </w:r>
          </w:p>
          <w:p w14:paraId="3CB03C80">
            <w:pPr>
              <w:pStyle w:val="6"/>
              <w:spacing w:before="53" w:line="228" w:lineRule="auto"/>
              <w:ind w:left="82"/>
              <w:rPr>
                <w:sz w:val="20"/>
                <w:szCs w:val="20"/>
              </w:rPr>
            </w:pPr>
            <w:r>
              <w:rPr>
                <w:spacing w:val="-2"/>
                <w:sz w:val="20"/>
                <w:szCs w:val="20"/>
              </w:rPr>
              <w:t>防控</w:t>
            </w:r>
          </w:p>
          <w:p w14:paraId="2BB2A58F">
            <w:pPr>
              <w:pStyle w:val="6"/>
              <w:spacing w:before="52" w:line="229" w:lineRule="auto"/>
              <w:ind w:left="70"/>
              <w:rPr>
                <w:sz w:val="20"/>
                <w:szCs w:val="20"/>
              </w:rPr>
            </w:pPr>
            <w:r>
              <w:rPr>
                <w:spacing w:val="4"/>
                <w:sz w:val="20"/>
                <w:szCs w:val="20"/>
              </w:rPr>
              <w:t>要求</w:t>
            </w:r>
          </w:p>
        </w:tc>
        <w:tc>
          <w:tcPr>
            <w:tcW w:w="3894" w:type="dxa"/>
            <w:gridSpan w:val="2"/>
            <w:vAlign w:val="top"/>
          </w:tcPr>
          <w:p w14:paraId="6BC7914F">
            <w:pPr>
              <w:spacing w:line="467" w:lineRule="auto"/>
              <w:rPr>
                <w:rFonts w:ascii="Arial"/>
                <w:sz w:val="21"/>
              </w:rPr>
            </w:pPr>
          </w:p>
          <w:p w14:paraId="26AFC130">
            <w:pPr>
              <w:pStyle w:val="6"/>
              <w:spacing w:before="65" w:line="228" w:lineRule="auto"/>
              <w:ind w:left="687"/>
              <w:rPr>
                <w:sz w:val="20"/>
                <w:szCs w:val="20"/>
              </w:rPr>
            </w:pPr>
            <w:r>
              <w:rPr>
                <w:spacing w:val="8"/>
                <w:sz w:val="20"/>
                <w:szCs w:val="20"/>
              </w:rPr>
              <w:t>严格控制重金属超标风险。</w:t>
            </w:r>
          </w:p>
        </w:tc>
        <w:tc>
          <w:tcPr>
            <w:tcW w:w="1724" w:type="dxa"/>
            <w:vAlign w:val="top"/>
          </w:tcPr>
          <w:p w14:paraId="73FDC382">
            <w:pPr>
              <w:pStyle w:val="6"/>
              <w:spacing w:before="236" w:line="278" w:lineRule="auto"/>
              <w:ind w:left="25" w:right="11" w:firstLine="4"/>
              <w:jc w:val="both"/>
              <w:rPr>
                <w:sz w:val="20"/>
                <w:szCs w:val="20"/>
              </w:rPr>
            </w:pPr>
            <w:r>
              <w:rPr>
                <w:spacing w:val="8"/>
                <w:sz w:val="20"/>
                <w:szCs w:val="20"/>
              </w:rPr>
              <w:t>项目主要从事加油</w:t>
            </w:r>
            <w:r>
              <w:rPr>
                <w:spacing w:val="1"/>
                <w:sz w:val="20"/>
                <w:szCs w:val="20"/>
              </w:rPr>
              <w:t xml:space="preserve"> </w:t>
            </w:r>
            <w:r>
              <w:rPr>
                <w:spacing w:val="9"/>
                <w:sz w:val="20"/>
                <w:szCs w:val="20"/>
              </w:rPr>
              <w:t>站，运营期间不涉</w:t>
            </w:r>
            <w:r>
              <w:rPr>
                <w:sz w:val="20"/>
                <w:szCs w:val="20"/>
              </w:rPr>
              <w:t xml:space="preserve"> </w:t>
            </w:r>
            <w:r>
              <w:rPr>
                <w:spacing w:val="8"/>
                <w:sz w:val="20"/>
                <w:szCs w:val="20"/>
              </w:rPr>
              <w:t>及到重金属的排放</w:t>
            </w:r>
          </w:p>
        </w:tc>
        <w:tc>
          <w:tcPr>
            <w:tcW w:w="574" w:type="dxa"/>
            <w:vAlign w:val="top"/>
          </w:tcPr>
          <w:p w14:paraId="3A2A609B">
            <w:pPr>
              <w:spacing w:line="467" w:lineRule="auto"/>
              <w:rPr>
                <w:rFonts w:ascii="Arial"/>
                <w:sz w:val="21"/>
              </w:rPr>
            </w:pPr>
          </w:p>
          <w:p w14:paraId="2C5DDC71">
            <w:pPr>
              <w:pStyle w:val="6"/>
              <w:spacing w:before="65" w:line="228" w:lineRule="auto"/>
              <w:ind w:left="82"/>
              <w:rPr>
                <w:sz w:val="20"/>
                <w:szCs w:val="20"/>
              </w:rPr>
            </w:pPr>
            <w:r>
              <w:rPr>
                <w:spacing w:val="4"/>
                <w:sz w:val="20"/>
                <w:szCs w:val="20"/>
              </w:rPr>
              <w:t>相符</w:t>
            </w:r>
          </w:p>
        </w:tc>
        <w:tc>
          <w:tcPr>
            <w:tcW w:w="222" w:type="dxa"/>
            <w:vMerge w:val="continue"/>
            <w:tcBorders>
              <w:top w:val="nil"/>
              <w:bottom w:val="nil"/>
            </w:tcBorders>
            <w:vAlign w:val="top"/>
          </w:tcPr>
          <w:p w14:paraId="3BBBE585">
            <w:pPr>
              <w:rPr>
                <w:rFonts w:ascii="Arial"/>
                <w:sz w:val="21"/>
              </w:rPr>
            </w:pPr>
          </w:p>
        </w:tc>
      </w:tr>
      <w:tr w14:paraId="54351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7" w:hRule="atLeast"/>
        </w:trPr>
        <w:tc>
          <w:tcPr>
            <w:tcW w:w="1780" w:type="dxa"/>
            <w:vMerge w:val="continue"/>
            <w:tcBorders>
              <w:top w:val="nil"/>
              <w:bottom w:val="nil"/>
              <w:right w:val="single" w:color="000000" w:sz="2" w:space="0"/>
            </w:tcBorders>
            <w:vAlign w:val="top"/>
          </w:tcPr>
          <w:p w14:paraId="6EA5BAC0">
            <w:pPr>
              <w:rPr>
                <w:rFonts w:ascii="Arial"/>
                <w:sz w:val="21"/>
              </w:rPr>
            </w:pPr>
          </w:p>
        </w:tc>
        <w:tc>
          <w:tcPr>
            <w:tcW w:w="212" w:type="dxa"/>
            <w:tcBorders>
              <w:top w:val="nil"/>
              <w:left w:val="single" w:color="000000" w:sz="2" w:space="0"/>
              <w:bottom w:val="nil"/>
            </w:tcBorders>
            <w:vAlign w:val="top"/>
          </w:tcPr>
          <w:p w14:paraId="573611EF">
            <w:pPr>
              <w:rPr>
                <w:rFonts w:ascii="Arial"/>
                <w:sz w:val="21"/>
              </w:rPr>
            </w:pPr>
          </w:p>
        </w:tc>
        <w:tc>
          <w:tcPr>
            <w:tcW w:w="329" w:type="dxa"/>
            <w:vMerge w:val="restart"/>
            <w:tcBorders>
              <w:bottom w:val="nil"/>
            </w:tcBorders>
            <w:textDirection w:val="tbRlV"/>
            <w:vAlign w:val="top"/>
          </w:tcPr>
          <w:p w14:paraId="3189131C">
            <w:pPr>
              <w:pStyle w:val="6"/>
              <w:spacing w:before="48" w:line="216" w:lineRule="auto"/>
              <w:ind w:left="747"/>
              <w:rPr>
                <w:sz w:val="20"/>
                <w:szCs w:val="20"/>
              </w:rPr>
            </w:pPr>
            <w:r>
              <w:rPr>
                <w:spacing w:val="7"/>
                <w:sz w:val="20"/>
                <w:szCs w:val="20"/>
              </w:rPr>
              <w:t>环 境</w:t>
            </w:r>
            <w:r>
              <w:rPr>
                <w:spacing w:val="-8"/>
                <w:sz w:val="20"/>
                <w:szCs w:val="20"/>
              </w:rPr>
              <w:t xml:space="preserve"> </w:t>
            </w:r>
            <w:r>
              <w:rPr>
                <w:spacing w:val="7"/>
                <w:sz w:val="20"/>
                <w:szCs w:val="20"/>
              </w:rPr>
              <w:t>管</w:t>
            </w:r>
            <w:r>
              <w:rPr>
                <w:spacing w:val="-9"/>
                <w:sz w:val="20"/>
                <w:szCs w:val="20"/>
              </w:rPr>
              <w:t xml:space="preserve"> </w:t>
            </w:r>
            <w:r>
              <w:rPr>
                <w:spacing w:val="7"/>
                <w:sz w:val="20"/>
                <w:szCs w:val="20"/>
              </w:rPr>
              <w:t>控</w:t>
            </w:r>
            <w:r>
              <w:rPr>
                <w:spacing w:val="-9"/>
                <w:sz w:val="20"/>
                <w:szCs w:val="20"/>
              </w:rPr>
              <w:t xml:space="preserve"> </w:t>
            </w:r>
            <w:r>
              <w:rPr>
                <w:spacing w:val="7"/>
                <w:sz w:val="20"/>
                <w:szCs w:val="20"/>
              </w:rPr>
              <w:t>单</w:t>
            </w:r>
            <w:r>
              <w:rPr>
                <w:spacing w:val="-9"/>
                <w:sz w:val="20"/>
                <w:szCs w:val="20"/>
              </w:rPr>
              <w:t xml:space="preserve"> </w:t>
            </w:r>
            <w:r>
              <w:rPr>
                <w:spacing w:val="7"/>
                <w:sz w:val="20"/>
                <w:szCs w:val="20"/>
              </w:rPr>
              <w:t>元</w:t>
            </w:r>
            <w:r>
              <w:rPr>
                <w:spacing w:val="-8"/>
                <w:sz w:val="20"/>
                <w:szCs w:val="20"/>
              </w:rPr>
              <w:t xml:space="preserve"> </w:t>
            </w:r>
            <w:r>
              <w:rPr>
                <w:spacing w:val="7"/>
                <w:sz w:val="20"/>
                <w:szCs w:val="20"/>
              </w:rPr>
              <w:t>准</w:t>
            </w:r>
            <w:r>
              <w:rPr>
                <w:spacing w:val="-9"/>
                <w:sz w:val="20"/>
                <w:szCs w:val="20"/>
              </w:rPr>
              <w:t xml:space="preserve"> </w:t>
            </w:r>
            <w:r>
              <w:rPr>
                <w:spacing w:val="7"/>
                <w:sz w:val="20"/>
                <w:szCs w:val="20"/>
              </w:rPr>
              <w:t>入</w:t>
            </w:r>
            <w:r>
              <w:rPr>
                <w:spacing w:val="-9"/>
                <w:sz w:val="20"/>
                <w:szCs w:val="20"/>
              </w:rPr>
              <w:t xml:space="preserve"> </w:t>
            </w:r>
            <w:r>
              <w:rPr>
                <w:spacing w:val="7"/>
                <w:sz w:val="20"/>
                <w:szCs w:val="20"/>
              </w:rPr>
              <w:t>清</w:t>
            </w:r>
            <w:r>
              <w:rPr>
                <w:spacing w:val="-9"/>
                <w:sz w:val="20"/>
                <w:szCs w:val="20"/>
              </w:rPr>
              <w:t xml:space="preserve"> </w:t>
            </w:r>
            <w:r>
              <w:rPr>
                <w:spacing w:val="7"/>
                <w:sz w:val="20"/>
                <w:szCs w:val="20"/>
              </w:rPr>
              <w:t>单</w:t>
            </w:r>
          </w:p>
        </w:tc>
        <w:tc>
          <w:tcPr>
            <w:tcW w:w="1883" w:type="dxa"/>
            <w:gridSpan w:val="2"/>
            <w:vAlign w:val="top"/>
          </w:tcPr>
          <w:p w14:paraId="50B320F4">
            <w:pPr>
              <w:pStyle w:val="6"/>
              <w:spacing w:before="96" w:line="228" w:lineRule="auto"/>
              <w:ind w:left="100"/>
              <w:rPr>
                <w:sz w:val="20"/>
                <w:szCs w:val="20"/>
              </w:rPr>
            </w:pPr>
            <w:r>
              <w:rPr>
                <w:spacing w:val="8"/>
                <w:sz w:val="20"/>
                <w:szCs w:val="20"/>
              </w:rPr>
              <w:t>环境管控单元编码</w:t>
            </w:r>
          </w:p>
        </w:tc>
        <w:tc>
          <w:tcPr>
            <w:tcW w:w="2574" w:type="dxa"/>
            <w:vAlign w:val="top"/>
          </w:tcPr>
          <w:p w14:paraId="7E92CDFA">
            <w:pPr>
              <w:pStyle w:val="6"/>
              <w:spacing w:before="97" w:line="228" w:lineRule="auto"/>
              <w:ind w:left="871"/>
              <w:rPr>
                <w:sz w:val="20"/>
                <w:szCs w:val="20"/>
              </w:rPr>
            </w:pPr>
            <w:r>
              <w:rPr>
                <w:spacing w:val="6"/>
                <w:sz w:val="20"/>
                <w:szCs w:val="20"/>
              </w:rPr>
              <w:t>单元名称</w:t>
            </w:r>
          </w:p>
        </w:tc>
        <w:tc>
          <w:tcPr>
            <w:tcW w:w="2298" w:type="dxa"/>
            <w:gridSpan w:val="2"/>
            <w:vAlign w:val="top"/>
          </w:tcPr>
          <w:p w14:paraId="54ED61D7">
            <w:pPr>
              <w:pStyle w:val="6"/>
              <w:spacing w:before="96" w:line="228" w:lineRule="auto"/>
              <w:ind w:left="530"/>
              <w:rPr>
                <w:sz w:val="20"/>
                <w:szCs w:val="20"/>
              </w:rPr>
            </w:pPr>
            <w:r>
              <w:rPr>
                <w:spacing w:val="7"/>
                <w:sz w:val="20"/>
                <w:szCs w:val="20"/>
              </w:rPr>
              <w:t>管控单元分类</w:t>
            </w:r>
          </w:p>
        </w:tc>
        <w:tc>
          <w:tcPr>
            <w:tcW w:w="222" w:type="dxa"/>
            <w:vMerge w:val="continue"/>
            <w:tcBorders>
              <w:top w:val="nil"/>
              <w:bottom w:val="nil"/>
            </w:tcBorders>
            <w:vAlign w:val="top"/>
          </w:tcPr>
          <w:p w14:paraId="61D0B4FE">
            <w:pPr>
              <w:rPr>
                <w:rFonts w:ascii="Arial"/>
                <w:sz w:val="21"/>
              </w:rPr>
            </w:pPr>
          </w:p>
        </w:tc>
      </w:tr>
      <w:tr w14:paraId="779AD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6" w:hRule="atLeast"/>
        </w:trPr>
        <w:tc>
          <w:tcPr>
            <w:tcW w:w="1780" w:type="dxa"/>
            <w:vMerge w:val="continue"/>
            <w:tcBorders>
              <w:top w:val="nil"/>
              <w:bottom w:val="nil"/>
              <w:right w:val="single" w:color="000000" w:sz="2" w:space="0"/>
            </w:tcBorders>
            <w:vAlign w:val="top"/>
          </w:tcPr>
          <w:p w14:paraId="3C92B72F">
            <w:pPr>
              <w:rPr>
                <w:rFonts w:ascii="Arial"/>
                <w:sz w:val="21"/>
              </w:rPr>
            </w:pPr>
          </w:p>
        </w:tc>
        <w:tc>
          <w:tcPr>
            <w:tcW w:w="212" w:type="dxa"/>
            <w:tcBorders>
              <w:top w:val="nil"/>
              <w:left w:val="single" w:color="000000" w:sz="2" w:space="0"/>
              <w:bottom w:val="nil"/>
            </w:tcBorders>
            <w:vAlign w:val="top"/>
          </w:tcPr>
          <w:p w14:paraId="25AFF18E">
            <w:pPr>
              <w:rPr>
                <w:rFonts w:ascii="Arial"/>
                <w:sz w:val="21"/>
              </w:rPr>
            </w:pPr>
          </w:p>
        </w:tc>
        <w:tc>
          <w:tcPr>
            <w:tcW w:w="329" w:type="dxa"/>
            <w:vMerge w:val="continue"/>
            <w:tcBorders>
              <w:top w:val="nil"/>
              <w:bottom w:val="nil"/>
            </w:tcBorders>
            <w:textDirection w:val="tbRlV"/>
            <w:vAlign w:val="top"/>
          </w:tcPr>
          <w:p w14:paraId="0B5C206A">
            <w:pPr>
              <w:rPr>
                <w:rFonts w:ascii="Arial"/>
                <w:sz w:val="21"/>
              </w:rPr>
            </w:pPr>
          </w:p>
        </w:tc>
        <w:tc>
          <w:tcPr>
            <w:tcW w:w="1883" w:type="dxa"/>
            <w:gridSpan w:val="2"/>
            <w:vAlign w:val="top"/>
          </w:tcPr>
          <w:p w14:paraId="749E6878">
            <w:pPr>
              <w:spacing w:before="286" w:line="195" w:lineRule="auto"/>
              <w:ind w:left="215"/>
              <w:rPr>
                <w:rFonts w:ascii="Times New Roman" w:hAnsi="Times New Roman" w:eastAsia="Times New Roman" w:cs="Times New Roman"/>
                <w:sz w:val="20"/>
                <w:szCs w:val="20"/>
              </w:rPr>
            </w:pPr>
            <w:r>
              <w:rPr>
                <w:rFonts w:ascii="Times New Roman" w:hAnsi="Times New Roman" w:eastAsia="Times New Roman" w:cs="Times New Roman"/>
                <w:sz w:val="20"/>
                <w:szCs w:val="20"/>
              </w:rPr>
              <w:t>ZH</w:t>
            </w:r>
            <w:r>
              <w:rPr>
                <w:rFonts w:ascii="Times New Roman" w:hAnsi="Times New Roman" w:eastAsia="Times New Roman" w:cs="Times New Roman"/>
                <w:spacing w:val="6"/>
                <w:sz w:val="20"/>
                <w:szCs w:val="20"/>
              </w:rPr>
              <w:t>44152120009</w:t>
            </w:r>
          </w:p>
        </w:tc>
        <w:tc>
          <w:tcPr>
            <w:tcW w:w="2574" w:type="dxa"/>
            <w:tcBorders>
              <w:right w:val="single" w:color="000000" w:sz="2" w:space="0"/>
            </w:tcBorders>
            <w:vAlign w:val="top"/>
          </w:tcPr>
          <w:p w14:paraId="2B1A9F20">
            <w:pPr>
              <w:pStyle w:val="6"/>
              <w:spacing w:before="101" w:line="228" w:lineRule="auto"/>
              <w:jc w:val="right"/>
              <w:rPr>
                <w:sz w:val="20"/>
                <w:szCs w:val="20"/>
              </w:rPr>
            </w:pPr>
            <w:r>
              <w:rPr>
                <w:spacing w:val="7"/>
                <w:sz w:val="20"/>
                <w:szCs w:val="20"/>
              </w:rPr>
              <w:t>海丰县重点管控单元</w:t>
            </w:r>
            <w:r>
              <w:rPr>
                <w:spacing w:val="-39"/>
                <w:sz w:val="20"/>
                <w:szCs w:val="20"/>
              </w:rPr>
              <w:t xml:space="preserve"> </w:t>
            </w:r>
            <w:r>
              <w:rPr>
                <w:rFonts w:ascii="Times New Roman" w:hAnsi="Times New Roman" w:eastAsia="Times New Roman" w:cs="Times New Roman"/>
                <w:spacing w:val="7"/>
                <w:sz w:val="20"/>
                <w:szCs w:val="20"/>
              </w:rPr>
              <w:t>01</w:t>
            </w:r>
            <w:r>
              <w:rPr>
                <w:spacing w:val="7"/>
                <w:sz w:val="20"/>
                <w:szCs w:val="20"/>
              </w:rPr>
              <w:t>（广</w:t>
            </w:r>
          </w:p>
          <w:p w14:paraId="647C2958">
            <w:pPr>
              <w:pStyle w:val="6"/>
              <w:spacing w:before="53" w:line="225" w:lineRule="auto"/>
              <w:ind w:left="353"/>
              <w:rPr>
                <w:sz w:val="20"/>
                <w:szCs w:val="20"/>
              </w:rPr>
            </w:pPr>
            <w:r>
              <w:rPr>
                <w:spacing w:val="6"/>
                <w:sz w:val="20"/>
                <w:szCs w:val="20"/>
              </w:rPr>
              <w:t>东海丰经济开发区）</w:t>
            </w:r>
          </w:p>
        </w:tc>
        <w:tc>
          <w:tcPr>
            <w:tcW w:w="2298" w:type="dxa"/>
            <w:gridSpan w:val="2"/>
            <w:tcBorders>
              <w:left w:val="single" w:color="000000" w:sz="2" w:space="0"/>
            </w:tcBorders>
            <w:vAlign w:val="top"/>
          </w:tcPr>
          <w:p w14:paraId="0C130FB8">
            <w:pPr>
              <w:pStyle w:val="6"/>
              <w:spacing w:before="250" w:line="228" w:lineRule="auto"/>
              <w:ind w:left="228"/>
              <w:rPr>
                <w:sz w:val="20"/>
                <w:szCs w:val="20"/>
              </w:rPr>
            </w:pPr>
            <w:r>
              <w:rPr>
                <w:spacing w:val="7"/>
                <w:sz w:val="20"/>
                <w:szCs w:val="20"/>
              </w:rPr>
              <w:t>园区型重点管控单元</w:t>
            </w:r>
          </w:p>
        </w:tc>
        <w:tc>
          <w:tcPr>
            <w:tcW w:w="222" w:type="dxa"/>
            <w:vMerge w:val="continue"/>
            <w:tcBorders>
              <w:top w:val="nil"/>
              <w:bottom w:val="nil"/>
            </w:tcBorders>
            <w:vAlign w:val="top"/>
          </w:tcPr>
          <w:p w14:paraId="23C735E5">
            <w:pPr>
              <w:rPr>
                <w:rFonts w:ascii="Arial"/>
                <w:sz w:val="21"/>
              </w:rPr>
            </w:pPr>
          </w:p>
        </w:tc>
      </w:tr>
      <w:tr w14:paraId="58022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53" w:hRule="atLeast"/>
        </w:trPr>
        <w:tc>
          <w:tcPr>
            <w:tcW w:w="1780" w:type="dxa"/>
            <w:vMerge w:val="continue"/>
            <w:tcBorders>
              <w:top w:val="nil"/>
              <w:right w:val="single" w:color="000000" w:sz="2" w:space="0"/>
            </w:tcBorders>
            <w:vAlign w:val="top"/>
          </w:tcPr>
          <w:p w14:paraId="5E31FFBB">
            <w:pPr>
              <w:rPr>
                <w:rFonts w:ascii="Arial"/>
                <w:sz w:val="21"/>
              </w:rPr>
            </w:pPr>
          </w:p>
        </w:tc>
        <w:tc>
          <w:tcPr>
            <w:tcW w:w="212" w:type="dxa"/>
            <w:tcBorders>
              <w:top w:val="nil"/>
              <w:left w:val="single" w:color="000000" w:sz="2" w:space="0"/>
            </w:tcBorders>
            <w:vAlign w:val="top"/>
          </w:tcPr>
          <w:p w14:paraId="155032F6">
            <w:pPr>
              <w:rPr>
                <w:rFonts w:ascii="Arial"/>
                <w:sz w:val="21"/>
              </w:rPr>
            </w:pPr>
          </w:p>
        </w:tc>
        <w:tc>
          <w:tcPr>
            <w:tcW w:w="329" w:type="dxa"/>
            <w:vMerge w:val="continue"/>
            <w:tcBorders>
              <w:top w:val="nil"/>
            </w:tcBorders>
            <w:textDirection w:val="tbRlV"/>
            <w:vAlign w:val="top"/>
          </w:tcPr>
          <w:p w14:paraId="16A769D5">
            <w:pPr>
              <w:rPr>
                <w:rFonts w:ascii="Arial"/>
                <w:sz w:val="21"/>
              </w:rPr>
            </w:pPr>
          </w:p>
        </w:tc>
        <w:tc>
          <w:tcPr>
            <w:tcW w:w="563" w:type="dxa"/>
            <w:textDirection w:val="tbRlV"/>
            <w:vAlign w:val="top"/>
          </w:tcPr>
          <w:p w14:paraId="310DE489">
            <w:pPr>
              <w:pStyle w:val="6"/>
              <w:spacing w:before="174" w:line="216" w:lineRule="auto"/>
              <w:ind w:left="830"/>
              <w:rPr>
                <w:sz w:val="20"/>
                <w:szCs w:val="20"/>
              </w:rPr>
            </w:pPr>
            <w:r>
              <w:rPr>
                <w:spacing w:val="8"/>
                <w:sz w:val="20"/>
                <w:szCs w:val="20"/>
              </w:rPr>
              <w:t>区</w:t>
            </w:r>
            <w:r>
              <w:rPr>
                <w:spacing w:val="-6"/>
                <w:sz w:val="20"/>
                <w:szCs w:val="20"/>
              </w:rPr>
              <w:t xml:space="preserve"> </w:t>
            </w:r>
            <w:r>
              <w:rPr>
                <w:spacing w:val="8"/>
                <w:sz w:val="20"/>
                <w:szCs w:val="20"/>
              </w:rPr>
              <w:t>域</w:t>
            </w:r>
            <w:r>
              <w:rPr>
                <w:spacing w:val="-8"/>
                <w:sz w:val="20"/>
                <w:szCs w:val="20"/>
              </w:rPr>
              <w:t xml:space="preserve"> </w:t>
            </w:r>
            <w:r>
              <w:rPr>
                <w:spacing w:val="8"/>
                <w:sz w:val="20"/>
                <w:szCs w:val="20"/>
              </w:rPr>
              <w:t>布</w:t>
            </w:r>
            <w:r>
              <w:rPr>
                <w:spacing w:val="-9"/>
                <w:sz w:val="20"/>
                <w:szCs w:val="20"/>
              </w:rPr>
              <w:t xml:space="preserve"> </w:t>
            </w:r>
            <w:r>
              <w:rPr>
                <w:spacing w:val="8"/>
                <w:sz w:val="20"/>
                <w:szCs w:val="20"/>
              </w:rPr>
              <w:t>局</w:t>
            </w:r>
            <w:r>
              <w:rPr>
                <w:spacing w:val="-9"/>
                <w:sz w:val="20"/>
                <w:szCs w:val="20"/>
              </w:rPr>
              <w:t xml:space="preserve"> </w:t>
            </w:r>
            <w:r>
              <w:rPr>
                <w:spacing w:val="8"/>
                <w:sz w:val="20"/>
                <w:szCs w:val="20"/>
              </w:rPr>
              <w:t>管</w:t>
            </w:r>
            <w:r>
              <w:rPr>
                <w:spacing w:val="-9"/>
                <w:sz w:val="20"/>
                <w:szCs w:val="20"/>
              </w:rPr>
              <w:t xml:space="preserve"> </w:t>
            </w:r>
            <w:r>
              <w:rPr>
                <w:spacing w:val="8"/>
                <w:sz w:val="20"/>
                <w:szCs w:val="20"/>
              </w:rPr>
              <w:t>控</w:t>
            </w:r>
          </w:p>
        </w:tc>
        <w:tc>
          <w:tcPr>
            <w:tcW w:w="3894" w:type="dxa"/>
            <w:gridSpan w:val="2"/>
            <w:tcBorders>
              <w:right w:val="single" w:color="000000" w:sz="2" w:space="0"/>
            </w:tcBorders>
            <w:vAlign w:val="top"/>
          </w:tcPr>
          <w:p w14:paraId="57F4B223">
            <w:pPr>
              <w:pStyle w:val="6"/>
              <w:spacing w:before="90" w:line="228" w:lineRule="auto"/>
              <w:ind w:left="68"/>
              <w:rPr>
                <w:sz w:val="20"/>
                <w:szCs w:val="20"/>
              </w:rPr>
            </w:pPr>
            <w:r>
              <w:rPr>
                <w:spacing w:val="8"/>
                <w:sz w:val="20"/>
                <w:szCs w:val="20"/>
              </w:rPr>
              <w:t>开发区（老区）重点发展高端新型电子信</w:t>
            </w:r>
          </w:p>
          <w:p w14:paraId="0CD1BB7D">
            <w:pPr>
              <w:pStyle w:val="6"/>
              <w:spacing w:before="53" w:line="228" w:lineRule="auto"/>
              <w:ind w:left="76"/>
              <w:rPr>
                <w:sz w:val="20"/>
                <w:szCs w:val="20"/>
              </w:rPr>
            </w:pPr>
            <w:r>
              <w:rPr>
                <w:spacing w:val="8"/>
                <w:sz w:val="20"/>
                <w:szCs w:val="20"/>
              </w:rPr>
              <w:t>息产业、创意设计与电子商务产业、海洋</w:t>
            </w:r>
          </w:p>
          <w:p w14:paraId="547127D7">
            <w:pPr>
              <w:pStyle w:val="6"/>
              <w:spacing w:before="53" w:line="228" w:lineRule="auto"/>
              <w:ind w:left="69"/>
              <w:rPr>
                <w:sz w:val="20"/>
                <w:szCs w:val="20"/>
              </w:rPr>
            </w:pPr>
            <w:r>
              <w:rPr>
                <w:spacing w:val="8"/>
                <w:sz w:val="20"/>
                <w:szCs w:val="20"/>
              </w:rPr>
              <w:t>生物产业、新能源产业、食品加工产业、</w:t>
            </w:r>
          </w:p>
          <w:p w14:paraId="21D51A46">
            <w:pPr>
              <w:pStyle w:val="6"/>
              <w:spacing w:before="53" w:line="228" w:lineRule="auto"/>
              <w:ind w:left="68"/>
              <w:rPr>
                <w:sz w:val="20"/>
                <w:szCs w:val="20"/>
              </w:rPr>
            </w:pPr>
            <w:r>
              <w:rPr>
                <w:spacing w:val="8"/>
                <w:sz w:val="20"/>
                <w:szCs w:val="20"/>
              </w:rPr>
              <w:t>珠宝首饰、纺织服装与纸制品制造产业；</w:t>
            </w:r>
          </w:p>
          <w:p w14:paraId="28C649C1">
            <w:pPr>
              <w:pStyle w:val="6"/>
              <w:spacing w:before="53" w:line="227" w:lineRule="auto"/>
              <w:ind w:left="71"/>
              <w:rPr>
                <w:sz w:val="20"/>
                <w:szCs w:val="20"/>
              </w:rPr>
            </w:pPr>
            <w:r>
              <w:rPr>
                <w:spacing w:val="8"/>
                <w:sz w:val="20"/>
                <w:szCs w:val="20"/>
              </w:rPr>
              <w:t>发展方向区（扩区）重点发展精密机械和</w:t>
            </w:r>
          </w:p>
          <w:p w14:paraId="36D24D0D">
            <w:pPr>
              <w:pStyle w:val="6"/>
              <w:spacing w:before="53" w:line="228" w:lineRule="auto"/>
              <w:ind w:left="68"/>
              <w:rPr>
                <w:sz w:val="20"/>
                <w:szCs w:val="20"/>
              </w:rPr>
            </w:pPr>
            <w:r>
              <w:rPr>
                <w:spacing w:val="8"/>
                <w:sz w:val="20"/>
                <w:szCs w:val="20"/>
              </w:rPr>
              <w:t>技术装备制造、电子信息、服装、珠宝首</w:t>
            </w:r>
          </w:p>
          <w:p w14:paraId="5390BE75">
            <w:pPr>
              <w:pStyle w:val="6"/>
              <w:spacing w:before="53" w:line="228" w:lineRule="auto"/>
              <w:ind w:left="67"/>
              <w:rPr>
                <w:sz w:val="20"/>
                <w:szCs w:val="20"/>
              </w:rPr>
            </w:pPr>
            <w:r>
              <w:rPr>
                <w:spacing w:val="8"/>
                <w:sz w:val="20"/>
                <w:szCs w:val="20"/>
              </w:rPr>
              <w:t>饰等产业，兼顾发展生活服务和商贸服务</w:t>
            </w:r>
          </w:p>
          <w:p w14:paraId="7132A6D4">
            <w:pPr>
              <w:pStyle w:val="6"/>
              <w:spacing w:before="53" w:line="228" w:lineRule="auto"/>
              <w:ind w:left="1003"/>
              <w:rPr>
                <w:sz w:val="20"/>
                <w:szCs w:val="20"/>
              </w:rPr>
            </w:pPr>
            <w:r>
              <w:rPr>
                <w:spacing w:val="7"/>
                <w:sz w:val="20"/>
                <w:szCs w:val="20"/>
              </w:rPr>
              <w:t>配套等综合服务业。</w:t>
            </w:r>
          </w:p>
          <w:p w14:paraId="08C1C097">
            <w:pPr>
              <w:pStyle w:val="6"/>
              <w:spacing w:before="53" w:line="262" w:lineRule="auto"/>
              <w:ind w:left="106" w:right="60" w:hanging="39"/>
              <w:jc w:val="both"/>
              <w:rPr>
                <w:sz w:val="20"/>
                <w:szCs w:val="20"/>
              </w:rPr>
            </w:pPr>
            <w:r>
              <w:rPr>
                <w:spacing w:val="8"/>
                <w:sz w:val="20"/>
                <w:szCs w:val="20"/>
              </w:rPr>
              <w:t>精密和技术装备制造产业、电子信息产业</w:t>
            </w:r>
            <w:r>
              <w:rPr>
                <w:spacing w:val="10"/>
                <w:sz w:val="20"/>
                <w:szCs w:val="20"/>
              </w:rPr>
              <w:t xml:space="preserve"> </w:t>
            </w:r>
            <w:r>
              <w:rPr>
                <w:spacing w:val="12"/>
                <w:sz w:val="20"/>
                <w:szCs w:val="20"/>
              </w:rPr>
              <w:t>和珠宝首饰产业，禁止引入专业电镀项</w:t>
            </w:r>
            <w:r>
              <w:rPr>
                <w:spacing w:val="5"/>
                <w:sz w:val="20"/>
                <w:szCs w:val="20"/>
              </w:rPr>
              <w:t xml:space="preserve">  </w:t>
            </w:r>
            <w:r>
              <w:rPr>
                <w:spacing w:val="6"/>
                <w:sz w:val="20"/>
                <w:szCs w:val="20"/>
              </w:rPr>
              <w:t>目；服装产业禁止引入印染加工、制革及</w:t>
            </w:r>
          </w:p>
        </w:tc>
        <w:tc>
          <w:tcPr>
            <w:tcW w:w="1724" w:type="dxa"/>
            <w:tcBorders>
              <w:left w:val="single" w:color="000000" w:sz="2" w:space="0"/>
            </w:tcBorders>
            <w:vAlign w:val="top"/>
          </w:tcPr>
          <w:p w14:paraId="7CCD7E16">
            <w:pPr>
              <w:spacing w:line="463" w:lineRule="auto"/>
              <w:rPr>
                <w:rFonts w:ascii="Arial"/>
                <w:sz w:val="21"/>
              </w:rPr>
            </w:pPr>
          </w:p>
          <w:p w14:paraId="749AB5ED">
            <w:pPr>
              <w:pStyle w:val="6"/>
              <w:spacing w:before="65" w:line="277" w:lineRule="auto"/>
              <w:ind w:left="74" w:right="5" w:firstLine="63"/>
              <w:jc w:val="both"/>
              <w:rPr>
                <w:sz w:val="20"/>
                <w:szCs w:val="20"/>
              </w:rPr>
            </w:pPr>
            <w:r>
              <w:rPr>
                <w:spacing w:val="8"/>
                <w:sz w:val="20"/>
                <w:szCs w:val="20"/>
              </w:rPr>
              <w:t>项目主要从事加</w:t>
            </w:r>
            <w:r>
              <w:rPr>
                <w:sz w:val="20"/>
                <w:szCs w:val="20"/>
              </w:rPr>
              <w:t xml:space="preserve">  </w:t>
            </w:r>
            <w:r>
              <w:rPr>
                <w:spacing w:val="17"/>
                <w:sz w:val="20"/>
                <w:szCs w:val="20"/>
              </w:rPr>
              <w:t>油站，不从事取</w:t>
            </w:r>
            <w:r>
              <w:rPr>
                <w:sz w:val="20"/>
                <w:szCs w:val="20"/>
              </w:rPr>
              <w:t xml:space="preserve">  </w:t>
            </w:r>
            <w:r>
              <w:rPr>
                <w:spacing w:val="-3"/>
                <w:sz w:val="20"/>
                <w:szCs w:val="20"/>
              </w:rPr>
              <w:t>土、挖砂、采石等</w:t>
            </w:r>
            <w:r>
              <w:rPr>
                <w:spacing w:val="6"/>
                <w:sz w:val="20"/>
                <w:szCs w:val="20"/>
              </w:rPr>
              <w:t xml:space="preserve"> </w:t>
            </w:r>
            <w:r>
              <w:rPr>
                <w:spacing w:val="4"/>
                <w:sz w:val="20"/>
                <w:szCs w:val="20"/>
              </w:rPr>
              <w:t>活动，不在江河、</w:t>
            </w:r>
            <w:r>
              <w:rPr>
                <w:spacing w:val="1"/>
                <w:sz w:val="20"/>
                <w:szCs w:val="20"/>
              </w:rPr>
              <w:t xml:space="preserve"> </w:t>
            </w:r>
            <w:r>
              <w:rPr>
                <w:spacing w:val="17"/>
                <w:sz w:val="20"/>
                <w:szCs w:val="20"/>
              </w:rPr>
              <w:t>水库集水区域栽</w:t>
            </w:r>
            <w:r>
              <w:rPr>
                <w:sz w:val="20"/>
                <w:szCs w:val="20"/>
              </w:rPr>
              <w:t xml:space="preserve">  </w:t>
            </w:r>
            <w:r>
              <w:rPr>
                <w:spacing w:val="4"/>
                <w:sz w:val="20"/>
                <w:szCs w:val="20"/>
              </w:rPr>
              <w:t>种速生丰产桉树，</w:t>
            </w:r>
            <w:r>
              <w:rPr>
                <w:spacing w:val="1"/>
                <w:sz w:val="20"/>
                <w:szCs w:val="20"/>
              </w:rPr>
              <w:t xml:space="preserve"> </w:t>
            </w:r>
            <w:r>
              <w:rPr>
                <w:spacing w:val="-3"/>
                <w:sz w:val="20"/>
                <w:szCs w:val="20"/>
              </w:rPr>
              <w:t>不侵占河道、围垦</w:t>
            </w:r>
            <w:r>
              <w:rPr>
                <w:spacing w:val="3"/>
                <w:sz w:val="20"/>
                <w:szCs w:val="20"/>
              </w:rPr>
              <w:t xml:space="preserve"> </w:t>
            </w:r>
            <w:r>
              <w:rPr>
                <w:spacing w:val="4"/>
                <w:sz w:val="20"/>
                <w:szCs w:val="20"/>
              </w:rPr>
              <w:t>水库、非法采砂。</w:t>
            </w:r>
          </w:p>
        </w:tc>
        <w:tc>
          <w:tcPr>
            <w:tcW w:w="574" w:type="dxa"/>
            <w:vAlign w:val="top"/>
          </w:tcPr>
          <w:p w14:paraId="3792EDF7">
            <w:pPr>
              <w:spacing w:line="251" w:lineRule="auto"/>
              <w:rPr>
                <w:rFonts w:ascii="Arial"/>
                <w:sz w:val="21"/>
              </w:rPr>
            </w:pPr>
          </w:p>
          <w:p w14:paraId="6DC7477E">
            <w:pPr>
              <w:spacing w:line="251" w:lineRule="auto"/>
              <w:rPr>
                <w:rFonts w:ascii="Arial"/>
                <w:sz w:val="21"/>
              </w:rPr>
            </w:pPr>
          </w:p>
          <w:p w14:paraId="2BC5CB3E">
            <w:pPr>
              <w:spacing w:line="251" w:lineRule="auto"/>
              <w:rPr>
                <w:rFonts w:ascii="Arial"/>
                <w:sz w:val="21"/>
              </w:rPr>
            </w:pPr>
          </w:p>
          <w:p w14:paraId="5FAA119B">
            <w:pPr>
              <w:spacing w:line="251" w:lineRule="auto"/>
              <w:rPr>
                <w:rFonts w:ascii="Arial"/>
                <w:sz w:val="21"/>
              </w:rPr>
            </w:pPr>
          </w:p>
          <w:p w14:paraId="6534C715">
            <w:pPr>
              <w:spacing w:line="251" w:lineRule="auto"/>
              <w:rPr>
                <w:rFonts w:ascii="Arial"/>
                <w:sz w:val="21"/>
              </w:rPr>
            </w:pPr>
          </w:p>
          <w:p w14:paraId="58A527EC">
            <w:pPr>
              <w:spacing w:line="251" w:lineRule="auto"/>
              <w:rPr>
                <w:rFonts w:ascii="Arial"/>
                <w:sz w:val="21"/>
              </w:rPr>
            </w:pPr>
          </w:p>
          <w:p w14:paraId="25D7174C">
            <w:pPr>
              <w:pStyle w:val="6"/>
              <w:spacing w:before="65" w:line="228" w:lineRule="auto"/>
              <w:ind w:left="82"/>
              <w:rPr>
                <w:sz w:val="20"/>
                <w:szCs w:val="20"/>
              </w:rPr>
            </w:pPr>
            <w:r>
              <w:rPr>
                <w:spacing w:val="4"/>
                <w:sz w:val="20"/>
                <w:szCs w:val="20"/>
              </w:rPr>
              <w:t>相符</w:t>
            </w:r>
          </w:p>
        </w:tc>
        <w:tc>
          <w:tcPr>
            <w:tcW w:w="222" w:type="dxa"/>
            <w:vMerge w:val="continue"/>
            <w:tcBorders>
              <w:top w:val="nil"/>
            </w:tcBorders>
            <w:vAlign w:val="top"/>
          </w:tcPr>
          <w:p w14:paraId="2339E48E">
            <w:pPr>
              <w:rPr>
                <w:rFonts w:ascii="Arial"/>
                <w:sz w:val="21"/>
              </w:rPr>
            </w:pPr>
          </w:p>
        </w:tc>
      </w:tr>
    </w:tbl>
    <w:p w14:paraId="2D3CA347">
      <w:pPr>
        <w:rPr>
          <w:rFonts w:ascii="Arial"/>
          <w:sz w:val="21"/>
        </w:rPr>
      </w:pPr>
    </w:p>
    <w:p w14:paraId="17ABFA65">
      <w:pPr>
        <w:rPr>
          <w:rFonts w:ascii="Arial" w:hAnsi="Arial" w:eastAsia="Arial" w:cs="Arial"/>
          <w:sz w:val="21"/>
          <w:szCs w:val="21"/>
        </w:rPr>
        <w:sectPr>
          <w:footerReference r:id="rId18" w:type="default"/>
          <w:pgSz w:w="11906" w:h="16839"/>
          <w:pgMar w:top="400" w:right="1296" w:bottom="1343" w:left="1296" w:header="0" w:footer="1181" w:gutter="0"/>
          <w:cols w:space="720" w:num="1"/>
        </w:sectPr>
      </w:pPr>
    </w:p>
    <w:p w14:paraId="7A804522">
      <w:pPr>
        <w:spacing w:before="19"/>
      </w:pPr>
    </w:p>
    <w:p w14:paraId="7BC462B4">
      <w:pPr>
        <w:spacing w:before="19"/>
      </w:pPr>
    </w:p>
    <w:p w14:paraId="48776AF2">
      <w:pPr>
        <w:spacing w:before="19"/>
      </w:pPr>
    </w:p>
    <w:p w14:paraId="5760B16A">
      <w:pPr>
        <w:spacing w:before="18"/>
      </w:pPr>
    </w:p>
    <w:p w14:paraId="2886A687">
      <w:pPr>
        <w:spacing w:before="18"/>
      </w:pPr>
    </w:p>
    <w:tbl>
      <w:tblPr>
        <w:tblStyle w:val="5"/>
        <w:tblW w:w="929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80"/>
        <w:gridCol w:w="212"/>
        <w:gridCol w:w="329"/>
        <w:gridCol w:w="563"/>
        <w:gridCol w:w="3894"/>
        <w:gridCol w:w="1724"/>
        <w:gridCol w:w="574"/>
        <w:gridCol w:w="222"/>
      </w:tblGrid>
      <w:tr w14:paraId="5E6E2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3" w:hRule="atLeast"/>
        </w:trPr>
        <w:tc>
          <w:tcPr>
            <w:tcW w:w="1780" w:type="dxa"/>
            <w:vMerge w:val="restart"/>
            <w:tcBorders>
              <w:bottom w:val="nil"/>
              <w:right w:val="single" w:color="000000" w:sz="2" w:space="0"/>
            </w:tcBorders>
            <w:vAlign w:val="top"/>
          </w:tcPr>
          <w:p w14:paraId="7ADD786E">
            <w:pPr>
              <w:rPr>
                <w:rFonts w:ascii="Arial"/>
                <w:sz w:val="21"/>
              </w:rPr>
            </w:pPr>
          </w:p>
        </w:tc>
        <w:tc>
          <w:tcPr>
            <w:tcW w:w="212" w:type="dxa"/>
            <w:tcBorders>
              <w:left w:val="single" w:color="000000" w:sz="2" w:space="0"/>
              <w:bottom w:val="nil"/>
            </w:tcBorders>
            <w:vAlign w:val="top"/>
          </w:tcPr>
          <w:p w14:paraId="6D772A26">
            <w:pPr>
              <w:rPr>
                <w:rFonts w:ascii="Arial"/>
                <w:sz w:val="21"/>
              </w:rPr>
            </w:pPr>
          </w:p>
        </w:tc>
        <w:tc>
          <w:tcPr>
            <w:tcW w:w="329" w:type="dxa"/>
            <w:vMerge w:val="restart"/>
            <w:tcBorders>
              <w:bottom w:val="nil"/>
            </w:tcBorders>
            <w:vAlign w:val="top"/>
          </w:tcPr>
          <w:p w14:paraId="35C181FE">
            <w:pPr>
              <w:rPr>
                <w:rFonts w:ascii="Arial"/>
                <w:sz w:val="21"/>
              </w:rPr>
            </w:pPr>
          </w:p>
        </w:tc>
        <w:tc>
          <w:tcPr>
            <w:tcW w:w="563" w:type="dxa"/>
            <w:vAlign w:val="top"/>
          </w:tcPr>
          <w:p w14:paraId="5757F7C7">
            <w:pPr>
              <w:rPr>
                <w:rFonts w:ascii="Arial"/>
                <w:sz w:val="21"/>
              </w:rPr>
            </w:pPr>
          </w:p>
        </w:tc>
        <w:tc>
          <w:tcPr>
            <w:tcW w:w="3894" w:type="dxa"/>
            <w:tcBorders>
              <w:right w:val="single" w:color="000000" w:sz="2" w:space="0"/>
            </w:tcBorders>
            <w:vAlign w:val="top"/>
          </w:tcPr>
          <w:p w14:paraId="4A748339">
            <w:pPr>
              <w:pStyle w:val="6"/>
              <w:spacing w:before="75" w:line="228" w:lineRule="auto"/>
              <w:ind w:left="68"/>
              <w:rPr>
                <w:sz w:val="20"/>
                <w:szCs w:val="20"/>
              </w:rPr>
            </w:pPr>
            <w:r>
              <w:rPr>
                <w:spacing w:val="8"/>
                <w:sz w:val="20"/>
                <w:szCs w:val="20"/>
              </w:rPr>
              <w:t>毛皮加工、皮革废弃物综合利用；纸制品</w:t>
            </w:r>
          </w:p>
          <w:p w14:paraId="5951B14C">
            <w:pPr>
              <w:pStyle w:val="6"/>
              <w:spacing w:before="53" w:line="227" w:lineRule="auto"/>
              <w:ind w:left="68"/>
              <w:rPr>
                <w:sz w:val="20"/>
                <w:szCs w:val="20"/>
              </w:rPr>
            </w:pPr>
            <w:r>
              <w:rPr>
                <w:spacing w:val="8"/>
                <w:sz w:val="20"/>
                <w:szCs w:val="20"/>
              </w:rPr>
              <w:t>制造产业禁止引入化学木浆、化学机械木</w:t>
            </w:r>
          </w:p>
          <w:p w14:paraId="6E3DA809">
            <w:pPr>
              <w:pStyle w:val="6"/>
              <w:spacing w:before="53" w:line="228" w:lineRule="auto"/>
              <w:ind w:left="67"/>
              <w:rPr>
                <w:sz w:val="20"/>
                <w:szCs w:val="20"/>
              </w:rPr>
            </w:pPr>
            <w:r>
              <w:rPr>
                <w:spacing w:val="8"/>
                <w:sz w:val="20"/>
                <w:szCs w:val="20"/>
              </w:rPr>
              <w:t>浆、化学竹浆等纸浆生产线、纸浆漂白工</w:t>
            </w:r>
          </w:p>
          <w:p w14:paraId="31197C92">
            <w:pPr>
              <w:pStyle w:val="6"/>
              <w:spacing w:before="53" w:line="228" w:lineRule="auto"/>
              <w:ind w:left="72"/>
              <w:rPr>
                <w:sz w:val="20"/>
                <w:szCs w:val="20"/>
              </w:rPr>
            </w:pPr>
            <w:r>
              <w:rPr>
                <w:spacing w:val="8"/>
                <w:sz w:val="20"/>
                <w:szCs w:val="20"/>
              </w:rPr>
              <w:t>艺；食品加工产业禁止引入高污染、高耗</w:t>
            </w:r>
          </w:p>
          <w:p w14:paraId="6DCC6A3D">
            <w:pPr>
              <w:pStyle w:val="6"/>
              <w:spacing w:before="53" w:line="228" w:lineRule="auto"/>
              <w:ind w:left="76"/>
              <w:rPr>
                <w:sz w:val="20"/>
                <w:szCs w:val="20"/>
              </w:rPr>
            </w:pPr>
            <w:r>
              <w:rPr>
                <w:spacing w:val="8"/>
                <w:sz w:val="20"/>
                <w:szCs w:val="20"/>
              </w:rPr>
              <w:t>能，且排水量大的食品企业。开发区（老</w:t>
            </w:r>
          </w:p>
          <w:p w14:paraId="6840D24C">
            <w:pPr>
              <w:pStyle w:val="6"/>
              <w:spacing w:before="53" w:line="227" w:lineRule="auto"/>
              <w:ind w:left="83"/>
              <w:rPr>
                <w:sz w:val="20"/>
                <w:szCs w:val="20"/>
              </w:rPr>
            </w:pPr>
            <w:r>
              <w:rPr>
                <w:spacing w:val="7"/>
                <w:sz w:val="20"/>
                <w:szCs w:val="20"/>
              </w:rPr>
              <w:t>区）禁止引入含电镀、电泳等表面处理生</w:t>
            </w:r>
          </w:p>
          <w:p w14:paraId="6541C434">
            <w:pPr>
              <w:pStyle w:val="6"/>
              <w:spacing w:before="53" w:line="228" w:lineRule="auto"/>
              <w:ind w:left="67"/>
              <w:rPr>
                <w:sz w:val="20"/>
                <w:szCs w:val="20"/>
              </w:rPr>
            </w:pPr>
            <w:r>
              <w:rPr>
                <w:spacing w:val="8"/>
                <w:sz w:val="20"/>
                <w:szCs w:val="20"/>
              </w:rPr>
              <w:t>产线的电子信息类企业，含制浆生产线的</w:t>
            </w:r>
          </w:p>
          <w:p w14:paraId="43D93FEA">
            <w:pPr>
              <w:pStyle w:val="6"/>
              <w:spacing w:before="53" w:line="228" w:lineRule="auto"/>
              <w:ind w:left="67"/>
              <w:rPr>
                <w:sz w:val="20"/>
                <w:szCs w:val="20"/>
              </w:rPr>
            </w:pPr>
            <w:r>
              <w:rPr>
                <w:spacing w:val="8"/>
                <w:sz w:val="20"/>
                <w:szCs w:val="20"/>
              </w:rPr>
              <w:t>造纸企业，以及含印染、洗水生产线的纺</w:t>
            </w:r>
          </w:p>
          <w:p w14:paraId="25631DAD">
            <w:pPr>
              <w:pStyle w:val="6"/>
              <w:spacing w:before="54" w:line="228" w:lineRule="auto"/>
              <w:ind w:left="1324"/>
              <w:rPr>
                <w:sz w:val="20"/>
                <w:szCs w:val="20"/>
              </w:rPr>
            </w:pPr>
            <w:r>
              <w:rPr>
                <w:spacing w:val="6"/>
                <w:sz w:val="20"/>
                <w:szCs w:val="20"/>
              </w:rPr>
              <w:t>织服装企业。</w:t>
            </w:r>
          </w:p>
        </w:tc>
        <w:tc>
          <w:tcPr>
            <w:tcW w:w="1724" w:type="dxa"/>
            <w:tcBorders>
              <w:left w:val="single" w:color="000000" w:sz="2" w:space="0"/>
            </w:tcBorders>
            <w:vAlign w:val="top"/>
          </w:tcPr>
          <w:p w14:paraId="05FFF26C">
            <w:pPr>
              <w:rPr>
                <w:rFonts w:ascii="Arial"/>
                <w:sz w:val="21"/>
              </w:rPr>
            </w:pPr>
          </w:p>
        </w:tc>
        <w:tc>
          <w:tcPr>
            <w:tcW w:w="574" w:type="dxa"/>
            <w:vAlign w:val="top"/>
          </w:tcPr>
          <w:p w14:paraId="685DE910">
            <w:pPr>
              <w:rPr>
                <w:rFonts w:ascii="Arial"/>
                <w:sz w:val="21"/>
              </w:rPr>
            </w:pPr>
          </w:p>
        </w:tc>
        <w:tc>
          <w:tcPr>
            <w:tcW w:w="222" w:type="dxa"/>
            <w:vMerge w:val="restart"/>
            <w:tcBorders>
              <w:bottom w:val="nil"/>
            </w:tcBorders>
            <w:vAlign w:val="top"/>
          </w:tcPr>
          <w:p w14:paraId="581445C3">
            <w:pPr>
              <w:rPr>
                <w:rFonts w:ascii="Arial"/>
                <w:sz w:val="21"/>
              </w:rPr>
            </w:pPr>
          </w:p>
        </w:tc>
      </w:tr>
      <w:tr w14:paraId="16A96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63" w:hRule="atLeast"/>
        </w:trPr>
        <w:tc>
          <w:tcPr>
            <w:tcW w:w="1780" w:type="dxa"/>
            <w:vMerge w:val="continue"/>
            <w:tcBorders>
              <w:top w:val="nil"/>
              <w:bottom w:val="nil"/>
              <w:right w:val="single" w:color="000000" w:sz="2" w:space="0"/>
            </w:tcBorders>
            <w:vAlign w:val="top"/>
          </w:tcPr>
          <w:p w14:paraId="4001F4CD">
            <w:pPr>
              <w:rPr>
                <w:rFonts w:ascii="Arial"/>
                <w:sz w:val="21"/>
              </w:rPr>
            </w:pPr>
          </w:p>
        </w:tc>
        <w:tc>
          <w:tcPr>
            <w:tcW w:w="212" w:type="dxa"/>
            <w:tcBorders>
              <w:top w:val="nil"/>
              <w:left w:val="single" w:color="000000" w:sz="2" w:space="0"/>
              <w:bottom w:val="nil"/>
            </w:tcBorders>
            <w:vAlign w:val="top"/>
          </w:tcPr>
          <w:p w14:paraId="7CDE68C3">
            <w:pPr>
              <w:rPr>
                <w:rFonts w:ascii="Arial"/>
                <w:sz w:val="21"/>
              </w:rPr>
            </w:pPr>
          </w:p>
        </w:tc>
        <w:tc>
          <w:tcPr>
            <w:tcW w:w="329" w:type="dxa"/>
            <w:vMerge w:val="continue"/>
            <w:tcBorders>
              <w:top w:val="nil"/>
              <w:bottom w:val="nil"/>
            </w:tcBorders>
            <w:vAlign w:val="top"/>
          </w:tcPr>
          <w:p w14:paraId="0DCD3AAC">
            <w:pPr>
              <w:rPr>
                <w:rFonts w:ascii="Arial"/>
                <w:sz w:val="21"/>
              </w:rPr>
            </w:pPr>
          </w:p>
        </w:tc>
        <w:tc>
          <w:tcPr>
            <w:tcW w:w="563" w:type="dxa"/>
            <w:textDirection w:val="tbRlV"/>
            <w:vAlign w:val="top"/>
          </w:tcPr>
          <w:p w14:paraId="5A0190A3">
            <w:pPr>
              <w:pStyle w:val="6"/>
              <w:spacing w:before="174" w:line="218" w:lineRule="auto"/>
              <w:ind w:left="97"/>
              <w:rPr>
                <w:sz w:val="20"/>
                <w:szCs w:val="20"/>
              </w:rPr>
            </w:pPr>
            <w:r>
              <w:rPr>
                <w:spacing w:val="8"/>
                <w:sz w:val="20"/>
                <w:szCs w:val="20"/>
              </w:rPr>
              <w:t>能</w:t>
            </w:r>
            <w:r>
              <w:rPr>
                <w:spacing w:val="-6"/>
                <w:sz w:val="20"/>
                <w:szCs w:val="20"/>
              </w:rPr>
              <w:t xml:space="preserve"> </w:t>
            </w:r>
            <w:r>
              <w:rPr>
                <w:spacing w:val="8"/>
                <w:sz w:val="20"/>
                <w:szCs w:val="20"/>
              </w:rPr>
              <w:t>源</w:t>
            </w:r>
            <w:r>
              <w:rPr>
                <w:spacing w:val="-8"/>
                <w:sz w:val="20"/>
                <w:szCs w:val="20"/>
              </w:rPr>
              <w:t xml:space="preserve"> </w:t>
            </w:r>
            <w:r>
              <w:rPr>
                <w:spacing w:val="8"/>
                <w:sz w:val="20"/>
                <w:szCs w:val="20"/>
              </w:rPr>
              <w:t>资</w:t>
            </w:r>
            <w:r>
              <w:rPr>
                <w:spacing w:val="-9"/>
                <w:sz w:val="20"/>
                <w:szCs w:val="20"/>
              </w:rPr>
              <w:t xml:space="preserve"> </w:t>
            </w:r>
            <w:r>
              <w:rPr>
                <w:spacing w:val="8"/>
                <w:sz w:val="20"/>
                <w:szCs w:val="20"/>
              </w:rPr>
              <w:t>源</w:t>
            </w:r>
            <w:r>
              <w:rPr>
                <w:spacing w:val="-9"/>
                <w:sz w:val="20"/>
                <w:szCs w:val="20"/>
              </w:rPr>
              <w:t xml:space="preserve"> </w:t>
            </w:r>
            <w:r>
              <w:rPr>
                <w:spacing w:val="8"/>
                <w:sz w:val="20"/>
                <w:szCs w:val="20"/>
              </w:rPr>
              <w:t>利</w:t>
            </w:r>
            <w:r>
              <w:rPr>
                <w:spacing w:val="-9"/>
                <w:sz w:val="20"/>
                <w:szCs w:val="20"/>
              </w:rPr>
              <w:t xml:space="preserve"> </w:t>
            </w:r>
            <w:r>
              <w:rPr>
                <w:spacing w:val="8"/>
                <w:sz w:val="20"/>
                <w:szCs w:val="20"/>
              </w:rPr>
              <w:t>用</w:t>
            </w:r>
          </w:p>
        </w:tc>
        <w:tc>
          <w:tcPr>
            <w:tcW w:w="3894" w:type="dxa"/>
            <w:tcBorders>
              <w:right w:val="single" w:color="000000" w:sz="2" w:space="0"/>
            </w:tcBorders>
            <w:vAlign w:val="top"/>
          </w:tcPr>
          <w:p w14:paraId="40F6D6DD">
            <w:pPr>
              <w:pStyle w:val="6"/>
              <w:spacing w:before="97" w:line="228" w:lineRule="auto"/>
              <w:ind w:left="68"/>
              <w:rPr>
                <w:sz w:val="20"/>
                <w:szCs w:val="20"/>
              </w:rPr>
            </w:pPr>
            <w:r>
              <w:rPr>
                <w:spacing w:val="8"/>
                <w:sz w:val="20"/>
                <w:szCs w:val="20"/>
              </w:rPr>
              <w:t>提高园区水资源、能源利用效率及土地资</w:t>
            </w:r>
          </w:p>
          <w:p w14:paraId="2FAF2153">
            <w:pPr>
              <w:pStyle w:val="6"/>
              <w:spacing w:before="53" w:line="228" w:lineRule="auto"/>
              <w:ind w:left="67"/>
              <w:rPr>
                <w:sz w:val="20"/>
                <w:szCs w:val="20"/>
              </w:rPr>
            </w:pPr>
            <w:r>
              <w:rPr>
                <w:spacing w:val="8"/>
                <w:sz w:val="20"/>
                <w:szCs w:val="20"/>
              </w:rPr>
              <w:t>源利用效益，优先引入资源、能源利用效</w:t>
            </w:r>
          </w:p>
          <w:p w14:paraId="637EA465">
            <w:pPr>
              <w:pStyle w:val="6"/>
              <w:spacing w:before="53" w:line="228" w:lineRule="auto"/>
              <w:ind w:left="69"/>
              <w:rPr>
                <w:sz w:val="20"/>
                <w:szCs w:val="20"/>
              </w:rPr>
            </w:pPr>
            <w:r>
              <w:rPr>
                <w:spacing w:val="8"/>
                <w:sz w:val="20"/>
                <w:szCs w:val="20"/>
              </w:rPr>
              <w:t>率、土地开发强度符合国家生态工业示范</w:t>
            </w:r>
          </w:p>
          <w:p w14:paraId="1C5B666D">
            <w:pPr>
              <w:pStyle w:val="6"/>
              <w:spacing w:before="53" w:line="228" w:lineRule="auto"/>
              <w:ind w:left="917"/>
              <w:rPr>
                <w:sz w:val="20"/>
                <w:szCs w:val="20"/>
              </w:rPr>
            </w:pPr>
            <w:r>
              <w:rPr>
                <w:spacing w:val="6"/>
                <w:sz w:val="20"/>
                <w:szCs w:val="20"/>
              </w:rPr>
              <w:t>园区标准的工业企业。</w:t>
            </w:r>
          </w:p>
          <w:p w14:paraId="7A9F8CEB">
            <w:pPr>
              <w:pStyle w:val="6"/>
              <w:spacing w:before="52" w:line="228" w:lineRule="auto"/>
              <w:ind w:left="69"/>
              <w:rPr>
                <w:sz w:val="20"/>
                <w:szCs w:val="20"/>
              </w:rPr>
            </w:pPr>
            <w:r>
              <w:rPr>
                <w:spacing w:val="8"/>
                <w:sz w:val="20"/>
                <w:szCs w:val="20"/>
              </w:rPr>
              <w:t>鼓励使用电能、天然气、液化石油气或其</w:t>
            </w:r>
          </w:p>
          <w:p w14:paraId="484E8A85">
            <w:pPr>
              <w:pStyle w:val="6"/>
              <w:spacing w:before="53" w:line="228" w:lineRule="auto"/>
              <w:ind w:left="1320"/>
              <w:rPr>
                <w:sz w:val="20"/>
                <w:szCs w:val="20"/>
              </w:rPr>
            </w:pPr>
            <w:r>
              <w:rPr>
                <w:spacing w:val="6"/>
                <w:sz w:val="20"/>
                <w:szCs w:val="20"/>
              </w:rPr>
              <w:t>他清洁能源。</w:t>
            </w:r>
          </w:p>
        </w:tc>
        <w:tc>
          <w:tcPr>
            <w:tcW w:w="1724" w:type="dxa"/>
            <w:tcBorders>
              <w:left w:val="single" w:color="000000" w:sz="2" w:space="0"/>
            </w:tcBorders>
            <w:vAlign w:val="top"/>
          </w:tcPr>
          <w:p w14:paraId="76BC4979">
            <w:pPr>
              <w:pStyle w:val="6"/>
              <w:spacing w:before="246" w:line="277" w:lineRule="auto"/>
              <w:ind w:left="91" w:right="73" w:firstLine="43"/>
              <w:jc w:val="both"/>
              <w:rPr>
                <w:sz w:val="20"/>
                <w:szCs w:val="20"/>
              </w:rPr>
            </w:pPr>
            <w:r>
              <w:rPr>
                <w:spacing w:val="8"/>
                <w:sz w:val="20"/>
                <w:szCs w:val="20"/>
              </w:rPr>
              <w:t>本项目生产过程</w:t>
            </w:r>
            <w:r>
              <w:rPr>
                <w:spacing w:val="2"/>
                <w:sz w:val="20"/>
                <w:szCs w:val="20"/>
              </w:rPr>
              <w:t xml:space="preserve"> </w:t>
            </w:r>
            <w:r>
              <w:rPr>
                <w:spacing w:val="7"/>
                <w:sz w:val="20"/>
                <w:szCs w:val="20"/>
              </w:rPr>
              <w:t>不用水，符合</w:t>
            </w:r>
            <w:r>
              <w:rPr>
                <w:rFonts w:ascii="Times New Roman" w:hAnsi="Times New Roman" w:eastAsia="Times New Roman" w:cs="Times New Roman"/>
                <w:spacing w:val="7"/>
                <w:sz w:val="20"/>
                <w:szCs w:val="20"/>
              </w:rPr>
              <w:t>“</w:t>
            </w:r>
            <w:r>
              <w:rPr>
                <w:spacing w:val="7"/>
                <w:sz w:val="20"/>
                <w:szCs w:val="20"/>
              </w:rPr>
              <w:t>节</w:t>
            </w:r>
            <w:r>
              <w:rPr>
                <w:spacing w:val="2"/>
                <w:sz w:val="20"/>
                <w:szCs w:val="20"/>
              </w:rPr>
              <w:t xml:space="preserve"> </w:t>
            </w:r>
            <w:r>
              <w:rPr>
                <w:spacing w:val="20"/>
                <w:sz w:val="20"/>
                <w:szCs w:val="20"/>
              </w:rPr>
              <w:t>水优先</w:t>
            </w:r>
            <w:r>
              <w:rPr>
                <w:rFonts w:ascii="Times New Roman" w:hAnsi="Times New Roman" w:eastAsia="Times New Roman" w:cs="Times New Roman"/>
                <w:spacing w:val="20"/>
                <w:sz w:val="20"/>
                <w:szCs w:val="20"/>
              </w:rPr>
              <w:t>”</w:t>
            </w:r>
            <w:r>
              <w:rPr>
                <w:spacing w:val="20"/>
                <w:sz w:val="20"/>
                <w:szCs w:val="20"/>
              </w:rPr>
              <w:t>方针。</w:t>
            </w:r>
          </w:p>
          <w:p w14:paraId="1FDB89D5">
            <w:pPr>
              <w:pStyle w:val="6"/>
              <w:spacing w:line="227" w:lineRule="auto"/>
              <w:ind w:left="243"/>
              <w:rPr>
                <w:sz w:val="20"/>
                <w:szCs w:val="20"/>
              </w:rPr>
            </w:pPr>
            <w:r>
              <w:rPr>
                <w:spacing w:val="6"/>
                <w:sz w:val="20"/>
                <w:szCs w:val="20"/>
              </w:rPr>
              <w:t>不使用燃料。</w:t>
            </w:r>
          </w:p>
        </w:tc>
        <w:tc>
          <w:tcPr>
            <w:tcW w:w="574" w:type="dxa"/>
            <w:vAlign w:val="top"/>
          </w:tcPr>
          <w:p w14:paraId="5F46E6B9">
            <w:pPr>
              <w:spacing w:line="258" w:lineRule="auto"/>
              <w:rPr>
                <w:rFonts w:ascii="Arial"/>
                <w:sz w:val="21"/>
              </w:rPr>
            </w:pPr>
          </w:p>
          <w:p w14:paraId="09A23C75">
            <w:pPr>
              <w:spacing w:line="259" w:lineRule="auto"/>
              <w:rPr>
                <w:rFonts w:ascii="Arial"/>
                <w:sz w:val="21"/>
              </w:rPr>
            </w:pPr>
          </w:p>
          <w:p w14:paraId="5148773A">
            <w:pPr>
              <w:spacing w:line="259" w:lineRule="auto"/>
              <w:rPr>
                <w:rFonts w:ascii="Arial"/>
                <w:sz w:val="21"/>
              </w:rPr>
            </w:pPr>
          </w:p>
          <w:p w14:paraId="43284D8F">
            <w:pPr>
              <w:pStyle w:val="6"/>
              <w:spacing w:before="65" w:line="228" w:lineRule="auto"/>
              <w:ind w:left="82"/>
              <w:rPr>
                <w:sz w:val="20"/>
                <w:szCs w:val="20"/>
              </w:rPr>
            </w:pPr>
            <w:r>
              <w:rPr>
                <w:spacing w:val="4"/>
                <w:sz w:val="20"/>
                <w:szCs w:val="20"/>
              </w:rPr>
              <w:t>相符</w:t>
            </w:r>
          </w:p>
        </w:tc>
        <w:tc>
          <w:tcPr>
            <w:tcW w:w="222" w:type="dxa"/>
            <w:vMerge w:val="continue"/>
            <w:tcBorders>
              <w:top w:val="nil"/>
              <w:bottom w:val="nil"/>
            </w:tcBorders>
            <w:vAlign w:val="top"/>
          </w:tcPr>
          <w:p w14:paraId="5D0CF266">
            <w:pPr>
              <w:rPr>
                <w:rFonts w:ascii="Arial"/>
                <w:sz w:val="21"/>
              </w:rPr>
            </w:pPr>
          </w:p>
        </w:tc>
      </w:tr>
      <w:tr w14:paraId="3F1D6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36" w:hRule="atLeast"/>
        </w:trPr>
        <w:tc>
          <w:tcPr>
            <w:tcW w:w="1780" w:type="dxa"/>
            <w:vMerge w:val="continue"/>
            <w:tcBorders>
              <w:top w:val="nil"/>
              <w:bottom w:val="nil"/>
              <w:right w:val="single" w:color="000000" w:sz="2" w:space="0"/>
            </w:tcBorders>
            <w:vAlign w:val="top"/>
          </w:tcPr>
          <w:p w14:paraId="5A1DBEFE">
            <w:pPr>
              <w:rPr>
                <w:rFonts w:ascii="Arial"/>
                <w:sz w:val="21"/>
              </w:rPr>
            </w:pPr>
          </w:p>
        </w:tc>
        <w:tc>
          <w:tcPr>
            <w:tcW w:w="212" w:type="dxa"/>
            <w:tcBorders>
              <w:top w:val="nil"/>
              <w:left w:val="single" w:color="000000" w:sz="2" w:space="0"/>
              <w:bottom w:val="nil"/>
            </w:tcBorders>
            <w:vAlign w:val="top"/>
          </w:tcPr>
          <w:p w14:paraId="7DE23F6E">
            <w:pPr>
              <w:rPr>
                <w:rFonts w:ascii="Arial"/>
                <w:sz w:val="21"/>
              </w:rPr>
            </w:pPr>
          </w:p>
        </w:tc>
        <w:tc>
          <w:tcPr>
            <w:tcW w:w="329" w:type="dxa"/>
            <w:vMerge w:val="continue"/>
            <w:tcBorders>
              <w:top w:val="nil"/>
              <w:bottom w:val="nil"/>
            </w:tcBorders>
            <w:vAlign w:val="top"/>
          </w:tcPr>
          <w:p w14:paraId="5BF670BD">
            <w:pPr>
              <w:rPr>
                <w:rFonts w:ascii="Arial"/>
                <w:sz w:val="21"/>
              </w:rPr>
            </w:pPr>
          </w:p>
        </w:tc>
        <w:tc>
          <w:tcPr>
            <w:tcW w:w="563" w:type="dxa"/>
            <w:textDirection w:val="tbRlV"/>
            <w:vAlign w:val="top"/>
          </w:tcPr>
          <w:p w14:paraId="072107BB">
            <w:pPr>
              <w:pStyle w:val="6"/>
              <w:spacing w:before="174" w:line="216" w:lineRule="auto"/>
              <w:ind w:left="540"/>
              <w:rPr>
                <w:sz w:val="20"/>
                <w:szCs w:val="20"/>
              </w:rPr>
            </w:pPr>
            <w:r>
              <w:rPr>
                <w:spacing w:val="6"/>
                <w:sz w:val="20"/>
                <w:szCs w:val="20"/>
              </w:rPr>
              <w:t>污 染</w:t>
            </w:r>
            <w:r>
              <w:rPr>
                <w:spacing w:val="-6"/>
                <w:sz w:val="20"/>
                <w:szCs w:val="20"/>
              </w:rPr>
              <w:t xml:space="preserve"> </w:t>
            </w:r>
            <w:r>
              <w:rPr>
                <w:spacing w:val="6"/>
                <w:sz w:val="20"/>
                <w:szCs w:val="20"/>
              </w:rPr>
              <w:t>物</w:t>
            </w:r>
            <w:r>
              <w:rPr>
                <w:spacing w:val="-8"/>
                <w:sz w:val="20"/>
                <w:szCs w:val="20"/>
              </w:rPr>
              <w:t xml:space="preserve"> </w:t>
            </w:r>
            <w:r>
              <w:rPr>
                <w:spacing w:val="6"/>
                <w:sz w:val="20"/>
                <w:szCs w:val="20"/>
              </w:rPr>
              <w:t>排</w:t>
            </w:r>
            <w:r>
              <w:rPr>
                <w:spacing w:val="-9"/>
                <w:sz w:val="20"/>
                <w:szCs w:val="20"/>
              </w:rPr>
              <w:t xml:space="preserve"> </w:t>
            </w:r>
            <w:r>
              <w:rPr>
                <w:spacing w:val="6"/>
                <w:sz w:val="20"/>
                <w:szCs w:val="20"/>
              </w:rPr>
              <w:t>放</w:t>
            </w:r>
            <w:r>
              <w:rPr>
                <w:spacing w:val="-9"/>
                <w:sz w:val="20"/>
                <w:szCs w:val="20"/>
              </w:rPr>
              <w:t xml:space="preserve"> </w:t>
            </w:r>
            <w:r>
              <w:rPr>
                <w:spacing w:val="6"/>
                <w:sz w:val="20"/>
                <w:szCs w:val="20"/>
              </w:rPr>
              <w:t>管</w:t>
            </w:r>
            <w:r>
              <w:rPr>
                <w:spacing w:val="-9"/>
                <w:sz w:val="20"/>
                <w:szCs w:val="20"/>
              </w:rPr>
              <w:t xml:space="preserve"> </w:t>
            </w:r>
            <w:r>
              <w:rPr>
                <w:spacing w:val="6"/>
                <w:sz w:val="20"/>
                <w:szCs w:val="20"/>
              </w:rPr>
              <w:t>控</w:t>
            </w:r>
          </w:p>
        </w:tc>
        <w:tc>
          <w:tcPr>
            <w:tcW w:w="3894" w:type="dxa"/>
            <w:tcBorders>
              <w:right w:val="single" w:color="000000" w:sz="2" w:space="0"/>
            </w:tcBorders>
            <w:vAlign w:val="top"/>
          </w:tcPr>
          <w:p w14:paraId="724E28FE">
            <w:pPr>
              <w:pStyle w:val="6"/>
              <w:spacing w:before="88" w:line="228" w:lineRule="auto"/>
              <w:ind w:left="163"/>
              <w:rPr>
                <w:sz w:val="20"/>
                <w:szCs w:val="20"/>
              </w:rPr>
            </w:pPr>
            <w:r>
              <w:rPr>
                <w:spacing w:val="9"/>
                <w:sz w:val="20"/>
                <w:szCs w:val="20"/>
              </w:rPr>
              <w:t>加快园区污水收集处理系统等基础设施</w:t>
            </w:r>
          </w:p>
          <w:p w14:paraId="2B22E97C">
            <w:pPr>
              <w:pStyle w:val="6"/>
              <w:spacing w:before="53" w:line="228" w:lineRule="auto"/>
              <w:ind w:left="85"/>
              <w:rPr>
                <w:sz w:val="20"/>
                <w:szCs w:val="20"/>
              </w:rPr>
            </w:pPr>
            <w:r>
              <w:rPr>
                <w:spacing w:val="7"/>
                <w:sz w:val="20"/>
                <w:szCs w:val="20"/>
              </w:rPr>
              <w:t>的建设。在园区污水收集管网系统未完善</w:t>
            </w:r>
          </w:p>
          <w:p w14:paraId="0BD50182">
            <w:pPr>
              <w:pStyle w:val="6"/>
              <w:spacing w:before="53" w:line="228" w:lineRule="auto"/>
              <w:ind w:left="83"/>
              <w:rPr>
                <w:sz w:val="20"/>
                <w:szCs w:val="20"/>
              </w:rPr>
            </w:pPr>
            <w:r>
              <w:rPr>
                <w:spacing w:val="8"/>
                <w:sz w:val="20"/>
                <w:szCs w:val="20"/>
              </w:rPr>
              <w:t>区域暂缓引进外排工业废水的建设项目，</w:t>
            </w:r>
          </w:p>
          <w:p w14:paraId="628EF80D">
            <w:pPr>
              <w:pStyle w:val="6"/>
              <w:spacing w:before="53" w:line="228" w:lineRule="auto"/>
              <w:ind w:left="163"/>
              <w:rPr>
                <w:sz w:val="20"/>
                <w:szCs w:val="20"/>
              </w:rPr>
            </w:pPr>
            <w:r>
              <w:rPr>
                <w:spacing w:val="9"/>
                <w:sz w:val="20"/>
                <w:szCs w:val="20"/>
              </w:rPr>
              <w:t>废水未接入市政管网的已建企业须自建</w:t>
            </w:r>
          </w:p>
          <w:p w14:paraId="683E977E">
            <w:pPr>
              <w:pStyle w:val="6"/>
              <w:spacing w:before="53" w:line="228" w:lineRule="auto"/>
              <w:ind w:left="691"/>
              <w:rPr>
                <w:sz w:val="20"/>
                <w:szCs w:val="20"/>
              </w:rPr>
            </w:pPr>
            <w:r>
              <w:rPr>
                <w:spacing w:val="8"/>
                <w:sz w:val="20"/>
                <w:szCs w:val="20"/>
              </w:rPr>
              <w:t>污水处理站处理达标排放。</w:t>
            </w:r>
          </w:p>
          <w:p w14:paraId="0A57E211">
            <w:pPr>
              <w:pStyle w:val="6"/>
              <w:spacing w:before="53" w:line="228" w:lineRule="auto"/>
              <w:jc w:val="right"/>
              <w:rPr>
                <w:sz w:val="20"/>
                <w:szCs w:val="20"/>
              </w:rPr>
            </w:pPr>
            <w:r>
              <w:rPr>
                <w:sz w:val="20"/>
                <w:szCs w:val="20"/>
              </w:rPr>
              <w:t>产生、利用或处置固体废物（含危险废物）</w:t>
            </w:r>
          </w:p>
          <w:p w14:paraId="7D4FD4DE">
            <w:pPr>
              <w:pStyle w:val="6"/>
              <w:spacing w:before="53" w:line="228" w:lineRule="auto"/>
              <w:ind w:left="85"/>
              <w:rPr>
                <w:sz w:val="20"/>
                <w:szCs w:val="20"/>
              </w:rPr>
            </w:pPr>
            <w:r>
              <w:rPr>
                <w:spacing w:val="7"/>
                <w:sz w:val="20"/>
                <w:szCs w:val="20"/>
              </w:rPr>
              <w:t>的入园企业在贮存、转移、利用、处置固</w:t>
            </w:r>
          </w:p>
          <w:p w14:paraId="474C1A0D">
            <w:pPr>
              <w:pStyle w:val="6"/>
              <w:spacing w:before="53" w:line="228" w:lineRule="auto"/>
              <w:ind w:left="67"/>
              <w:rPr>
                <w:sz w:val="20"/>
                <w:szCs w:val="20"/>
              </w:rPr>
            </w:pPr>
            <w:r>
              <w:rPr>
                <w:spacing w:val="8"/>
                <w:sz w:val="20"/>
                <w:szCs w:val="20"/>
              </w:rPr>
              <w:t>体废物（含危险废物）过程中，应配套防</w:t>
            </w:r>
          </w:p>
          <w:p w14:paraId="59ECC295">
            <w:pPr>
              <w:pStyle w:val="6"/>
              <w:spacing w:before="53" w:line="228" w:lineRule="auto"/>
              <w:ind w:left="67"/>
              <w:rPr>
                <w:sz w:val="20"/>
                <w:szCs w:val="20"/>
              </w:rPr>
            </w:pPr>
            <w:r>
              <w:rPr>
                <w:spacing w:val="8"/>
                <w:sz w:val="20"/>
                <w:szCs w:val="20"/>
              </w:rPr>
              <w:t>扬散、防流失、防渗漏及其它防止污染环</w:t>
            </w:r>
          </w:p>
          <w:p w14:paraId="6D8697F0">
            <w:pPr>
              <w:pStyle w:val="6"/>
              <w:spacing w:before="53" w:line="219" w:lineRule="auto"/>
              <w:ind w:left="1424"/>
              <w:rPr>
                <w:sz w:val="20"/>
                <w:szCs w:val="20"/>
              </w:rPr>
            </w:pPr>
            <w:r>
              <w:rPr>
                <w:spacing w:val="5"/>
                <w:sz w:val="20"/>
                <w:szCs w:val="20"/>
              </w:rPr>
              <w:t>境的措施。</w:t>
            </w:r>
          </w:p>
        </w:tc>
        <w:tc>
          <w:tcPr>
            <w:tcW w:w="1724" w:type="dxa"/>
            <w:tcBorders>
              <w:left w:val="single" w:color="000000" w:sz="2" w:space="0"/>
            </w:tcBorders>
            <w:vAlign w:val="top"/>
          </w:tcPr>
          <w:p w14:paraId="47D815EC">
            <w:pPr>
              <w:pStyle w:val="6"/>
              <w:spacing w:before="89" w:line="228" w:lineRule="auto"/>
              <w:ind w:left="137"/>
              <w:rPr>
                <w:sz w:val="20"/>
                <w:szCs w:val="20"/>
              </w:rPr>
            </w:pPr>
            <w:r>
              <w:rPr>
                <w:spacing w:val="8"/>
                <w:sz w:val="20"/>
                <w:szCs w:val="20"/>
              </w:rPr>
              <w:t>项目主要从事加</w:t>
            </w:r>
          </w:p>
          <w:p w14:paraId="7F5D0015">
            <w:pPr>
              <w:pStyle w:val="6"/>
              <w:spacing w:before="53" w:line="228" w:lineRule="auto"/>
              <w:ind w:left="77"/>
              <w:rPr>
                <w:sz w:val="20"/>
                <w:szCs w:val="20"/>
              </w:rPr>
            </w:pPr>
            <w:r>
              <w:rPr>
                <w:spacing w:val="-3"/>
                <w:sz w:val="20"/>
                <w:szCs w:val="20"/>
              </w:rPr>
              <w:t>油站。运营期间生</w:t>
            </w:r>
          </w:p>
          <w:p w14:paraId="274FB4F0">
            <w:pPr>
              <w:pStyle w:val="6"/>
              <w:spacing w:before="52" w:line="228" w:lineRule="auto"/>
              <w:ind w:left="137"/>
              <w:rPr>
                <w:sz w:val="20"/>
                <w:szCs w:val="20"/>
              </w:rPr>
            </w:pPr>
            <w:r>
              <w:rPr>
                <w:spacing w:val="8"/>
                <w:sz w:val="20"/>
                <w:szCs w:val="20"/>
              </w:rPr>
              <w:t>活污水经三级化</w:t>
            </w:r>
          </w:p>
          <w:p w14:paraId="33D53656">
            <w:pPr>
              <w:pStyle w:val="6"/>
              <w:spacing w:before="53" w:line="228" w:lineRule="auto"/>
              <w:ind w:left="75"/>
              <w:rPr>
                <w:sz w:val="20"/>
                <w:szCs w:val="20"/>
              </w:rPr>
            </w:pPr>
            <w:r>
              <w:rPr>
                <w:spacing w:val="-3"/>
                <w:sz w:val="20"/>
                <w:szCs w:val="20"/>
              </w:rPr>
              <w:t>粪池处理后，地面</w:t>
            </w:r>
          </w:p>
          <w:p w14:paraId="540AE249">
            <w:pPr>
              <w:pStyle w:val="6"/>
              <w:spacing w:before="53" w:line="228" w:lineRule="auto"/>
              <w:ind w:left="134"/>
              <w:rPr>
                <w:sz w:val="20"/>
                <w:szCs w:val="20"/>
              </w:rPr>
            </w:pPr>
            <w:r>
              <w:rPr>
                <w:spacing w:val="8"/>
                <w:sz w:val="20"/>
                <w:szCs w:val="20"/>
              </w:rPr>
              <w:t>冲洗水及初期雨</w:t>
            </w:r>
          </w:p>
          <w:p w14:paraId="7C16F1FE">
            <w:pPr>
              <w:pStyle w:val="6"/>
              <w:spacing w:before="53" w:line="228" w:lineRule="auto"/>
              <w:ind w:left="136"/>
              <w:rPr>
                <w:sz w:val="20"/>
                <w:szCs w:val="20"/>
              </w:rPr>
            </w:pPr>
            <w:r>
              <w:rPr>
                <w:spacing w:val="8"/>
                <w:sz w:val="20"/>
                <w:szCs w:val="20"/>
              </w:rPr>
              <w:t>水经隔油池处理</w:t>
            </w:r>
          </w:p>
          <w:p w14:paraId="1861FDE4">
            <w:pPr>
              <w:pStyle w:val="6"/>
              <w:spacing w:before="53" w:line="228" w:lineRule="auto"/>
              <w:ind w:left="135"/>
              <w:rPr>
                <w:sz w:val="20"/>
                <w:szCs w:val="20"/>
              </w:rPr>
            </w:pPr>
            <w:r>
              <w:rPr>
                <w:spacing w:val="8"/>
                <w:sz w:val="20"/>
                <w:szCs w:val="20"/>
              </w:rPr>
              <w:t>后通过市政管网</w:t>
            </w:r>
          </w:p>
          <w:p w14:paraId="7A7D7160">
            <w:pPr>
              <w:pStyle w:val="6"/>
              <w:spacing w:before="53" w:line="228" w:lineRule="auto"/>
              <w:ind w:left="132"/>
              <w:rPr>
                <w:sz w:val="20"/>
                <w:szCs w:val="20"/>
              </w:rPr>
            </w:pPr>
            <w:r>
              <w:rPr>
                <w:spacing w:val="8"/>
                <w:sz w:val="20"/>
                <w:szCs w:val="20"/>
              </w:rPr>
              <w:t>进入海丰县城污</w:t>
            </w:r>
          </w:p>
          <w:p w14:paraId="428DF8AE">
            <w:pPr>
              <w:pStyle w:val="6"/>
              <w:spacing w:before="53" w:line="228" w:lineRule="auto"/>
              <w:ind w:left="136"/>
              <w:rPr>
                <w:sz w:val="20"/>
                <w:szCs w:val="20"/>
              </w:rPr>
            </w:pPr>
            <w:r>
              <w:rPr>
                <w:spacing w:val="8"/>
                <w:sz w:val="20"/>
                <w:szCs w:val="20"/>
              </w:rPr>
              <w:t>水处理厂进行深</w:t>
            </w:r>
          </w:p>
          <w:p w14:paraId="525A79E2">
            <w:pPr>
              <w:pStyle w:val="6"/>
              <w:spacing w:before="53" w:line="219" w:lineRule="auto"/>
              <w:ind w:left="449"/>
              <w:rPr>
                <w:sz w:val="20"/>
                <w:szCs w:val="20"/>
              </w:rPr>
            </w:pPr>
            <w:r>
              <w:rPr>
                <w:spacing w:val="4"/>
                <w:sz w:val="20"/>
                <w:szCs w:val="20"/>
              </w:rPr>
              <w:t>化处理。</w:t>
            </w:r>
          </w:p>
        </w:tc>
        <w:tc>
          <w:tcPr>
            <w:tcW w:w="574" w:type="dxa"/>
            <w:vAlign w:val="top"/>
          </w:tcPr>
          <w:p w14:paraId="1C2D9871">
            <w:pPr>
              <w:spacing w:line="273" w:lineRule="auto"/>
              <w:rPr>
                <w:rFonts w:ascii="Arial"/>
                <w:sz w:val="21"/>
              </w:rPr>
            </w:pPr>
          </w:p>
          <w:p w14:paraId="5ED860D8">
            <w:pPr>
              <w:spacing w:line="273" w:lineRule="auto"/>
              <w:rPr>
                <w:rFonts w:ascii="Arial"/>
                <w:sz w:val="21"/>
              </w:rPr>
            </w:pPr>
          </w:p>
          <w:p w14:paraId="32B1CA91">
            <w:pPr>
              <w:spacing w:line="273" w:lineRule="auto"/>
              <w:rPr>
                <w:rFonts w:ascii="Arial"/>
                <w:sz w:val="21"/>
              </w:rPr>
            </w:pPr>
          </w:p>
          <w:p w14:paraId="2F9302C8">
            <w:pPr>
              <w:spacing w:line="273" w:lineRule="auto"/>
              <w:rPr>
                <w:rFonts w:ascii="Arial"/>
                <w:sz w:val="21"/>
              </w:rPr>
            </w:pPr>
          </w:p>
          <w:p w14:paraId="06EE5C62">
            <w:pPr>
              <w:spacing w:line="274" w:lineRule="auto"/>
              <w:rPr>
                <w:rFonts w:ascii="Arial"/>
                <w:sz w:val="21"/>
              </w:rPr>
            </w:pPr>
          </w:p>
          <w:p w14:paraId="6AF24086">
            <w:pPr>
              <w:pStyle w:val="6"/>
              <w:spacing w:before="65" w:line="228" w:lineRule="auto"/>
              <w:ind w:left="82"/>
              <w:rPr>
                <w:sz w:val="20"/>
                <w:szCs w:val="20"/>
              </w:rPr>
            </w:pPr>
            <w:r>
              <w:rPr>
                <w:spacing w:val="4"/>
                <w:sz w:val="20"/>
                <w:szCs w:val="20"/>
              </w:rPr>
              <w:t>相符</w:t>
            </w:r>
          </w:p>
        </w:tc>
        <w:tc>
          <w:tcPr>
            <w:tcW w:w="222" w:type="dxa"/>
            <w:vMerge w:val="continue"/>
            <w:tcBorders>
              <w:top w:val="nil"/>
              <w:bottom w:val="nil"/>
            </w:tcBorders>
            <w:vAlign w:val="top"/>
          </w:tcPr>
          <w:p w14:paraId="05F3DC8D">
            <w:pPr>
              <w:rPr>
                <w:rFonts w:ascii="Arial"/>
                <w:sz w:val="21"/>
              </w:rPr>
            </w:pPr>
          </w:p>
        </w:tc>
      </w:tr>
      <w:tr w14:paraId="137DD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4" w:hRule="atLeast"/>
        </w:trPr>
        <w:tc>
          <w:tcPr>
            <w:tcW w:w="1780" w:type="dxa"/>
            <w:vMerge w:val="continue"/>
            <w:tcBorders>
              <w:top w:val="nil"/>
              <w:bottom w:val="nil"/>
              <w:right w:val="single" w:color="000000" w:sz="2" w:space="0"/>
            </w:tcBorders>
            <w:vAlign w:val="top"/>
          </w:tcPr>
          <w:p w14:paraId="501318E2">
            <w:pPr>
              <w:rPr>
                <w:rFonts w:ascii="Arial"/>
                <w:sz w:val="21"/>
              </w:rPr>
            </w:pPr>
          </w:p>
        </w:tc>
        <w:tc>
          <w:tcPr>
            <w:tcW w:w="212" w:type="dxa"/>
            <w:tcBorders>
              <w:top w:val="nil"/>
              <w:left w:val="single" w:color="000000" w:sz="2" w:space="0"/>
              <w:bottom w:val="nil"/>
            </w:tcBorders>
            <w:vAlign w:val="top"/>
          </w:tcPr>
          <w:p w14:paraId="19D19F47">
            <w:pPr>
              <w:rPr>
                <w:rFonts w:ascii="Arial"/>
                <w:sz w:val="21"/>
              </w:rPr>
            </w:pPr>
          </w:p>
        </w:tc>
        <w:tc>
          <w:tcPr>
            <w:tcW w:w="329" w:type="dxa"/>
            <w:vMerge w:val="continue"/>
            <w:tcBorders>
              <w:top w:val="nil"/>
            </w:tcBorders>
            <w:vAlign w:val="top"/>
          </w:tcPr>
          <w:p w14:paraId="265EAEB6">
            <w:pPr>
              <w:rPr>
                <w:rFonts w:ascii="Arial"/>
                <w:sz w:val="21"/>
              </w:rPr>
            </w:pPr>
          </w:p>
        </w:tc>
        <w:tc>
          <w:tcPr>
            <w:tcW w:w="563" w:type="dxa"/>
            <w:textDirection w:val="tbRlV"/>
            <w:vAlign w:val="top"/>
          </w:tcPr>
          <w:p w14:paraId="2C6A5C0E">
            <w:pPr>
              <w:pStyle w:val="6"/>
              <w:spacing w:before="174" w:line="217" w:lineRule="auto"/>
              <w:ind w:left="1449"/>
              <w:rPr>
                <w:sz w:val="20"/>
                <w:szCs w:val="20"/>
              </w:rPr>
            </w:pPr>
            <w:r>
              <w:rPr>
                <w:spacing w:val="8"/>
                <w:sz w:val="20"/>
                <w:szCs w:val="20"/>
              </w:rPr>
              <w:t>环</w:t>
            </w:r>
            <w:r>
              <w:rPr>
                <w:spacing w:val="-6"/>
                <w:sz w:val="20"/>
                <w:szCs w:val="20"/>
              </w:rPr>
              <w:t xml:space="preserve"> </w:t>
            </w:r>
            <w:r>
              <w:rPr>
                <w:spacing w:val="8"/>
                <w:sz w:val="20"/>
                <w:szCs w:val="20"/>
              </w:rPr>
              <w:t>境</w:t>
            </w:r>
            <w:r>
              <w:rPr>
                <w:spacing w:val="-8"/>
                <w:sz w:val="20"/>
                <w:szCs w:val="20"/>
              </w:rPr>
              <w:t xml:space="preserve"> </w:t>
            </w:r>
            <w:r>
              <w:rPr>
                <w:spacing w:val="8"/>
                <w:sz w:val="20"/>
                <w:szCs w:val="20"/>
              </w:rPr>
              <w:t>风</w:t>
            </w:r>
            <w:r>
              <w:rPr>
                <w:spacing w:val="-9"/>
                <w:sz w:val="20"/>
                <w:szCs w:val="20"/>
              </w:rPr>
              <w:t xml:space="preserve"> </w:t>
            </w:r>
            <w:r>
              <w:rPr>
                <w:spacing w:val="8"/>
                <w:sz w:val="20"/>
                <w:szCs w:val="20"/>
              </w:rPr>
              <w:t>险</w:t>
            </w:r>
            <w:r>
              <w:rPr>
                <w:spacing w:val="-9"/>
                <w:sz w:val="20"/>
                <w:szCs w:val="20"/>
              </w:rPr>
              <w:t xml:space="preserve"> </w:t>
            </w:r>
            <w:r>
              <w:rPr>
                <w:spacing w:val="8"/>
                <w:sz w:val="20"/>
                <w:szCs w:val="20"/>
              </w:rPr>
              <w:t>防</w:t>
            </w:r>
            <w:r>
              <w:rPr>
                <w:spacing w:val="-9"/>
                <w:sz w:val="20"/>
                <w:szCs w:val="20"/>
              </w:rPr>
              <w:t xml:space="preserve"> </w:t>
            </w:r>
            <w:r>
              <w:rPr>
                <w:spacing w:val="8"/>
                <w:sz w:val="20"/>
                <w:szCs w:val="20"/>
              </w:rPr>
              <w:t>控</w:t>
            </w:r>
          </w:p>
        </w:tc>
        <w:tc>
          <w:tcPr>
            <w:tcW w:w="3894" w:type="dxa"/>
            <w:tcBorders>
              <w:right w:val="single" w:color="000000" w:sz="2" w:space="0"/>
            </w:tcBorders>
            <w:vAlign w:val="top"/>
          </w:tcPr>
          <w:p w14:paraId="623FFB30">
            <w:pPr>
              <w:pStyle w:val="6"/>
              <w:spacing w:before="97" w:line="228" w:lineRule="auto"/>
              <w:ind w:left="69"/>
              <w:rPr>
                <w:sz w:val="20"/>
                <w:szCs w:val="20"/>
              </w:rPr>
            </w:pPr>
            <w:r>
              <w:rPr>
                <w:spacing w:val="8"/>
                <w:sz w:val="20"/>
                <w:szCs w:val="20"/>
              </w:rPr>
              <w:t>生产、使用、储存危险化学品或其他存在</w:t>
            </w:r>
          </w:p>
          <w:p w14:paraId="5BEDB9D5">
            <w:pPr>
              <w:pStyle w:val="6"/>
              <w:spacing w:before="53" w:line="228" w:lineRule="auto"/>
              <w:ind w:left="163"/>
              <w:rPr>
                <w:sz w:val="20"/>
                <w:szCs w:val="20"/>
              </w:rPr>
            </w:pPr>
            <w:r>
              <w:rPr>
                <w:spacing w:val="9"/>
                <w:sz w:val="20"/>
                <w:szCs w:val="20"/>
              </w:rPr>
              <w:t>环境风险的入园项目配套有效的风险防</w:t>
            </w:r>
          </w:p>
          <w:p w14:paraId="114C617C">
            <w:pPr>
              <w:pStyle w:val="6"/>
              <w:spacing w:before="52" w:line="228" w:lineRule="auto"/>
              <w:ind w:left="72"/>
              <w:rPr>
                <w:sz w:val="20"/>
                <w:szCs w:val="20"/>
              </w:rPr>
            </w:pPr>
            <w:r>
              <w:rPr>
                <w:spacing w:val="8"/>
                <w:sz w:val="20"/>
                <w:szCs w:val="20"/>
              </w:rPr>
              <w:t>范措施，防止因渗漏污染地下水、土壤，</w:t>
            </w:r>
          </w:p>
          <w:p w14:paraId="47541390">
            <w:pPr>
              <w:pStyle w:val="6"/>
              <w:spacing w:before="53" w:line="228" w:lineRule="auto"/>
              <w:ind w:left="389"/>
              <w:rPr>
                <w:sz w:val="20"/>
                <w:szCs w:val="20"/>
              </w:rPr>
            </w:pPr>
            <w:r>
              <w:rPr>
                <w:spacing w:val="-4"/>
                <w:sz w:val="20"/>
                <w:szCs w:val="20"/>
              </w:rPr>
              <w:t>以及因事故废水直排污染地表水体。</w:t>
            </w:r>
          </w:p>
          <w:p w14:paraId="75DA4165">
            <w:pPr>
              <w:pStyle w:val="6"/>
              <w:spacing w:before="53" w:line="228" w:lineRule="auto"/>
              <w:ind w:left="69"/>
              <w:rPr>
                <w:sz w:val="20"/>
                <w:szCs w:val="20"/>
              </w:rPr>
            </w:pPr>
            <w:r>
              <w:rPr>
                <w:spacing w:val="-2"/>
                <w:sz w:val="20"/>
                <w:szCs w:val="20"/>
              </w:rPr>
              <w:t>生产经营活动涉及有毒有害物质的企业需持</w:t>
            </w:r>
          </w:p>
          <w:p w14:paraId="2982ED02">
            <w:pPr>
              <w:pStyle w:val="6"/>
              <w:spacing w:before="53" w:line="228" w:lineRule="auto"/>
              <w:ind w:left="70"/>
              <w:rPr>
                <w:sz w:val="20"/>
                <w:szCs w:val="20"/>
              </w:rPr>
            </w:pPr>
            <w:r>
              <w:rPr>
                <w:spacing w:val="-2"/>
                <w:sz w:val="20"/>
                <w:szCs w:val="20"/>
              </w:rPr>
              <w:t>续防止有毒有害物质渗漏、流失、扬散。土</w:t>
            </w:r>
          </w:p>
          <w:p w14:paraId="01F4D6F2">
            <w:pPr>
              <w:pStyle w:val="6"/>
              <w:spacing w:before="53" w:line="228" w:lineRule="auto"/>
              <w:ind w:left="67"/>
              <w:rPr>
                <w:sz w:val="20"/>
                <w:szCs w:val="20"/>
              </w:rPr>
            </w:pPr>
            <w:r>
              <w:rPr>
                <w:spacing w:val="-2"/>
                <w:sz w:val="20"/>
                <w:szCs w:val="20"/>
              </w:rPr>
              <w:t>壤环境污染重点监管单位涉及有毒有害物质</w:t>
            </w:r>
          </w:p>
          <w:p w14:paraId="56179435">
            <w:pPr>
              <w:pStyle w:val="6"/>
              <w:spacing w:before="52" w:line="228" w:lineRule="auto"/>
              <w:ind w:left="85"/>
              <w:rPr>
                <w:sz w:val="20"/>
                <w:szCs w:val="20"/>
              </w:rPr>
            </w:pPr>
            <w:r>
              <w:rPr>
                <w:spacing w:val="-3"/>
                <w:sz w:val="20"/>
                <w:szCs w:val="20"/>
              </w:rPr>
              <w:t>的生产装置、储罐和管道，或者建设污水处</w:t>
            </w:r>
          </w:p>
          <w:p w14:paraId="6772CF55">
            <w:pPr>
              <w:pStyle w:val="6"/>
              <w:spacing w:before="53" w:line="228" w:lineRule="auto"/>
              <w:ind w:left="70"/>
              <w:rPr>
                <w:sz w:val="20"/>
                <w:szCs w:val="20"/>
              </w:rPr>
            </w:pPr>
            <w:r>
              <w:rPr>
                <w:spacing w:val="-2"/>
                <w:sz w:val="20"/>
                <w:szCs w:val="20"/>
              </w:rPr>
              <w:t>理池、应急池等存在土壤污染风险的设施，</w:t>
            </w:r>
          </w:p>
          <w:p w14:paraId="32022DC7">
            <w:pPr>
              <w:pStyle w:val="6"/>
              <w:spacing w:before="53" w:line="228" w:lineRule="auto"/>
              <w:jc w:val="right"/>
              <w:rPr>
                <w:sz w:val="20"/>
                <w:szCs w:val="20"/>
              </w:rPr>
            </w:pPr>
            <w:r>
              <w:rPr>
                <w:spacing w:val="-10"/>
                <w:sz w:val="20"/>
                <w:szCs w:val="20"/>
              </w:rPr>
              <w:t>应当按照国家有关标准和规范的要求，设计、</w:t>
            </w:r>
          </w:p>
          <w:p w14:paraId="1F02E252">
            <w:pPr>
              <w:pStyle w:val="6"/>
              <w:spacing w:before="53" w:line="228" w:lineRule="auto"/>
              <w:ind w:left="70"/>
              <w:rPr>
                <w:sz w:val="20"/>
                <w:szCs w:val="20"/>
              </w:rPr>
            </w:pPr>
            <w:r>
              <w:rPr>
                <w:spacing w:val="-2"/>
                <w:sz w:val="20"/>
                <w:szCs w:val="20"/>
              </w:rPr>
              <w:t>建设和安装有关防腐蚀、防泄漏设施和泄漏</w:t>
            </w:r>
          </w:p>
          <w:p w14:paraId="1CF8E36C">
            <w:pPr>
              <w:pStyle w:val="6"/>
              <w:spacing w:before="53" w:line="228" w:lineRule="auto"/>
              <w:ind w:left="68"/>
              <w:rPr>
                <w:sz w:val="20"/>
                <w:szCs w:val="20"/>
              </w:rPr>
            </w:pPr>
            <w:r>
              <w:rPr>
                <w:spacing w:val="-2"/>
                <w:sz w:val="20"/>
                <w:szCs w:val="20"/>
              </w:rPr>
              <w:t>监测装置，防止有毒有害物质污染土壤和地</w:t>
            </w:r>
          </w:p>
          <w:p w14:paraId="0B550D5C">
            <w:pPr>
              <w:pStyle w:val="6"/>
              <w:spacing w:before="53" w:line="228" w:lineRule="auto"/>
              <w:ind w:left="74"/>
              <w:rPr>
                <w:sz w:val="20"/>
                <w:szCs w:val="20"/>
              </w:rPr>
            </w:pPr>
            <w:r>
              <w:rPr>
                <w:spacing w:val="-3"/>
                <w:sz w:val="20"/>
                <w:szCs w:val="20"/>
              </w:rPr>
              <w:t>下水，并应定期对重点区域、重点设施开展</w:t>
            </w:r>
          </w:p>
          <w:p w14:paraId="7D36899F">
            <w:pPr>
              <w:pStyle w:val="6"/>
              <w:spacing w:before="53" w:line="227" w:lineRule="auto"/>
              <w:jc w:val="right"/>
              <w:rPr>
                <w:sz w:val="20"/>
                <w:szCs w:val="20"/>
              </w:rPr>
            </w:pPr>
            <w:r>
              <w:rPr>
                <w:spacing w:val="-10"/>
                <w:sz w:val="20"/>
                <w:szCs w:val="20"/>
              </w:rPr>
              <w:t>隐患排查，发现污染隐患的，及时采取技术、</w:t>
            </w:r>
          </w:p>
          <w:p w14:paraId="02A37906">
            <w:pPr>
              <w:pStyle w:val="6"/>
              <w:spacing w:before="55" w:line="227" w:lineRule="auto"/>
              <w:ind w:left="1064"/>
              <w:rPr>
                <w:sz w:val="20"/>
                <w:szCs w:val="20"/>
              </w:rPr>
            </w:pPr>
            <w:r>
              <w:rPr>
                <w:spacing w:val="-3"/>
                <w:sz w:val="20"/>
                <w:szCs w:val="20"/>
              </w:rPr>
              <w:t>管理措施消除隐患。</w:t>
            </w:r>
          </w:p>
        </w:tc>
        <w:tc>
          <w:tcPr>
            <w:tcW w:w="1724" w:type="dxa"/>
            <w:tcBorders>
              <w:left w:val="single" w:color="000000" w:sz="2" w:space="0"/>
            </w:tcBorders>
            <w:vAlign w:val="top"/>
          </w:tcPr>
          <w:p w14:paraId="63797209">
            <w:pPr>
              <w:spacing w:line="330" w:lineRule="auto"/>
              <w:rPr>
                <w:rFonts w:ascii="Arial"/>
                <w:sz w:val="21"/>
              </w:rPr>
            </w:pPr>
          </w:p>
          <w:p w14:paraId="074A8960">
            <w:pPr>
              <w:pStyle w:val="6"/>
              <w:spacing w:before="65" w:line="228" w:lineRule="auto"/>
              <w:ind w:left="73"/>
              <w:rPr>
                <w:sz w:val="20"/>
                <w:szCs w:val="20"/>
              </w:rPr>
            </w:pPr>
            <w:r>
              <w:rPr>
                <w:spacing w:val="-2"/>
                <w:sz w:val="20"/>
                <w:szCs w:val="20"/>
              </w:rPr>
              <w:t>对照《有毒有害大</w:t>
            </w:r>
          </w:p>
          <w:p w14:paraId="50705D77">
            <w:pPr>
              <w:pStyle w:val="6"/>
              <w:spacing w:before="53" w:line="228" w:lineRule="auto"/>
              <w:ind w:left="240"/>
              <w:rPr>
                <w:sz w:val="20"/>
                <w:szCs w:val="20"/>
              </w:rPr>
            </w:pPr>
            <w:r>
              <w:rPr>
                <w:spacing w:val="8"/>
                <w:sz w:val="20"/>
                <w:szCs w:val="20"/>
              </w:rPr>
              <w:t>气污染物名录</w:t>
            </w:r>
          </w:p>
          <w:p w14:paraId="05B33D76">
            <w:pPr>
              <w:pStyle w:val="6"/>
              <w:spacing w:before="52" w:line="228" w:lineRule="auto"/>
              <w:ind w:left="117"/>
              <w:rPr>
                <w:sz w:val="20"/>
                <w:szCs w:val="20"/>
              </w:rPr>
            </w:pPr>
            <w:r>
              <w:rPr>
                <w:spacing w:val="5"/>
                <w:sz w:val="20"/>
                <w:szCs w:val="20"/>
              </w:rPr>
              <w:t>（</w:t>
            </w:r>
            <w:r>
              <w:rPr>
                <w:rFonts w:ascii="Times New Roman" w:hAnsi="Times New Roman" w:eastAsia="Times New Roman" w:cs="Times New Roman"/>
                <w:spacing w:val="5"/>
                <w:sz w:val="20"/>
                <w:szCs w:val="20"/>
              </w:rPr>
              <w:t xml:space="preserve">2018 </w:t>
            </w:r>
            <w:r>
              <w:rPr>
                <w:spacing w:val="5"/>
                <w:sz w:val="20"/>
                <w:szCs w:val="20"/>
              </w:rPr>
              <w:t>年）》及</w:t>
            </w:r>
          </w:p>
          <w:p w14:paraId="05A62AAF">
            <w:pPr>
              <w:pStyle w:val="6"/>
              <w:spacing w:before="53" w:line="228" w:lineRule="auto"/>
              <w:ind w:left="139"/>
              <w:rPr>
                <w:sz w:val="20"/>
                <w:szCs w:val="20"/>
              </w:rPr>
            </w:pPr>
            <w:r>
              <w:rPr>
                <w:spacing w:val="7"/>
                <w:sz w:val="20"/>
                <w:szCs w:val="20"/>
              </w:rPr>
              <w:t>《优先控制化学</w:t>
            </w:r>
          </w:p>
          <w:p w14:paraId="7339567C">
            <w:pPr>
              <w:pStyle w:val="6"/>
              <w:spacing w:before="53" w:line="228" w:lineRule="auto"/>
              <w:jc w:val="right"/>
              <w:rPr>
                <w:sz w:val="20"/>
                <w:szCs w:val="20"/>
              </w:rPr>
            </w:pPr>
            <w:r>
              <w:rPr>
                <w:spacing w:val="-32"/>
                <w:w w:val="97"/>
                <w:sz w:val="20"/>
                <w:szCs w:val="20"/>
              </w:rPr>
              <w:t>品名录（第一批）》，</w:t>
            </w:r>
          </w:p>
          <w:p w14:paraId="18ECD442">
            <w:pPr>
              <w:pStyle w:val="6"/>
              <w:spacing w:before="53" w:line="228" w:lineRule="auto"/>
              <w:ind w:left="137"/>
              <w:rPr>
                <w:sz w:val="20"/>
                <w:szCs w:val="20"/>
              </w:rPr>
            </w:pPr>
            <w:r>
              <w:rPr>
                <w:spacing w:val="8"/>
                <w:sz w:val="20"/>
                <w:szCs w:val="20"/>
              </w:rPr>
              <w:t>项目汽油及柴油</w:t>
            </w:r>
          </w:p>
          <w:p w14:paraId="076F27CD">
            <w:pPr>
              <w:pStyle w:val="6"/>
              <w:spacing w:before="53" w:line="228" w:lineRule="auto"/>
              <w:ind w:left="151"/>
              <w:rPr>
                <w:sz w:val="20"/>
                <w:szCs w:val="20"/>
              </w:rPr>
            </w:pPr>
            <w:r>
              <w:rPr>
                <w:spacing w:val="6"/>
                <w:sz w:val="20"/>
                <w:szCs w:val="20"/>
              </w:rPr>
              <w:t>的主要成分均不</w:t>
            </w:r>
          </w:p>
          <w:p w14:paraId="1F6A3B45">
            <w:pPr>
              <w:pStyle w:val="6"/>
              <w:spacing w:before="53" w:line="228" w:lineRule="auto"/>
              <w:ind w:left="135"/>
              <w:rPr>
                <w:sz w:val="20"/>
                <w:szCs w:val="20"/>
              </w:rPr>
            </w:pPr>
            <w:r>
              <w:rPr>
                <w:spacing w:val="8"/>
                <w:sz w:val="20"/>
                <w:szCs w:val="20"/>
              </w:rPr>
              <w:t>属于其中规定的</w:t>
            </w:r>
          </w:p>
          <w:p w14:paraId="23033ACC">
            <w:pPr>
              <w:pStyle w:val="6"/>
              <w:spacing w:before="52" w:line="228" w:lineRule="auto"/>
              <w:ind w:left="134"/>
              <w:rPr>
                <w:sz w:val="20"/>
                <w:szCs w:val="20"/>
              </w:rPr>
            </w:pPr>
            <w:r>
              <w:rPr>
                <w:spacing w:val="8"/>
                <w:sz w:val="20"/>
                <w:szCs w:val="20"/>
              </w:rPr>
              <w:t>有毒有害物质范</w:t>
            </w:r>
          </w:p>
          <w:p w14:paraId="49CF0E59">
            <w:pPr>
              <w:pStyle w:val="6"/>
              <w:spacing w:before="53" w:line="227" w:lineRule="auto"/>
              <w:ind w:left="82"/>
              <w:rPr>
                <w:sz w:val="20"/>
                <w:szCs w:val="20"/>
              </w:rPr>
            </w:pPr>
            <w:r>
              <w:rPr>
                <w:spacing w:val="-4"/>
                <w:sz w:val="20"/>
                <w:szCs w:val="20"/>
              </w:rPr>
              <w:t>畴，故本项目属于</w:t>
            </w:r>
          </w:p>
          <w:p w14:paraId="50E6F885">
            <w:pPr>
              <w:pStyle w:val="6"/>
              <w:spacing w:before="54" w:line="228" w:lineRule="auto"/>
              <w:jc w:val="right"/>
              <w:rPr>
                <w:sz w:val="20"/>
                <w:szCs w:val="20"/>
              </w:rPr>
            </w:pPr>
            <w:r>
              <w:rPr>
                <w:spacing w:val="4"/>
                <w:sz w:val="20"/>
                <w:szCs w:val="20"/>
              </w:rPr>
              <w:t>生产过程不使用、</w:t>
            </w:r>
          </w:p>
          <w:p w14:paraId="60EB8D22">
            <w:pPr>
              <w:pStyle w:val="6"/>
              <w:spacing w:before="53" w:line="228" w:lineRule="auto"/>
              <w:ind w:left="133"/>
              <w:rPr>
                <w:sz w:val="20"/>
                <w:szCs w:val="20"/>
              </w:rPr>
            </w:pPr>
            <w:r>
              <w:rPr>
                <w:spacing w:val="8"/>
                <w:sz w:val="20"/>
                <w:szCs w:val="20"/>
              </w:rPr>
              <w:t>储存有毒有害物</w:t>
            </w:r>
          </w:p>
          <w:p w14:paraId="012F9DA6">
            <w:pPr>
              <w:pStyle w:val="6"/>
              <w:spacing w:before="54" w:line="228" w:lineRule="auto"/>
              <w:ind w:left="660"/>
              <w:rPr>
                <w:sz w:val="20"/>
                <w:szCs w:val="20"/>
              </w:rPr>
            </w:pPr>
            <w:r>
              <w:rPr>
                <w:sz w:val="20"/>
                <w:szCs w:val="20"/>
              </w:rPr>
              <w:t>质。</w:t>
            </w:r>
          </w:p>
        </w:tc>
        <w:tc>
          <w:tcPr>
            <w:tcW w:w="574" w:type="dxa"/>
            <w:vAlign w:val="top"/>
          </w:tcPr>
          <w:p w14:paraId="4C706F3C">
            <w:pPr>
              <w:spacing w:line="264" w:lineRule="auto"/>
              <w:rPr>
                <w:rFonts w:ascii="Arial"/>
                <w:sz w:val="21"/>
              </w:rPr>
            </w:pPr>
          </w:p>
          <w:p w14:paraId="42513BB8">
            <w:pPr>
              <w:spacing w:line="265" w:lineRule="auto"/>
              <w:rPr>
                <w:rFonts w:ascii="Arial"/>
                <w:sz w:val="21"/>
              </w:rPr>
            </w:pPr>
          </w:p>
          <w:p w14:paraId="7629B172">
            <w:pPr>
              <w:spacing w:line="265" w:lineRule="auto"/>
              <w:rPr>
                <w:rFonts w:ascii="Arial"/>
                <w:sz w:val="21"/>
              </w:rPr>
            </w:pPr>
          </w:p>
          <w:p w14:paraId="6F16A192">
            <w:pPr>
              <w:spacing w:line="265" w:lineRule="auto"/>
              <w:rPr>
                <w:rFonts w:ascii="Arial"/>
                <w:sz w:val="21"/>
              </w:rPr>
            </w:pPr>
          </w:p>
          <w:p w14:paraId="1C01E3C7">
            <w:pPr>
              <w:spacing w:line="265" w:lineRule="auto"/>
              <w:rPr>
                <w:rFonts w:ascii="Arial"/>
                <w:sz w:val="21"/>
              </w:rPr>
            </w:pPr>
          </w:p>
          <w:p w14:paraId="6FA96021">
            <w:pPr>
              <w:spacing w:line="265" w:lineRule="auto"/>
              <w:rPr>
                <w:rFonts w:ascii="Arial"/>
                <w:sz w:val="21"/>
              </w:rPr>
            </w:pPr>
          </w:p>
          <w:p w14:paraId="6D18AB13">
            <w:pPr>
              <w:spacing w:line="265" w:lineRule="auto"/>
              <w:rPr>
                <w:rFonts w:ascii="Arial"/>
                <w:sz w:val="21"/>
              </w:rPr>
            </w:pPr>
          </w:p>
          <w:p w14:paraId="4059C8D0">
            <w:pPr>
              <w:spacing w:line="265" w:lineRule="auto"/>
              <w:rPr>
                <w:rFonts w:ascii="Arial"/>
                <w:sz w:val="21"/>
              </w:rPr>
            </w:pPr>
          </w:p>
          <w:p w14:paraId="769DE66F">
            <w:pPr>
              <w:pStyle w:val="6"/>
              <w:spacing w:before="65" w:line="228" w:lineRule="auto"/>
              <w:ind w:left="82"/>
              <w:rPr>
                <w:sz w:val="20"/>
                <w:szCs w:val="20"/>
              </w:rPr>
            </w:pPr>
            <w:r>
              <w:rPr>
                <w:spacing w:val="4"/>
                <w:sz w:val="20"/>
                <w:szCs w:val="20"/>
              </w:rPr>
              <w:t>相符</w:t>
            </w:r>
          </w:p>
        </w:tc>
        <w:tc>
          <w:tcPr>
            <w:tcW w:w="222" w:type="dxa"/>
            <w:vMerge w:val="continue"/>
            <w:tcBorders>
              <w:top w:val="nil"/>
              <w:bottom w:val="nil"/>
            </w:tcBorders>
            <w:vAlign w:val="top"/>
          </w:tcPr>
          <w:p w14:paraId="37291674">
            <w:pPr>
              <w:rPr>
                <w:rFonts w:ascii="Arial"/>
                <w:sz w:val="21"/>
              </w:rPr>
            </w:pPr>
          </w:p>
        </w:tc>
      </w:tr>
      <w:tr w14:paraId="3E3A9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2" w:hRule="atLeast"/>
        </w:trPr>
        <w:tc>
          <w:tcPr>
            <w:tcW w:w="1780" w:type="dxa"/>
            <w:vMerge w:val="continue"/>
            <w:tcBorders>
              <w:top w:val="nil"/>
              <w:right w:val="single" w:color="000000" w:sz="2" w:space="0"/>
            </w:tcBorders>
            <w:vAlign w:val="top"/>
          </w:tcPr>
          <w:p w14:paraId="1360530A">
            <w:pPr>
              <w:rPr>
                <w:rFonts w:ascii="Arial"/>
                <w:sz w:val="21"/>
              </w:rPr>
            </w:pPr>
          </w:p>
        </w:tc>
        <w:tc>
          <w:tcPr>
            <w:tcW w:w="7518" w:type="dxa"/>
            <w:gridSpan w:val="7"/>
            <w:tcBorders>
              <w:left w:val="single" w:color="000000" w:sz="2" w:space="0"/>
            </w:tcBorders>
            <w:vAlign w:val="top"/>
          </w:tcPr>
          <w:p w14:paraId="27F10F78">
            <w:pPr>
              <w:pStyle w:val="6"/>
              <w:spacing w:before="165" w:line="295" w:lineRule="auto"/>
              <w:ind w:left="127" w:right="104" w:firstLine="491"/>
            </w:pPr>
            <w:r>
              <w:rPr>
                <w:spacing w:val="1"/>
              </w:rPr>
              <w:t>由上表可知，本项目建设符合《汕尾市“三线一单</w:t>
            </w:r>
            <w:r>
              <w:rPr>
                <w:spacing w:val="-85"/>
              </w:rPr>
              <w:t xml:space="preserve"> </w:t>
            </w:r>
            <w:r>
              <w:rPr>
                <w:spacing w:val="1"/>
              </w:rPr>
              <w:t>”生态环境分</w:t>
            </w:r>
            <w:r>
              <w:t xml:space="preserve"> </w:t>
            </w:r>
            <w:r>
              <w:rPr>
                <w:spacing w:val="-1"/>
              </w:rPr>
              <w:t>区管控方案(修订版)》的通知汕环(2024)154</w:t>
            </w:r>
            <w:r>
              <w:rPr>
                <w:spacing w:val="-2"/>
              </w:rPr>
              <w:t>号。</w:t>
            </w:r>
          </w:p>
        </w:tc>
      </w:tr>
    </w:tbl>
    <w:p w14:paraId="7E984284">
      <w:pPr>
        <w:rPr>
          <w:rFonts w:ascii="Arial"/>
          <w:sz w:val="21"/>
        </w:rPr>
      </w:pPr>
    </w:p>
    <w:p w14:paraId="744DC829">
      <w:pPr>
        <w:rPr>
          <w:rFonts w:ascii="Arial" w:hAnsi="Arial" w:eastAsia="Arial" w:cs="Arial"/>
          <w:sz w:val="21"/>
          <w:szCs w:val="21"/>
        </w:rPr>
        <w:sectPr>
          <w:footerReference r:id="rId19" w:type="default"/>
          <w:pgSz w:w="11906" w:h="16839"/>
          <w:pgMar w:top="400" w:right="1296" w:bottom="1343" w:left="1296" w:header="0" w:footer="1181" w:gutter="0"/>
          <w:cols w:space="720" w:num="1"/>
        </w:sectPr>
      </w:pPr>
    </w:p>
    <w:p w14:paraId="6FD42E33">
      <w:pPr>
        <w:spacing w:before="42"/>
      </w:pPr>
    </w:p>
    <w:p w14:paraId="166BB909">
      <w:pPr>
        <w:spacing w:before="41"/>
      </w:pPr>
    </w:p>
    <w:p w14:paraId="11612D0F">
      <w:pPr>
        <w:spacing w:before="41"/>
      </w:pPr>
    </w:p>
    <w:p w14:paraId="545F8E14">
      <w:pPr>
        <w:spacing w:before="41"/>
      </w:pPr>
    </w:p>
    <w:tbl>
      <w:tblPr>
        <w:tblStyle w:val="5"/>
        <w:tblW w:w="136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5"/>
        <w:gridCol w:w="164"/>
        <w:gridCol w:w="917"/>
        <w:gridCol w:w="4136"/>
        <w:gridCol w:w="6354"/>
        <w:gridCol w:w="1116"/>
        <w:gridCol w:w="174"/>
      </w:tblGrid>
      <w:tr w14:paraId="50E63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99" w:hRule="atLeast"/>
        </w:trPr>
        <w:tc>
          <w:tcPr>
            <w:tcW w:w="795" w:type="dxa"/>
            <w:vMerge w:val="restart"/>
            <w:tcBorders>
              <w:bottom w:val="nil"/>
              <w:right w:val="single" w:color="000000" w:sz="2" w:space="0"/>
            </w:tcBorders>
            <w:vAlign w:val="top"/>
          </w:tcPr>
          <w:p w14:paraId="4B4E94FD">
            <w:pPr>
              <w:spacing w:line="252" w:lineRule="auto"/>
              <w:rPr>
                <w:rFonts w:ascii="Arial"/>
                <w:sz w:val="21"/>
              </w:rPr>
            </w:pPr>
          </w:p>
          <w:p w14:paraId="3637A412">
            <w:pPr>
              <w:spacing w:line="252" w:lineRule="auto"/>
              <w:rPr>
                <w:rFonts w:ascii="Arial"/>
                <w:sz w:val="21"/>
              </w:rPr>
            </w:pPr>
          </w:p>
          <w:p w14:paraId="1793D3E5">
            <w:pPr>
              <w:spacing w:line="252" w:lineRule="auto"/>
              <w:rPr>
                <w:rFonts w:ascii="Arial"/>
                <w:sz w:val="21"/>
              </w:rPr>
            </w:pPr>
          </w:p>
          <w:p w14:paraId="3E30BBA1">
            <w:pPr>
              <w:spacing w:line="252" w:lineRule="auto"/>
              <w:rPr>
                <w:rFonts w:ascii="Arial"/>
                <w:sz w:val="21"/>
              </w:rPr>
            </w:pPr>
          </w:p>
          <w:p w14:paraId="33F6320F">
            <w:pPr>
              <w:spacing w:line="252" w:lineRule="auto"/>
              <w:rPr>
                <w:rFonts w:ascii="Arial"/>
                <w:sz w:val="21"/>
              </w:rPr>
            </w:pPr>
          </w:p>
          <w:p w14:paraId="2448F41B">
            <w:pPr>
              <w:spacing w:line="252" w:lineRule="auto"/>
              <w:rPr>
                <w:rFonts w:ascii="Arial"/>
                <w:sz w:val="21"/>
              </w:rPr>
            </w:pPr>
          </w:p>
          <w:p w14:paraId="0ED68819">
            <w:pPr>
              <w:spacing w:line="253" w:lineRule="auto"/>
              <w:rPr>
                <w:rFonts w:ascii="Arial"/>
                <w:sz w:val="21"/>
              </w:rPr>
            </w:pPr>
          </w:p>
          <w:p w14:paraId="5656A67E">
            <w:pPr>
              <w:spacing w:line="253" w:lineRule="auto"/>
              <w:rPr>
                <w:rFonts w:ascii="Arial"/>
                <w:sz w:val="21"/>
              </w:rPr>
            </w:pPr>
          </w:p>
          <w:p w14:paraId="3F0F3157">
            <w:pPr>
              <w:spacing w:line="253" w:lineRule="auto"/>
              <w:rPr>
                <w:rFonts w:ascii="Arial"/>
                <w:sz w:val="21"/>
              </w:rPr>
            </w:pPr>
          </w:p>
          <w:p w14:paraId="26343302">
            <w:pPr>
              <w:spacing w:line="253" w:lineRule="auto"/>
              <w:rPr>
                <w:rFonts w:ascii="Arial"/>
                <w:sz w:val="21"/>
              </w:rPr>
            </w:pPr>
          </w:p>
          <w:p w14:paraId="25AD0814">
            <w:pPr>
              <w:spacing w:line="253" w:lineRule="auto"/>
              <w:rPr>
                <w:rFonts w:ascii="Arial"/>
                <w:sz w:val="21"/>
              </w:rPr>
            </w:pPr>
          </w:p>
          <w:p w14:paraId="5213F16F">
            <w:pPr>
              <w:spacing w:line="253" w:lineRule="auto"/>
              <w:rPr>
                <w:rFonts w:ascii="Arial"/>
                <w:sz w:val="21"/>
              </w:rPr>
            </w:pPr>
          </w:p>
          <w:p w14:paraId="58114DC6">
            <w:pPr>
              <w:spacing w:line="253" w:lineRule="auto"/>
              <w:rPr>
                <w:rFonts w:ascii="Arial"/>
                <w:sz w:val="21"/>
              </w:rPr>
            </w:pPr>
          </w:p>
          <w:p w14:paraId="10E3CADD">
            <w:pPr>
              <w:spacing w:line="253" w:lineRule="auto"/>
              <w:rPr>
                <w:rFonts w:ascii="Arial"/>
                <w:sz w:val="21"/>
              </w:rPr>
            </w:pPr>
          </w:p>
          <w:p w14:paraId="67191F49">
            <w:pPr>
              <w:pStyle w:val="6"/>
              <w:spacing w:before="65" w:line="228" w:lineRule="auto"/>
              <w:ind w:left="186"/>
              <w:rPr>
                <w:sz w:val="20"/>
                <w:szCs w:val="20"/>
              </w:rPr>
            </w:pPr>
            <w:r>
              <w:rPr>
                <w:spacing w:val="4"/>
                <w:sz w:val="20"/>
                <w:szCs w:val="20"/>
              </w:rPr>
              <w:t>其他</w:t>
            </w:r>
          </w:p>
          <w:p w14:paraId="7E660173">
            <w:pPr>
              <w:pStyle w:val="6"/>
              <w:spacing w:before="93" w:line="228" w:lineRule="auto"/>
              <w:ind w:left="187"/>
              <w:rPr>
                <w:sz w:val="20"/>
                <w:szCs w:val="20"/>
              </w:rPr>
            </w:pPr>
            <w:r>
              <w:rPr>
                <w:spacing w:val="3"/>
                <w:sz w:val="20"/>
                <w:szCs w:val="20"/>
              </w:rPr>
              <w:t>符合</w:t>
            </w:r>
          </w:p>
          <w:p w14:paraId="41943D6E">
            <w:pPr>
              <w:pStyle w:val="6"/>
              <w:spacing w:before="94" w:line="314" w:lineRule="auto"/>
              <w:ind w:left="292" w:right="189" w:hanging="104"/>
              <w:rPr>
                <w:sz w:val="20"/>
                <w:szCs w:val="20"/>
              </w:rPr>
            </w:pPr>
            <w:r>
              <w:rPr>
                <w:spacing w:val="3"/>
                <w:sz w:val="20"/>
                <w:szCs w:val="20"/>
              </w:rPr>
              <w:t>性分</w:t>
            </w:r>
            <w:r>
              <w:rPr>
                <w:sz w:val="20"/>
                <w:szCs w:val="20"/>
              </w:rPr>
              <w:t xml:space="preserve"> 析</w:t>
            </w:r>
          </w:p>
        </w:tc>
        <w:tc>
          <w:tcPr>
            <w:tcW w:w="12861" w:type="dxa"/>
            <w:gridSpan w:val="6"/>
            <w:tcBorders>
              <w:left w:val="single" w:color="000000" w:sz="2" w:space="0"/>
            </w:tcBorders>
            <w:vAlign w:val="top"/>
          </w:tcPr>
          <w:p w14:paraId="213B64C5">
            <w:pPr>
              <w:pStyle w:val="6"/>
              <w:spacing w:before="41" w:line="210" w:lineRule="auto"/>
              <w:ind w:left="113"/>
              <w:outlineLvl w:val="1"/>
            </w:pPr>
            <w:r>
              <w:rPr>
                <w:rFonts w:ascii="Times New Roman" w:hAnsi="Times New Roman" w:eastAsia="Times New Roman" w:cs="Times New Roman"/>
                <w:b/>
                <w:bCs/>
                <w:spacing w:val="-2"/>
              </w:rPr>
              <w:t>12</w:t>
            </w:r>
            <w:r>
              <w:rPr>
                <w:rFonts w:ascii="Times New Roman" w:hAnsi="Times New Roman" w:eastAsia="Times New Roman" w:cs="Times New Roman"/>
                <w:b/>
                <w:bCs/>
                <w:spacing w:val="-33"/>
              </w:rPr>
              <w:t xml:space="preserve"> </w:t>
            </w:r>
            <w:r>
              <w:rPr>
                <w:b/>
                <w:bCs/>
                <w:spacing w:val="-2"/>
              </w:rPr>
              <w:t>、与</w:t>
            </w:r>
            <w:r>
              <w:rPr>
                <w:spacing w:val="-2"/>
              </w:rPr>
              <w:t xml:space="preserve"> </w:t>
            </w:r>
            <w:r>
              <w:rPr>
                <w:b/>
                <w:bCs/>
                <w:spacing w:val="-2"/>
              </w:rPr>
              <w:t>《汽车加油加气加氢站技术标准》</w:t>
            </w:r>
            <w:r>
              <w:rPr>
                <w:rFonts w:ascii="Times New Roman" w:hAnsi="Times New Roman" w:eastAsia="Times New Roman" w:cs="Times New Roman"/>
                <w:b/>
                <w:bCs/>
                <w:spacing w:val="-2"/>
              </w:rPr>
              <w:t>(GB50156-2021)</w:t>
            </w:r>
            <w:r>
              <w:rPr>
                <w:b/>
                <w:bCs/>
                <w:spacing w:val="-2"/>
              </w:rPr>
              <w:t>符</w:t>
            </w:r>
            <w:r>
              <w:rPr>
                <w:b/>
                <w:bCs/>
                <w:spacing w:val="-3"/>
              </w:rPr>
              <w:t>合性</w:t>
            </w:r>
          </w:p>
          <w:p w14:paraId="03038174">
            <w:pPr>
              <w:pStyle w:val="6"/>
              <w:spacing w:before="193" w:line="351" w:lineRule="auto"/>
              <w:ind w:left="111" w:right="102" w:firstLine="477"/>
            </w:pPr>
            <w:r>
              <w:rPr>
                <w:spacing w:val="-1"/>
              </w:rPr>
              <w:t>本项目加油站及储油罐选址、总平面布置与《汽车加油加气加氢站技术标准》</w:t>
            </w:r>
            <w:r>
              <w:rPr>
                <w:rFonts w:ascii="Times New Roman" w:hAnsi="Times New Roman" w:eastAsia="Times New Roman" w:cs="Times New Roman"/>
                <w:spacing w:val="-1"/>
              </w:rPr>
              <w:t>(GB50156-2021)</w:t>
            </w:r>
            <w:r>
              <w:rPr>
                <w:spacing w:val="-1"/>
              </w:rPr>
              <w:t>的相关标准的对照情况</w:t>
            </w:r>
            <w:r>
              <w:rPr>
                <w:spacing w:val="3"/>
              </w:rPr>
              <w:t xml:space="preserve"> </w:t>
            </w:r>
            <w:r>
              <w:rPr>
                <w:spacing w:val="-3"/>
              </w:rPr>
              <w:t>见下表具体符合性详见下表</w:t>
            </w:r>
            <w:r>
              <w:rPr>
                <w:rFonts w:ascii="Times New Roman" w:hAnsi="Times New Roman" w:eastAsia="Times New Roman" w:cs="Times New Roman"/>
                <w:spacing w:val="-3"/>
              </w:rPr>
              <w:t>1-3~</w:t>
            </w:r>
            <w:r>
              <w:rPr>
                <w:rFonts w:ascii="Times New Roman" w:hAnsi="Times New Roman" w:eastAsia="Times New Roman" w:cs="Times New Roman"/>
                <w:spacing w:val="-16"/>
              </w:rPr>
              <w:t xml:space="preserve"> </w:t>
            </w:r>
            <w:r>
              <w:rPr>
                <w:rFonts w:ascii="Times New Roman" w:hAnsi="Times New Roman" w:eastAsia="Times New Roman" w:cs="Times New Roman"/>
                <w:spacing w:val="-3"/>
              </w:rPr>
              <w:t>1-5</w:t>
            </w:r>
            <w:r>
              <w:rPr>
                <w:spacing w:val="-3"/>
              </w:rPr>
              <w:t>。</w:t>
            </w:r>
          </w:p>
          <w:p w14:paraId="1F27AD09">
            <w:pPr>
              <w:pStyle w:val="6"/>
              <w:spacing w:before="139" w:line="212" w:lineRule="auto"/>
              <w:ind w:left="2638"/>
            </w:pPr>
            <w:r>
              <w:rPr>
                <w:b/>
                <w:bCs/>
                <w:spacing w:val="-1"/>
              </w:rPr>
              <w:t>表</w:t>
            </w:r>
            <w:r>
              <w:rPr>
                <w:spacing w:val="-44"/>
              </w:rPr>
              <w:t xml:space="preserve"> </w:t>
            </w:r>
            <w:r>
              <w:rPr>
                <w:rFonts w:ascii="Times New Roman" w:hAnsi="Times New Roman" w:eastAsia="Times New Roman" w:cs="Times New Roman"/>
                <w:b/>
                <w:bCs/>
                <w:spacing w:val="-1"/>
              </w:rPr>
              <w:t xml:space="preserve">1-3    </w:t>
            </w:r>
            <w:r>
              <w:rPr>
                <w:b/>
                <w:bCs/>
                <w:spacing w:val="-1"/>
              </w:rPr>
              <w:t>与《汽车加油加气加氢站技术标准》</w:t>
            </w:r>
            <w:r>
              <w:rPr>
                <w:rFonts w:ascii="Times New Roman" w:hAnsi="Times New Roman" w:eastAsia="Times New Roman" w:cs="Times New Roman"/>
                <w:b/>
                <w:bCs/>
                <w:spacing w:val="-1"/>
              </w:rPr>
              <w:t>(</w:t>
            </w:r>
            <w:r>
              <w:rPr>
                <w:rFonts w:ascii="Times New Roman" w:hAnsi="Times New Roman" w:eastAsia="Times New Roman" w:cs="Times New Roman"/>
                <w:b/>
                <w:bCs/>
                <w:spacing w:val="-2"/>
              </w:rPr>
              <w:t>GB50156-2021)</w:t>
            </w:r>
            <w:r>
              <w:rPr>
                <w:b/>
                <w:bCs/>
                <w:spacing w:val="-2"/>
              </w:rPr>
              <w:t>符合性分析</w:t>
            </w:r>
          </w:p>
        </w:tc>
      </w:tr>
      <w:tr w14:paraId="12349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4" w:hRule="atLeast"/>
        </w:trPr>
        <w:tc>
          <w:tcPr>
            <w:tcW w:w="795" w:type="dxa"/>
            <w:vMerge w:val="continue"/>
            <w:tcBorders>
              <w:top w:val="nil"/>
              <w:bottom w:val="nil"/>
              <w:right w:val="single" w:color="000000" w:sz="2" w:space="0"/>
            </w:tcBorders>
            <w:vAlign w:val="top"/>
          </w:tcPr>
          <w:p w14:paraId="5A58413C">
            <w:pPr>
              <w:rPr>
                <w:rFonts w:ascii="Arial"/>
                <w:sz w:val="21"/>
              </w:rPr>
            </w:pPr>
          </w:p>
        </w:tc>
        <w:tc>
          <w:tcPr>
            <w:tcW w:w="164" w:type="dxa"/>
            <w:tcBorders>
              <w:top w:val="nil"/>
              <w:left w:val="single" w:color="000000" w:sz="2" w:space="0"/>
              <w:bottom w:val="nil"/>
            </w:tcBorders>
            <w:vAlign w:val="top"/>
          </w:tcPr>
          <w:p w14:paraId="1DD0A27C">
            <w:pPr>
              <w:rPr>
                <w:rFonts w:ascii="Arial"/>
                <w:sz w:val="21"/>
              </w:rPr>
            </w:pPr>
          </w:p>
        </w:tc>
        <w:tc>
          <w:tcPr>
            <w:tcW w:w="917" w:type="dxa"/>
            <w:vAlign w:val="top"/>
          </w:tcPr>
          <w:p w14:paraId="339B7E82">
            <w:pPr>
              <w:pStyle w:val="6"/>
              <w:spacing w:before="173" w:line="229" w:lineRule="auto"/>
              <w:ind w:left="241"/>
              <w:rPr>
                <w:sz w:val="20"/>
                <w:szCs w:val="20"/>
              </w:rPr>
            </w:pPr>
            <w:r>
              <w:rPr>
                <w:spacing w:val="5"/>
                <w:sz w:val="20"/>
                <w:szCs w:val="20"/>
              </w:rPr>
              <w:t>序号</w:t>
            </w:r>
          </w:p>
        </w:tc>
        <w:tc>
          <w:tcPr>
            <w:tcW w:w="4136" w:type="dxa"/>
            <w:vAlign w:val="top"/>
          </w:tcPr>
          <w:p w14:paraId="4032A27B">
            <w:pPr>
              <w:pStyle w:val="6"/>
              <w:spacing w:before="173" w:line="228" w:lineRule="auto"/>
              <w:ind w:left="1646"/>
              <w:rPr>
                <w:sz w:val="20"/>
                <w:szCs w:val="20"/>
              </w:rPr>
            </w:pPr>
            <w:r>
              <w:rPr>
                <w:spacing w:val="7"/>
                <w:sz w:val="20"/>
                <w:szCs w:val="20"/>
              </w:rPr>
              <w:t>标准要求</w:t>
            </w:r>
          </w:p>
        </w:tc>
        <w:tc>
          <w:tcPr>
            <w:tcW w:w="6354" w:type="dxa"/>
            <w:vAlign w:val="top"/>
          </w:tcPr>
          <w:p w14:paraId="1EF9A2D9">
            <w:pPr>
              <w:pStyle w:val="6"/>
              <w:spacing w:before="173" w:line="228" w:lineRule="auto"/>
              <w:ind w:left="2763"/>
              <w:rPr>
                <w:sz w:val="20"/>
                <w:szCs w:val="20"/>
              </w:rPr>
            </w:pPr>
            <w:r>
              <w:rPr>
                <w:spacing w:val="6"/>
                <w:sz w:val="20"/>
                <w:szCs w:val="20"/>
              </w:rPr>
              <w:t>实际情况</w:t>
            </w:r>
          </w:p>
        </w:tc>
        <w:tc>
          <w:tcPr>
            <w:tcW w:w="1116" w:type="dxa"/>
            <w:vAlign w:val="top"/>
          </w:tcPr>
          <w:p w14:paraId="073C83F2">
            <w:pPr>
              <w:pStyle w:val="6"/>
              <w:spacing w:before="173" w:line="228" w:lineRule="auto"/>
              <w:ind w:left="251"/>
              <w:rPr>
                <w:sz w:val="20"/>
                <w:szCs w:val="20"/>
              </w:rPr>
            </w:pPr>
            <w:r>
              <w:rPr>
                <w:spacing w:val="6"/>
                <w:sz w:val="20"/>
                <w:szCs w:val="20"/>
              </w:rPr>
              <w:t>符合性</w:t>
            </w:r>
          </w:p>
        </w:tc>
        <w:tc>
          <w:tcPr>
            <w:tcW w:w="174" w:type="dxa"/>
            <w:vMerge w:val="restart"/>
            <w:tcBorders>
              <w:top w:val="nil"/>
              <w:bottom w:val="nil"/>
            </w:tcBorders>
            <w:vAlign w:val="top"/>
          </w:tcPr>
          <w:p w14:paraId="0A7E1FDB">
            <w:pPr>
              <w:rPr>
                <w:rFonts w:ascii="Arial"/>
                <w:sz w:val="21"/>
              </w:rPr>
            </w:pPr>
          </w:p>
        </w:tc>
      </w:tr>
      <w:tr w14:paraId="10E48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58" w:hRule="atLeast"/>
        </w:trPr>
        <w:tc>
          <w:tcPr>
            <w:tcW w:w="795" w:type="dxa"/>
            <w:vMerge w:val="continue"/>
            <w:tcBorders>
              <w:top w:val="nil"/>
              <w:bottom w:val="nil"/>
              <w:right w:val="single" w:color="000000" w:sz="2" w:space="0"/>
            </w:tcBorders>
            <w:vAlign w:val="top"/>
          </w:tcPr>
          <w:p w14:paraId="30BBD054">
            <w:pPr>
              <w:rPr>
                <w:rFonts w:ascii="Arial"/>
                <w:sz w:val="21"/>
              </w:rPr>
            </w:pPr>
          </w:p>
        </w:tc>
        <w:tc>
          <w:tcPr>
            <w:tcW w:w="164" w:type="dxa"/>
            <w:tcBorders>
              <w:top w:val="nil"/>
              <w:left w:val="single" w:color="000000" w:sz="2" w:space="0"/>
              <w:bottom w:val="nil"/>
            </w:tcBorders>
            <w:vAlign w:val="top"/>
          </w:tcPr>
          <w:p w14:paraId="3AAAB0A8">
            <w:pPr>
              <w:rPr>
                <w:rFonts w:ascii="Arial"/>
                <w:sz w:val="21"/>
              </w:rPr>
            </w:pPr>
          </w:p>
        </w:tc>
        <w:tc>
          <w:tcPr>
            <w:tcW w:w="917" w:type="dxa"/>
            <w:vAlign w:val="top"/>
          </w:tcPr>
          <w:p w14:paraId="12377DFC">
            <w:pPr>
              <w:spacing w:line="248" w:lineRule="auto"/>
              <w:rPr>
                <w:rFonts w:ascii="Arial"/>
                <w:sz w:val="21"/>
              </w:rPr>
            </w:pPr>
          </w:p>
          <w:p w14:paraId="7E913551">
            <w:pPr>
              <w:spacing w:line="248" w:lineRule="auto"/>
              <w:rPr>
                <w:rFonts w:ascii="Arial"/>
                <w:sz w:val="21"/>
              </w:rPr>
            </w:pPr>
          </w:p>
          <w:p w14:paraId="707C4AF7">
            <w:pPr>
              <w:spacing w:line="249" w:lineRule="auto"/>
              <w:rPr>
                <w:rFonts w:ascii="Arial"/>
                <w:sz w:val="21"/>
              </w:rPr>
            </w:pPr>
          </w:p>
          <w:p w14:paraId="125EE1DF">
            <w:pPr>
              <w:spacing w:line="249" w:lineRule="auto"/>
              <w:rPr>
                <w:rFonts w:ascii="Arial"/>
                <w:sz w:val="21"/>
              </w:rPr>
            </w:pPr>
          </w:p>
          <w:p w14:paraId="434F560D">
            <w:pPr>
              <w:spacing w:before="58" w:line="195" w:lineRule="auto"/>
              <w:ind w:left="41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136" w:type="dxa"/>
            <w:vAlign w:val="top"/>
          </w:tcPr>
          <w:p w14:paraId="273607AA">
            <w:pPr>
              <w:spacing w:line="317" w:lineRule="auto"/>
              <w:rPr>
                <w:rFonts w:ascii="Arial"/>
                <w:sz w:val="21"/>
              </w:rPr>
            </w:pPr>
          </w:p>
          <w:p w14:paraId="4678F6B3">
            <w:pPr>
              <w:spacing w:line="317" w:lineRule="auto"/>
              <w:rPr>
                <w:rFonts w:ascii="Arial"/>
                <w:sz w:val="21"/>
              </w:rPr>
            </w:pPr>
          </w:p>
          <w:p w14:paraId="005A8BA1">
            <w:pPr>
              <w:spacing w:line="317" w:lineRule="auto"/>
              <w:rPr>
                <w:rFonts w:ascii="Arial"/>
                <w:sz w:val="21"/>
              </w:rPr>
            </w:pPr>
          </w:p>
          <w:p w14:paraId="215DA4F4">
            <w:pPr>
              <w:pStyle w:val="6"/>
              <w:spacing w:before="65" w:line="228" w:lineRule="auto"/>
              <w:ind w:left="804"/>
              <w:rPr>
                <w:sz w:val="20"/>
                <w:szCs w:val="20"/>
              </w:rPr>
            </w:pPr>
            <w:r>
              <w:rPr>
                <w:spacing w:val="9"/>
                <w:sz w:val="20"/>
                <w:szCs w:val="20"/>
              </w:rPr>
              <w:t>选址应符合城乡规划的要求</w:t>
            </w:r>
          </w:p>
        </w:tc>
        <w:tc>
          <w:tcPr>
            <w:tcW w:w="6354" w:type="dxa"/>
            <w:vAlign w:val="top"/>
          </w:tcPr>
          <w:p w14:paraId="62C67C6A">
            <w:pPr>
              <w:pStyle w:val="6"/>
              <w:spacing w:before="205" w:line="251" w:lineRule="auto"/>
              <w:ind w:left="56" w:right="41"/>
              <w:jc w:val="both"/>
              <w:rPr>
                <w:sz w:val="20"/>
                <w:szCs w:val="20"/>
              </w:rPr>
            </w:pPr>
            <w:r>
              <w:rPr>
                <w:spacing w:val="1"/>
                <w:sz w:val="20"/>
                <w:szCs w:val="20"/>
              </w:rPr>
              <w:t>根据海丰县住建局出具的《中华人民共和国建设用地规划许可证》（地</w:t>
            </w:r>
            <w:r>
              <w:rPr>
                <w:spacing w:val="7"/>
                <w:sz w:val="20"/>
                <w:szCs w:val="20"/>
              </w:rPr>
              <w:t xml:space="preserve"> </w:t>
            </w:r>
            <w:r>
              <w:rPr>
                <w:spacing w:val="6"/>
                <w:sz w:val="20"/>
                <w:szCs w:val="20"/>
              </w:rPr>
              <w:t>字第</w:t>
            </w:r>
            <w:r>
              <w:rPr>
                <w:spacing w:val="-15"/>
                <w:sz w:val="20"/>
                <w:szCs w:val="20"/>
              </w:rPr>
              <w:t xml:space="preserve"> </w:t>
            </w:r>
            <w:r>
              <w:rPr>
                <w:rFonts w:ascii="Times New Roman" w:hAnsi="Times New Roman" w:eastAsia="Times New Roman" w:cs="Times New Roman"/>
                <w:spacing w:val="6"/>
                <w:sz w:val="20"/>
                <w:szCs w:val="20"/>
              </w:rPr>
              <w:t xml:space="preserve">1500017 </w:t>
            </w:r>
            <w:r>
              <w:rPr>
                <w:spacing w:val="6"/>
                <w:sz w:val="20"/>
                <w:szCs w:val="20"/>
              </w:rPr>
              <w:t>号）文件，用地单位为海丰县鸭仔山加油站有限公司，</w:t>
            </w:r>
            <w:r>
              <w:rPr>
                <w:sz w:val="20"/>
                <w:szCs w:val="20"/>
              </w:rPr>
              <w:t xml:space="preserve"> </w:t>
            </w:r>
            <w:r>
              <w:rPr>
                <w:spacing w:val="8"/>
                <w:sz w:val="20"/>
                <w:szCs w:val="20"/>
              </w:rPr>
              <w:t>用地项目名称为加油站，用地位置为海丰县北部新区名园片，</w:t>
            </w:r>
            <w:r>
              <w:rPr>
                <w:spacing w:val="7"/>
                <w:sz w:val="20"/>
                <w:szCs w:val="20"/>
              </w:rPr>
              <w:t>用地性</w:t>
            </w:r>
            <w:r>
              <w:rPr>
                <w:sz w:val="20"/>
                <w:szCs w:val="20"/>
              </w:rPr>
              <w:t xml:space="preserve"> </w:t>
            </w:r>
            <w:r>
              <w:rPr>
                <w:spacing w:val="6"/>
                <w:sz w:val="20"/>
                <w:szCs w:val="20"/>
              </w:rPr>
              <w:t>质为加油站用地，用地面积为</w:t>
            </w:r>
            <w:r>
              <w:rPr>
                <w:spacing w:val="-17"/>
                <w:sz w:val="20"/>
                <w:szCs w:val="20"/>
              </w:rPr>
              <w:t xml:space="preserve"> </w:t>
            </w:r>
            <w:r>
              <w:rPr>
                <w:rFonts w:ascii="Times New Roman" w:hAnsi="Times New Roman" w:eastAsia="Times New Roman" w:cs="Times New Roman"/>
                <w:spacing w:val="6"/>
                <w:sz w:val="20"/>
                <w:szCs w:val="20"/>
              </w:rPr>
              <w:t xml:space="preserve">11450 </w:t>
            </w:r>
            <w:r>
              <w:rPr>
                <w:spacing w:val="6"/>
                <w:sz w:val="20"/>
                <w:szCs w:val="20"/>
              </w:rPr>
              <w:t>平方米。</w:t>
            </w:r>
          </w:p>
          <w:p w14:paraId="2A1437E0">
            <w:pPr>
              <w:pStyle w:val="6"/>
              <w:spacing w:before="1" w:line="252" w:lineRule="auto"/>
              <w:ind w:left="56" w:right="43"/>
              <w:jc w:val="both"/>
              <w:rPr>
                <w:sz w:val="20"/>
                <w:szCs w:val="20"/>
              </w:rPr>
            </w:pPr>
            <w:r>
              <w:rPr>
                <w:spacing w:val="7"/>
                <w:sz w:val="20"/>
                <w:szCs w:val="20"/>
              </w:rPr>
              <w:t>根据《中华人民共和国不动产权证书》（粤（</w:t>
            </w:r>
            <w:r>
              <w:rPr>
                <w:rFonts w:ascii="Times New Roman" w:hAnsi="Times New Roman" w:eastAsia="Times New Roman" w:cs="Times New Roman"/>
                <w:spacing w:val="7"/>
                <w:sz w:val="20"/>
                <w:szCs w:val="20"/>
              </w:rPr>
              <w:t>2021</w:t>
            </w:r>
            <w:r>
              <w:rPr>
                <w:spacing w:val="7"/>
                <w:sz w:val="20"/>
                <w:szCs w:val="20"/>
              </w:rPr>
              <w:t>）海丰县不动产权</w:t>
            </w:r>
            <w:r>
              <w:rPr>
                <w:spacing w:val="14"/>
                <w:sz w:val="20"/>
                <w:szCs w:val="20"/>
              </w:rPr>
              <w:t xml:space="preserve"> </w:t>
            </w:r>
            <w:r>
              <w:rPr>
                <w:spacing w:val="7"/>
                <w:sz w:val="20"/>
                <w:szCs w:val="20"/>
              </w:rPr>
              <w:t>第</w:t>
            </w:r>
            <w:r>
              <w:rPr>
                <w:spacing w:val="-39"/>
                <w:sz w:val="20"/>
                <w:szCs w:val="20"/>
              </w:rPr>
              <w:t xml:space="preserve"> </w:t>
            </w:r>
            <w:r>
              <w:rPr>
                <w:rFonts w:ascii="Times New Roman" w:hAnsi="Times New Roman" w:eastAsia="Times New Roman" w:cs="Times New Roman"/>
                <w:spacing w:val="7"/>
                <w:sz w:val="20"/>
                <w:szCs w:val="20"/>
              </w:rPr>
              <w:t>0064273</w:t>
            </w:r>
            <w:r>
              <w:rPr>
                <w:rFonts w:ascii="Times New Roman" w:hAnsi="Times New Roman" w:eastAsia="Times New Roman" w:cs="Times New Roman"/>
                <w:spacing w:val="17"/>
                <w:w w:val="101"/>
                <w:sz w:val="20"/>
                <w:szCs w:val="20"/>
              </w:rPr>
              <w:t xml:space="preserve"> </w:t>
            </w:r>
            <w:r>
              <w:rPr>
                <w:spacing w:val="7"/>
                <w:sz w:val="20"/>
                <w:szCs w:val="20"/>
              </w:rPr>
              <w:t>号</w:t>
            </w:r>
            <w:r>
              <w:rPr>
                <w:spacing w:val="-5"/>
                <w:sz w:val="20"/>
                <w:szCs w:val="20"/>
              </w:rPr>
              <w:t>），</w:t>
            </w:r>
            <w:r>
              <w:rPr>
                <w:spacing w:val="7"/>
                <w:sz w:val="20"/>
                <w:szCs w:val="20"/>
              </w:rPr>
              <w:t>权利人为海丰县鸭仔山加油站有限公司，坐落海丰</w:t>
            </w:r>
            <w:r>
              <w:rPr>
                <w:sz w:val="20"/>
                <w:szCs w:val="20"/>
              </w:rPr>
              <w:t xml:space="preserve"> </w:t>
            </w:r>
            <w:r>
              <w:rPr>
                <w:spacing w:val="7"/>
                <w:sz w:val="20"/>
                <w:szCs w:val="20"/>
              </w:rPr>
              <w:t>县北部新区名园片，用途为批发零售用地，面积为</w:t>
            </w:r>
            <w:r>
              <w:rPr>
                <w:spacing w:val="-13"/>
                <w:sz w:val="20"/>
                <w:szCs w:val="20"/>
              </w:rPr>
              <w:t xml:space="preserve"> </w:t>
            </w:r>
            <w:r>
              <w:rPr>
                <w:rFonts w:ascii="Times New Roman" w:hAnsi="Times New Roman" w:eastAsia="Times New Roman" w:cs="Times New Roman"/>
                <w:spacing w:val="7"/>
                <w:sz w:val="20"/>
                <w:szCs w:val="20"/>
              </w:rPr>
              <w:t xml:space="preserve">11450 </w:t>
            </w:r>
            <w:r>
              <w:rPr>
                <w:spacing w:val="7"/>
                <w:sz w:val="20"/>
                <w:szCs w:val="20"/>
              </w:rPr>
              <w:t>平方米。</w:t>
            </w:r>
          </w:p>
        </w:tc>
        <w:tc>
          <w:tcPr>
            <w:tcW w:w="1116" w:type="dxa"/>
            <w:vAlign w:val="top"/>
          </w:tcPr>
          <w:p w14:paraId="4008DBC8">
            <w:pPr>
              <w:spacing w:line="317" w:lineRule="auto"/>
              <w:rPr>
                <w:rFonts w:ascii="Arial"/>
                <w:sz w:val="21"/>
              </w:rPr>
            </w:pPr>
          </w:p>
          <w:p w14:paraId="5181FF6B">
            <w:pPr>
              <w:spacing w:line="317" w:lineRule="auto"/>
              <w:rPr>
                <w:rFonts w:ascii="Arial"/>
                <w:sz w:val="21"/>
              </w:rPr>
            </w:pPr>
          </w:p>
          <w:p w14:paraId="6C3D6FE4">
            <w:pPr>
              <w:spacing w:line="317" w:lineRule="auto"/>
              <w:rPr>
                <w:rFonts w:ascii="Arial"/>
                <w:sz w:val="21"/>
              </w:rPr>
            </w:pPr>
          </w:p>
          <w:p w14:paraId="768F545E">
            <w:pPr>
              <w:pStyle w:val="6"/>
              <w:spacing w:before="65" w:line="228" w:lineRule="auto"/>
              <w:ind w:left="356"/>
              <w:rPr>
                <w:sz w:val="20"/>
                <w:szCs w:val="20"/>
              </w:rPr>
            </w:pPr>
            <w:r>
              <w:rPr>
                <w:spacing w:val="3"/>
                <w:sz w:val="20"/>
                <w:szCs w:val="20"/>
              </w:rPr>
              <w:t>符合</w:t>
            </w:r>
          </w:p>
        </w:tc>
        <w:tc>
          <w:tcPr>
            <w:tcW w:w="174" w:type="dxa"/>
            <w:vMerge w:val="continue"/>
            <w:tcBorders>
              <w:top w:val="nil"/>
              <w:bottom w:val="nil"/>
            </w:tcBorders>
            <w:vAlign w:val="top"/>
          </w:tcPr>
          <w:p w14:paraId="0D8F3E1B">
            <w:pPr>
              <w:rPr>
                <w:rFonts w:ascii="Arial"/>
                <w:sz w:val="21"/>
              </w:rPr>
            </w:pPr>
          </w:p>
        </w:tc>
      </w:tr>
      <w:tr w14:paraId="37151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1" w:hRule="atLeast"/>
        </w:trPr>
        <w:tc>
          <w:tcPr>
            <w:tcW w:w="795" w:type="dxa"/>
            <w:vMerge w:val="continue"/>
            <w:tcBorders>
              <w:top w:val="nil"/>
              <w:bottom w:val="nil"/>
              <w:right w:val="single" w:color="000000" w:sz="2" w:space="0"/>
            </w:tcBorders>
            <w:vAlign w:val="top"/>
          </w:tcPr>
          <w:p w14:paraId="0CCABB99">
            <w:pPr>
              <w:rPr>
                <w:rFonts w:ascii="Arial"/>
                <w:sz w:val="21"/>
              </w:rPr>
            </w:pPr>
          </w:p>
        </w:tc>
        <w:tc>
          <w:tcPr>
            <w:tcW w:w="164" w:type="dxa"/>
            <w:tcBorders>
              <w:top w:val="nil"/>
              <w:left w:val="single" w:color="000000" w:sz="2" w:space="0"/>
              <w:bottom w:val="nil"/>
            </w:tcBorders>
            <w:vAlign w:val="top"/>
          </w:tcPr>
          <w:p w14:paraId="12C07B20">
            <w:pPr>
              <w:rPr>
                <w:rFonts w:ascii="Arial"/>
                <w:sz w:val="21"/>
              </w:rPr>
            </w:pPr>
          </w:p>
        </w:tc>
        <w:tc>
          <w:tcPr>
            <w:tcW w:w="917" w:type="dxa"/>
            <w:vAlign w:val="top"/>
          </w:tcPr>
          <w:p w14:paraId="1239F414">
            <w:pPr>
              <w:spacing w:before="287" w:line="195"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136" w:type="dxa"/>
            <w:vAlign w:val="top"/>
          </w:tcPr>
          <w:p w14:paraId="17579CC0">
            <w:pPr>
              <w:pStyle w:val="6"/>
              <w:spacing w:before="251" w:line="228" w:lineRule="auto"/>
              <w:ind w:left="804"/>
              <w:rPr>
                <w:sz w:val="20"/>
                <w:szCs w:val="20"/>
              </w:rPr>
            </w:pPr>
            <w:r>
              <w:rPr>
                <w:spacing w:val="9"/>
                <w:sz w:val="20"/>
                <w:szCs w:val="20"/>
              </w:rPr>
              <w:t>选址应符合环境保护的要求</w:t>
            </w:r>
          </w:p>
        </w:tc>
        <w:tc>
          <w:tcPr>
            <w:tcW w:w="6354" w:type="dxa"/>
            <w:vAlign w:val="top"/>
          </w:tcPr>
          <w:p w14:paraId="586D6CBB">
            <w:pPr>
              <w:pStyle w:val="6"/>
              <w:spacing w:before="115" w:line="228" w:lineRule="auto"/>
              <w:ind w:left="59"/>
              <w:rPr>
                <w:sz w:val="20"/>
                <w:szCs w:val="20"/>
              </w:rPr>
            </w:pPr>
            <w:r>
              <w:rPr>
                <w:spacing w:val="8"/>
                <w:sz w:val="20"/>
                <w:szCs w:val="20"/>
              </w:rPr>
              <w:t>项目周边环境容量有余，在建设单位落实各项环保措施</w:t>
            </w:r>
            <w:r>
              <w:rPr>
                <w:spacing w:val="7"/>
                <w:sz w:val="20"/>
                <w:szCs w:val="20"/>
              </w:rPr>
              <w:t>的情况下项目</w:t>
            </w:r>
          </w:p>
          <w:p w14:paraId="0A6E0E82">
            <w:pPr>
              <w:pStyle w:val="6"/>
              <w:spacing w:before="24" w:line="228" w:lineRule="auto"/>
              <w:ind w:left="1399"/>
              <w:rPr>
                <w:sz w:val="20"/>
                <w:szCs w:val="20"/>
              </w:rPr>
            </w:pPr>
            <w:r>
              <w:rPr>
                <w:spacing w:val="9"/>
                <w:sz w:val="20"/>
                <w:szCs w:val="20"/>
              </w:rPr>
              <w:t>外排污染物达标，对周边环境影响较小</w:t>
            </w:r>
          </w:p>
        </w:tc>
        <w:tc>
          <w:tcPr>
            <w:tcW w:w="1116" w:type="dxa"/>
            <w:vAlign w:val="top"/>
          </w:tcPr>
          <w:p w14:paraId="0D900EE2">
            <w:pPr>
              <w:pStyle w:val="6"/>
              <w:spacing w:before="251" w:line="228" w:lineRule="auto"/>
              <w:ind w:left="356"/>
              <w:rPr>
                <w:sz w:val="20"/>
                <w:szCs w:val="20"/>
              </w:rPr>
            </w:pPr>
            <w:r>
              <w:rPr>
                <w:spacing w:val="3"/>
                <w:sz w:val="20"/>
                <w:szCs w:val="20"/>
              </w:rPr>
              <w:t>符合</w:t>
            </w:r>
          </w:p>
        </w:tc>
        <w:tc>
          <w:tcPr>
            <w:tcW w:w="174" w:type="dxa"/>
            <w:vMerge w:val="continue"/>
            <w:tcBorders>
              <w:top w:val="nil"/>
              <w:bottom w:val="nil"/>
            </w:tcBorders>
            <w:vAlign w:val="top"/>
          </w:tcPr>
          <w:p w14:paraId="4CAE10B7">
            <w:pPr>
              <w:rPr>
                <w:rFonts w:ascii="Arial"/>
                <w:sz w:val="21"/>
              </w:rPr>
            </w:pPr>
          </w:p>
        </w:tc>
      </w:tr>
      <w:tr w14:paraId="478B8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4" w:hRule="atLeast"/>
        </w:trPr>
        <w:tc>
          <w:tcPr>
            <w:tcW w:w="795" w:type="dxa"/>
            <w:vMerge w:val="continue"/>
            <w:tcBorders>
              <w:top w:val="nil"/>
              <w:bottom w:val="nil"/>
              <w:right w:val="single" w:color="000000" w:sz="2" w:space="0"/>
            </w:tcBorders>
            <w:vAlign w:val="top"/>
          </w:tcPr>
          <w:p w14:paraId="67A10459">
            <w:pPr>
              <w:rPr>
                <w:rFonts w:ascii="Arial"/>
                <w:sz w:val="21"/>
              </w:rPr>
            </w:pPr>
          </w:p>
        </w:tc>
        <w:tc>
          <w:tcPr>
            <w:tcW w:w="164" w:type="dxa"/>
            <w:tcBorders>
              <w:top w:val="nil"/>
              <w:left w:val="single" w:color="000000" w:sz="2" w:space="0"/>
              <w:bottom w:val="nil"/>
            </w:tcBorders>
            <w:vAlign w:val="top"/>
          </w:tcPr>
          <w:p w14:paraId="656E86B9">
            <w:pPr>
              <w:rPr>
                <w:rFonts w:ascii="Arial"/>
                <w:sz w:val="21"/>
              </w:rPr>
            </w:pPr>
          </w:p>
        </w:tc>
        <w:tc>
          <w:tcPr>
            <w:tcW w:w="917" w:type="dxa"/>
            <w:vAlign w:val="top"/>
          </w:tcPr>
          <w:p w14:paraId="6E169958">
            <w:pPr>
              <w:spacing w:before="214" w:line="195" w:lineRule="auto"/>
              <w:ind w:left="40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136" w:type="dxa"/>
            <w:vAlign w:val="top"/>
          </w:tcPr>
          <w:p w14:paraId="20DBD03C">
            <w:pPr>
              <w:pStyle w:val="6"/>
              <w:spacing w:before="178" w:line="228" w:lineRule="auto"/>
              <w:ind w:left="804"/>
              <w:rPr>
                <w:sz w:val="20"/>
                <w:szCs w:val="20"/>
              </w:rPr>
            </w:pPr>
            <w:r>
              <w:rPr>
                <w:spacing w:val="9"/>
                <w:sz w:val="20"/>
                <w:szCs w:val="20"/>
              </w:rPr>
              <w:t>选址应符合防火安全的要求</w:t>
            </w:r>
          </w:p>
        </w:tc>
        <w:tc>
          <w:tcPr>
            <w:tcW w:w="6354" w:type="dxa"/>
            <w:vAlign w:val="top"/>
          </w:tcPr>
          <w:p w14:paraId="3E9C5C67">
            <w:pPr>
              <w:pStyle w:val="6"/>
              <w:spacing w:before="178" w:line="227" w:lineRule="auto"/>
              <w:ind w:left="1499"/>
              <w:rPr>
                <w:sz w:val="20"/>
                <w:szCs w:val="20"/>
              </w:rPr>
            </w:pPr>
            <w:r>
              <w:rPr>
                <w:spacing w:val="9"/>
                <w:sz w:val="20"/>
                <w:szCs w:val="20"/>
              </w:rPr>
              <w:t>本项目选址符合防火安全间距的要求</w:t>
            </w:r>
          </w:p>
        </w:tc>
        <w:tc>
          <w:tcPr>
            <w:tcW w:w="1116" w:type="dxa"/>
            <w:vAlign w:val="top"/>
          </w:tcPr>
          <w:p w14:paraId="68004A7F">
            <w:pPr>
              <w:pStyle w:val="6"/>
              <w:spacing w:before="178" w:line="228" w:lineRule="auto"/>
              <w:ind w:left="356"/>
              <w:rPr>
                <w:sz w:val="20"/>
                <w:szCs w:val="20"/>
              </w:rPr>
            </w:pPr>
            <w:r>
              <w:rPr>
                <w:spacing w:val="3"/>
                <w:sz w:val="20"/>
                <w:szCs w:val="20"/>
              </w:rPr>
              <w:t>符合</w:t>
            </w:r>
          </w:p>
        </w:tc>
        <w:tc>
          <w:tcPr>
            <w:tcW w:w="174" w:type="dxa"/>
            <w:vMerge w:val="continue"/>
            <w:tcBorders>
              <w:top w:val="nil"/>
              <w:bottom w:val="nil"/>
            </w:tcBorders>
            <w:vAlign w:val="top"/>
          </w:tcPr>
          <w:p w14:paraId="6140EAE7">
            <w:pPr>
              <w:rPr>
                <w:rFonts w:ascii="Arial"/>
                <w:sz w:val="21"/>
              </w:rPr>
            </w:pPr>
          </w:p>
        </w:tc>
      </w:tr>
      <w:tr w14:paraId="414C5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4" w:hRule="atLeast"/>
        </w:trPr>
        <w:tc>
          <w:tcPr>
            <w:tcW w:w="795" w:type="dxa"/>
            <w:vMerge w:val="continue"/>
            <w:tcBorders>
              <w:top w:val="nil"/>
              <w:bottom w:val="nil"/>
              <w:right w:val="single" w:color="000000" w:sz="2" w:space="0"/>
            </w:tcBorders>
            <w:vAlign w:val="top"/>
          </w:tcPr>
          <w:p w14:paraId="58C0935F">
            <w:pPr>
              <w:rPr>
                <w:rFonts w:ascii="Arial"/>
                <w:sz w:val="21"/>
              </w:rPr>
            </w:pPr>
          </w:p>
        </w:tc>
        <w:tc>
          <w:tcPr>
            <w:tcW w:w="164" w:type="dxa"/>
            <w:tcBorders>
              <w:top w:val="nil"/>
              <w:left w:val="single" w:color="000000" w:sz="2" w:space="0"/>
              <w:bottom w:val="nil"/>
            </w:tcBorders>
            <w:vAlign w:val="top"/>
          </w:tcPr>
          <w:p w14:paraId="2096D5FA">
            <w:pPr>
              <w:rPr>
                <w:rFonts w:ascii="Arial"/>
                <w:sz w:val="21"/>
              </w:rPr>
            </w:pPr>
          </w:p>
        </w:tc>
        <w:tc>
          <w:tcPr>
            <w:tcW w:w="917" w:type="dxa"/>
            <w:vAlign w:val="top"/>
          </w:tcPr>
          <w:p w14:paraId="4E5D48B0">
            <w:pPr>
              <w:spacing w:before="216"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136" w:type="dxa"/>
            <w:vAlign w:val="top"/>
          </w:tcPr>
          <w:p w14:paraId="4793605E">
            <w:pPr>
              <w:pStyle w:val="6"/>
              <w:spacing w:before="180" w:line="228" w:lineRule="auto"/>
              <w:ind w:left="804"/>
              <w:rPr>
                <w:sz w:val="20"/>
                <w:szCs w:val="20"/>
              </w:rPr>
            </w:pPr>
            <w:r>
              <w:rPr>
                <w:spacing w:val="9"/>
                <w:sz w:val="20"/>
                <w:szCs w:val="20"/>
              </w:rPr>
              <w:t>选址应选在交通便利的地方</w:t>
            </w:r>
          </w:p>
        </w:tc>
        <w:tc>
          <w:tcPr>
            <w:tcW w:w="6354" w:type="dxa"/>
            <w:vAlign w:val="top"/>
          </w:tcPr>
          <w:p w14:paraId="40444378">
            <w:pPr>
              <w:pStyle w:val="6"/>
              <w:spacing w:before="180" w:line="227" w:lineRule="auto"/>
              <w:ind w:left="1079"/>
              <w:rPr>
                <w:sz w:val="20"/>
                <w:szCs w:val="20"/>
              </w:rPr>
            </w:pPr>
            <w:r>
              <w:rPr>
                <w:spacing w:val="9"/>
                <w:sz w:val="20"/>
                <w:szCs w:val="20"/>
              </w:rPr>
              <w:t>本项目位于海丰县北部新区名园片，交通便捷</w:t>
            </w:r>
          </w:p>
        </w:tc>
        <w:tc>
          <w:tcPr>
            <w:tcW w:w="1116" w:type="dxa"/>
            <w:vAlign w:val="top"/>
          </w:tcPr>
          <w:p w14:paraId="0B0F201B">
            <w:pPr>
              <w:pStyle w:val="6"/>
              <w:spacing w:before="180" w:line="228" w:lineRule="auto"/>
              <w:ind w:left="356"/>
              <w:rPr>
                <w:sz w:val="20"/>
                <w:szCs w:val="20"/>
              </w:rPr>
            </w:pPr>
            <w:r>
              <w:rPr>
                <w:spacing w:val="3"/>
                <w:sz w:val="20"/>
                <w:szCs w:val="20"/>
              </w:rPr>
              <w:t>符合</w:t>
            </w:r>
          </w:p>
        </w:tc>
        <w:tc>
          <w:tcPr>
            <w:tcW w:w="174" w:type="dxa"/>
            <w:vMerge w:val="continue"/>
            <w:tcBorders>
              <w:top w:val="nil"/>
              <w:bottom w:val="nil"/>
            </w:tcBorders>
            <w:vAlign w:val="top"/>
          </w:tcPr>
          <w:p w14:paraId="0654D816">
            <w:pPr>
              <w:rPr>
                <w:rFonts w:ascii="Arial"/>
                <w:sz w:val="21"/>
              </w:rPr>
            </w:pPr>
          </w:p>
        </w:tc>
      </w:tr>
      <w:tr w14:paraId="712D3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4" w:hRule="atLeast"/>
        </w:trPr>
        <w:tc>
          <w:tcPr>
            <w:tcW w:w="795" w:type="dxa"/>
            <w:vMerge w:val="continue"/>
            <w:tcBorders>
              <w:top w:val="nil"/>
              <w:bottom w:val="nil"/>
              <w:right w:val="single" w:color="000000" w:sz="2" w:space="0"/>
            </w:tcBorders>
            <w:vAlign w:val="top"/>
          </w:tcPr>
          <w:p w14:paraId="1F25E454">
            <w:pPr>
              <w:rPr>
                <w:rFonts w:ascii="Arial"/>
                <w:sz w:val="21"/>
              </w:rPr>
            </w:pPr>
          </w:p>
        </w:tc>
        <w:tc>
          <w:tcPr>
            <w:tcW w:w="164" w:type="dxa"/>
            <w:tcBorders>
              <w:top w:val="nil"/>
              <w:left w:val="single" w:color="000000" w:sz="2" w:space="0"/>
              <w:bottom w:val="nil"/>
            </w:tcBorders>
            <w:vAlign w:val="top"/>
          </w:tcPr>
          <w:p w14:paraId="0EC2DDE0">
            <w:pPr>
              <w:rPr>
                <w:rFonts w:ascii="Arial"/>
                <w:sz w:val="21"/>
              </w:rPr>
            </w:pPr>
          </w:p>
        </w:tc>
        <w:tc>
          <w:tcPr>
            <w:tcW w:w="917" w:type="dxa"/>
            <w:vAlign w:val="top"/>
          </w:tcPr>
          <w:p w14:paraId="6FB1DAF6">
            <w:pPr>
              <w:spacing w:before="221" w:line="192" w:lineRule="auto"/>
              <w:ind w:left="40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136" w:type="dxa"/>
            <w:vAlign w:val="top"/>
          </w:tcPr>
          <w:p w14:paraId="1F82DFE1">
            <w:pPr>
              <w:pStyle w:val="6"/>
              <w:spacing w:before="179" w:line="228" w:lineRule="auto"/>
              <w:ind w:left="804"/>
              <w:rPr>
                <w:sz w:val="20"/>
                <w:szCs w:val="20"/>
              </w:rPr>
            </w:pPr>
            <w:r>
              <w:rPr>
                <w:spacing w:val="9"/>
                <w:sz w:val="20"/>
                <w:szCs w:val="20"/>
              </w:rPr>
              <w:t>在城区内不应建一级加油站</w:t>
            </w:r>
          </w:p>
        </w:tc>
        <w:tc>
          <w:tcPr>
            <w:tcW w:w="6354" w:type="dxa"/>
            <w:vAlign w:val="top"/>
          </w:tcPr>
          <w:p w14:paraId="16C6AFBF">
            <w:pPr>
              <w:pStyle w:val="6"/>
              <w:spacing w:before="179" w:line="227" w:lineRule="auto"/>
              <w:ind w:left="2236"/>
              <w:rPr>
                <w:sz w:val="20"/>
                <w:szCs w:val="20"/>
              </w:rPr>
            </w:pPr>
            <w:r>
              <w:rPr>
                <w:spacing w:val="8"/>
                <w:sz w:val="20"/>
                <w:szCs w:val="20"/>
              </w:rPr>
              <w:t>本项目为二级加油站</w:t>
            </w:r>
          </w:p>
        </w:tc>
        <w:tc>
          <w:tcPr>
            <w:tcW w:w="1116" w:type="dxa"/>
            <w:vAlign w:val="top"/>
          </w:tcPr>
          <w:p w14:paraId="24ADA278">
            <w:pPr>
              <w:pStyle w:val="6"/>
              <w:spacing w:before="179" w:line="228" w:lineRule="auto"/>
              <w:ind w:left="356"/>
              <w:rPr>
                <w:sz w:val="20"/>
                <w:szCs w:val="20"/>
              </w:rPr>
            </w:pPr>
            <w:r>
              <w:rPr>
                <w:spacing w:val="3"/>
                <w:sz w:val="20"/>
                <w:szCs w:val="20"/>
              </w:rPr>
              <w:t>符合</w:t>
            </w:r>
          </w:p>
        </w:tc>
        <w:tc>
          <w:tcPr>
            <w:tcW w:w="174" w:type="dxa"/>
            <w:vMerge w:val="continue"/>
            <w:tcBorders>
              <w:top w:val="nil"/>
              <w:bottom w:val="nil"/>
            </w:tcBorders>
            <w:vAlign w:val="top"/>
          </w:tcPr>
          <w:p w14:paraId="454D306A">
            <w:pPr>
              <w:rPr>
                <w:rFonts w:ascii="Arial"/>
                <w:sz w:val="21"/>
              </w:rPr>
            </w:pPr>
          </w:p>
        </w:tc>
      </w:tr>
      <w:tr w14:paraId="3A8F2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12" w:hRule="atLeast"/>
        </w:trPr>
        <w:tc>
          <w:tcPr>
            <w:tcW w:w="795" w:type="dxa"/>
            <w:vMerge w:val="continue"/>
            <w:tcBorders>
              <w:top w:val="nil"/>
              <w:right w:val="single" w:color="000000" w:sz="2" w:space="0"/>
            </w:tcBorders>
            <w:vAlign w:val="top"/>
          </w:tcPr>
          <w:p w14:paraId="7C1B7BD2">
            <w:pPr>
              <w:rPr>
                <w:rFonts w:ascii="Arial"/>
                <w:sz w:val="21"/>
              </w:rPr>
            </w:pPr>
          </w:p>
        </w:tc>
        <w:tc>
          <w:tcPr>
            <w:tcW w:w="164" w:type="dxa"/>
            <w:tcBorders>
              <w:top w:val="nil"/>
              <w:left w:val="single" w:color="000000" w:sz="2" w:space="0"/>
            </w:tcBorders>
            <w:vAlign w:val="top"/>
          </w:tcPr>
          <w:p w14:paraId="42C018DF">
            <w:pPr>
              <w:rPr>
                <w:rFonts w:ascii="Arial"/>
                <w:sz w:val="21"/>
              </w:rPr>
            </w:pPr>
          </w:p>
        </w:tc>
        <w:tc>
          <w:tcPr>
            <w:tcW w:w="917" w:type="dxa"/>
            <w:vAlign w:val="top"/>
          </w:tcPr>
          <w:p w14:paraId="5A2E01E9">
            <w:pPr>
              <w:spacing w:line="409" w:lineRule="auto"/>
              <w:rPr>
                <w:rFonts w:ascii="Arial"/>
                <w:sz w:val="21"/>
              </w:rPr>
            </w:pPr>
          </w:p>
          <w:p w14:paraId="548D8E89">
            <w:pPr>
              <w:spacing w:before="58" w:line="195" w:lineRule="auto"/>
              <w:ind w:left="40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4136" w:type="dxa"/>
            <w:vAlign w:val="top"/>
          </w:tcPr>
          <w:p w14:paraId="008BF830">
            <w:pPr>
              <w:pStyle w:val="6"/>
              <w:spacing w:before="159" w:line="248" w:lineRule="auto"/>
              <w:ind w:left="70" w:right="49" w:hanging="18"/>
              <w:jc w:val="both"/>
              <w:rPr>
                <w:sz w:val="20"/>
                <w:szCs w:val="20"/>
              </w:rPr>
            </w:pPr>
            <w:r>
              <w:rPr>
                <w:spacing w:val="4"/>
                <w:sz w:val="20"/>
                <w:szCs w:val="20"/>
              </w:rPr>
              <w:t>加油站的油罐、加油机和通气管与站外建</w:t>
            </w:r>
            <w:r>
              <w:rPr>
                <w:rFonts w:ascii="Times New Roman" w:hAnsi="Times New Roman" w:eastAsia="Times New Roman" w:cs="Times New Roman"/>
                <w:spacing w:val="4"/>
                <w:sz w:val="20"/>
                <w:szCs w:val="20"/>
              </w:rPr>
              <w:t>(</w:t>
            </w:r>
            <w:r>
              <w:rPr>
                <w:spacing w:val="4"/>
                <w:sz w:val="20"/>
                <w:szCs w:val="20"/>
              </w:rPr>
              <w:t>构</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 xml:space="preserve"> </w:t>
            </w:r>
            <w:r>
              <w:rPr>
                <w:spacing w:val="9"/>
                <w:sz w:val="20"/>
                <w:szCs w:val="20"/>
              </w:rPr>
              <w:t>筑物的防火距离，不应小于《汽车加油加气</w:t>
            </w:r>
            <w:r>
              <w:rPr>
                <w:spacing w:val="7"/>
                <w:sz w:val="20"/>
                <w:szCs w:val="20"/>
              </w:rPr>
              <w:t xml:space="preserve"> </w:t>
            </w:r>
            <w:r>
              <w:rPr>
                <w:spacing w:val="8"/>
                <w:sz w:val="20"/>
                <w:szCs w:val="20"/>
              </w:rPr>
              <w:t>加氢站技术标准》</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50156-2021)</w:t>
            </w:r>
            <w:r>
              <w:rPr>
                <w:spacing w:val="7"/>
                <w:sz w:val="20"/>
                <w:szCs w:val="20"/>
              </w:rPr>
              <w:t>中的规定</w:t>
            </w:r>
          </w:p>
        </w:tc>
        <w:tc>
          <w:tcPr>
            <w:tcW w:w="6354" w:type="dxa"/>
            <w:vAlign w:val="top"/>
          </w:tcPr>
          <w:p w14:paraId="68D9C194">
            <w:pPr>
              <w:pStyle w:val="6"/>
              <w:spacing w:before="296" w:line="227" w:lineRule="auto"/>
              <w:ind w:left="56"/>
              <w:rPr>
                <w:sz w:val="20"/>
                <w:szCs w:val="20"/>
              </w:rPr>
            </w:pPr>
            <w:r>
              <w:rPr>
                <w:spacing w:val="8"/>
                <w:sz w:val="20"/>
                <w:szCs w:val="20"/>
              </w:rPr>
              <w:t>本项目油罐、加油机和通气管口与站外建、构筑物的距离满足</w:t>
            </w:r>
            <w:r>
              <w:rPr>
                <w:spacing w:val="7"/>
                <w:sz w:val="20"/>
                <w:szCs w:val="20"/>
              </w:rPr>
              <w:t>相关规</w:t>
            </w:r>
          </w:p>
          <w:p w14:paraId="0DC552C5">
            <w:pPr>
              <w:pStyle w:val="6"/>
              <w:spacing w:before="25" w:line="228" w:lineRule="auto"/>
              <w:ind w:left="3080"/>
              <w:rPr>
                <w:sz w:val="20"/>
                <w:szCs w:val="20"/>
              </w:rPr>
            </w:pPr>
            <w:r>
              <w:rPr>
                <w:sz w:val="20"/>
                <w:szCs w:val="20"/>
              </w:rPr>
              <w:t>定</w:t>
            </w:r>
          </w:p>
        </w:tc>
        <w:tc>
          <w:tcPr>
            <w:tcW w:w="1116" w:type="dxa"/>
            <w:vAlign w:val="top"/>
          </w:tcPr>
          <w:p w14:paraId="32229234">
            <w:pPr>
              <w:spacing w:line="363" w:lineRule="auto"/>
              <w:rPr>
                <w:rFonts w:ascii="Arial"/>
                <w:sz w:val="21"/>
              </w:rPr>
            </w:pPr>
          </w:p>
          <w:p w14:paraId="2A98CE8F">
            <w:pPr>
              <w:pStyle w:val="6"/>
              <w:spacing w:before="65" w:line="228" w:lineRule="auto"/>
              <w:ind w:left="356"/>
              <w:rPr>
                <w:sz w:val="20"/>
                <w:szCs w:val="20"/>
              </w:rPr>
            </w:pPr>
            <w:r>
              <w:rPr>
                <w:spacing w:val="3"/>
                <w:sz w:val="20"/>
                <w:szCs w:val="20"/>
              </w:rPr>
              <w:t>符合</w:t>
            </w:r>
          </w:p>
        </w:tc>
        <w:tc>
          <w:tcPr>
            <w:tcW w:w="174" w:type="dxa"/>
            <w:vMerge w:val="continue"/>
            <w:tcBorders>
              <w:top w:val="nil"/>
            </w:tcBorders>
            <w:vAlign w:val="top"/>
          </w:tcPr>
          <w:p w14:paraId="5C4973B5">
            <w:pPr>
              <w:rPr>
                <w:rFonts w:ascii="Arial"/>
                <w:sz w:val="21"/>
              </w:rPr>
            </w:pPr>
          </w:p>
        </w:tc>
      </w:tr>
    </w:tbl>
    <w:p w14:paraId="7427CC8A">
      <w:pPr>
        <w:rPr>
          <w:rFonts w:ascii="Arial"/>
          <w:sz w:val="21"/>
        </w:rPr>
      </w:pPr>
    </w:p>
    <w:p w14:paraId="44C08532">
      <w:pPr>
        <w:rPr>
          <w:rFonts w:ascii="Arial" w:hAnsi="Arial" w:eastAsia="Arial" w:cs="Arial"/>
          <w:sz w:val="21"/>
          <w:szCs w:val="21"/>
        </w:rPr>
        <w:sectPr>
          <w:footerReference r:id="rId20" w:type="default"/>
          <w:pgSz w:w="16839" w:h="11906"/>
          <w:pgMar w:top="400" w:right="1583" w:bottom="1343" w:left="1583" w:header="0" w:footer="1181" w:gutter="0"/>
          <w:cols w:space="720" w:num="1"/>
        </w:sectPr>
      </w:pPr>
    </w:p>
    <w:p w14:paraId="6AA28532">
      <w:pPr>
        <w:spacing w:before="42"/>
      </w:pPr>
      <w:r>
        <w:pict>
          <v:shape id="_x0000_s1026" o:spid="_x0000_s1026" style="position:absolute;left:0pt;margin-left:124.1pt;margin-top:514.85pt;height:1pt;width:632.5pt;mso-position-horizontal-relative:page;mso-position-vertical-relative:page;z-index:-251656192;mso-width-relative:page;mso-height-relative:page;" filled="f" stroked="t" coordsize="12650,20" o:allowincell="f" path="m0,9l12649,9e">
            <v:fill on="f" focussize="0,0"/>
            <v:stroke weight="0.96pt" color="#000000" miterlimit="2" joinstyle="bevel"/>
            <v:imagedata o:title=""/>
            <o:lock v:ext="edit"/>
          </v:shape>
        </w:pict>
      </w:r>
    </w:p>
    <w:p w14:paraId="5E2243BA">
      <w:pPr>
        <w:spacing w:before="41"/>
      </w:pPr>
    </w:p>
    <w:p w14:paraId="088E52DF">
      <w:pPr>
        <w:spacing w:before="41"/>
      </w:pPr>
    </w:p>
    <w:p w14:paraId="377A3DD5">
      <w:pPr>
        <w:spacing w:before="41"/>
      </w:pPr>
    </w:p>
    <w:tbl>
      <w:tblPr>
        <w:tblStyle w:val="5"/>
        <w:tblW w:w="136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5"/>
        <w:gridCol w:w="113"/>
        <w:gridCol w:w="1397"/>
        <w:gridCol w:w="1366"/>
        <w:gridCol w:w="1435"/>
        <w:gridCol w:w="1540"/>
        <w:gridCol w:w="1360"/>
        <w:gridCol w:w="1039"/>
        <w:gridCol w:w="1133"/>
        <w:gridCol w:w="1045"/>
        <w:gridCol w:w="1208"/>
        <w:gridCol w:w="1093"/>
        <w:gridCol w:w="132"/>
      </w:tblGrid>
      <w:tr w14:paraId="624B5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4" w:hRule="atLeast"/>
        </w:trPr>
        <w:tc>
          <w:tcPr>
            <w:tcW w:w="795" w:type="dxa"/>
            <w:vMerge w:val="restart"/>
            <w:tcBorders>
              <w:bottom w:val="nil"/>
              <w:right w:val="single" w:color="000000" w:sz="2" w:space="0"/>
            </w:tcBorders>
            <w:vAlign w:val="top"/>
          </w:tcPr>
          <w:p w14:paraId="25D9FC9A">
            <w:pPr>
              <w:rPr>
                <w:rFonts w:ascii="Arial"/>
                <w:sz w:val="21"/>
              </w:rPr>
            </w:pPr>
          </w:p>
        </w:tc>
        <w:tc>
          <w:tcPr>
            <w:tcW w:w="12861" w:type="dxa"/>
            <w:gridSpan w:val="12"/>
            <w:tcBorders>
              <w:left w:val="single" w:color="000000" w:sz="2" w:space="0"/>
            </w:tcBorders>
            <w:vAlign w:val="top"/>
          </w:tcPr>
          <w:p w14:paraId="7D5CC4C4">
            <w:pPr>
              <w:spacing w:line="246" w:lineRule="auto"/>
              <w:rPr>
                <w:rFonts w:ascii="Arial"/>
                <w:sz w:val="21"/>
              </w:rPr>
            </w:pPr>
          </w:p>
          <w:p w14:paraId="37B6708A">
            <w:pPr>
              <w:spacing w:line="247" w:lineRule="auto"/>
              <w:rPr>
                <w:rFonts w:ascii="Arial"/>
                <w:sz w:val="21"/>
              </w:rPr>
            </w:pPr>
          </w:p>
          <w:p w14:paraId="5816780B">
            <w:pPr>
              <w:pStyle w:val="6"/>
              <w:spacing w:before="78" w:line="210" w:lineRule="auto"/>
              <w:ind w:left="3171"/>
            </w:pPr>
            <w:r>
              <w:rPr>
                <w:b/>
                <w:bCs/>
                <w:spacing w:val="-2"/>
              </w:rPr>
              <w:t>表</w:t>
            </w:r>
            <w:r>
              <w:rPr>
                <w:spacing w:val="-41"/>
              </w:rPr>
              <w:t xml:space="preserve"> </w:t>
            </w:r>
            <w:r>
              <w:rPr>
                <w:rFonts w:ascii="Times New Roman" w:hAnsi="Times New Roman" w:eastAsia="Times New Roman" w:cs="Times New Roman"/>
                <w:b/>
                <w:bCs/>
                <w:spacing w:val="-2"/>
              </w:rPr>
              <w:t xml:space="preserve">1-4    </w:t>
            </w:r>
            <w:r>
              <w:rPr>
                <w:b/>
                <w:bCs/>
                <w:spacing w:val="-2"/>
              </w:rPr>
              <w:t>汽油设备与站外建、构筑物的安全距离</w:t>
            </w:r>
            <w:r>
              <w:rPr>
                <w:rFonts w:ascii="Times New Roman" w:hAnsi="Times New Roman" w:eastAsia="Times New Roman" w:cs="Times New Roman"/>
                <w:b/>
                <w:bCs/>
                <w:spacing w:val="-2"/>
              </w:rPr>
              <w:t>(m)</w:t>
            </w:r>
            <w:r>
              <w:rPr>
                <w:b/>
                <w:bCs/>
                <w:spacing w:val="-2"/>
              </w:rPr>
              <w:t>符合性分析</w:t>
            </w:r>
          </w:p>
        </w:tc>
      </w:tr>
      <w:tr w14:paraId="73092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0" w:hRule="atLeast"/>
        </w:trPr>
        <w:tc>
          <w:tcPr>
            <w:tcW w:w="795" w:type="dxa"/>
            <w:vMerge w:val="continue"/>
            <w:tcBorders>
              <w:top w:val="nil"/>
              <w:bottom w:val="nil"/>
              <w:right w:val="single" w:color="000000" w:sz="2" w:space="0"/>
            </w:tcBorders>
            <w:vAlign w:val="top"/>
          </w:tcPr>
          <w:p w14:paraId="77B3E41A">
            <w:pPr>
              <w:rPr>
                <w:rFonts w:ascii="Arial"/>
                <w:sz w:val="21"/>
              </w:rPr>
            </w:pPr>
          </w:p>
        </w:tc>
        <w:tc>
          <w:tcPr>
            <w:tcW w:w="113" w:type="dxa"/>
            <w:tcBorders>
              <w:top w:val="nil"/>
              <w:left w:val="single" w:color="000000" w:sz="2" w:space="0"/>
              <w:bottom w:val="nil"/>
            </w:tcBorders>
            <w:vAlign w:val="top"/>
          </w:tcPr>
          <w:p w14:paraId="0A199001">
            <w:pPr>
              <w:rPr>
                <w:rFonts w:ascii="Arial"/>
                <w:sz w:val="21"/>
              </w:rPr>
            </w:pPr>
          </w:p>
        </w:tc>
        <w:tc>
          <w:tcPr>
            <w:tcW w:w="5738" w:type="dxa"/>
            <w:gridSpan w:val="4"/>
            <w:vAlign w:val="top"/>
          </w:tcPr>
          <w:p w14:paraId="7140E58E">
            <w:pPr>
              <w:pStyle w:val="6"/>
              <w:spacing w:before="39" w:line="221" w:lineRule="auto"/>
              <w:ind w:left="559"/>
              <w:rPr>
                <w:rFonts w:ascii="Times New Roman" w:hAnsi="Times New Roman" w:eastAsia="Times New Roman" w:cs="Times New Roman"/>
                <w:sz w:val="20"/>
                <w:szCs w:val="20"/>
              </w:rPr>
            </w:pPr>
            <w:r>
              <w:rPr>
                <w:b/>
                <w:bCs/>
                <w:spacing w:val="7"/>
                <w:sz w:val="20"/>
                <w:szCs w:val="20"/>
              </w:rPr>
              <w:t>《汽车加油加气加氢站技术标准》</w:t>
            </w:r>
            <w:r>
              <w:rPr>
                <w:rFonts w:ascii="Times New Roman" w:hAnsi="Times New Roman" w:eastAsia="Times New Roman" w:cs="Times New Roman"/>
                <w:b/>
                <w:bCs/>
                <w:spacing w:val="7"/>
                <w:sz w:val="20"/>
                <w:szCs w:val="20"/>
              </w:rPr>
              <w:t>(</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7"/>
                <w:sz w:val="20"/>
                <w:szCs w:val="20"/>
              </w:rPr>
              <w:t>50156-202</w:t>
            </w:r>
            <w:r>
              <w:rPr>
                <w:rFonts w:ascii="Times New Roman" w:hAnsi="Times New Roman" w:eastAsia="Times New Roman" w:cs="Times New Roman"/>
                <w:b/>
                <w:bCs/>
                <w:spacing w:val="6"/>
                <w:sz w:val="20"/>
                <w:szCs w:val="20"/>
              </w:rPr>
              <w:t>1)</w:t>
            </w:r>
          </w:p>
          <w:p w14:paraId="377B14D5">
            <w:pPr>
              <w:pStyle w:val="6"/>
              <w:spacing w:before="41" w:line="212" w:lineRule="auto"/>
              <w:ind w:left="1937"/>
              <w:rPr>
                <w:sz w:val="20"/>
                <w:szCs w:val="20"/>
              </w:rPr>
            </w:pPr>
            <w:r>
              <w:rPr>
                <w:b/>
                <w:bCs/>
                <w:spacing w:val="3"/>
                <w:sz w:val="20"/>
                <w:szCs w:val="20"/>
              </w:rPr>
              <w:t>中表</w:t>
            </w:r>
            <w:r>
              <w:rPr>
                <w:spacing w:val="3"/>
                <w:sz w:val="20"/>
                <w:szCs w:val="20"/>
              </w:rPr>
              <w:t xml:space="preserve"> </w:t>
            </w:r>
            <w:r>
              <w:rPr>
                <w:rFonts w:ascii="Times New Roman" w:hAnsi="Times New Roman" w:eastAsia="Times New Roman" w:cs="Times New Roman"/>
                <w:b/>
                <w:bCs/>
                <w:spacing w:val="3"/>
                <w:sz w:val="20"/>
                <w:szCs w:val="20"/>
              </w:rPr>
              <w:t>4.0.4</w:t>
            </w:r>
            <w:r>
              <w:rPr>
                <w:rFonts w:ascii="Times New Roman" w:hAnsi="Times New Roman" w:eastAsia="Times New Roman" w:cs="Times New Roman"/>
                <w:b/>
                <w:bCs/>
                <w:spacing w:val="8"/>
                <w:sz w:val="20"/>
                <w:szCs w:val="20"/>
              </w:rPr>
              <w:t xml:space="preserve">  </w:t>
            </w:r>
            <w:r>
              <w:rPr>
                <w:b/>
                <w:bCs/>
                <w:spacing w:val="3"/>
                <w:sz w:val="20"/>
                <w:szCs w:val="20"/>
              </w:rPr>
              <w:t>相关要求</w:t>
            </w:r>
          </w:p>
        </w:tc>
        <w:tc>
          <w:tcPr>
            <w:tcW w:w="5785" w:type="dxa"/>
            <w:gridSpan w:val="5"/>
            <w:vAlign w:val="top"/>
          </w:tcPr>
          <w:p w14:paraId="6649E8A4">
            <w:pPr>
              <w:pStyle w:val="6"/>
              <w:spacing w:before="179" w:line="221" w:lineRule="auto"/>
              <w:ind w:left="1818"/>
              <w:rPr>
                <w:rFonts w:ascii="Times New Roman" w:hAnsi="Times New Roman" w:eastAsia="Times New Roman" w:cs="Times New Roman"/>
                <w:sz w:val="13"/>
                <w:szCs w:val="13"/>
              </w:rPr>
            </w:pPr>
            <w:r>
              <w:rPr>
                <w:b/>
                <w:bCs/>
                <w:spacing w:val="6"/>
                <w:sz w:val="20"/>
                <w:szCs w:val="20"/>
              </w:rPr>
              <w:t>本项目周边建</w:t>
            </w:r>
            <w:r>
              <w:rPr>
                <w:rFonts w:ascii="Times New Roman" w:hAnsi="Times New Roman" w:eastAsia="Times New Roman" w:cs="Times New Roman"/>
                <w:b/>
                <w:bCs/>
                <w:spacing w:val="6"/>
                <w:sz w:val="20"/>
                <w:szCs w:val="20"/>
              </w:rPr>
              <w:t>(</w:t>
            </w:r>
            <w:r>
              <w:rPr>
                <w:b/>
                <w:bCs/>
                <w:spacing w:val="6"/>
                <w:sz w:val="20"/>
                <w:szCs w:val="20"/>
              </w:rPr>
              <w:t>构</w:t>
            </w:r>
            <w:r>
              <w:rPr>
                <w:rFonts w:ascii="Times New Roman" w:hAnsi="Times New Roman" w:eastAsia="Times New Roman" w:cs="Times New Roman"/>
                <w:b/>
                <w:bCs/>
                <w:spacing w:val="6"/>
                <w:sz w:val="20"/>
                <w:szCs w:val="20"/>
              </w:rPr>
              <w:t>)</w:t>
            </w:r>
            <w:r>
              <w:rPr>
                <w:b/>
                <w:bCs/>
                <w:spacing w:val="6"/>
                <w:sz w:val="20"/>
                <w:szCs w:val="20"/>
              </w:rPr>
              <w:t>筑物</w:t>
            </w:r>
            <w:r>
              <w:rPr>
                <w:spacing w:val="-38"/>
                <w:sz w:val="20"/>
                <w:szCs w:val="20"/>
              </w:rPr>
              <w:t xml:space="preserve"> </w:t>
            </w:r>
            <w:r>
              <w:rPr>
                <w:rFonts w:ascii="Times New Roman" w:hAnsi="Times New Roman" w:eastAsia="Times New Roman" w:cs="Times New Roman"/>
                <w:b/>
                <w:bCs/>
                <w:spacing w:val="6"/>
                <w:position w:val="6"/>
                <w:sz w:val="13"/>
                <w:szCs w:val="13"/>
              </w:rPr>
              <w:t>a</w:t>
            </w:r>
          </w:p>
        </w:tc>
        <w:tc>
          <w:tcPr>
            <w:tcW w:w="1093" w:type="dxa"/>
            <w:vMerge w:val="restart"/>
            <w:tcBorders>
              <w:bottom w:val="nil"/>
            </w:tcBorders>
            <w:vAlign w:val="top"/>
          </w:tcPr>
          <w:p w14:paraId="2E0982E1">
            <w:pPr>
              <w:spacing w:line="290" w:lineRule="auto"/>
              <w:rPr>
                <w:rFonts w:ascii="Arial"/>
                <w:sz w:val="21"/>
              </w:rPr>
            </w:pPr>
          </w:p>
          <w:p w14:paraId="128E69BC">
            <w:pPr>
              <w:spacing w:line="290" w:lineRule="auto"/>
              <w:rPr>
                <w:rFonts w:ascii="Arial"/>
                <w:sz w:val="21"/>
              </w:rPr>
            </w:pPr>
          </w:p>
          <w:p w14:paraId="71976442">
            <w:pPr>
              <w:spacing w:line="291" w:lineRule="auto"/>
              <w:rPr>
                <w:rFonts w:ascii="Arial"/>
                <w:sz w:val="21"/>
              </w:rPr>
            </w:pPr>
          </w:p>
          <w:p w14:paraId="457E9A45">
            <w:pPr>
              <w:spacing w:line="291" w:lineRule="auto"/>
              <w:rPr>
                <w:rFonts w:ascii="Arial"/>
                <w:sz w:val="21"/>
              </w:rPr>
            </w:pPr>
          </w:p>
          <w:p w14:paraId="44F8C8D4">
            <w:pPr>
              <w:pStyle w:val="6"/>
              <w:spacing w:before="65" w:line="228" w:lineRule="auto"/>
              <w:ind w:left="238"/>
              <w:rPr>
                <w:sz w:val="20"/>
                <w:szCs w:val="20"/>
              </w:rPr>
            </w:pPr>
            <w:r>
              <w:rPr>
                <w:b/>
                <w:bCs/>
                <w:spacing w:val="5"/>
                <w:sz w:val="20"/>
                <w:szCs w:val="20"/>
              </w:rPr>
              <w:t>符合性</w:t>
            </w:r>
          </w:p>
        </w:tc>
        <w:tc>
          <w:tcPr>
            <w:tcW w:w="132" w:type="dxa"/>
            <w:tcBorders>
              <w:top w:val="nil"/>
              <w:bottom w:val="nil"/>
            </w:tcBorders>
            <w:vAlign w:val="top"/>
          </w:tcPr>
          <w:p w14:paraId="7CF9071B">
            <w:pPr>
              <w:rPr>
                <w:rFonts w:ascii="Arial"/>
                <w:sz w:val="21"/>
              </w:rPr>
            </w:pPr>
          </w:p>
        </w:tc>
      </w:tr>
      <w:tr w14:paraId="1FA34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1" w:hRule="atLeast"/>
        </w:trPr>
        <w:tc>
          <w:tcPr>
            <w:tcW w:w="795" w:type="dxa"/>
            <w:vMerge w:val="continue"/>
            <w:tcBorders>
              <w:top w:val="nil"/>
              <w:bottom w:val="nil"/>
              <w:right w:val="single" w:color="000000" w:sz="2" w:space="0"/>
            </w:tcBorders>
            <w:vAlign w:val="top"/>
          </w:tcPr>
          <w:p w14:paraId="692CEF31">
            <w:pPr>
              <w:rPr>
                <w:rFonts w:ascii="Arial"/>
                <w:sz w:val="21"/>
              </w:rPr>
            </w:pPr>
          </w:p>
        </w:tc>
        <w:tc>
          <w:tcPr>
            <w:tcW w:w="113" w:type="dxa"/>
            <w:tcBorders>
              <w:top w:val="nil"/>
              <w:left w:val="single" w:color="000000" w:sz="2" w:space="0"/>
              <w:bottom w:val="nil"/>
            </w:tcBorders>
            <w:vAlign w:val="top"/>
          </w:tcPr>
          <w:p w14:paraId="1414E1BB">
            <w:pPr>
              <w:rPr>
                <w:rFonts w:ascii="Arial"/>
                <w:sz w:val="21"/>
              </w:rPr>
            </w:pPr>
          </w:p>
        </w:tc>
        <w:tc>
          <w:tcPr>
            <w:tcW w:w="2763" w:type="dxa"/>
            <w:gridSpan w:val="2"/>
            <w:vMerge w:val="restart"/>
            <w:tcBorders>
              <w:bottom w:val="nil"/>
            </w:tcBorders>
            <w:vAlign w:val="top"/>
          </w:tcPr>
          <w:p w14:paraId="5DEAE736">
            <w:pPr>
              <w:spacing w:line="293" w:lineRule="auto"/>
              <w:rPr>
                <w:rFonts w:ascii="Arial"/>
                <w:sz w:val="21"/>
              </w:rPr>
            </w:pPr>
          </w:p>
          <w:p w14:paraId="1658A0C9">
            <w:pPr>
              <w:spacing w:line="293" w:lineRule="auto"/>
              <w:rPr>
                <w:rFonts w:ascii="Arial"/>
                <w:sz w:val="21"/>
              </w:rPr>
            </w:pPr>
          </w:p>
          <w:p w14:paraId="4318E5CC">
            <w:pPr>
              <w:spacing w:line="294" w:lineRule="auto"/>
              <w:rPr>
                <w:rFonts w:ascii="Arial"/>
                <w:sz w:val="21"/>
              </w:rPr>
            </w:pPr>
          </w:p>
          <w:p w14:paraId="0DD09E77">
            <w:pPr>
              <w:pStyle w:val="6"/>
              <w:spacing w:before="65" w:line="221" w:lineRule="auto"/>
              <w:ind w:left="677"/>
              <w:rPr>
                <w:sz w:val="20"/>
                <w:szCs w:val="20"/>
              </w:rPr>
            </w:pPr>
            <w:r>
              <w:rPr>
                <w:spacing w:val="6"/>
                <w:sz w:val="20"/>
                <w:szCs w:val="20"/>
              </w:rPr>
              <w:t>站外建</w:t>
            </w:r>
            <w:r>
              <w:rPr>
                <w:rFonts w:ascii="Times New Roman" w:hAnsi="Times New Roman" w:eastAsia="Times New Roman" w:cs="Times New Roman"/>
                <w:spacing w:val="6"/>
                <w:sz w:val="20"/>
                <w:szCs w:val="20"/>
              </w:rPr>
              <w:t>(</w:t>
            </w:r>
            <w:r>
              <w:rPr>
                <w:spacing w:val="6"/>
                <w:sz w:val="20"/>
                <w:szCs w:val="20"/>
              </w:rPr>
              <w:t>构</w:t>
            </w:r>
            <w:r>
              <w:rPr>
                <w:rFonts w:ascii="Times New Roman" w:hAnsi="Times New Roman" w:eastAsia="Times New Roman" w:cs="Times New Roman"/>
                <w:spacing w:val="6"/>
                <w:sz w:val="20"/>
                <w:szCs w:val="20"/>
              </w:rPr>
              <w:t>)</w:t>
            </w:r>
            <w:r>
              <w:rPr>
                <w:spacing w:val="6"/>
                <w:sz w:val="20"/>
                <w:szCs w:val="20"/>
              </w:rPr>
              <w:t>筑物</w:t>
            </w:r>
          </w:p>
        </w:tc>
        <w:tc>
          <w:tcPr>
            <w:tcW w:w="2975" w:type="dxa"/>
            <w:gridSpan w:val="2"/>
            <w:vAlign w:val="top"/>
          </w:tcPr>
          <w:p w14:paraId="59D4C775">
            <w:pPr>
              <w:pStyle w:val="6"/>
              <w:spacing w:before="103" w:line="228" w:lineRule="auto"/>
              <w:ind w:left="857"/>
              <w:rPr>
                <w:sz w:val="20"/>
                <w:szCs w:val="20"/>
              </w:rPr>
            </w:pPr>
            <w:r>
              <w:rPr>
                <w:spacing w:val="8"/>
                <w:sz w:val="20"/>
                <w:szCs w:val="20"/>
              </w:rPr>
              <w:t>站内汽油设备</w:t>
            </w:r>
          </w:p>
        </w:tc>
        <w:tc>
          <w:tcPr>
            <w:tcW w:w="1360" w:type="dxa"/>
            <w:vMerge w:val="restart"/>
            <w:tcBorders>
              <w:bottom w:val="nil"/>
            </w:tcBorders>
            <w:vAlign w:val="top"/>
          </w:tcPr>
          <w:p w14:paraId="2E32FDB9">
            <w:pPr>
              <w:spacing w:line="293" w:lineRule="auto"/>
              <w:rPr>
                <w:rFonts w:ascii="Arial"/>
                <w:sz w:val="21"/>
              </w:rPr>
            </w:pPr>
          </w:p>
          <w:p w14:paraId="51B269F3">
            <w:pPr>
              <w:spacing w:line="293" w:lineRule="auto"/>
              <w:rPr>
                <w:rFonts w:ascii="Arial"/>
                <w:sz w:val="21"/>
              </w:rPr>
            </w:pPr>
          </w:p>
          <w:p w14:paraId="02BD4D9E">
            <w:pPr>
              <w:spacing w:line="294" w:lineRule="auto"/>
              <w:rPr>
                <w:rFonts w:ascii="Arial"/>
                <w:sz w:val="21"/>
              </w:rPr>
            </w:pPr>
          </w:p>
          <w:p w14:paraId="42DAAE76">
            <w:pPr>
              <w:pStyle w:val="6"/>
              <w:spacing w:before="65" w:line="230" w:lineRule="auto"/>
              <w:ind w:left="473"/>
              <w:rPr>
                <w:sz w:val="20"/>
                <w:szCs w:val="20"/>
              </w:rPr>
            </w:pPr>
            <w:r>
              <w:rPr>
                <w:spacing w:val="3"/>
                <w:sz w:val="20"/>
                <w:szCs w:val="20"/>
              </w:rPr>
              <w:t>名称</w:t>
            </w:r>
          </w:p>
        </w:tc>
        <w:tc>
          <w:tcPr>
            <w:tcW w:w="1039" w:type="dxa"/>
            <w:vMerge w:val="restart"/>
            <w:tcBorders>
              <w:bottom w:val="nil"/>
            </w:tcBorders>
            <w:vAlign w:val="top"/>
          </w:tcPr>
          <w:p w14:paraId="5C69A950">
            <w:pPr>
              <w:spacing w:line="300" w:lineRule="auto"/>
              <w:rPr>
                <w:rFonts w:ascii="Arial"/>
                <w:sz w:val="21"/>
              </w:rPr>
            </w:pPr>
          </w:p>
          <w:p w14:paraId="5B8E794F">
            <w:pPr>
              <w:spacing w:line="301" w:lineRule="auto"/>
              <w:rPr>
                <w:rFonts w:ascii="Arial"/>
                <w:sz w:val="21"/>
              </w:rPr>
            </w:pPr>
          </w:p>
          <w:p w14:paraId="67CA8D05">
            <w:pPr>
              <w:pStyle w:val="6"/>
              <w:spacing w:before="65" w:line="227" w:lineRule="auto"/>
              <w:ind w:left="211"/>
              <w:rPr>
                <w:sz w:val="20"/>
                <w:szCs w:val="20"/>
              </w:rPr>
            </w:pPr>
            <w:r>
              <w:rPr>
                <w:spacing w:val="5"/>
                <w:sz w:val="20"/>
                <w:szCs w:val="20"/>
              </w:rPr>
              <w:t>与本项</w:t>
            </w:r>
          </w:p>
          <w:p w14:paraId="3FB15A15">
            <w:pPr>
              <w:pStyle w:val="6"/>
              <w:spacing w:before="35" w:line="261" w:lineRule="auto"/>
              <w:ind w:left="313" w:right="195" w:hanging="66"/>
              <w:rPr>
                <w:sz w:val="20"/>
                <w:szCs w:val="20"/>
              </w:rPr>
            </w:pPr>
            <w:r>
              <w:rPr>
                <w:spacing w:val="-7"/>
                <w:sz w:val="20"/>
                <w:szCs w:val="20"/>
              </w:rPr>
              <w:t>目相对</w:t>
            </w:r>
            <w:r>
              <w:rPr>
                <w:sz w:val="20"/>
                <w:szCs w:val="20"/>
              </w:rPr>
              <w:t xml:space="preserve"> </w:t>
            </w:r>
            <w:r>
              <w:rPr>
                <w:spacing w:val="4"/>
                <w:sz w:val="20"/>
                <w:szCs w:val="20"/>
              </w:rPr>
              <w:t>方位</w:t>
            </w:r>
          </w:p>
        </w:tc>
        <w:tc>
          <w:tcPr>
            <w:tcW w:w="1133" w:type="dxa"/>
            <w:vMerge w:val="restart"/>
            <w:tcBorders>
              <w:bottom w:val="nil"/>
            </w:tcBorders>
            <w:vAlign w:val="top"/>
          </w:tcPr>
          <w:p w14:paraId="3FE960FA">
            <w:pPr>
              <w:spacing w:line="300" w:lineRule="auto"/>
              <w:rPr>
                <w:rFonts w:ascii="Arial"/>
                <w:sz w:val="21"/>
              </w:rPr>
            </w:pPr>
          </w:p>
          <w:p w14:paraId="107A5240">
            <w:pPr>
              <w:spacing w:line="300" w:lineRule="auto"/>
              <w:rPr>
                <w:rFonts w:ascii="Arial"/>
                <w:sz w:val="21"/>
              </w:rPr>
            </w:pPr>
          </w:p>
          <w:p w14:paraId="0D72DBA0">
            <w:pPr>
              <w:pStyle w:val="6"/>
              <w:spacing w:before="65" w:line="261" w:lineRule="auto"/>
              <w:ind w:left="257" w:right="138" w:hanging="103"/>
              <w:rPr>
                <w:sz w:val="20"/>
                <w:szCs w:val="20"/>
              </w:rPr>
            </w:pPr>
            <w:r>
              <w:rPr>
                <w:spacing w:val="6"/>
                <w:sz w:val="20"/>
                <w:szCs w:val="20"/>
              </w:rPr>
              <w:t>与埋地油</w:t>
            </w:r>
            <w:r>
              <w:rPr>
                <w:sz w:val="20"/>
                <w:szCs w:val="20"/>
              </w:rPr>
              <w:t xml:space="preserve"> </w:t>
            </w:r>
            <w:r>
              <w:rPr>
                <w:spacing w:val="6"/>
                <w:sz w:val="20"/>
                <w:szCs w:val="20"/>
              </w:rPr>
              <w:t>罐距离</w:t>
            </w:r>
          </w:p>
          <w:p w14:paraId="299F98A8">
            <w:pPr>
              <w:spacing w:before="28" w:line="201"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(m)</w:t>
            </w:r>
          </w:p>
        </w:tc>
        <w:tc>
          <w:tcPr>
            <w:tcW w:w="1045" w:type="dxa"/>
            <w:vMerge w:val="restart"/>
            <w:tcBorders>
              <w:bottom w:val="nil"/>
            </w:tcBorders>
            <w:vAlign w:val="top"/>
          </w:tcPr>
          <w:p w14:paraId="3F704929">
            <w:pPr>
              <w:spacing w:line="300" w:lineRule="auto"/>
              <w:rPr>
                <w:rFonts w:ascii="Arial"/>
                <w:sz w:val="21"/>
              </w:rPr>
            </w:pPr>
          </w:p>
          <w:p w14:paraId="270D2024">
            <w:pPr>
              <w:spacing w:line="300" w:lineRule="auto"/>
              <w:rPr>
                <w:rFonts w:ascii="Arial"/>
                <w:sz w:val="21"/>
              </w:rPr>
            </w:pPr>
          </w:p>
          <w:p w14:paraId="3B20DD1D">
            <w:pPr>
              <w:pStyle w:val="6"/>
              <w:spacing w:before="65" w:line="230" w:lineRule="auto"/>
              <w:ind w:left="216"/>
              <w:rPr>
                <w:sz w:val="20"/>
                <w:szCs w:val="20"/>
              </w:rPr>
            </w:pPr>
            <w:r>
              <w:rPr>
                <w:spacing w:val="5"/>
                <w:sz w:val="20"/>
                <w:szCs w:val="20"/>
              </w:rPr>
              <w:t>与加油</w:t>
            </w:r>
          </w:p>
          <w:p w14:paraId="153A0575">
            <w:pPr>
              <w:pStyle w:val="6"/>
              <w:spacing w:before="31" w:line="227" w:lineRule="auto"/>
              <w:ind w:left="211"/>
              <w:rPr>
                <w:sz w:val="20"/>
                <w:szCs w:val="20"/>
              </w:rPr>
            </w:pPr>
            <w:r>
              <w:rPr>
                <w:spacing w:val="7"/>
                <w:sz w:val="20"/>
                <w:szCs w:val="20"/>
              </w:rPr>
              <w:t>机距离</w:t>
            </w:r>
          </w:p>
          <w:p w14:paraId="5067300F">
            <w:pPr>
              <w:spacing w:before="66" w:line="201"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(m)</w:t>
            </w:r>
          </w:p>
        </w:tc>
        <w:tc>
          <w:tcPr>
            <w:tcW w:w="1208" w:type="dxa"/>
            <w:vMerge w:val="restart"/>
            <w:tcBorders>
              <w:bottom w:val="nil"/>
            </w:tcBorders>
            <w:vAlign w:val="top"/>
          </w:tcPr>
          <w:p w14:paraId="63941513">
            <w:pPr>
              <w:spacing w:line="300" w:lineRule="auto"/>
              <w:rPr>
                <w:rFonts w:ascii="Arial"/>
                <w:sz w:val="21"/>
              </w:rPr>
            </w:pPr>
          </w:p>
          <w:p w14:paraId="145B7E51">
            <w:pPr>
              <w:spacing w:line="300" w:lineRule="auto"/>
              <w:rPr>
                <w:rFonts w:ascii="Arial"/>
                <w:sz w:val="21"/>
              </w:rPr>
            </w:pPr>
          </w:p>
          <w:p w14:paraId="1E9611FF">
            <w:pPr>
              <w:pStyle w:val="6"/>
              <w:spacing w:before="65" w:line="228" w:lineRule="auto"/>
              <w:ind w:left="194"/>
              <w:rPr>
                <w:sz w:val="20"/>
                <w:szCs w:val="20"/>
              </w:rPr>
            </w:pPr>
            <w:r>
              <w:rPr>
                <w:spacing w:val="6"/>
                <w:sz w:val="20"/>
                <w:szCs w:val="20"/>
              </w:rPr>
              <w:t>与通气管</w:t>
            </w:r>
          </w:p>
          <w:p w14:paraId="3D5C775C">
            <w:pPr>
              <w:pStyle w:val="6"/>
              <w:spacing w:before="33" w:line="228" w:lineRule="auto"/>
              <w:ind w:left="194"/>
              <w:rPr>
                <w:sz w:val="20"/>
                <w:szCs w:val="20"/>
              </w:rPr>
            </w:pPr>
            <w:r>
              <w:rPr>
                <w:spacing w:val="6"/>
                <w:sz w:val="20"/>
                <w:szCs w:val="20"/>
              </w:rPr>
              <w:t>管口距离</w:t>
            </w:r>
          </w:p>
          <w:p w14:paraId="50789E21">
            <w:pPr>
              <w:spacing w:before="66" w:line="201"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(m)</w:t>
            </w:r>
          </w:p>
        </w:tc>
        <w:tc>
          <w:tcPr>
            <w:tcW w:w="1093" w:type="dxa"/>
            <w:vMerge w:val="continue"/>
            <w:tcBorders>
              <w:top w:val="nil"/>
              <w:bottom w:val="nil"/>
            </w:tcBorders>
            <w:vAlign w:val="top"/>
          </w:tcPr>
          <w:p w14:paraId="23CD2946">
            <w:pPr>
              <w:rPr>
                <w:rFonts w:ascii="Arial"/>
                <w:sz w:val="21"/>
              </w:rPr>
            </w:pPr>
          </w:p>
        </w:tc>
        <w:tc>
          <w:tcPr>
            <w:tcW w:w="132" w:type="dxa"/>
            <w:tcBorders>
              <w:top w:val="nil"/>
              <w:bottom w:val="nil"/>
            </w:tcBorders>
            <w:vAlign w:val="top"/>
          </w:tcPr>
          <w:p w14:paraId="746806F6">
            <w:pPr>
              <w:rPr>
                <w:rFonts w:ascii="Arial"/>
                <w:sz w:val="21"/>
              </w:rPr>
            </w:pPr>
          </w:p>
        </w:tc>
      </w:tr>
      <w:tr w14:paraId="380C4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795" w:type="dxa"/>
            <w:vMerge w:val="continue"/>
            <w:tcBorders>
              <w:top w:val="nil"/>
              <w:bottom w:val="nil"/>
              <w:right w:val="single" w:color="000000" w:sz="2" w:space="0"/>
            </w:tcBorders>
            <w:vAlign w:val="top"/>
          </w:tcPr>
          <w:p w14:paraId="689F7910">
            <w:pPr>
              <w:rPr>
                <w:rFonts w:ascii="Arial"/>
                <w:sz w:val="21"/>
              </w:rPr>
            </w:pPr>
          </w:p>
        </w:tc>
        <w:tc>
          <w:tcPr>
            <w:tcW w:w="113" w:type="dxa"/>
            <w:tcBorders>
              <w:top w:val="nil"/>
              <w:left w:val="single" w:color="000000" w:sz="2" w:space="0"/>
              <w:bottom w:val="nil"/>
            </w:tcBorders>
            <w:vAlign w:val="top"/>
          </w:tcPr>
          <w:p w14:paraId="16393A0B">
            <w:pPr>
              <w:rPr>
                <w:rFonts w:ascii="Arial"/>
                <w:sz w:val="21"/>
              </w:rPr>
            </w:pPr>
          </w:p>
        </w:tc>
        <w:tc>
          <w:tcPr>
            <w:tcW w:w="2763" w:type="dxa"/>
            <w:gridSpan w:val="2"/>
            <w:vMerge w:val="continue"/>
            <w:tcBorders>
              <w:top w:val="nil"/>
              <w:bottom w:val="nil"/>
            </w:tcBorders>
            <w:vAlign w:val="top"/>
          </w:tcPr>
          <w:p w14:paraId="7B91A986">
            <w:pPr>
              <w:rPr>
                <w:rFonts w:ascii="Arial"/>
                <w:sz w:val="21"/>
              </w:rPr>
            </w:pPr>
          </w:p>
        </w:tc>
        <w:tc>
          <w:tcPr>
            <w:tcW w:w="1435" w:type="dxa"/>
            <w:vAlign w:val="top"/>
          </w:tcPr>
          <w:p w14:paraId="3E9FF1C0">
            <w:pPr>
              <w:pStyle w:val="6"/>
              <w:spacing w:before="114" w:line="228" w:lineRule="auto"/>
              <w:ind w:left="295"/>
              <w:rPr>
                <w:sz w:val="20"/>
                <w:szCs w:val="20"/>
              </w:rPr>
            </w:pPr>
            <w:r>
              <w:rPr>
                <w:spacing w:val="7"/>
                <w:sz w:val="20"/>
                <w:szCs w:val="20"/>
              </w:rPr>
              <w:t>埋地油罐</w:t>
            </w:r>
          </w:p>
        </w:tc>
        <w:tc>
          <w:tcPr>
            <w:tcW w:w="1540" w:type="dxa"/>
            <w:vMerge w:val="restart"/>
            <w:tcBorders>
              <w:bottom w:val="nil"/>
            </w:tcBorders>
            <w:vAlign w:val="top"/>
          </w:tcPr>
          <w:p w14:paraId="3D40E5CA">
            <w:pPr>
              <w:pStyle w:val="6"/>
              <w:spacing w:before="182" w:line="227" w:lineRule="auto"/>
              <w:ind w:left="141"/>
              <w:rPr>
                <w:sz w:val="20"/>
                <w:szCs w:val="20"/>
              </w:rPr>
            </w:pPr>
            <w:r>
              <w:rPr>
                <w:spacing w:val="8"/>
                <w:sz w:val="20"/>
                <w:szCs w:val="20"/>
              </w:rPr>
              <w:t>加油机、通气</w:t>
            </w:r>
          </w:p>
          <w:p w14:paraId="53C4B3A9">
            <w:pPr>
              <w:pStyle w:val="6"/>
              <w:spacing w:before="34" w:line="228" w:lineRule="auto"/>
              <w:ind w:left="460"/>
              <w:rPr>
                <w:sz w:val="20"/>
                <w:szCs w:val="20"/>
              </w:rPr>
            </w:pPr>
            <w:r>
              <w:rPr>
                <w:spacing w:val="5"/>
                <w:sz w:val="20"/>
                <w:szCs w:val="20"/>
              </w:rPr>
              <w:t>管管口</w:t>
            </w:r>
          </w:p>
        </w:tc>
        <w:tc>
          <w:tcPr>
            <w:tcW w:w="1360" w:type="dxa"/>
            <w:vMerge w:val="continue"/>
            <w:tcBorders>
              <w:top w:val="nil"/>
              <w:bottom w:val="nil"/>
            </w:tcBorders>
            <w:vAlign w:val="top"/>
          </w:tcPr>
          <w:p w14:paraId="66886319">
            <w:pPr>
              <w:rPr>
                <w:rFonts w:ascii="Arial"/>
                <w:sz w:val="21"/>
              </w:rPr>
            </w:pPr>
          </w:p>
        </w:tc>
        <w:tc>
          <w:tcPr>
            <w:tcW w:w="1039" w:type="dxa"/>
            <w:vMerge w:val="continue"/>
            <w:tcBorders>
              <w:top w:val="nil"/>
              <w:bottom w:val="nil"/>
            </w:tcBorders>
            <w:vAlign w:val="top"/>
          </w:tcPr>
          <w:p w14:paraId="1F8ACED4">
            <w:pPr>
              <w:rPr>
                <w:rFonts w:ascii="Arial"/>
                <w:sz w:val="21"/>
              </w:rPr>
            </w:pPr>
          </w:p>
        </w:tc>
        <w:tc>
          <w:tcPr>
            <w:tcW w:w="1133" w:type="dxa"/>
            <w:vMerge w:val="continue"/>
            <w:tcBorders>
              <w:top w:val="nil"/>
              <w:bottom w:val="nil"/>
            </w:tcBorders>
            <w:vAlign w:val="top"/>
          </w:tcPr>
          <w:p w14:paraId="28362402">
            <w:pPr>
              <w:rPr>
                <w:rFonts w:ascii="Arial"/>
                <w:sz w:val="21"/>
              </w:rPr>
            </w:pPr>
          </w:p>
        </w:tc>
        <w:tc>
          <w:tcPr>
            <w:tcW w:w="1045" w:type="dxa"/>
            <w:vMerge w:val="continue"/>
            <w:tcBorders>
              <w:top w:val="nil"/>
              <w:bottom w:val="nil"/>
            </w:tcBorders>
            <w:vAlign w:val="top"/>
          </w:tcPr>
          <w:p w14:paraId="0FD4146E">
            <w:pPr>
              <w:rPr>
                <w:rFonts w:ascii="Arial"/>
                <w:sz w:val="21"/>
              </w:rPr>
            </w:pPr>
          </w:p>
        </w:tc>
        <w:tc>
          <w:tcPr>
            <w:tcW w:w="1208" w:type="dxa"/>
            <w:vMerge w:val="continue"/>
            <w:tcBorders>
              <w:top w:val="nil"/>
              <w:bottom w:val="nil"/>
            </w:tcBorders>
            <w:vAlign w:val="top"/>
          </w:tcPr>
          <w:p w14:paraId="57BF09A6">
            <w:pPr>
              <w:rPr>
                <w:rFonts w:ascii="Arial"/>
                <w:sz w:val="21"/>
              </w:rPr>
            </w:pPr>
          </w:p>
        </w:tc>
        <w:tc>
          <w:tcPr>
            <w:tcW w:w="1093" w:type="dxa"/>
            <w:vMerge w:val="continue"/>
            <w:tcBorders>
              <w:top w:val="nil"/>
              <w:bottom w:val="nil"/>
            </w:tcBorders>
            <w:vAlign w:val="top"/>
          </w:tcPr>
          <w:p w14:paraId="7ADD5E7A">
            <w:pPr>
              <w:rPr>
                <w:rFonts w:ascii="Arial"/>
                <w:sz w:val="21"/>
              </w:rPr>
            </w:pPr>
          </w:p>
        </w:tc>
        <w:tc>
          <w:tcPr>
            <w:tcW w:w="132" w:type="dxa"/>
            <w:tcBorders>
              <w:top w:val="nil"/>
              <w:bottom w:val="nil"/>
            </w:tcBorders>
            <w:vAlign w:val="top"/>
          </w:tcPr>
          <w:p w14:paraId="5F7E6601">
            <w:pPr>
              <w:rPr>
                <w:rFonts w:ascii="Arial"/>
                <w:sz w:val="21"/>
              </w:rPr>
            </w:pPr>
          </w:p>
        </w:tc>
      </w:tr>
      <w:tr w14:paraId="2AE9A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795" w:type="dxa"/>
            <w:vMerge w:val="continue"/>
            <w:tcBorders>
              <w:top w:val="nil"/>
              <w:bottom w:val="nil"/>
              <w:right w:val="single" w:color="000000" w:sz="2" w:space="0"/>
            </w:tcBorders>
            <w:vAlign w:val="top"/>
          </w:tcPr>
          <w:p w14:paraId="3C399ED6">
            <w:pPr>
              <w:rPr>
                <w:rFonts w:ascii="Arial"/>
                <w:sz w:val="21"/>
              </w:rPr>
            </w:pPr>
          </w:p>
        </w:tc>
        <w:tc>
          <w:tcPr>
            <w:tcW w:w="113" w:type="dxa"/>
            <w:tcBorders>
              <w:top w:val="nil"/>
              <w:left w:val="single" w:color="000000" w:sz="2" w:space="0"/>
              <w:bottom w:val="nil"/>
            </w:tcBorders>
            <w:vAlign w:val="top"/>
          </w:tcPr>
          <w:p w14:paraId="6D6D3FAC">
            <w:pPr>
              <w:rPr>
                <w:rFonts w:ascii="Arial"/>
                <w:sz w:val="21"/>
              </w:rPr>
            </w:pPr>
          </w:p>
        </w:tc>
        <w:tc>
          <w:tcPr>
            <w:tcW w:w="2763" w:type="dxa"/>
            <w:gridSpan w:val="2"/>
            <w:vMerge w:val="continue"/>
            <w:tcBorders>
              <w:top w:val="nil"/>
              <w:bottom w:val="nil"/>
            </w:tcBorders>
            <w:vAlign w:val="top"/>
          </w:tcPr>
          <w:p w14:paraId="1EBAFC51">
            <w:pPr>
              <w:rPr>
                <w:rFonts w:ascii="Arial"/>
                <w:sz w:val="21"/>
              </w:rPr>
            </w:pPr>
          </w:p>
        </w:tc>
        <w:tc>
          <w:tcPr>
            <w:tcW w:w="1435" w:type="dxa"/>
            <w:vAlign w:val="top"/>
          </w:tcPr>
          <w:p w14:paraId="2F17D822">
            <w:pPr>
              <w:pStyle w:val="6"/>
              <w:spacing w:before="113" w:line="230" w:lineRule="auto"/>
              <w:ind w:left="403"/>
              <w:rPr>
                <w:sz w:val="20"/>
                <w:szCs w:val="20"/>
              </w:rPr>
            </w:pPr>
            <w:r>
              <w:rPr>
                <w:spacing w:val="5"/>
                <w:sz w:val="20"/>
                <w:szCs w:val="20"/>
              </w:rPr>
              <w:t>二级站</w:t>
            </w:r>
          </w:p>
        </w:tc>
        <w:tc>
          <w:tcPr>
            <w:tcW w:w="1540" w:type="dxa"/>
            <w:vMerge w:val="continue"/>
            <w:tcBorders>
              <w:top w:val="nil"/>
            </w:tcBorders>
            <w:vAlign w:val="top"/>
          </w:tcPr>
          <w:p w14:paraId="0F76002F">
            <w:pPr>
              <w:rPr>
                <w:rFonts w:ascii="Arial"/>
                <w:sz w:val="21"/>
              </w:rPr>
            </w:pPr>
          </w:p>
        </w:tc>
        <w:tc>
          <w:tcPr>
            <w:tcW w:w="1360" w:type="dxa"/>
            <w:vMerge w:val="continue"/>
            <w:tcBorders>
              <w:top w:val="nil"/>
              <w:bottom w:val="nil"/>
            </w:tcBorders>
            <w:vAlign w:val="top"/>
          </w:tcPr>
          <w:p w14:paraId="2DA68145">
            <w:pPr>
              <w:rPr>
                <w:rFonts w:ascii="Arial"/>
                <w:sz w:val="21"/>
              </w:rPr>
            </w:pPr>
          </w:p>
        </w:tc>
        <w:tc>
          <w:tcPr>
            <w:tcW w:w="1039" w:type="dxa"/>
            <w:vMerge w:val="continue"/>
            <w:tcBorders>
              <w:top w:val="nil"/>
              <w:bottom w:val="nil"/>
            </w:tcBorders>
            <w:vAlign w:val="top"/>
          </w:tcPr>
          <w:p w14:paraId="07BCBFC6">
            <w:pPr>
              <w:rPr>
                <w:rFonts w:ascii="Arial"/>
                <w:sz w:val="21"/>
              </w:rPr>
            </w:pPr>
          </w:p>
        </w:tc>
        <w:tc>
          <w:tcPr>
            <w:tcW w:w="1133" w:type="dxa"/>
            <w:vMerge w:val="continue"/>
            <w:tcBorders>
              <w:top w:val="nil"/>
              <w:bottom w:val="nil"/>
            </w:tcBorders>
            <w:vAlign w:val="top"/>
          </w:tcPr>
          <w:p w14:paraId="6B06935A">
            <w:pPr>
              <w:rPr>
                <w:rFonts w:ascii="Arial"/>
                <w:sz w:val="21"/>
              </w:rPr>
            </w:pPr>
          </w:p>
        </w:tc>
        <w:tc>
          <w:tcPr>
            <w:tcW w:w="1045" w:type="dxa"/>
            <w:vMerge w:val="continue"/>
            <w:tcBorders>
              <w:top w:val="nil"/>
              <w:bottom w:val="nil"/>
            </w:tcBorders>
            <w:vAlign w:val="top"/>
          </w:tcPr>
          <w:p w14:paraId="6D1C5981">
            <w:pPr>
              <w:rPr>
                <w:rFonts w:ascii="Arial"/>
                <w:sz w:val="21"/>
              </w:rPr>
            </w:pPr>
          </w:p>
        </w:tc>
        <w:tc>
          <w:tcPr>
            <w:tcW w:w="1208" w:type="dxa"/>
            <w:vMerge w:val="continue"/>
            <w:tcBorders>
              <w:top w:val="nil"/>
              <w:bottom w:val="nil"/>
            </w:tcBorders>
            <w:vAlign w:val="top"/>
          </w:tcPr>
          <w:p w14:paraId="22904E60">
            <w:pPr>
              <w:rPr>
                <w:rFonts w:ascii="Arial"/>
                <w:sz w:val="21"/>
              </w:rPr>
            </w:pPr>
          </w:p>
        </w:tc>
        <w:tc>
          <w:tcPr>
            <w:tcW w:w="1093" w:type="dxa"/>
            <w:vMerge w:val="continue"/>
            <w:tcBorders>
              <w:top w:val="nil"/>
              <w:bottom w:val="nil"/>
            </w:tcBorders>
            <w:vAlign w:val="top"/>
          </w:tcPr>
          <w:p w14:paraId="70D5023E">
            <w:pPr>
              <w:rPr>
                <w:rFonts w:ascii="Arial"/>
                <w:sz w:val="21"/>
              </w:rPr>
            </w:pPr>
          </w:p>
        </w:tc>
        <w:tc>
          <w:tcPr>
            <w:tcW w:w="132" w:type="dxa"/>
            <w:tcBorders>
              <w:top w:val="nil"/>
              <w:bottom w:val="nil"/>
            </w:tcBorders>
            <w:vAlign w:val="top"/>
          </w:tcPr>
          <w:p w14:paraId="7B537CD9">
            <w:pPr>
              <w:rPr>
                <w:rFonts w:ascii="Arial"/>
                <w:sz w:val="21"/>
              </w:rPr>
            </w:pPr>
          </w:p>
        </w:tc>
      </w:tr>
      <w:tr w14:paraId="0404B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7" w:hRule="atLeast"/>
        </w:trPr>
        <w:tc>
          <w:tcPr>
            <w:tcW w:w="795" w:type="dxa"/>
            <w:vMerge w:val="continue"/>
            <w:tcBorders>
              <w:top w:val="nil"/>
              <w:bottom w:val="nil"/>
              <w:right w:val="single" w:color="000000" w:sz="2" w:space="0"/>
            </w:tcBorders>
            <w:vAlign w:val="top"/>
          </w:tcPr>
          <w:p w14:paraId="1C80AC88">
            <w:pPr>
              <w:rPr>
                <w:rFonts w:ascii="Arial"/>
                <w:sz w:val="21"/>
              </w:rPr>
            </w:pPr>
          </w:p>
        </w:tc>
        <w:tc>
          <w:tcPr>
            <w:tcW w:w="113" w:type="dxa"/>
            <w:tcBorders>
              <w:top w:val="nil"/>
              <w:left w:val="single" w:color="000000" w:sz="2" w:space="0"/>
              <w:bottom w:val="nil"/>
            </w:tcBorders>
            <w:vAlign w:val="top"/>
          </w:tcPr>
          <w:p w14:paraId="7A42B071">
            <w:pPr>
              <w:rPr>
                <w:rFonts w:ascii="Arial"/>
                <w:sz w:val="21"/>
              </w:rPr>
            </w:pPr>
          </w:p>
        </w:tc>
        <w:tc>
          <w:tcPr>
            <w:tcW w:w="2763" w:type="dxa"/>
            <w:gridSpan w:val="2"/>
            <w:vMerge w:val="continue"/>
            <w:tcBorders>
              <w:top w:val="nil"/>
            </w:tcBorders>
            <w:vAlign w:val="top"/>
          </w:tcPr>
          <w:p w14:paraId="3A7DB034">
            <w:pPr>
              <w:rPr>
                <w:rFonts w:ascii="Arial"/>
                <w:sz w:val="21"/>
              </w:rPr>
            </w:pPr>
          </w:p>
        </w:tc>
        <w:tc>
          <w:tcPr>
            <w:tcW w:w="1435" w:type="dxa"/>
            <w:vAlign w:val="top"/>
          </w:tcPr>
          <w:p w14:paraId="2D1021C4">
            <w:pPr>
              <w:pStyle w:val="6"/>
              <w:spacing w:before="56" w:line="228" w:lineRule="auto"/>
              <w:ind w:left="192"/>
              <w:rPr>
                <w:sz w:val="20"/>
                <w:szCs w:val="20"/>
              </w:rPr>
            </w:pPr>
            <w:r>
              <w:rPr>
                <w:spacing w:val="7"/>
                <w:sz w:val="20"/>
                <w:szCs w:val="20"/>
              </w:rPr>
              <w:t>有卸油和加</w:t>
            </w:r>
          </w:p>
          <w:p w14:paraId="5CF22785">
            <w:pPr>
              <w:pStyle w:val="6"/>
              <w:spacing w:before="33" w:line="228" w:lineRule="auto"/>
              <w:ind w:left="194"/>
              <w:rPr>
                <w:sz w:val="20"/>
                <w:szCs w:val="20"/>
              </w:rPr>
            </w:pPr>
            <w:r>
              <w:rPr>
                <w:spacing w:val="7"/>
                <w:sz w:val="20"/>
                <w:szCs w:val="20"/>
              </w:rPr>
              <w:t>油油气回收</w:t>
            </w:r>
          </w:p>
          <w:p w14:paraId="333DBFB6">
            <w:pPr>
              <w:pStyle w:val="6"/>
              <w:spacing w:before="31" w:line="214" w:lineRule="auto"/>
              <w:ind w:left="358"/>
              <w:rPr>
                <w:rFonts w:ascii="Times New Roman" w:hAnsi="Times New Roman" w:eastAsia="Times New Roman" w:cs="Times New Roman"/>
                <w:sz w:val="20"/>
                <w:szCs w:val="20"/>
              </w:rPr>
            </w:pPr>
            <w:r>
              <w:rPr>
                <w:spacing w:val="4"/>
                <w:sz w:val="20"/>
                <w:szCs w:val="20"/>
              </w:rPr>
              <w:t>系统</w:t>
            </w:r>
            <w:r>
              <w:rPr>
                <w:rFonts w:ascii="Times New Roman" w:hAnsi="Times New Roman" w:eastAsia="Times New Roman" w:cs="Times New Roman"/>
                <w:spacing w:val="4"/>
                <w:sz w:val="20"/>
                <w:szCs w:val="20"/>
              </w:rPr>
              <w:t>(m)</w:t>
            </w:r>
          </w:p>
        </w:tc>
        <w:tc>
          <w:tcPr>
            <w:tcW w:w="1540" w:type="dxa"/>
            <w:vAlign w:val="top"/>
          </w:tcPr>
          <w:p w14:paraId="5BFB4F4A">
            <w:pPr>
              <w:pStyle w:val="6"/>
              <w:spacing w:before="56" w:line="228" w:lineRule="auto"/>
              <w:ind w:left="142"/>
              <w:rPr>
                <w:sz w:val="20"/>
                <w:szCs w:val="20"/>
              </w:rPr>
            </w:pPr>
            <w:r>
              <w:rPr>
                <w:spacing w:val="8"/>
                <w:sz w:val="20"/>
                <w:szCs w:val="20"/>
              </w:rPr>
              <w:t>有卸油和加油</w:t>
            </w:r>
          </w:p>
          <w:p w14:paraId="63FF0464">
            <w:pPr>
              <w:pStyle w:val="6"/>
              <w:spacing w:before="33" w:line="228" w:lineRule="auto"/>
              <w:ind w:left="144"/>
              <w:rPr>
                <w:sz w:val="20"/>
                <w:szCs w:val="20"/>
              </w:rPr>
            </w:pPr>
            <w:r>
              <w:rPr>
                <w:spacing w:val="7"/>
                <w:sz w:val="20"/>
                <w:szCs w:val="20"/>
              </w:rPr>
              <w:t>油气回收系统</w:t>
            </w:r>
          </w:p>
          <w:p w14:paraId="49D061C1">
            <w:pPr>
              <w:spacing w:before="63" w:line="201"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(m)</w:t>
            </w:r>
          </w:p>
        </w:tc>
        <w:tc>
          <w:tcPr>
            <w:tcW w:w="1360" w:type="dxa"/>
            <w:vMerge w:val="continue"/>
            <w:tcBorders>
              <w:top w:val="nil"/>
            </w:tcBorders>
            <w:vAlign w:val="top"/>
          </w:tcPr>
          <w:p w14:paraId="20823E9F">
            <w:pPr>
              <w:rPr>
                <w:rFonts w:ascii="Arial"/>
                <w:sz w:val="21"/>
              </w:rPr>
            </w:pPr>
          </w:p>
        </w:tc>
        <w:tc>
          <w:tcPr>
            <w:tcW w:w="1039" w:type="dxa"/>
            <w:vMerge w:val="continue"/>
            <w:tcBorders>
              <w:top w:val="nil"/>
            </w:tcBorders>
            <w:vAlign w:val="top"/>
          </w:tcPr>
          <w:p w14:paraId="2676C971">
            <w:pPr>
              <w:rPr>
                <w:rFonts w:ascii="Arial"/>
                <w:sz w:val="21"/>
              </w:rPr>
            </w:pPr>
          </w:p>
        </w:tc>
        <w:tc>
          <w:tcPr>
            <w:tcW w:w="1133" w:type="dxa"/>
            <w:vMerge w:val="continue"/>
            <w:tcBorders>
              <w:top w:val="nil"/>
            </w:tcBorders>
            <w:vAlign w:val="top"/>
          </w:tcPr>
          <w:p w14:paraId="4E084D48">
            <w:pPr>
              <w:rPr>
                <w:rFonts w:ascii="Arial"/>
                <w:sz w:val="21"/>
              </w:rPr>
            </w:pPr>
          </w:p>
        </w:tc>
        <w:tc>
          <w:tcPr>
            <w:tcW w:w="1045" w:type="dxa"/>
            <w:vMerge w:val="continue"/>
            <w:tcBorders>
              <w:top w:val="nil"/>
            </w:tcBorders>
            <w:vAlign w:val="top"/>
          </w:tcPr>
          <w:p w14:paraId="69E5FC4F">
            <w:pPr>
              <w:rPr>
                <w:rFonts w:ascii="Arial"/>
                <w:sz w:val="21"/>
              </w:rPr>
            </w:pPr>
          </w:p>
        </w:tc>
        <w:tc>
          <w:tcPr>
            <w:tcW w:w="1208" w:type="dxa"/>
            <w:vMerge w:val="continue"/>
            <w:tcBorders>
              <w:top w:val="nil"/>
            </w:tcBorders>
            <w:vAlign w:val="top"/>
          </w:tcPr>
          <w:p w14:paraId="5FDFDA8D">
            <w:pPr>
              <w:rPr>
                <w:rFonts w:ascii="Arial"/>
                <w:sz w:val="21"/>
              </w:rPr>
            </w:pPr>
          </w:p>
        </w:tc>
        <w:tc>
          <w:tcPr>
            <w:tcW w:w="1093" w:type="dxa"/>
            <w:vMerge w:val="continue"/>
            <w:tcBorders>
              <w:top w:val="nil"/>
            </w:tcBorders>
            <w:vAlign w:val="top"/>
          </w:tcPr>
          <w:p w14:paraId="7B70B73C">
            <w:pPr>
              <w:rPr>
                <w:rFonts w:ascii="Arial"/>
                <w:sz w:val="21"/>
              </w:rPr>
            </w:pPr>
          </w:p>
        </w:tc>
        <w:tc>
          <w:tcPr>
            <w:tcW w:w="132" w:type="dxa"/>
            <w:tcBorders>
              <w:top w:val="nil"/>
              <w:bottom w:val="nil"/>
            </w:tcBorders>
            <w:vAlign w:val="top"/>
          </w:tcPr>
          <w:p w14:paraId="0B0A6B8B">
            <w:pPr>
              <w:rPr>
                <w:rFonts w:ascii="Arial"/>
                <w:sz w:val="21"/>
              </w:rPr>
            </w:pPr>
          </w:p>
        </w:tc>
      </w:tr>
      <w:tr w14:paraId="7FF86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795" w:type="dxa"/>
            <w:vMerge w:val="continue"/>
            <w:tcBorders>
              <w:top w:val="nil"/>
              <w:bottom w:val="nil"/>
              <w:right w:val="single" w:color="000000" w:sz="2" w:space="0"/>
            </w:tcBorders>
            <w:vAlign w:val="top"/>
          </w:tcPr>
          <w:p w14:paraId="046EF833">
            <w:pPr>
              <w:rPr>
                <w:rFonts w:ascii="Arial"/>
                <w:sz w:val="21"/>
              </w:rPr>
            </w:pPr>
          </w:p>
        </w:tc>
        <w:tc>
          <w:tcPr>
            <w:tcW w:w="113" w:type="dxa"/>
            <w:tcBorders>
              <w:top w:val="nil"/>
              <w:left w:val="single" w:color="000000" w:sz="2" w:space="0"/>
              <w:bottom w:val="nil"/>
            </w:tcBorders>
            <w:vAlign w:val="top"/>
          </w:tcPr>
          <w:p w14:paraId="196D572D">
            <w:pPr>
              <w:rPr>
                <w:rFonts w:ascii="Arial"/>
                <w:sz w:val="21"/>
              </w:rPr>
            </w:pPr>
          </w:p>
        </w:tc>
        <w:tc>
          <w:tcPr>
            <w:tcW w:w="2763" w:type="dxa"/>
            <w:gridSpan w:val="2"/>
            <w:vAlign w:val="top"/>
          </w:tcPr>
          <w:p w14:paraId="66296E69">
            <w:pPr>
              <w:pStyle w:val="6"/>
              <w:spacing w:before="103" w:line="228" w:lineRule="auto"/>
              <w:ind w:left="641"/>
              <w:rPr>
                <w:sz w:val="20"/>
                <w:szCs w:val="20"/>
              </w:rPr>
            </w:pPr>
            <w:r>
              <w:rPr>
                <w:spacing w:val="8"/>
                <w:sz w:val="20"/>
                <w:szCs w:val="20"/>
              </w:rPr>
              <w:t>重要公共建筑物</w:t>
            </w:r>
          </w:p>
        </w:tc>
        <w:tc>
          <w:tcPr>
            <w:tcW w:w="1435" w:type="dxa"/>
            <w:vAlign w:val="top"/>
          </w:tcPr>
          <w:p w14:paraId="0D3A34E7">
            <w:pPr>
              <w:spacing w:before="139" w:line="195" w:lineRule="auto"/>
              <w:ind w:left="611"/>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540" w:type="dxa"/>
            <w:vAlign w:val="top"/>
          </w:tcPr>
          <w:p w14:paraId="1611A3A0">
            <w:pPr>
              <w:spacing w:before="139" w:line="195" w:lineRule="auto"/>
              <w:ind w:left="664"/>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360" w:type="dxa"/>
            <w:vAlign w:val="top"/>
          </w:tcPr>
          <w:p w14:paraId="74B4AA64">
            <w:pPr>
              <w:pStyle w:val="6"/>
              <w:spacing w:before="103" w:line="228" w:lineRule="auto"/>
              <w:ind w:left="190"/>
              <w:rPr>
                <w:sz w:val="20"/>
                <w:szCs w:val="20"/>
              </w:rPr>
            </w:pPr>
            <w:r>
              <w:rPr>
                <w:spacing w:val="1"/>
                <w:sz w:val="20"/>
                <w:szCs w:val="20"/>
              </w:rPr>
              <w:t>自来水公司</w:t>
            </w:r>
          </w:p>
        </w:tc>
        <w:tc>
          <w:tcPr>
            <w:tcW w:w="1039" w:type="dxa"/>
            <w:vAlign w:val="top"/>
          </w:tcPr>
          <w:p w14:paraId="77AB2E73">
            <w:pPr>
              <w:pStyle w:val="6"/>
              <w:spacing w:before="103" w:line="228" w:lineRule="auto"/>
              <w:ind w:left="320"/>
              <w:rPr>
                <w:sz w:val="20"/>
                <w:szCs w:val="20"/>
              </w:rPr>
            </w:pPr>
            <w:r>
              <w:rPr>
                <w:spacing w:val="1"/>
                <w:sz w:val="20"/>
                <w:szCs w:val="20"/>
              </w:rPr>
              <w:t>东南</w:t>
            </w:r>
          </w:p>
        </w:tc>
        <w:tc>
          <w:tcPr>
            <w:tcW w:w="1133" w:type="dxa"/>
            <w:vAlign w:val="top"/>
          </w:tcPr>
          <w:p w14:paraId="62DC9759">
            <w:pPr>
              <w:spacing w:before="139"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99.5</w:t>
            </w:r>
          </w:p>
        </w:tc>
        <w:tc>
          <w:tcPr>
            <w:tcW w:w="1045" w:type="dxa"/>
            <w:vAlign w:val="top"/>
          </w:tcPr>
          <w:p w14:paraId="4C5202DA">
            <w:pPr>
              <w:spacing w:before="139"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w:t>
            </w:r>
          </w:p>
        </w:tc>
        <w:tc>
          <w:tcPr>
            <w:tcW w:w="1208" w:type="dxa"/>
            <w:vAlign w:val="top"/>
          </w:tcPr>
          <w:p w14:paraId="4F4B3467">
            <w:pPr>
              <w:spacing w:before="135" w:line="199"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3" w:type="dxa"/>
            <w:vAlign w:val="top"/>
          </w:tcPr>
          <w:p w14:paraId="4B624709">
            <w:pPr>
              <w:pStyle w:val="6"/>
              <w:spacing w:before="103" w:line="228" w:lineRule="auto"/>
              <w:ind w:left="344"/>
              <w:rPr>
                <w:sz w:val="20"/>
                <w:szCs w:val="20"/>
              </w:rPr>
            </w:pPr>
            <w:r>
              <w:rPr>
                <w:spacing w:val="3"/>
                <w:sz w:val="20"/>
                <w:szCs w:val="20"/>
              </w:rPr>
              <w:t>符合</w:t>
            </w:r>
          </w:p>
        </w:tc>
        <w:tc>
          <w:tcPr>
            <w:tcW w:w="132" w:type="dxa"/>
            <w:tcBorders>
              <w:top w:val="nil"/>
              <w:bottom w:val="nil"/>
            </w:tcBorders>
            <w:vAlign w:val="top"/>
          </w:tcPr>
          <w:p w14:paraId="73A54E3D">
            <w:pPr>
              <w:rPr>
                <w:rFonts w:ascii="Arial"/>
                <w:sz w:val="21"/>
              </w:rPr>
            </w:pPr>
          </w:p>
        </w:tc>
      </w:tr>
      <w:tr w14:paraId="4F7B8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795" w:type="dxa"/>
            <w:vMerge w:val="continue"/>
            <w:tcBorders>
              <w:top w:val="nil"/>
              <w:bottom w:val="nil"/>
              <w:right w:val="single" w:color="000000" w:sz="2" w:space="0"/>
            </w:tcBorders>
            <w:vAlign w:val="top"/>
          </w:tcPr>
          <w:p w14:paraId="6EDE3199">
            <w:pPr>
              <w:rPr>
                <w:rFonts w:ascii="Arial"/>
                <w:sz w:val="21"/>
              </w:rPr>
            </w:pPr>
          </w:p>
        </w:tc>
        <w:tc>
          <w:tcPr>
            <w:tcW w:w="113" w:type="dxa"/>
            <w:tcBorders>
              <w:top w:val="nil"/>
              <w:left w:val="single" w:color="000000" w:sz="2" w:space="0"/>
              <w:bottom w:val="nil"/>
            </w:tcBorders>
            <w:vAlign w:val="top"/>
          </w:tcPr>
          <w:p w14:paraId="4C7D1F92">
            <w:pPr>
              <w:rPr>
                <w:rFonts w:ascii="Arial"/>
                <w:sz w:val="21"/>
              </w:rPr>
            </w:pPr>
          </w:p>
        </w:tc>
        <w:tc>
          <w:tcPr>
            <w:tcW w:w="2763" w:type="dxa"/>
            <w:gridSpan w:val="2"/>
            <w:vAlign w:val="top"/>
          </w:tcPr>
          <w:p w14:paraId="35DFE755">
            <w:pPr>
              <w:pStyle w:val="6"/>
              <w:spacing w:before="102" w:line="228" w:lineRule="auto"/>
              <w:ind w:left="240"/>
              <w:rPr>
                <w:sz w:val="20"/>
                <w:szCs w:val="20"/>
              </w:rPr>
            </w:pPr>
            <w:r>
              <w:rPr>
                <w:spacing w:val="7"/>
                <w:sz w:val="20"/>
                <w:szCs w:val="20"/>
              </w:rPr>
              <w:t>明火地点或散发火花地点</w:t>
            </w:r>
          </w:p>
        </w:tc>
        <w:tc>
          <w:tcPr>
            <w:tcW w:w="1435" w:type="dxa"/>
            <w:vAlign w:val="top"/>
          </w:tcPr>
          <w:p w14:paraId="1E2C19BA">
            <w:pPr>
              <w:spacing w:before="138"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17.5</w:t>
            </w:r>
          </w:p>
        </w:tc>
        <w:tc>
          <w:tcPr>
            <w:tcW w:w="1540" w:type="dxa"/>
            <w:vAlign w:val="top"/>
          </w:tcPr>
          <w:p w14:paraId="2372DF60">
            <w:pPr>
              <w:spacing w:before="138" w:line="195"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12.5</w:t>
            </w:r>
          </w:p>
        </w:tc>
        <w:tc>
          <w:tcPr>
            <w:tcW w:w="1360" w:type="dxa"/>
            <w:vAlign w:val="top"/>
          </w:tcPr>
          <w:p w14:paraId="3ED36389">
            <w:pPr>
              <w:spacing w:before="134" w:line="199"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9" w:type="dxa"/>
            <w:vAlign w:val="top"/>
          </w:tcPr>
          <w:p w14:paraId="13C85D7D">
            <w:pPr>
              <w:spacing w:before="134" w:line="199"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3" w:type="dxa"/>
            <w:vAlign w:val="top"/>
          </w:tcPr>
          <w:p w14:paraId="4DA523AB">
            <w:pPr>
              <w:spacing w:before="134" w:line="199"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5" w:type="dxa"/>
            <w:vAlign w:val="top"/>
          </w:tcPr>
          <w:p w14:paraId="7C95816D">
            <w:pPr>
              <w:spacing w:before="134" w:line="199"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08" w:type="dxa"/>
            <w:vAlign w:val="top"/>
          </w:tcPr>
          <w:p w14:paraId="27BCDD83">
            <w:pPr>
              <w:spacing w:before="134" w:line="199"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3" w:type="dxa"/>
            <w:vAlign w:val="top"/>
          </w:tcPr>
          <w:p w14:paraId="5CE80C0C">
            <w:pPr>
              <w:spacing w:before="134" w:line="199"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 w:type="dxa"/>
            <w:tcBorders>
              <w:top w:val="nil"/>
              <w:bottom w:val="nil"/>
            </w:tcBorders>
            <w:vAlign w:val="top"/>
          </w:tcPr>
          <w:p w14:paraId="2FD666A3">
            <w:pPr>
              <w:rPr>
                <w:rFonts w:ascii="Arial"/>
                <w:sz w:val="21"/>
              </w:rPr>
            </w:pPr>
          </w:p>
        </w:tc>
      </w:tr>
      <w:tr w14:paraId="4CB1B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795" w:type="dxa"/>
            <w:vMerge w:val="continue"/>
            <w:tcBorders>
              <w:top w:val="nil"/>
              <w:bottom w:val="nil"/>
              <w:right w:val="single" w:color="000000" w:sz="2" w:space="0"/>
            </w:tcBorders>
            <w:vAlign w:val="top"/>
          </w:tcPr>
          <w:p w14:paraId="4E24EEFD">
            <w:pPr>
              <w:rPr>
                <w:rFonts w:ascii="Arial"/>
                <w:sz w:val="21"/>
              </w:rPr>
            </w:pPr>
          </w:p>
        </w:tc>
        <w:tc>
          <w:tcPr>
            <w:tcW w:w="113" w:type="dxa"/>
            <w:tcBorders>
              <w:top w:val="nil"/>
              <w:left w:val="single" w:color="000000" w:sz="2" w:space="0"/>
              <w:bottom w:val="nil"/>
            </w:tcBorders>
            <w:vAlign w:val="top"/>
          </w:tcPr>
          <w:p w14:paraId="13D104B3">
            <w:pPr>
              <w:rPr>
                <w:rFonts w:ascii="Arial"/>
                <w:sz w:val="21"/>
              </w:rPr>
            </w:pPr>
          </w:p>
        </w:tc>
        <w:tc>
          <w:tcPr>
            <w:tcW w:w="1397" w:type="dxa"/>
            <w:vMerge w:val="restart"/>
            <w:tcBorders>
              <w:bottom w:val="nil"/>
            </w:tcBorders>
            <w:vAlign w:val="top"/>
          </w:tcPr>
          <w:p w14:paraId="28C086AA">
            <w:pPr>
              <w:spacing w:line="312" w:lineRule="auto"/>
              <w:rPr>
                <w:rFonts w:ascii="Arial"/>
                <w:sz w:val="21"/>
              </w:rPr>
            </w:pPr>
          </w:p>
          <w:p w14:paraId="48B984C7">
            <w:pPr>
              <w:pStyle w:val="6"/>
              <w:spacing w:before="65" w:line="261" w:lineRule="auto"/>
              <w:ind w:left="273" w:right="173" w:hanging="85"/>
              <w:rPr>
                <w:sz w:val="20"/>
                <w:szCs w:val="20"/>
              </w:rPr>
            </w:pPr>
            <w:r>
              <w:rPr>
                <w:spacing w:val="4"/>
                <w:sz w:val="20"/>
                <w:szCs w:val="20"/>
              </w:rPr>
              <w:t>民用建筑物</w:t>
            </w:r>
            <w:r>
              <w:rPr>
                <w:sz w:val="20"/>
                <w:szCs w:val="20"/>
              </w:rPr>
              <w:t xml:space="preserve"> </w:t>
            </w:r>
            <w:r>
              <w:rPr>
                <w:spacing w:val="7"/>
                <w:sz w:val="20"/>
                <w:szCs w:val="20"/>
              </w:rPr>
              <w:t>保护类别</w:t>
            </w:r>
          </w:p>
        </w:tc>
        <w:tc>
          <w:tcPr>
            <w:tcW w:w="1366" w:type="dxa"/>
            <w:vAlign w:val="top"/>
          </w:tcPr>
          <w:p w14:paraId="62D7BE62">
            <w:pPr>
              <w:pStyle w:val="6"/>
              <w:spacing w:before="103" w:line="228" w:lineRule="auto"/>
              <w:ind w:left="156"/>
              <w:rPr>
                <w:sz w:val="20"/>
                <w:szCs w:val="20"/>
              </w:rPr>
            </w:pPr>
            <w:r>
              <w:rPr>
                <w:spacing w:val="7"/>
                <w:sz w:val="20"/>
                <w:szCs w:val="20"/>
              </w:rPr>
              <w:t>一类保护物</w:t>
            </w:r>
          </w:p>
        </w:tc>
        <w:tc>
          <w:tcPr>
            <w:tcW w:w="1435" w:type="dxa"/>
            <w:vAlign w:val="top"/>
          </w:tcPr>
          <w:p w14:paraId="310E8CE3">
            <w:pPr>
              <w:spacing w:before="140" w:line="195" w:lineRule="auto"/>
              <w:ind w:left="62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540" w:type="dxa"/>
            <w:vAlign w:val="top"/>
          </w:tcPr>
          <w:p w14:paraId="1733D88C">
            <w:pPr>
              <w:spacing w:before="140" w:line="195" w:lineRule="auto"/>
              <w:ind w:left="6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360" w:type="dxa"/>
            <w:vAlign w:val="top"/>
          </w:tcPr>
          <w:p w14:paraId="6147FDC5">
            <w:pPr>
              <w:spacing w:before="136" w:line="199"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9" w:type="dxa"/>
            <w:vAlign w:val="top"/>
          </w:tcPr>
          <w:p w14:paraId="207349F0">
            <w:pPr>
              <w:spacing w:before="136" w:line="199"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3" w:type="dxa"/>
            <w:vAlign w:val="top"/>
          </w:tcPr>
          <w:p w14:paraId="2DF8A2B4">
            <w:pPr>
              <w:spacing w:before="136" w:line="199"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5" w:type="dxa"/>
            <w:vAlign w:val="top"/>
          </w:tcPr>
          <w:p w14:paraId="64F5F554">
            <w:pPr>
              <w:spacing w:before="136" w:line="199"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08" w:type="dxa"/>
            <w:vAlign w:val="top"/>
          </w:tcPr>
          <w:p w14:paraId="452015BF">
            <w:pPr>
              <w:spacing w:before="136" w:line="199"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3" w:type="dxa"/>
            <w:vAlign w:val="top"/>
          </w:tcPr>
          <w:p w14:paraId="0F429E46">
            <w:pPr>
              <w:spacing w:before="136" w:line="199"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 w:type="dxa"/>
            <w:tcBorders>
              <w:top w:val="nil"/>
              <w:bottom w:val="nil"/>
            </w:tcBorders>
            <w:vAlign w:val="top"/>
          </w:tcPr>
          <w:p w14:paraId="2C6E3EDB">
            <w:pPr>
              <w:rPr>
                <w:rFonts w:ascii="Arial"/>
                <w:sz w:val="21"/>
              </w:rPr>
            </w:pPr>
          </w:p>
        </w:tc>
      </w:tr>
      <w:tr w14:paraId="53266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795" w:type="dxa"/>
            <w:vMerge w:val="continue"/>
            <w:tcBorders>
              <w:top w:val="nil"/>
              <w:bottom w:val="nil"/>
              <w:right w:val="single" w:color="000000" w:sz="2" w:space="0"/>
            </w:tcBorders>
            <w:vAlign w:val="top"/>
          </w:tcPr>
          <w:p w14:paraId="25C4B74C">
            <w:pPr>
              <w:rPr>
                <w:rFonts w:ascii="Arial"/>
                <w:sz w:val="21"/>
              </w:rPr>
            </w:pPr>
          </w:p>
        </w:tc>
        <w:tc>
          <w:tcPr>
            <w:tcW w:w="113" w:type="dxa"/>
            <w:tcBorders>
              <w:top w:val="nil"/>
              <w:left w:val="single" w:color="000000" w:sz="2" w:space="0"/>
              <w:bottom w:val="nil"/>
            </w:tcBorders>
            <w:vAlign w:val="top"/>
          </w:tcPr>
          <w:p w14:paraId="3F4D1213">
            <w:pPr>
              <w:rPr>
                <w:rFonts w:ascii="Arial"/>
                <w:sz w:val="21"/>
              </w:rPr>
            </w:pPr>
          </w:p>
        </w:tc>
        <w:tc>
          <w:tcPr>
            <w:tcW w:w="1397" w:type="dxa"/>
            <w:vMerge w:val="continue"/>
            <w:tcBorders>
              <w:top w:val="nil"/>
              <w:bottom w:val="nil"/>
            </w:tcBorders>
            <w:vAlign w:val="top"/>
          </w:tcPr>
          <w:p w14:paraId="55D1D9A4">
            <w:pPr>
              <w:rPr>
                <w:rFonts w:ascii="Arial"/>
                <w:sz w:val="21"/>
              </w:rPr>
            </w:pPr>
          </w:p>
        </w:tc>
        <w:tc>
          <w:tcPr>
            <w:tcW w:w="1366" w:type="dxa"/>
            <w:vAlign w:val="top"/>
          </w:tcPr>
          <w:p w14:paraId="531FB0C4">
            <w:pPr>
              <w:pStyle w:val="6"/>
              <w:spacing w:before="110" w:line="228" w:lineRule="auto"/>
              <w:ind w:left="156"/>
              <w:rPr>
                <w:sz w:val="20"/>
                <w:szCs w:val="20"/>
              </w:rPr>
            </w:pPr>
            <w:r>
              <w:rPr>
                <w:spacing w:val="7"/>
                <w:sz w:val="20"/>
                <w:szCs w:val="20"/>
              </w:rPr>
              <w:t>二类保护物</w:t>
            </w:r>
          </w:p>
        </w:tc>
        <w:tc>
          <w:tcPr>
            <w:tcW w:w="1435" w:type="dxa"/>
            <w:vAlign w:val="top"/>
          </w:tcPr>
          <w:p w14:paraId="37E2707D">
            <w:pPr>
              <w:spacing w:before="146" w:line="195" w:lineRule="auto"/>
              <w:ind w:left="62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540" w:type="dxa"/>
            <w:vAlign w:val="top"/>
          </w:tcPr>
          <w:p w14:paraId="5E7F27AA">
            <w:pPr>
              <w:spacing w:before="146" w:line="195" w:lineRule="auto"/>
              <w:ind w:left="642"/>
              <w:rPr>
                <w:rFonts w:ascii="Times New Roman" w:hAnsi="Times New Roman" w:eastAsia="Times New Roman" w:cs="Times New Roman"/>
                <w:sz w:val="20"/>
                <w:szCs w:val="20"/>
              </w:rPr>
            </w:pPr>
            <w:r>
              <w:rPr>
                <w:rFonts w:ascii="Times New Roman" w:hAnsi="Times New Roman" w:eastAsia="Times New Roman" w:cs="Times New Roman"/>
                <w:sz w:val="20"/>
                <w:szCs w:val="20"/>
              </w:rPr>
              <w:t>8.5</w:t>
            </w:r>
          </w:p>
        </w:tc>
        <w:tc>
          <w:tcPr>
            <w:tcW w:w="1360" w:type="dxa"/>
            <w:vAlign w:val="top"/>
          </w:tcPr>
          <w:p w14:paraId="3E905E5E">
            <w:pPr>
              <w:spacing w:before="142" w:line="199"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9" w:type="dxa"/>
            <w:vAlign w:val="top"/>
          </w:tcPr>
          <w:p w14:paraId="2E777856">
            <w:pPr>
              <w:spacing w:before="142" w:line="199"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3" w:type="dxa"/>
            <w:vAlign w:val="top"/>
          </w:tcPr>
          <w:p w14:paraId="3C44D94D">
            <w:pPr>
              <w:spacing w:before="142" w:line="199"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5" w:type="dxa"/>
            <w:vAlign w:val="top"/>
          </w:tcPr>
          <w:p w14:paraId="2D067466">
            <w:pPr>
              <w:spacing w:before="142" w:line="199"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08" w:type="dxa"/>
            <w:vAlign w:val="top"/>
          </w:tcPr>
          <w:p w14:paraId="4B020AA0">
            <w:pPr>
              <w:spacing w:before="142" w:line="199"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3" w:type="dxa"/>
            <w:vAlign w:val="top"/>
          </w:tcPr>
          <w:p w14:paraId="115E1B75">
            <w:pPr>
              <w:spacing w:before="142" w:line="199"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 w:type="dxa"/>
            <w:tcBorders>
              <w:top w:val="nil"/>
              <w:bottom w:val="nil"/>
            </w:tcBorders>
            <w:vAlign w:val="top"/>
          </w:tcPr>
          <w:p w14:paraId="699ECD7D">
            <w:pPr>
              <w:rPr>
                <w:rFonts w:ascii="Arial"/>
                <w:sz w:val="21"/>
              </w:rPr>
            </w:pPr>
          </w:p>
        </w:tc>
      </w:tr>
      <w:tr w14:paraId="624D3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7" w:hRule="atLeast"/>
        </w:trPr>
        <w:tc>
          <w:tcPr>
            <w:tcW w:w="795" w:type="dxa"/>
            <w:vMerge w:val="continue"/>
            <w:tcBorders>
              <w:top w:val="nil"/>
              <w:bottom w:val="nil"/>
              <w:right w:val="single" w:color="000000" w:sz="2" w:space="0"/>
            </w:tcBorders>
            <w:vAlign w:val="top"/>
          </w:tcPr>
          <w:p w14:paraId="32F4CCB6">
            <w:pPr>
              <w:rPr>
                <w:rFonts w:ascii="Arial"/>
                <w:sz w:val="21"/>
              </w:rPr>
            </w:pPr>
          </w:p>
        </w:tc>
        <w:tc>
          <w:tcPr>
            <w:tcW w:w="113" w:type="dxa"/>
            <w:tcBorders>
              <w:top w:val="nil"/>
              <w:left w:val="single" w:color="000000" w:sz="2" w:space="0"/>
              <w:bottom w:val="nil"/>
            </w:tcBorders>
            <w:vAlign w:val="top"/>
          </w:tcPr>
          <w:p w14:paraId="68E008EB">
            <w:pPr>
              <w:rPr>
                <w:rFonts w:ascii="Arial"/>
                <w:sz w:val="21"/>
              </w:rPr>
            </w:pPr>
          </w:p>
        </w:tc>
        <w:tc>
          <w:tcPr>
            <w:tcW w:w="1397" w:type="dxa"/>
            <w:vMerge w:val="continue"/>
            <w:tcBorders>
              <w:top w:val="nil"/>
            </w:tcBorders>
            <w:vAlign w:val="top"/>
          </w:tcPr>
          <w:p w14:paraId="59BF2FC0">
            <w:pPr>
              <w:rPr>
                <w:rFonts w:ascii="Arial"/>
                <w:sz w:val="21"/>
              </w:rPr>
            </w:pPr>
          </w:p>
        </w:tc>
        <w:tc>
          <w:tcPr>
            <w:tcW w:w="1366" w:type="dxa"/>
            <w:vAlign w:val="top"/>
          </w:tcPr>
          <w:p w14:paraId="00F1E8FD">
            <w:pPr>
              <w:pStyle w:val="6"/>
              <w:spacing w:before="112" w:line="228" w:lineRule="auto"/>
              <w:ind w:left="153"/>
              <w:rPr>
                <w:sz w:val="20"/>
                <w:szCs w:val="20"/>
              </w:rPr>
            </w:pPr>
            <w:r>
              <w:rPr>
                <w:spacing w:val="8"/>
                <w:sz w:val="20"/>
                <w:szCs w:val="20"/>
              </w:rPr>
              <w:t>三类保护物</w:t>
            </w:r>
          </w:p>
        </w:tc>
        <w:tc>
          <w:tcPr>
            <w:tcW w:w="1435" w:type="dxa"/>
            <w:vAlign w:val="top"/>
          </w:tcPr>
          <w:p w14:paraId="24B75A3A">
            <w:pPr>
              <w:spacing w:before="148" w:line="195" w:lineRule="auto"/>
              <w:ind w:left="589"/>
              <w:rPr>
                <w:rFonts w:ascii="Times New Roman" w:hAnsi="Times New Roman" w:eastAsia="Times New Roman" w:cs="Times New Roman"/>
                <w:sz w:val="20"/>
                <w:szCs w:val="20"/>
              </w:rPr>
            </w:pPr>
            <w:r>
              <w:rPr>
                <w:rFonts w:ascii="Times New Roman" w:hAnsi="Times New Roman" w:eastAsia="Times New Roman" w:cs="Times New Roman"/>
                <w:sz w:val="20"/>
                <w:szCs w:val="20"/>
              </w:rPr>
              <w:t>8.5</w:t>
            </w:r>
          </w:p>
        </w:tc>
        <w:tc>
          <w:tcPr>
            <w:tcW w:w="1540" w:type="dxa"/>
            <w:vAlign w:val="top"/>
          </w:tcPr>
          <w:p w14:paraId="7D2405F4">
            <w:pPr>
              <w:spacing w:before="151" w:line="192" w:lineRule="auto"/>
              <w:ind w:left="71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360" w:type="dxa"/>
            <w:vAlign w:val="top"/>
          </w:tcPr>
          <w:p w14:paraId="199C0AF1">
            <w:pPr>
              <w:spacing w:before="144" w:line="199"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9" w:type="dxa"/>
            <w:vAlign w:val="top"/>
          </w:tcPr>
          <w:p w14:paraId="28BDFEC9">
            <w:pPr>
              <w:spacing w:before="144" w:line="199"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3" w:type="dxa"/>
            <w:vAlign w:val="top"/>
          </w:tcPr>
          <w:p w14:paraId="03A30A0A">
            <w:pPr>
              <w:spacing w:before="144" w:line="199"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5" w:type="dxa"/>
            <w:vAlign w:val="top"/>
          </w:tcPr>
          <w:p w14:paraId="45F46D34">
            <w:pPr>
              <w:spacing w:before="144" w:line="199"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08" w:type="dxa"/>
            <w:vAlign w:val="top"/>
          </w:tcPr>
          <w:p w14:paraId="5A46C8D2">
            <w:pPr>
              <w:spacing w:before="144" w:line="199"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3" w:type="dxa"/>
            <w:vAlign w:val="top"/>
          </w:tcPr>
          <w:p w14:paraId="151406DE">
            <w:pPr>
              <w:spacing w:before="144" w:line="199"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 w:type="dxa"/>
            <w:tcBorders>
              <w:top w:val="nil"/>
              <w:bottom w:val="nil"/>
            </w:tcBorders>
            <w:vAlign w:val="top"/>
          </w:tcPr>
          <w:p w14:paraId="1E04EA1B">
            <w:pPr>
              <w:rPr>
                <w:rFonts w:ascii="Arial"/>
                <w:sz w:val="21"/>
              </w:rPr>
            </w:pPr>
          </w:p>
        </w:tc>
      </w:tr>
      <w:tr w14:paraId="54849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3" w:hRule="atLeast"/>
        </w:trPr>
        <w:tc>
          <w:tcPr>
            <w:tcW w:w="795" w:type="dxa"/>
            <w:vMerge w:val="continue"/>
            <w:tcBorders>
              <w:top w:val="nil"/>
              <w:bottom w:val="nil"/>
              <w:right w:val="single" w:color="000000" w:sz="2" w:space="0"/>
            </w:tcBorders>
            <w:vAlign w:val="top"/>
          </w:tcPr>
          <w:p w14:paraId="0C676833">
            <w:pPr>
              <w:rPr>
                <w:rFonts w:ascii="Arial"/>
                <w:sz w:val="21"/>
              </w:rPr>
            </w:pPr>
          </w:p>
        </w:tc>
        <w:tc>
          <w:tcPr>
            <w:tcW w:w="113" w:type="dxa"/>
            <w:tcBorders>
              <w:top w:val="nil"/>
              <w:left w:val="single" w:color="000000" w:sz="2" w:space="0"/>
              <w:bottom w:val="nil"/>
            </w:tcBorders>
            <w:vAlign w:val="top"/>
          </w:tcPr>
          <w:p w14:paraId="4618EFBC">
            <w:pPr>
              <w:rPr>
                <w:rFonts w:ascii="Arial"/>
                <w:sz w:val="21"/>
              </w:rPr>
            </w:pPr>
          </w:p>
        </w:tc>
        <w:tc>
          <w:tcPr>
            <w:tcW w:w="2763" w:type="dxa"/>
            <w:gridSpan w:val="2"/>
            <w:vAlign w:val="top"/>
          </w:tcPr>
          <w:p w14:paraId="2829D98C">
            <w:pPr>
              <w:pStyle w:val="6"/>
              <w:spacing w:before="47" w:line="228" w:lineRule="auto"/>
              <w:ind w:right="11"/>
              <w:jc w:val="right"/>
              <w:rPr>
                <w:sz w:val="20"/>
                <w:szCs w:val="20"/>
              </w:rPr>
            </w:pPr>
            <w:r>
              <w:rPr>
                <w:spacing w:val="2"/>
                <w:sz w:val="20"/>
                <w:szCs w:val="20"/>
              </w:rPr>
              <w:t>丙、丁、戊类物品生产厂房、</w:t>
            </w:r>
          </w:p>
          <w:p w14:paraId="082DA6BF">
            <w:pPr>
              <w:pStyle w:val="6"/>
              <w:spacing w:before="33" w:line="228" w:lineRule="auto"/>
              <w:ind w:left="118"/>
              <w:rPr>
                <w:sz w:val="20"/>
                <w:szCs w:val="20"/>
              </w:rPr>
            </w:pPr>
            <w:r>
              <w:rPr>
                <w:spacing w:val="9"/>
                <w:sz w:val="20"/>
                <w:szCs w:val="20"/>
              </w:rPr>
              <w:t>库房和丙类液体储罐及单罐</w:t>
            </w:r>
          </w:p>
          <w:p w14:paraId="6F64B678">
            <w:pPr>
              <w:pStyle w:val="6"/>
              <w:spacing w:before="32" w:line="228" w:lineRule="auto"/>
              <w:ind w:left="163"/>
              <w:rPr>
                <w:sz w:val="20"/>
                <w:szCs w:val="20"/>
              </w:rPr>
            </w:pPr>
            <w:r>
              <w:rPr>
                <w:spacing w:val="7"/>
                <w:sz w:val="20"/>
                <w:szCs w:val="20"/>
              </w:rPr>
              <w:t xml:space="preserve">容积不大于 </w:t>
            </w:r>
            <w:r>
              <w:rPr>
                <w:rFonts w:ascii="Times New Roman" w:hAnsi="Times New Roman" w:eastAsia="Times New Roman" w:cs="Times New Roman"/>
                <w:spacing w:val="7"/>
                <w:sz w:val="20"/>
                <w:szCs w:val="20"/>
              </w:rPr>
              <w:t>50m³</w:t>
            </w:r>
            <w:r>
              <w:rPr>
                <w:spacing w:val="7"/>
                <w:sz w:val="20"/>
                <w:szCs w:val="20"/>
              </w:rPr>
              <w:t>的埋地甲</w:t>
            </w:r>
          </w:p>
          <w:p w14:paraId="7559813F">
            <w:pPr>
              <w:pStyle w:val="6"/>
              <w:spacing w:before="33" w:line="208" w:lineRule="auto"/>
              <w:ind w:left="767"/>
              <w:rPr>
                <w:sz w:val="20"/>
                <w:szCs w:val="20"/>
              </w:rPr>
            </w:pPr>
            <w:r>
              <w:rPr>
                <w:spacing w:val="4"/>
                <w:sz w:val="20"/>
                <w:szCs w:val="20"/>
              </w:rPr>
              <w:t>乙类液体储罐</w:t>
            </w:r>
          </w:p>
        </w:tc>
        <w:tc>
          <w:tcPr>
            <w:tcW w:w="1435" w:type="dxa"/>
            <w:vAlign w:val="top"/>
          </w:tcPr>
          <w:p w14:paraId="08909774">
            <w:pPr>
              <w:spacing w:line="443" w:lineRule="auto"/>
              <w:rPr>
                <w:rFonts w:ascii="Arial"/>
                <w:sz w:val="21"/>
              </w:rPr>
            </w:pPr>
          </w:p>
          <w:p w14:paraId="4D7D415B">
            <w:pPr>
              <w:spacing w:before="58" w:line="195" w:lineRule="auto"/>
              <w:ind w:left="62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540" w:type="dxa"/>
            <w:vAlign w:val="top"/>
          </w:tcPr>
          <w:p w14:paraId="431D590D">
            <w:pPr>
              <w:spacing w:line="443" w:lineRule="auto"/>
              <w:rPr>
                <w:rFonts w:ascii="Arial"/>
                <w:sz w:val="21"/>
              </w:rPr>
            </w:pPr>
          </w:p>
          <w:p w14:paraId="0D64E83E">
            <w:pPr>
              <w:spacing w:before="58" w:line="195"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10.5</w:t>
            </w:r>
          </w:p>
        </w:tc>
        <w:tc>
          <w:tcPr>
            <w:tcW w:w="1360" w:type="dxa"/>
            <w:vAlign w:val="top"/>
          </w:tcPr>
          <w:p w14:paraId="677244DE">
            <w:pPr>
              <w:spacing w:line="439" w:lineRule="auto"/>
              <w:rPr>
                <w:rFonts w:ascii="Arial"/>
                <w:sz w:val="21"/>
              </w:rPr>
            </w:pPr>
          </w:p>
          <w:p w14:paraId="57FB434C">
            <w:pPr>
              <w:spacing w:before="58" w:line="199"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9" w:type="dxa"/>
            <w:vAlign w:val="top"/>
          </w:tcPr>
          <w:p w14:paraId="01371578">
            <w:pPr>
              <w:spacing w:line="439" w:lineRule="auto"/>
              <w:rPr>
                <w:rFonts w:ascii="Arial"/>
                <w:sz w:val="21"/>
              </w:rPr>
            </w:pPr>
          </w:p>
          <w:p w14:paraId="40572E57">
            <w:pPr>
              <w:spacing w:before="58" w:line="199"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3" w:type="dxa"/>
            <w:vAlign w:val="top"/>
          </w:tcPr>
          <w:p w14:paraId="081E4B12">
            <w:pPr>
              <w:spacing w:line="439" w:lineRule="auto"/>
              <w:rPr>
                <w:rFonts w:ascii="Arial"/>
                <w:sz w:val="21"/>
              </w:rPr>
            </w:pPr>
          </w:p>
          <w:p w14:paraId="0342FB5B">
            <w:pPr>
              <w:spacing w:before="58" w:line="199"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5" w:type="dxa"/>
            <w:vAlign w:val="top"/>
          </w:tcPr>
          <w:p w14:paraId="4E380970">
            <w:pPr>
              <w:spacing w:line="439" w:lineRule="auto"/>
              <w:rPr>
                <w:rFonts w:ascii="Arial"/>
                <w:sz w:val="21"/>
              </w:rPr>
            </w:pPr>
          </w:p>
          <w:p w14:paraId="4DB6BE9A">
            <w:pPr>
              <w:spacing w:before="58" w:line="199"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08" w:type="dxa"/>
            <w:vAlign w:val="top"/>
          </w:tcPr>
          <w:p w14:paraId="2CA49AA9">
            <w:pPr>
              <w:spacing w:line="439" w:lineRule="auto"/>
              <w:rPr>
                <w:rFonts w:ascii="Arial"/>
                <w:sz w:val="21"/>
              </w:rPr>
            </w:pPr>
          </w:p>
          <w:p w14:paraId="16EB2DEA">
            <w:pPr>
              <w:spacing w:before="58" w:line="199"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3" w:type="dxa"/>
            <w:vAlign w:val="top"/>
          </w:tcPr>
          <w:p w14:paraId="027C1BCB">
            <w:pPr>
              <w:spacing w:line="439" w:lineRule="auto"/>
              <w:rPr>
                <w:rFonts w:ascii="Arial"/>
                <w:sz w:val="21"/>
              </w:rPr>
            </w:pPr>
          </w:p>
          <w:p w14:paraId="27612388">
            <w:pPr>
              <w:spacing w:before="58" w:line="199"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 w:type="dxa"/>
            <w:tcBorders>
              <w:top w:val="nil"/>
              <w:bottom w:val="nil"/>
            </w:tcBorders>
            <w:vAlign w:val="top"/>
          </w:tcPr>
          <w:p w14:paraId="4214CC94">
            <w:pPr>
              <w:rPr>
                <w:rFonts w:ascii="Arial"/>
                <w:sz w:val="21"/>
              </w:rPr>
            </w:pPr>
          </w:p>
        </w:tc>
      </w:tr>
      <w:tr w14:paraId="238E9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795" w:type="dxa"/>
            <w:vMerge w:val="continue"/>
            <w:tcBorders>
              <w:top w:val="nil"/>
              <w:bottom w:val="nil"/>
              <w:right w:val="single" w:color="000000" w:sz="2" w:space="0"/>
            </w:tcBorders>
            <w:vAlign w:val="top"/>
          </w:tcPr>
          <w:p w14:paraId="68DCDCFF">
            <w:pPr>
              <w:rPr>
                <w:rFonts w:ascii="Arial"/>
                <w:sz w:val="21"/>
              </w:rPr>
            </w:pPr>
          </w:p>
        </w:tc>
        <w:tc>
          <w:tcPr>
            <w:tcW w:w="113" w:type="dxa"/>
            <w:tcBorders>
              <w:top w:val="nil"/>
              <w:left w:val="single" w:color="000000" w:sz="2" w:space="0"/>
              <w:bottom w:val="nil"/>
            </w:tcBorders>
            <w:vAlign w:val="top"/>
          </w:tcPr>
          <w:p w14:paraId="28139D92">
            <w:pPr>
              <w:rPr>
                <w:rFonts w:ascii="Arial"/>
                <w:sz w:val="21"/>
              </w:rPr>
            </w:pPr>
          </w:p>
        </w:tc>
        <w:tc>
          <w:tcPr>
            <w:tcW w:w="2763" w:type="dxa"/>
            <w:gridSpan w:val="2"/>
            <w:vAlign w:val="top"/>
          </w:tcPr>
          <w:p w14:paraId="49FE2126">
            <w:pPr>
              <w:pStyle w:val="6"/>
              <w:spacing w:before="108" w:line="228" w:lineRule="auto"/>
              <w:ind w:left="855"/>
              <w:rPr>
                <w:sz w:val="20"/>
                <w:szCs w:val="20"/>
              </w:rPr>
            </w:pPr>
            <w:r>
              <w:rPr>
                <w:spacing w:val="7"/>
                <w:sz w:val="20"/>
                <w:szCs w:val="20"/>
              </w:rPr>
              <w:t>室外变电站</w:t>
            </w:r>
          </w:p>
        </w:tc>
        <w:tc>
          <w:tcPr>
            <w:tcW w:w="1435" w:type="dxa"/>
            <w:vAlign w:val="top"/>
          </w:tcPr>
          <w:p w14:paraId="4374BEAB">
            <w:pPr>
              <w:spacing w:before="143"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15.5</w:t>
            </w:r>
          </w:p>
        </w:tc>
        <w:tc>
          <w:tcPr>
            <w:tcW w:w="1540" w:type="dxa"/>
            <w:vAlign w:val="top"/>
          </w:tcPr>
          <w:p w14:paraId="6CA9BC35">
            <w:pPr>
              <w:spacing w:before="143" w:line="195"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12.5</w:t>
            </w:r>
          </w:p>
        </w:tc>
        <w:tc>
          <w:tcPr>
            <w:tcW w:w="1360" w:type="dxa"/>
            <w:vAlign w:val="top"/>
          </w:tcPr>
          <w:p w14:paraId="614F7B79">
            <w:pPr>
              <w:spacing w:before="139" w:line="199"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9" w:type="dxa"/>
            <w:vAlign w:val="top"/>
          </w:tcPr>
          <w:p w14:paraId="048E5F80">
            <w:pPr>
              <w:spacing w:before="139" w:line="199"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3" w:type="dxa"/>
            <w:vAlign w:val="top"/>
          </w:tcPr>
          <w:p w14:paraId="6C8EEDE7">
            <w:pPr>
              <w:spacing w:before="139" w:line="199"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5" w:type="dxa"/>
            <w:vAlign w:val="top"/>
          </w:tcPr>
          <w:p w14:paraId="75E126D8">
            <w:pPr>
              <w:spacing w:before="139" w:line="199"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08" w:type="dxa"/>
            <w:vAlign w:val="top"/>
          </w:tcPr>
          <w:p w14:paraId="57A55E1B">
            <w:pPr>
              <w:spacing w:before="139" w:line="199"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3" w:type="dxa"/>
            <w:vAlign w:val="top"/>
          </w:tcPr>
          <w:p w14:paraId="79F333F7">
            <w:pPr>
              <w:spacing w:before="139" w:line="199"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 w:type="dxa"/>
            <w:tcBorders>
              <w:top w:val="nil"/>
              <w:bottom w:val="nil"/>
            </w:tcBorders>
            <w:vAlign w:val="top"/>
          </w:tcPr>
          <w:p w14:paraId="28EBDB5C">
            <w:pPr>
              <w:rPr>
                <w:rFonts w:ascii="Arial"/>
                <w:sz w:val="21"/>
              </w:rPr>
            </w:pPr>
          </w:p>
        </w:tc>
      </w:tr>
      <w:tr w14:paraId="30C77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795" w:type="dxa"/>
            <w:vMerge w:val="continue"/>
            <w:tcBorders>
              <w:top w:val="nil"/>
              <w:bottom w:val="nil"/>
              <w:right w:val="single" w:color="000000" w:sz="2" w:space="0"/>
            </w:tcBorders>
            <w:vAlign w:val="top"/>
          </w:tcPr>
          <w:p w14:paraId="5D4BC085">
            <w:pPr>
              <w:rPr>
                <w:rFonts w:ascii="Arial"/>
                <w:sz w:val="21"/>
              </w:rPr>
            </w:pPr>
          </w:p>
        </w:tc>
        <w:tc>
          <w:tcPr>
            <w:tcW w:w="113" w:type="dxa"/>
            <w:tcBorders>
              <w:top w:val="nil"/>
              <w:left w:val="single" w:color="000000" w:sz="2" w:space="0"/>
              <w:bottom w:val="nil"/>
            </w:tcBorders>
            <w:vAlign w:val="top"/>
          </w:tcPr>
          <w:p w14:paraId="2D6ABCB0">
            <w:pPr>
              <w:rPr>
                <w:rFonts w:ascii="Arial"/>
                <w:sz w:val="21"/>
              </w:rPr>
            </w:pPr>
          </w:p>
        </w:tc>
        <w:tc>
          <w:tcPr>
            <w:tcW w:w="2763" w:type="dxa"/>
            <w:gridSpan w:val="2"/>
            <w:vAlign w:val="top"/>
          </w:tcPr>
          <w:p w14:paraId="0B45F52E">
            <w:pPr>
              <w:pStyle w:val="6"/>
              <w:spacing w:before="108" w:line="228" w:lineRule="auto"/>
              <w:ind w:left="220"/>
              <w:rPr>
                <w:sz w:val="20"/>
                <w:szCs w:val="20"/>
              </w:rPr>
            </w:pPr>
            <w:r>
              <w:rPr>
                <w:spacing w:val="9"/>
                <w:sz w:val="20"/>
                <w:szCs w:val="20"/>
              </w:rPr>
              <w:t>铁路、地上城市轨道线路</w:t>
            </w:r>
          </w:p>
        </w:tc>
        <w:tc>
          <w:tcPr>
            <w:tcW w:w="1435" w:type="dxa"/>
            <w:vAlign w:val="top"/>
          </w:tcPr>
          <w:p w14:paraId="080F7C82">
            <w:pPr>
              <w:spacing w:before="145"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15.5</w:t>
            </w:r>
          </w:p>
        </w:tc>
        <w:tc>
          <w:tcPr>
            <w:tcW w:w="1540" w:type="dxa"/>
            <w:vAlign w:val="top"/>
          </w:tcPr>
          <w:p w14:paraId="1710D2CF">
            <w:pPr>
              <w:spacing w:before="145" w:line="195"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15.5</w:t>
            </w:r>
          </w:p>
        </w:tc>
        <w:tc>
          <w:tcPr>
            <w:tcW w:w="1360" w:type="dxa"/>
            <w:vAlign w:val="top"/>
          </w:tcPr>
          <w:p w14:paraId="3A03F6F7">
            <w:pPr>
              <w:spacing w:before="141" w:line="199"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9" w:type="dxa"/>
            <w:vAlign w:val="top"/>
          </w:tcPr>
          <w:p w14:paraId="44F57DAD">
            <w:pPr>
              <w:spacing w:before="141" w:line="199"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3" w:type="dxa"/>
            <w:vAlign w:val="top"/>
          </w:tcPr>
          <w:p w14:paraId="0C68B779">
            <w:pPr>
              <w:spacing w:before="141" w:line="199"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5" w:type="dxa"/>
            <w:vAlign w:val="top"/>
          </w:tcPr>
          <w:p w14:paraId="78CD6DAA">
            <w:pPr>
              <w:spacing w:before="141" w:line="199"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08" w:type="dxa"/>
            <w:vAlign w:val="top"/>
          </w:tcPr>
          <w:p w14:paraId="7F51B2B5">
            <w:pPr>
              <w:spacing w:before="141" w:line="199"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3" w:type="dxa"/>
            <w:vAlign w:val="top"/>
          </w:tcPr>
          <w:p w14:paraId="464B13E0">
            <w:pPr>
              <w:spacing w:before="141" w:line="199"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 w:type="dxa"/>
            <w:tcBorders>
              <w:top w:val="nil"/>
              <w:bottom w:val="nil"/>
            </w:tcBorders>
            <w:vAlign w:val="top"/>
          </w:tcPr>
          <w:p w14:paraId="55662988">
            <w:pPr>
              <w:rPr>
                <w:rFonts w:ascii="Arial"/>
                <w:sz w:val="21"/>
              </w:rPr>
            </w:pPr>
          </w:p>
        </w:tc>
      </w:tr>
      <w:tr w14:paraId="39C50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4" w:hRule="atLeast"/>
        </w:trPr>
        <w:tc>
          <w:tcPr>
            <w:tcW w:w="795" w:type="dxa"/>
            <w:vMerge w:val="continue"/>
            <w:tcBorders>
              <w:top w:val="nil"/>
              <w:bottom w:val="nil"/>
              <w:right w:val="single" w:color="000000" w:sz="2" w:space="0"/>
            </w:tcBorders>
            <w:vAlign w:val="top"/>
          </w:tcPr>
          <w:p w14:paraId="1DA14225">
            <w:pPr>
              <w:rPr>
                <w:rFonts w:ascii="Arial"/>
                <w:sz w:val="21"/>
              </w:rPr>
            </w:pPr>
          </w:p>
        </w:tc>
        <w:tc>
          <w:tcPr>
            <w:tcW w:w="113" w:type="dxa"/>
            <w:tcBorders>
              <w:top w:val="nil"/>
              <w:left w:val="single" w:color="000000" w:sz="2" w:space="0"/>
              <w:bottom w:val="nil"/>
            </w:tcBorders>
            <w:vAlign w:val="top"/>
          </w:tcPr>
          <w:p w14:paraId="24A66A42">
            <w:pPr>
              <w:rPr>
                <w:rFonts w:ascii="Arial"/>
                <w:sz w:val="21"/>
              </w:rPr>
            </w:pPr>
          </w:p>
        </w:tc>
        <w:tc>
          <w:tcPr>
            <w:tcW w:w="2763" w:type="dxa"/>
            <w:gridSpan w:val="2"/>
            <w:vAlign w:val="top"/>
          </w:tcPr>
          <w:p w14:paraId="281E088F">
            <w:pPr>
              <w:pStyle w:val="6"/>
              <w:spacing w:before="53" w:line="231" w:lineRule="auto"/>
              <w:ind w:left="123" w:right="120" w:hanging="6"/>
              <w:rPr>
                <w:sz w:val="20"/>
                <w:szCs w:val="20"/>
              </w:rPr>
            </w:pPr>
            <w:r>
              <w:rPr>
                <w:spacing w:val="9"/>
                <w:sz w:val="20"/>
                <w:szCs w:val="20"/>
              </w:rPr>
              <w:t>城市快速路、主干路和高速</w:t>
            </w:r>
            <w:r>
              <w:rPr>
                <w:sz w:val="20"/>
                <w:szCs w:val="20"/>
              </w:rPr>
              <w:t xml:space="preserve"> </w:t>
            </w:r>
            <w:r>
              <w:rPr>
                <w:spacing w:val="8"/>
                <w:sz w:val="20"/>
                <w:szCs w:val="20"/>
              </w:rPr>
              <w:t>公路、一级公路、二级公路</w:t>
            </w:r>
          </w:p>
        </w:tc>
        <w:tc>
          <w:tcPr>
            <w:tcW w:w="1435" w:type="dxa"/>
            <w:vAlign w:val="top"/>
          </w:tcPr>
          <w:p w14:paraId="2B414245">
            <w:pPr>
              <w:spacing w:before="231" w:line="192" w:lineRule="auto"/>
              <w:ind w:left="587"/>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540" w:type="dxa"/>
            <w:vAlign w:val="top"/>
          </w:tcPr>
          <w:p w14:paraId="65FCF9F8">
            <w:pPr>
              <w:spacing w:before="231" w:line="192" w:lineRule="auto"/>
              <w:ind w:left="71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60" w:type="dxa"/>
            <w:vAlign w:val="top"/>
          </w:tcPr>
          <w:p w14:paraId="2106515C">
            <w:pPr>
              <w:pStyle w:val="6"/>
              <w:spacing w:before="192" w:line="228" w:lineRule="auto"/>
              <w:ind w:left="265"/>
              <w:rPr>
                <w:sz w:val="20"/>
                <w:szCs w:val="20"/>
              </w:rPr>
            </w:pPr>
            <w:r>
              <w:rPr>
                <w:spacing w:val="6"/>
                <w:sz w:val="20"/>
                <w:szCs w:val="20"/>
              </w:rPr>
              <w:t>北三环路</w:t>
            </w:r>
          </w:p>
        </w:tc>
        <w:tc>
          <w:tcPr>
            <w:tcW w:w="1039" w:type="dxa"/>
            <w:vAlign w:val="top"/>
          </w:tcPr>
          <w:p w14:paraId="534BA0BB">
            <w:pPr>
              <w:pStyle w:val="6"/>
              <w:spacing w:before="192" w:line="231" w:lineRule="auto"/>
              <w:ind w:left="419"/>
              <w:rPr>
                <w:sz w:val="20"/>
                <w:szCs w:val="20"/>
              </w:rPr>
            </w:pPr>
            <w:r>
              <w:rPr>
                <w:sz w:val="20"/>
                <w:szCs w:val="20"/>
              </w:rPr>
              <w:t>北</w:t>
            </w:r>
          </w:p>
        </w:tc>
        <w:tc>
          <w:tcPr>
            <w:tcW w:w="1133" w:type="dxa"/>
            <w:vAlign w:val="top"/>
          </w:tcPr>
          <w:p w14:paraId="3BA8C8D0">
            <w:pPr>
              <w:spacing w:before="228"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045" w:type="dxa"/>
            <w:vAlign w:val="top"/>
          </w:tcPr>
          <w:p w14:paraId="1DC267B3">
            <w:pPr>
              <w:spacing w:before="228"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p>
        </w:tc>
        <w:tc>
          <w:tcPr>
            <w:tcW w:w="1208" w:type="dxa"/>
            <w:vAlign w:val="top"/>
          </w:tcPr>
          <w:p w14:paraId="31F42251">
            <w:pPr>
              <w:spacing w:before="224" w:line="199"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3" w:type="dxa"/>
            <w:vAlign w:val="top"/>
          </w:tcPr>
          <w:p w14:paraId="0830894E">
            <w:pPr>
              <w:pStyle w:val="6"/>
              <w:spacing w:before="192" w:line="228" w:lineRule="auto"/>
              <w:ind w:left="344"/>
              <w:rPr>
                <w:sz w:val="20"/>
                <w:szCs w:val="20"/>
              </w:rPr>
            </w:pPr>
            <w:r>
              <w:rPr>
                <w:spacing w:val="3"/>
                <w:sz w:val="20"/>
                <w:szCs w:val="20"/>
              </w:rPr>
              <w:t>符合</w:t>
            </w:r>
          </w:p>
        </w:tc>
        <w:tc>
          <w:tcPr>
            <w:tcW w:w="132" w:type="dxa"/>
            <w:tcBorders>
              <w:top w:val="nil"/>
              <w:bottom w:val="nil"/>
            </w:tcBorders>
            <w:vAlign w:val="top"/>
          </w:tcPr>
          <w:p w14:paraId="440E838E">
            <w:pPr>
              <w:rPr>
                <w:rFonts w:ascii="Arial"/>
                <w:sz w:val="21"/>
              </w:rPr>
            </w:pPr>
          </w:p>
        </w:tc>
      </w:tr>
      <w:tr w14:paraId="55ED4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9" w:hRule="atLeast"/>
        </w:trPr>
        <w:tc>
          <w:tcPr>
            <w:tcW w:w="795" w:type="dxa"/>
            <w:vMerge w:val="continue"/>
            <w:tcBorders>
              <w:top w:val="nil"/>
              <w:right w:val="single" w:color="000000" w:sz="2" w:space="0"/>
            </w:tcBorders>
            <w:vAlign w:val="top"/>
          </w:tcPr>
          <w:p w14:paraId="6F065253">
            <w:pPr>
              <w:rPr>
                <w:rFonts w:ascii="Arial"/>
                <w:sz w:val="21"/>
              </w:rPr>
            </w:pPr>
          </w:p>
        </w:tc>
        <w:tc>
          <w:tcPr>
            <w:tcW w:w="113" w:type="dxa"/>
            <w:tcBorders>
              <w:top w:val="nil"/>
              <w:left w:val="single" w:color="000000" w:sz="2" w:space="0"/>
            </w:tcBorders>
            <w:vAlign w:val="top"/>
          </w:tcPr>
          <w:p w14:paraId="3F969F1B">
            <w:pPr>
              <w:rPr>
                <w:rFonts w:ascii="Arial"/>
                <w:sz w:val="21"/>
              </w:rPr>
            </w:pPr>
          </w:p>
        </w:tc>
        <w:tc>
          <w:tcPr>
            <w:tcW w:w="2763" w:type="dxa"/>
            <w:gridSpan w:val="2"/>
            <w:vAlign w:val="top"/>
          </w:tcPr>
          <w:p w14:paraId="4496968A">
            <w:pPr>
              <w:pStyle w:val="6"/>
              <w:spacing w:before="110" w:line="227" w:lineRule="auto"/>
              <w:ind w:left="117"/>
              <w:rPr>
                <w:sz w:val="20"/>
                <w:szCs w:val="20"/>
              </w:rPr>
            </w:pPr>
            <w:r>
              <w:rPr>
                <w:spacing w:val="9"/>
                <w:sz w:val="20"/>
                <w:szCs w:val="20"/>
              </w:rPr>
              <w:t>城市次干路、支路和三级公</w:t>
            </w:r>
          </w:p>
        </w:tc>
        <w:tc>
          <w:tcPr>
            <w:tcW w:w="1435" w:type="dxa"/>
            <w:vAlign w:val="top"/>
          </w:tcPr>
          <w:p w14:paraId="6F7C5AE8">
            <w:pPr>
              <w:spacing w:before="149" w:line="192" w:lineRule="auto"/>
              <w:ind w:left="66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40" w:type="dxa"/>
            <w:vAlign w:val="top"/>
          </w:tcPr>
          <w:p w14:paraId="4EC36F79">
            <w:pPr>
              <w:spacing w:before="149" w:line="192" w:lineRule="auto"/>
              <w:ind w:left="71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60" w:type="dxa"/>
            <w:vAlign w:val="top"/>
          </w:tcPr>
          <w:p w14:paraId="0E1DC658">
            <w:pPr>
              <w:spacing w:before="142" w:line="199"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9" w:type="dxa"/>
            <w:vAlign w:val="top"/>
          </w:tcPr>
          <w:p w14:paraId="3533EA73">
            <w:pPr>
              <w:spacing w:before="142" w:line="199"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3" w:type="dxa"/>
            <w:vAlign w:val="top"/>
          </w:tcPr>
          <w:p w14:paraId="0E5D97E9">
            <w:pPr>
              <w:spacing w:before="142" w:line="199"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5" w:type="dxa"/>
            <w:vAlign w:val="top"/>
          </w:tcPr>
          <w:p w14:paraId="6F2BD263">
            <w:pPr>
              <w:spacing w:before="142" w:line="199"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08" w:type="dxa"/>
            <w:vAlign w:val="top"/>
          </w:tcPr>
          <w:p w14:paraId="4045AC37">
            <w:pPr>
              <w:spacing w:before="142" w:line="199"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3" w:type="dxa"/>
            <w:vAlign w:val="top"/>
          </w:tcPr>
          <w:p w14:paraId="149D39BD">
            <w:pPr>
              <w:spacing w:before="142" w:line="199"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 w:type="dxa"/>
            <w:tcBorders>
              <w:top w:val="nil"/>
            </w:tcBorders>
            <w:vAlign w:val="top"/>
          </w:tcPr>
          <w:p w14:paraId="12B52A59">
            <w:pPr>
              <w:rPr>
                <w:rFonts w:ascii="Arial"/>
                <w:sz w:val="21"/>
              </w:rPr>
            </w:pPr>
          </w:p>
        </w:tc>
      </w:tr>
    </w:tbl>
    <w:p w14:paraId="23F3736F">
      <w:pPr>
        <w:spacing w:line="216" w:lineRule="exact"/>
        <w:rPr>
          <w:rFonts w:ascii="Arial"/>
          <w:sz w:val="18"/>
        </w:rPr>
      </w:pPr>
    </w:p>
    <w:p w14:paraId="161A878E">
      <w:pPr>
        <w:spacing w:line="216" w:lineRule="exact"/>
        <w:rPr>
          <w:rFonts w:ascii="Arial" w:hAnsi="Arial" w:eastAsia="Arial" w:cs="Arial"/>
          <w:sz w:val="18"/>
          <w:szCs w:val="18"/>
        </w:rPr>
        <w:sectPr>
          <w:footerReference r:id="rId21" w:type="default"/>
          <w:pgSz w:w="16839" w:h="11906"/>
          <w:pgMar w:top="400" w:right="1583" w:bottom="1343" w:left="1583" w:header="0" w:footer="1181" w:gutter="0"/>
          <w:cols w:space="720" w:num="1"/>
        </w:sectPr>
      </w:pPr>
    </w:p>
    <w:p w14:paraId="33063C35">
      <w:pPr>
        <w:spacing w:before="42"/>
      </w:pPr>
    </w:p>
    <w:p w14:paraId="428590B2">
      <w:pPr>
        <w:spacing w:before="41"/>
      </w:pPr>
    </w:p>
    <w:p w14:paraId="2A3484E9">
      <w:pPr>
        <w:spacing w:before="41"/>
      </w:pPr>
    </w:p>
    <w:p w14:paraId="5C7A231D">
      <w:pPr>
        <w:spacing w:before="41"/>
      </w:pPr>
    </w:p>
    <w:tbl>
      <w:tblPr>
        <w:tblStyle w:val="5"/>
        <w:tblW w:w="136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5"/>
        <w:gridCol w:w="113"/>
        <w:gridCol w:w="1397"/>
        <w:gridCol w:w="1366"/>
        <w:gridCol w:w="1435"/>
        <w:gridCol w:w="1540"/>
        <w:gridCol w:w="1360"/>
        <w:gridCol w:w="1039"/>
        <w:gridCol w:w="1133"/>
        <w:gridCol w:w="1045"/>
        <w:gridCol w:w="1208"/>
        <w:gridCol w:w="1093"/>
        <w:gridCol w:w="132"/>
      </w:tblGrid>
      <w:tr w14:paraId="08BF2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1" w:hRule="atLeast"/>
        </w:trPr>
        <w:tc>
          <w:tcPr>
            <w:tcW w:w="795" w:type="dxa"/>
            <w:vMerge w:val="restart"/>
            <w:tcBorders>
              <w:bottom w:val="nil"/>
              <w:right w:val="single" w:color="000000" w:sz="2" w:space="0"/>
            </w:tcBorders>
            <w:vAlign w:val="top"/>
          </w:tcPr>
          <w:p w14:paraId="41A2F89B">
            <w:pPr>
              <w:rPr>
                <w:rFonts w:ascii="Arial"/>
                <w:sz w:val="21"/>
              </w:rPr>
            </w:pPr>
          </w:p>
        </w:tc>
        <w:tc>
          <w:tcPr>
            <w:tcW w:w="113" w:type="dxa"/>
            <w:tcBorders>
              <w:left w:val="single" w:color="000000" w:sz="2" w:space="0"/>
              <w:bottom w:val="nil"/>
            </w:tcBorders>
            <w:vAlign w:val="top"/>
          </w:tcPr>
          <w:p w14:paraId="46B7099B">
            <w:pPr>
              <w:rPr>
                <w:rFonts w:ascii="Arial"/>
                <w:sz w:val="21"/>
              </w:rPr>
            </w:pPr>
          </w:p>
        </w:tc>
        <w:tc>
          <w:tcPr>
            <w:tcW w:w="2763" w:type="dxa"/>
            <w:gridSpan w:val="2"/>
            <w:vAlign w:val="top"/>
          </w:tcPr>
          <w:p w14:paraId="7EDF2DBB">
            <w:pPr>
              <w:pStyle w:val="6"/>
              <w:spacing w:before="67" w:line="228" w:lineRule="auto"/>
              <w:ind w:left="748"/>
              <w:rPr>
                <w:sz w:val="20"/>
                <w:szCs w:val="20"/>
              </w:rPr>
            </w:pPr>
            <w:r>
              <w:rPr>
                <w:spacing w:val="7"/>
                <w:sz w:val="20"/>
                <w:szCs w:val="20"/>
              </w:rPr>
              <w:t>路、四级公路</w:t>
            </w:r>
          </w:p>
        </w:tc>
        <w:tc>
          <w:tcPr>
            <w:tcW w:w="1435" w:type="dxa"/>
            <w:vAlign w:val="top"/>
          </w:tcPr>
          <w:p w14:paraId="53BFD25E">
            <w:pPr>
              <w:rPr>
                <w:rFonts w:ascii="Arial"/>
                <w:sz w:val="21"/>
              </w:rPr>
            </w:pPr>
          </w:p>
        </w:tc>
        <w:tc>
          <w:tcPr>
            <w:tcW w:w="1540" w:type="dxa"/>
            <w:vAlign w:val="top"/>
          </w:tcPr>
          <w:p w14:paraId="2142851A">
            <w:pPr>
              <w:rPr>
                <w:rFonts w:ascii="Arial"/>
                <w:sz w:val="21"/>
              </w:rPr>
            </w:pPr>
          </w:p>
        </w:tc>
        <w:tc>
          <w:tcPr>
            <w:tcW w:w="1360" w:type="dxa"/>
            <w:vAlign w:val="top"/>
          </w:tcPr>
          <w:p w14:paraId="653572B4">
            <w:pPr>
              <w:rPr>
                <w:rFonts w:ascii="Arial"/>
                <w:sz w:val="21"/>
              </w:rPr>
            </w:pPr>
          </w:p>
        </w:tc>
        <w:tc>
          <w:tcPr>
            <w:tcW w:w="1039" w:type="dxa"/>
            <w:vAlign w:val="top"/>
          </w:tcPr>
          <w:p w14:paraId="097791AA">
            <w:pPr>
              <w:rPr>
                <w:rFonts w:ascii="Arial"/>
                <w:sz w:val="21"/>
              </w:rPr>
            </w:pPr>
          </w:p>
        </w:tc>
        <w:tc>
          <w:tcPr>
            <w:tcW w:w="1133" w:type="dxa"/>
            <w:vAlign w:val="top"/>
          </w:tcPr>
          <w:p w14:paraId="72EEAF20">
            <w:pPr>
              <w:rPr>
                <w:rFonts w:ascii="Arial"/>
                <w:sz w:val="21"/>
              </w:rPr>
            </w:pPr>
          </w:p>
        </w:tc>
        <w:tc>
          <w:tcPr>
            <w:tcW w:w="1045" w:type="dxa"/>
            <w:vAlign w:val="top"/>
          </w:tcPr>
          <w:p w14:paraId="2A8E6391">
            <w:pPr>
              <w:rPr>
                <w:rFonts w:ascii="Arial"/>
                <w:sz w:val="21"/>
              </w:rPr>
            </w:pPr>
          </w:p>
        </w:tc>
        <w:tc>
          <w:tcPr>
            <w:tcW w:w="1208" w:type="dxa"/>
            <w:vAlign w:val="top"/>
          </w:tcPr>
          <w:p w14:paraId="66D15110">
            <w:pPr>
              <w:rPr>
                <w:rFonts w:ascii="Arial"/>
                <w:sz w:val="21"/>
              </w:rPr>
            </w:pPr>
          </w:p>
        </w:tc>
        <w:tc>
          <w:tcPr>
            <w:tcW w:w="1093" w:type="dxa"/>
            <w:vAlign w:val="top"/>
          </w:tcPr>
          <w:p w14:paraId="2A77B1EF">
            <w:pPr>
              <w:rPr>
                <w:rFonts w:ascii="Arial"/>
                <w:sz w:val="21"/>
              </w:rPr>
            </w:pPr>
          </w:p>
        </w:tc>
        <w:tc>
          <w:tcPr>
            <w:tcW w:w="132" w:type="dxa"/>
            <w:tcBorders>
              <w:bottom w:val="nil"/>
            </w:tcBorders>
            <w:vAlign w:val="top"/>
          </w:tcPr>
          <w:p w14:paraId="57F45BB8">
            <w:pPr>
              <w:rPr>
                <w:rFonts w:ascii="Arial"/>
                <w:sz w:val="21"/>
              </w:rPr>
            </w:pPr>
          </w:p>
        </w:tc>
      </w:tr>
      <w:tr w14:paraId="58DFE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795" w:type="dxa"/>
            <w:vMerge w:val="continue"/>
            <w:tcBorders>
              <w:top w:val="nil"/>
              <w:bottom w:val="nil"/>
              <w:right w:val="single" w:color="000000" w:sz="2" w:space="0"/>
            </w:tcBorders>
            <w:vAlign w:val="top"/>
          </w:tcPr>
          <w:p w14:paraId="31762B98">
            <w:pPr>
              <w:rPr>
                <w:rFonts w:ascii="Arial"/>
                <w:sz w:val="21"/>
              </w:rPr>
            </w:pPr>
          </w:p>
        </w:tc>
        <w:tc>
          <w:tcPr>
            <w:tcW w:w="113" w:type="dxa"/>
            <w:tcBorders>
              <w:top w:val="nil"/>
              <w:left w:val="single" w:color="000000" w:sz="2" w:space="0"/>
              <w:bottom w:val="nil"/>
            </w:tcBorders>
            <w:vAlign w:val="top"/>
          </w:tcPr>
          <w:p w14:paraId="204E93A7">
            <w:pPr>
              <w:rPr>
                <w:rFonts w:ascii="Arial"/>
                <w:sz w:val="21"/>
              </w:rPr>
            </w:pPr>
          </w:p>
        </w:tc>
        <w:tc>
          <w:tcPr>
            <w:tcW w:w="2763" w:type="dxa"/>
            <w:gridSpan w:val="2"/>
            <w:vAlign w:val="top"/>
          </w:tcPr>
          <w:p w14:paraId="4F054236">
            <w:pPr>
              <w:pStyle w:val="6"/>
              <w:spacing w:before="97" w:line="228" w:lineRule="auto"/>
              <w:ind w:left="747"/>
              <w:rPr>
                <w:sz w:val="20"/>
                <w:szCs w:val="20"/>
              </w:rPr>
            </w:pPr>
            <w:r>
              <w:rPr>
                <w:spacing w:val="8"/>
                <w:sz w:val="20"/>
                <w:szCs w:val="20"/>
              </w:rPr>
              <w:t>架空通信线路</w:t>
            </w:r>
          </w:p>
        </w:tc>
        <w:tc>
          <w:tcPr>
            <w:tcW w:w="1435" w:type="dxa"/>
            <w:vAlign w:val="top"/>
          </w:tcPr>
          <w:p w14:paraId="5DF95056">
            <w:pPr>
              <w:spacing w:before="136" w:line="192" w:lineRule="auto"/>
              <w:ind w:left="66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40" w:type="dxa"/>
            <w:vAlign w:val="top"/>
          </w:tcPr>
          <w:p w14:paraId="18ADAAFB">
            <w:pPr>
              <w:spacing w:before="136" w:line="192" w:lineRule="auto"/>
              <w:ind w:left="71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60" w:type="dxa"/>
            <w:vAlign w:val="top"/>
          </w:tcPr>
          <w:p w14:paraId="1C8B574C">
            <w:pPr>
              <w:spacing w:before="129" w:line="199"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9" w:type="dxa"/>
            <w:vAlign w:val="top"/>
          </w:tcPr>
          <w:p w14:paraId="29C43758">
            <w:pPr>
              <w:spacing w:before="129" w:line="199"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3" w:type="dxa"/>
            <w:vAlign w:val="top"/>
          </w:tcPr>
          <w:p w14:paraId="6AEC45E6">
            <w:pPr>
              <w:spacing w:before="129" w:line="199"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5" w:type="dxa"/>
            <w:vAlign w:val="top"/>
          </w:tcPr>
          <w:p w14:paraId="384759B9">
            <w:pPr>
              <w:spacing w:before="129" w:line="199"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08" w:type="dxa"/>
            <w:vAlign w:val="top"/>
          </w:tcPr>
          <w:p w14:paraId="12286A3C">
            <w:pPr>
              <w:spacing w:before="129" w:line="199"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3" w:type="dxa"/>
            <w:vAlign w:val="top"/>
          </w:tcPr>
          <w:p w14:paraId="087248CC">
            <w:pPr>
              <w:spacing w:before="129" w:line="199"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 w:type="dxa"/>
            <w:tcBorders>
              <w:top w:val="nil"/>
              <w:bottom w:val="nil"/>
            </w:tcBorders>
            <w:vAlign w:val="top"/>
          </w:tcPr>
          <w:p w14:paraId="22AFE9AE">
            <w:pPr>
              <w:rPr>
                <w:rFonts w:ascii="Arial"/>
                <w:sz w:val="21"/>
              </w:rPr>
            </w:pPr>
          </w:p>
        </w:tc>
      </w:tr>
      <w:tr w14:paraId="09D56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6" w:hRule="atLeast"/>
        </w:trPr>
        <w:tc>
          <w:tcPr>
            <w:tcW w:w="795" w:type="dxa"/>
            <w:vMerge w:val="continue"/>
            <w:tcBorders>
              <w:top w:val="nil"/>
              <w:bottom w:val="nil"/>
              <w:right w:val="single" w:color="000000" w:sz="2" w:space="0"/>
            </w:tcBorders>
            <w:vAlign w:val="top"/>
          </w:tcPr>
          <w:p w14:paraId="515D1D75">
            <w:pPr>
              <w:rPr>
                <w:rFonts w:ascii="Arial"/>
                <w:sz w:val="21"/>
              </w:rPr>
            </w:pPr>
          </w:p>
        </w:tc>
        <w:tc>
          <w:tcPr>
            <w:tcW w:w="113" w:type="dxa"/>
            <w:tcBorders>
              <w:top w:val="nil"/>
              <w:left w:val="single" w:color="000000" w:sz="2" w:space="0"/>
              <w:bottom w:val="nil"/>
            </w:tcBorders>
            <w:vAlign w:val="top"/>
          </w:tcPr>
          <w:p w14:paraId="72C3C6DD">
            <w:pPr>
              <w:rPr>
                <w:rFonts w:ascii="Arial"/>
                <w:sz w:val="21"/>
              </w:rPr>
            </w:pPr>
          </w:p>
        </w:tc>
        <w:tc>
          <w:tcPr>
            <w:tcW w:w="1397" w:type="dxa"/>
            <w:vMerge w:val="restart"/>
            <w:tcBorders>
              <w:bottom w:val="nil"/>
            </w:tcBorders>
            <w:vAlign w:val="top"/>
          </w:tcPr>
          <w:p w14:paraId="2E673549">
            <w:pPr>
              <w:spacing w:line="303" w:lineRule="auto"/>
              <w:rPr>
                <w:rFonts w:ascii="Arial"/>
                <w:sz w:val="21"/>
              </w:rPr>
            </w:pPr>
          </w:p>
          <w:p w14:paraId="40FE6761">
            <w:pPr>
              <w:pStyle w:val="6"/>
              <w:spacing w:before="65" w:line="228" w:lineRule="auto"/>
              <w:ind w:left="168"/>
              <w:rPr>
                <w:sz w:val="20"/>
                <w:szCs w:val="20"/>
              </w:rPr>
            </w:pPr>
            <w:r>
              <w:rPr>
                <w:spacing w:val="7"/>
                <w:sz w:val="20"/>
                <w:szCs w:val="20"/>
              </w:rPr>
              <w:t>架空电力线</w:t>
            </w:r>
          </w:p>
          <w:p w14:paraId="320B9A24">
            <w:pPr>
              <w:pStyle w:val="6"/>
              <w:spacing w:before="33" w:line="228" w:lineRule="auto"/>
              <w:ind w:left="589"/>
              <w:rPr>
                <w:sz w:val="20"/>
                <w:szCs w:val="20"/>
              </w:rPr>
            </w:pPr>
            <w:r>
              <w:rPr>
                <w:sz w:val="20"/>
                <w:szCs w:val="20"/>
              </w:rPr>
              <w:t>路</w:t>
            </w:r>
          </w:p>
        </w:tc>
        <w:tc>
          <w:tcPr>
            <w:tcW w:w="1366" w:type="dxa"/>
            <w:vAlign w:val="top"/>
          </w:tcPr>
          <w:p w14:paraId="3CFE1327">
            <w:pPr>
              <w:pStyle w:val="6"/>
              <w:spacing w:before="180" w:line="228" w:lineRule="auto"/>
              <w:ind w:left="260"/>
              <w:rPr>
                <w:sz w:val="20"/>
                <w:szCs w:val="20"/>
              </w:rPr>
            </w:pPr>
            <w:r>
              <w:rPr>
                <w:spacing w:val="7"/>
                <w:sz w:val="20"/>
                <w:szCs w:val="20"/>
              </w:rPr>
              <w:t>无绝缘层</w:t>
            </w:r>
          </w:p>
        </w:tc>
        <w:tc>
          <w:tcPr>
            <w:tcW w:w="1435" w:type="dxa"/>
            <w:vAlign w:val="top"/>
          </w:tcPr>
          <w:p w14:paraId="27AA8B4D">
            <w:pPr>
              <w:spacing w:before="77" w:line="195"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p w14:paraId="7737456C">
            <w:pPr>
              <w:pStyle w:val="6"/>
              <w:spacing w:before="57" w:line="207" w:lineRule="auto"/>
              <w:ind w:left="1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23"/>
                <w:sz w:val="20"/>
                <w:szCs w:val="20"/>
              </w:rPr>
              <w:t xml:space="preserve"> </w:t>
            </w:r>
            <w:r>
              <w:rPr>
                <w:spacing w:val="3"/>
                <w:sz w:val="20"/>
                <w:szCs w:val="20"/>
              </w:rPr>
              <w:t>，且≥</w:t>
            </w:r>
            <w:r>
              <w:rPr>
                <w:rFonts w:ascii="Times New Roman" w:hAnsi="Times New Roman" w:eastAsia="Times New Roman" w:cs="Times New Roman"/>
                <w:spacing w:val="3"/>
                <w:sz w:val="20"/>
                <w:szCs w:val="20"/>
              </w:rPr>
              <w:t>6.5m</w:t>
            </w:r>
          </w:p>
        </w:tc>
        <w:tc>
          <w:tcPr>
            <w:tcW w:w="1540" w:type="dxa"/>
            <w:vAlign w:val="top"/>
          </w:tcPr>
          <w:p w14:paraId="0B0A799E">
            <w:pPr>
              <w:spacing w:before="77" w:line="195" w:lineRule="auto"/>
              <w:ind w:left="6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6.5</w:t>
            </w:r>
          </w:p>
          <w:p w14:paraId="42D4415D">
            <w:pPr>
              <w:pStyle w:val="6"/>
              <w:spacing w:before="57" w:line="207"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23"/>
                <w:sz w:val="20"/>
                <w:szCs w:val="20"/>
              </w:rPr>
              <w:t xml:space="preserve"> </w:t>
            </w:r>
            <w:r>
              <w:rPr>
                <w:spacing w:val="3"/>
                <w:sz w:val="20"/>
                <w:szCs w:val="20"/>
              </w:rPr>
              <w:t>，且≥</w:t>
            </w:r>
            <w:r>
              <w:rPr>
                <w:rFonts w:ascii="Times New Roman" w:hAnsi="Times New Roman" w:eastAsia="Times New Roman" w:cs="Times New Roman"/>
                <w:spacing w:val="3"/>
                <w:sz w:val="20"/>
                <w:szCs w:val="20"/>
              </w:rPr>
              <w:t>6.5m</w:t>
            </w:r>
          </w:p>
        </w:tc>
        <w:tc>
          <w:tcPr>
            <w:tcW w:w="1360" w:type="dxa"/>
            <w:vAlign w:val="top"/>
          </w:tcPr>
          <w:p w14:paraId="581AC3DE">
            <w:pPr>
              <w:spacing w:before="212" w:line="199"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9" w:type="dxa"/>
            <w:vAlign w:val="top"/>
          </w:tcPr>
          <w:p w14:paraId="19F68208">
            <w:pPr>
              <w:spacing w:before="212" w:line="199"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3" w:type="dxa"/>
            <w:vAlign w:val="top"/>
          </w:tcPr>
          <w:p w14:paraId="056BB70D">
            <w:pPr>
              <w:spacing w:before="212" w:line="199"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5" w:type="dxa"/>
            <w:vAlign w:val="top"/>
          </w:tcPr>
          <w:p w14:paraId="7D742603">
            <w:pPr>
              <w:spacing w:before="212" w:line="199"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08" w:type="dxa"/>
            <w:vAlign w:val="top"/>
          </w:tcPr>
          <w:p w14:paraId="106FBDB9">
            <w:pPr>
              <w:spacing w:before="212" w:line="199"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3" w:type="dxa"/>
            <w:vAlign w:val="top"/>
          </w:tcPr>
          <w:p w14:paraId="095ED7B5">
            <w:pPr>
              <w:spacing w:before="212" w:line="199"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 w:type="dxa"/>
            <w:tcBorders>
              <w:top w:val="nil"/>
              <w:bottom w:val="nil"/>
            </w:tcBorders>
            <w:vAlign w:val="top"/>
          </w:tcPr>
          <w:p w14:paraId="63E0C2A5">
            <w:pPr>
              <w:rPr>
                <w:rFonts w:ascii="Arial"/>
                <w:sz w:val="21"/>
              </w:rPr>
            </w:pPr>
          </w:p>
        </w:tc>
      </w:tr>
      <w:tr w14:paraId="63CCE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2" w:hRule="atLeast"/>
        </w:trPr>
        <w:tc>
          <w:tcPr>
            <w:tcW w:w="795" w:type="dxa"/>
            <w:vMerge w:val="continue"/>
            <w:tcBorders>
              <w:top w:val="nil"/>
              <w:bottom w:val="nil"/>
              <w:right w:val="single" w:color="000000" w:sz="2" w:space="0"/>
            </w:tcBorders>
            <w:vAlign w:val="top"/>
          </w:tcPr>
          <w:p w14:paraId="01B6281C">
            <w:pPr>
              <w:rPr>
                <w:rFonts w:ascii="Arial"/>
                <w:sz w:val="21"/>
              </w:rPr>
            </w:pPr>
          </w:p>
        </w:tc>
        <w:tc>
          <w:tcPr>
            <w:tcW w:w="113" w:type="dxa"/>
            <w:tcBorders>
              <w:top w:val="nil"/>
              <w:left w:val="single" w:color="000000" w:sz="2" w:space="0"/>
              <w:bottom w:val="nil"/>
            </w:tcBorders>
            <w:vAlign w:val="top"/>
          </w:tcPr>
          <w:p w14:paraId="77F3F3D6">
            <w:pPr>
              <w:rPr>
                <w:rFonts w:ascii="Arial"/>
                <w:sz w:val="21"/>
              </w:rPr>
            </w:pPr>
          </w:p>
        </w:tc>
        <w:tc>
          <w:tcPr>
            <w:tcW w:w="1397" w:type="dxa"/>
            <w:vMerge w:val="continue"/>
            <w:tcBorders>
              <w:top w:val="nil"/>
            </w:tcBorders>
            <w:vAlign w:val="top"/>
          </w:tcPr>
          <w:p w14:paraId="05DB65A3">
            <w:pPr>
              <w:rPr>
                <w:rFonts w:ascii="Arial"/>
                <w:sz w:val="21"/>
              </w:rPr>
            </w:pPr>
          </w:p>
        </w:tc>
        <w:tc>
          <w:tcPr>
            <w:tcW w:w="1366" w:type="dxa"/>
            <w:vAlign w:val="top"/>
          </w:tcPr>
          <w:p w14:paraId="7F56EB74">
            <w:pPr>
              <w:pStyle w:val="6"/>
              <w:spacing w:before="230" w:line="228" w:lineRule="auto"/>
              <w:ind w:left="259"/>
              <w:rPr>
                <w:sz w:val="20"/>
                <w:szCs w:val="20"/>
              </w:rPr>
            </w:pPr>
            <w:r>
              <w:rPr>
                <w:spacing w:val="7"/>
                <w:sz w:val="20"/>
                <w:szCs w:val="20"/>
              </w:rPr>
              <w:t>有绝缘层</w:t>
            </w:r>
          </w:p>
        </w:tc>
        <w:tc>
          <w:tcPr>
            <w:tcW w:w="1435" w:type="dxa"/>
            <w:vAlign w:val="top"/>
          </w:tcPr>
          <w:p w14:paraId="786C578B">
            <w:pPr>
              <w:spacing w:before="125" w:line="195"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0.75</w:t>
            </w:r>
          </w:p>
          <w:p w14:paraId="231AC71C">
            <w:pPr>
              <w:pStyle w:val="6"/>
              <w:spacing w:before="57" w:line="238"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25"/>
                <w:sz w:val="20"/>
                <w:szCs w:val="20"/>
              </w:rPr>
              <w:t xml:space="preserve"> </w:t>
            </w:r>
            <w:r>
              <w:rPr>
                <w:spacing w:val="3"/>
                <w:sz w:val="20"/>
                <w:szCs w:val="20"/>
              </w:rPr>
              <w:t>，且≥</w:t>
            </w:r>
            <w:r>
              <w:rPr>
                <w:rFonts w:ascii="Times New Roman" w:hAnsi="Times New Roman" w:eastAsia="Times New Roman" w:cs="Times New Roman"/>
                <w:spacing w:val="3"/>
                <w:sz w:val="20"/>
                <w:szCs w:val="20"/>
              </w:rPr>
              <w:t>5m</w:t>
            </w:r>
          </w:p>
        </w:tc>
        <w:tc>
          <w:tcPr>
            <w:tcW w:w="1540" w:type="dxa"/>
            <w:vAlign w:val="top"/>
          </w:tcPr>
          <w:p w14:paraId="135C587F">
            <w:pPr>
              <w:spacing w:before="128" w:line="192" w:lineRule="auto"/>
              <w:ind w:left="71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p w14:paraId="75FB8E86">
            <w:pPr>
              <w:pStyle w:val="6"/>
              <w:spacing w:before="57" w:line="238"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23"/>
                <w:sz w:val="20"/>
                <w:szCs w:val="20"/>
              </w:rPr>
              <w:t xml:space="preserve"> </w:t>
            </w:r>
            <w:r>
              <w:rPr>
                <w:spacing w:val="3"/>
                <w:sz w:val="20"/>
                <w:szCs w:val="20"/>
              </w:rPr>
              <w:t>，且≥</w:t>
            </w:r>
            <w:r>
              <w:rPr>
                <w:rFonts w:ascii="Times New Roman" w:hAnsi="Times New Roman" w:eastAsia="Times New Roman" w:cs="Times New Roman"/>
                <w:spacing w:val="3"/>
                <w:sz w:val="20"/>
                <w:szCs w:val="20"/>
              </w:rPr>
              <w:t>5m</w:t>
            </w:r>
          </w:p>
        </w:tc>
        <w:tc>
          <w:tcPr>
            <w:tcW w:w="1360" w:type="dxa"/>
            <w:vAlign w:val="top"/>
          </w:tcPr>
          <w:p w14:paraId="10F72EE6">
            <w:pPr>
              <w:pStyle w:val="6"/>
              <w:spacing w:before="82" w:line="228" w:lineRule="auto"/>
              <w:ind w:left="368"/>
              <w:rPr>
                <w:sz w:val="20"/>
                <w:szCs w:val="20"/>
              </w:rPr>
            </w:pPr>
            <w:r>
              <w:rPr>
                <w:spacing w:val="6"/>
                <w:sz w:val="20"/>
                <w:szCs w:val="20"/>
              </w:rPr>
              <w:t>架空电</w:t>
            </w:r>
          </w:p>
          <w:p w14:paraId="0156DADA">
            <w:pPr>
              <w:pStyle w:val="6"/>
              <w:spacing w:before="71" w:line="222" w:lineRule="auto"/>
              <w:ind w:left="371"/>
              <w:rPr>
                <w:sz w:val="20"/>
                <w:szCs w:val="20"/>
              </w:rPr>
            </w:pPr>
            <w:r>
              <w:rPr>
                <w:spacing w:val="5"/>
                <w:sz w:val="20"/>
                <w:szCs w:val="20"/>
              </w:rPr>
              <w:t>力线路</w:t>
            </w:r>
          </w:p>
        </w:tc>
        <w:tc>
          <w:tcPr>
            <w:tcW w:w="1039" w:type="dxa"/>
            <w:vAlign w:val="top"/>
          </w:tcPr>
          <w:p w14:paraId="344D8DE7">
            <w:pPr>
              <w:pStyle w:val="6"/>
              <w:spacing w:before="243" w:line="230" w:lineRule="auto"/>
              <w:ind w:left="419"/>
              <w:rPr>
                <w:sz w:val="20"/>
                <w:szCs w:val="20"/>
              </w:rPr>
            </w:pPr>
            <w:r>
              <w:rPr>
                <w:sz w:val="20"/>
                <w:szCs w:val="20"/>
              </w:rPr>
              <w:t>南</w:t>
            </w:r>
          </w:p>
        </w:tc>
        <w:tc>
          <w:tcPr>
            <w:tcW w:w="1133" w:type="dxa"/>
            <w:vAlign w:val="top"/>
          </w:tcPr>
          <w:p w14:paraId="534AA8FD">
            <w:pPr>
              <w:spacing w:before="267"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48.8</w:t>
            </w:r>
          </w:p>
        </w:tc>
        <w:tc>
          <w:tcPr>
            <w:tcW w:w="1045" w:type="dxa"/>
            <w:vAlign w:val="top"/>
          </w:tcPr>
          <w:p w14:paraId="3B3C90C4">
            <w:pPr>
              <w:spacing w:before="267" w:line="195" w:lineRule="auto"/>
              <w:ind w:left="424"/>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208" w:type="dxa"/>
            <w:vAlign w:val="top"/>
          </w:tcPr>
          <w:p w14:paraId="3316DE29">
            <w:pPr>
              <w:spacing w:before="263" w:line="199"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3" w:type="dxa"/>
            <w:vAlign w:val="top"/>
          </w:tcPr>
          <w:p w14:paraId="7B363BAD">
            <w:pPr>
              <w:pStyle w:val="6"/>
              <w:spacing w:before="230" w:line="228" w:lineRule="auto"/>
              <w:ind w:left="344"/>
              <w:rPr>
                <w:sz w:val="20"/>
                <w:szCs w:val="20"/>
              </w:rPr>
            </w:pPr>
            <w:r>
              <w:rPr>
                <w:spacing w:val="3"/>
                <w:sz w:val="20"/>
                <w:szCs w:val="20"/>
              </w:rPr>
              <w:t>符合</w:t>
            </w:r>
          </w:p>
        </w:tc>
        <w:tc>
          <w:tcPr>
            <w:tcW w:w="132" w:type="dxa"/>
            <w:tcBorders>
              <w:top w:val="nil"/>
              <w:bottom w:val="nil"/>
            </w:tcBorders>
            <w:vAlign w:val="top"/>
          </w:tcPr>
          <w:p w14:paraId="2D7C8568">
            <w:pPr>
              <w:rPr>
                <w:rFonts w:ascii="Arial"/>
                <w:sz w:val="21"/>
              </w:rPr>
            </w:pPr>
          </w:p>
        </w:tc>
      </w:tr>
      <w:tr w14:paraId="7518D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4" w:hRule="atLeast"/>
        </w:trPr>
        <w:tc>
          <w:tcPr>
            <w:tcW w:w="795" w:type="dxa"/>
            <w:vMerge w:val="continue"/>
            <w:tcBorders>
              <w:top w:val="nil"/>
              <w:bottom w:val="nil"/>
              <w:right w:val="single" w:color="000000" w:sz="2" w:space="0"/>
            </w:tcBorders>
            <w:vAlign w:val="top"/>
          </w:tcPr>
          <w:p w14:paraId="79CF3CD1">
            <w:pPr>
              <w:rPr>
                <w:rFonts w:ascii="Arial"/>
                <w:sz w:val="21"/>
              </w:rPr>
            </w:pPr>
          </w:p>
        </w:tc>
        <w:tc>
          <w:tcPr>
            <w:tcW w:w="113" w:type="dxa"/>
            <w:tcBorders>
              <w:top w:val="nil"/>
              <w:left w:val="single" w:color="000000" w:sz="2" w:space="0"/>
              <w:bottom w:val="nil"/>
            </w:tcBorders>
            <w:vAlign w:val="top"/>
          </w:tcPr>
          <w:p w14:paraId="251D2529">
            <w:pPr>
              <w:rPr>
                <w:rFonts w:ascii="Arial"/>
                <w:sz w:val="21"/>
              </w:rPr>
            </w:pPr>
          </w:p>
        </w:tc>
        <w:tc>
          <w:tcPr>
            <w:tcW w:w="2763" w:type="dxa"/>
            <w:gridSpan w:val="2"/>
            <w:vAlign w:val="top"/>
          </w:tcPr>
          <w:p w14:paraId="5CE4ADD4">
            <w:pPr>
              <w:pStyle w:val="6"/>
              <w:spacing w:before="183" w:line="229" w:lineRule="auto"/>
              <w:ind w:left="1169"/>
              <w:rPr>
                <w:sz w:val="20"/>
                <w:szCs w:val="20"/>
              </w:rPr>
            </w:pPr>
            <w:r>
              <w:rPr>
                <w:spacing w:val="3"/>
                <w:sz w:val="20"/>
                <w:szCs w:val="20"/>
              </w:rPr>
              <w:t>备注</w:t>
            </w:r>
          </w:p>
        </w:tc>
        <w:tc>
          <w:tcPr>
            <w:tcW w:w="9853" w:type="dxa"/>
            <w:gridSpan w:val="8"/>
            <w:vAlign w:val="top"/>
          </w:tcPr>
          <w:p w14:paraId="3248ACEE">
            <w:pPr>
              <w:pStyle w:val="6"/>
              <w:spacing w:before="44" w:line="235" w:lineRule="auto"/>
              <w:ind w:left="105" w:right="95"/>
              <w:rPr>
                <w:sz w:val="20"/>
                <w:szCs w:val="20"/>
              </w:rPr>
            </w:pPr>
            <w:r>
              <w:rPr>
                <w:spacing w:val="10"/>
                <w:sz w:val="20"/>
                <w:szCs w:val="20"/>
              </w:rPr>
              <w:t>根据现场勘探，距离加油站的埋地油罐、加油机、</w:t>
            </w:r>
            <w:r>
              <w:rPr>
                <w:spacing w:val="9"/>
                <w:sz w:val="20"/>
                <w:szCs w:val="20"/>
              </w:rPr>
              <w:t>通气管口所允许的防火距离范围内，无明火或散发火花</w:t>
            </w:r>
            <w:r>
              <w:rPr>
                <w:sz w:val="20"/>
                <w:szCs w:val="20"/>
              </w:rPr>
              <w:t xml:space="preserve"> </w:t>
            </w:r>
            <w:r>
              <w:rPr>
                <w:spacing w:val="8"/>
                <w:sz w:val="20"/>
                <w:szCs w:val="20"/>
              </w:rPr>
              <w:t>地点、一类民用建筑物等。</w:t>
            </w:r>
          </w:p>
        </w:tc>
        <w:tc>
          <w:tcPr>
            <w:tcW w:w="132" w:type="dxa"/>
            <w:tcBorders>
              <w:top w:val="nil"/>
              <w:bottom w:val="nil"/>
            </w:tcBorders>
            <w:vAlign w:val="top"/>
          </w:tcPr>
          <w:p w14:paraId="4D0554AC">
            <w:pPr>
              <w:rPr>
                <w:rFonts w:ascii="Arial"/>
                <w:sz w:val="21"/>
              </w:rPr>
            </w:pPr>
          </w:p>
        </w:tc>
      </w:tr>
      <w:tr w14:paraId="066D0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1" w:hRule="atLeast"/>
        </w:trPr>
        <w:tc>
          <w:tcPr>
            <w:tcW w:w="795" w:type="dxa"/>
            <w:vMerge w:val="continue"/>
            <w:tcBorders>
              <w:top w:val="nil"/>
              <w:bottom w:val="nil"/>
              <w:right w:val="single" w:color="000000" w:sz="2" w:space="0"/>
            </w:tcBorders>
            <w:vAlign w:val="top"/>
          </w:tcPr>
          <w:p w14:paraId="017C9E87">
            <w:pPr>
              <w:rPr>
                <w:rFonts w:ascii="Arial"/>
                <w:sz w:val="21"/>
              </w:rPr>
            </w:pPr>
          </w:p>
        </w:tc>
        <w:tc>
          <w:tcPr>
            <w:tcW w:w="12861" w:type="dxa"/>
            <w:gridSpan w:val="12"/>
            <w:tcBorders>
              <w:left w:val="single" w:color="000000" w:sz="2" w:space="0"/>
            </w:tcBorders>
            <w:vAlign w:val="top"/>
          </w:tcPr>
          <w:p w14:paraId="72131F3B">
            <w:pPr>
              <w:spacing w:line="316" w:lineRule="auto"/>
              <w:rPr>
                <w:rFonts w:ascii="Arial"/>
                <w:sz w:val="21"/>
              </w:rPr>
            </w:pPr>
          </w:p>
          <w:p w14:paraId="6380E628">
            <w:pPr>
              <w:pStyle w:val="6"/>
              <w:spacing w:before="78" w:line="210" w:lineRule="auto"/>
              <w:ind w:left="3171"/>
            </w:pPr>
            <w:r>
              <w:rPr>
                <w:b/>
                <w:bCs/>
                <w:spacing w:val="-2"/>
              </w:rPr>
              <w:t>表</w:t>
            </w:r>
            <w:r>
              <w:rPr>
                <w:spacing w:val="-41"/>
              </w:rPr>
              <w:t xml:space="preserve"> </w:t>
            </w:r>
            <w:r>
              <w:rPr>
                <w:rFonts w:ascii="Times New Roman" w:hAnsi="Times New Roman" w:eastAsia="Times New Roman" w:cs="Times New Roman"/>
                <w:b/>
                <w:bCs/>
                <w:spacing w:val="-2"/>
              </w:rPr>
              <w:t xml:space="preserve">1-5    </w:t>
            </w:r>
            <w:r>
              <w:rPr>
                <w:b/>
                <w:bCs/>
                <w:spacing w:val="-2"/>
              </w:rPr>
              <w:t>柴油设备与站外建、构筑物的安全距离</w:t>
            </w:r>
            <w:r>
              <w:rPr>
                <w:rFonts w:ascii="Times New Roman" w:hAnsi="Times New Roman" w:eastAsia="Times New Roman" w:cs="Times New Roman"/>
                <w:b/>
                <w:bCs/>
                <w:spacing w:val="-2"/>
              </w:rPr>
              <w:t>(m)</w:t>
            </w:r>
            <w:r>
              <w:rPr>
                <w:b/>
                <w:bCs/>
                <w:spacing w:val="-2"/>
              </w:rPr>
              <w:t>符合性分析</w:t>
            </w:r>
          </w:p>
        </w:tc>
      </w:tr>
      <w:tr w14:paraId="1D520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3" w:hRule="atLeast"/>
        </w:trPr>
        <w:tc>
          <w:tcPr>
            <w:tcW w:w="795" w:type="dxa"/>
            <w:vMerge w:val="continue"/>
            <w:tcBorders>
              <w:top w:val="nil"/>
              <w:bottom w:val="nil"/>
              <w:right w:val="single" w:color="000000" w:sz="2" w:space="0"/>
            </w:tcBorders>
            <w:vAlign w:val="top"/>
          </w:tcPr>
          <w:p w14:paraId="662B859B">
            <w:pPr>
              <w:rPr>
                <w:rFonts w:ascii="Arial"/>
                <w:sz w:val="21"/>
              </w:rPr>
            </w:pPr>
          </w:p>
        </w:tc>
        <w:tc>
          <w:tcPr>
            <w:tcW w:w="113" w:type="dxa"/>
            <w:tcBorders>
              <w:top w:val="nil"/>
              <w:left w:val="single" w:color="000000" w:sz="2" w:space="0"/>
              <w:bottom w:val="nil"/>
            </w:tcBorders>
            <w:vAlign w:val="top"/>
          </w:tcPr>
          <w:p w14:paraId="6E7EE8B1">
            <w:pPr>
              <w:rPr>
                <w:rFonts w:ascii="Arial"/>
                <w:sz w:val="21"/>
              </w:rPr>
            </w:pPr>
          </w:p>
        </w:tc>
        <w:tc>
          <w:tcPr>
            <w:tcW w:w="5738" w:type="dxa"/>
            <w:gridSpan w:val="4"/>
            <w:vAlign w:val="top"/>
          </w:tcPr>
          <w:p w14:paraId="553B03B6">
            <w:pPr>
              <w:pStyle w:val="6"/>
              <w:spacing w:before="75" w:line="221" w:lineRule="auto"/>
              <w:ind w:left="559"/>
              <w:rPr>
                <w:rFonts w:ascii="Times New Roman" w:hAnsi="Times New Roman" w:eastAsia="Times New Roman" w:cs="Times New Roman"/>
                <w:sz w:val="20"/>
                <w:szCs w:val="20"/>
              </w:rPr>
            </w:pPr>
            <w:r>
              <w:rPr>
                <w:b/>
                <w:bCs/>
                <w:spacing w:val="7"/>
                <w:sz w:val="20"/>
                <w:szCs w:val="20"/>
              </w:rPr>
              <w:t>《汽车加油加气加氢站技术标准》</w:t>
            </w:r>
            <w:r>
              <w:rPr>
                <w:rFonts w:ascii="Times New Roman" w:hAnsi="Times New Roman" w:eastAsia="Times New Roman" w:cs="Times New Roman"/>
                <w:b/>
                <w:bCs/>
                <w:spacing w:val="7"/>
                <w:sz w:val="20"/>
                <w:szCs w:val="20"/>
              </w:rPr>
              <w:t>(</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7"/>
                <w:sz w:val="20"/>
                <w:szCs w:val="20"/>
              </w:rPr>
              <w:t>50156-202</w:t>
            </w:r>
            <w:r>
              <w:rPr>
                <w:rFonts w:ascii="Times New Roman" w:hAnsi="Times New Roman" w:eastAsia="Times New Roman" w:cs="Times New Roman"/>
                <w:b/>
                <w:bCs/>
                <w:spacing w:val="6"/>
                <w:sz w:val="20"/>
                <w:szCs w:val="20"/>
              </w:rPr>
              <w:t>1)</w:t>
            </w:r>
          </w:p>
          <w:p w14:paraId="049BAFD5">
            <w:pPr>
              <w:pStyle w:val="6"/>
              <w:spacing w:before="80" w:line="219" w:lineRule="auto"/>
              <w:ind w:left="1937"/>
              <w:rPr>
                <w:sz w:val="20"/>
                <w:szCs w:val="20"/>
              </w:rPr>
            </w:pPr>
            <w:r>
              <w:rPr>
                <w:b/>
                <w:bCs/>
                <w:spacing w:val="3"/>
                <w:sz w:val="20"/>
                <w:szCs w:val="20"/>
              </w:rPr>
              <w:t>中表</w:t>
            </w:r>
            <w:r>
              <w:rPr>
                <w:spacing w:val="3"/>
                <w:sz w:val="20"/>
                <w:szCs w:val="20"/>
              </w:rPr>
              <w:t xml:space="preserve"> </w:t>
            </w:r>
            <w:r>
              <w:rPr>
                <w:rFonts w:ascii="Times New Roman" w:hAnsi="Times New Roman" w:eastAsia="Times New Roman" w:cs="Times New Roman"/>
                <w:b/>
                <w:bCs/>
                <w:spacing w:val="3"/>
                <w:sz w:val="20"/>
                <w:szCs w:val="20"/>
              </w:rPr>
              <w:t>4.0.4</w:t>
            </w:r>
            <w:r>
              <w:rPr>
                <w:rFonts w:ascii="Times New Roman" w:hAnsi="Times New Roman" w:eastAsia="Times New Roman" w:cs="Times New Roman"/>
                <w:b/>
                <w:bCs/>
                <w:spacing w:val="8"/>
                <w:sz w:val="20"/>
                <w:szCs w:val="20"/>
              </w:rPr>
              <w:t xml:space="preserve">  </w:t>
            </w:r>
            <w:r>
              <w:rPr>
                <w:b/>
                <w:bCs/>
                <w:spacing w:val="3"/>
                <w:sz w:val="20"/>
                <w:szCs w:val="20"/>
              </w:rPr>
              <w:t>相关要求</w:t>
            </w:r>
          </w:p>
        </w:tc>
        <w:tc>
          <w:tcPr>
            <w:tcW w:w="5785" w:type="dxa"/>
            <w:gridSpan w:val="5"/>
            <w:vAlign w:val="top"/>
          </w:tcPr>
          <w:p w14:paraId="5D4D7166">
            <w:pPr>
              <w:pStyle w:val="6"/>
              <w:spacing w:before="236" w:line="221" w:lineRule="auto"/>
              <w:ind w:left="1818"/>
              <w:rPr>
                <w:rFonts w:ascii="Times New Roman" w:hAnsi="Times New Roman" w:eastAsia="Times New Roman" w:cs="Times New Roman"/>
                <w:sz w:val="13"/>
                <w:szCs w:val="13"/>
              </w:rPr>
            </w:pPr>
            <w:r>
              <w:rPr>
                <w:b/>
                <w:bCs/>
                <w:spacing w:val="6"/>
                <w:sz w:val="20"/>
                <w:szCs w:val="20"/>
              </w:rPr>
              <w:t>本项目周边建</w:t>
            </w:r>
            <w:r>
              <w:rPr>
                <w:rFonts w:ascii="Times New Roman" w:hAnsi="Times New Roman" w:eastAsia="Times New Roman" w:cs="Times New Roman"/>
                <w:b/>
                <w:bCs/>
                <w:spacing w:val="6"/>
                <w:sz w:val="20"/>
                <w:szCs w:val="20"/>
              </w:rPr>
              <w:t>(</w:t>
            </w:r>
            <w:r>
              <w:rPr>
                <w:b/>
                <w:bCs/>
                <w:spacing w:val="6"/>
                <w:sz w:val="20"/>
                <w:szCs w:val="20"/>
              </w:rPr>
              <w:t>构</w:t>
            </w:r>
            <w:r>
              <w:rPr>
                <w:rFonts w:ascii="Times New Roman" w:hAnsi="Times New Roman" w:eastAsia="Times New Roman" w:cs="Times New Roman"/>
                <w:b/>
                <w:bCs/>
                <w:spacing w:val="6"/>
                <w:sz w:val="20"/>
                <w:szCs w:val="20"/>
              </w:rPr>
              <w:t>)</w:t>
            </w:r>
            <w:r>
              <w:rPr>
                <w:b/>
                <w:bCs/>
                <w:spacing w:val="6"/>
                <w:sz w:val="20"/>
                <w:szCs w:val="20"/>
              </w:rPr>
              <w:t>筑物</w:t>
            </w:r>
            <w:r>
              <w:rPr>
                <w:spacing w:val="-38"/>
                <w:sz w:val="20"/>
                <w:szCs w:val="20"/>
              </w:rPr>
              <w:t xml:space="preserve"> </w:t>
            </w:r>
            <w:r>
              <w:rPr>
                <w:rFonts w:ascii="Times New Roman" w:hAnsi="Times New Roman" w:eastAsia="Times New Roman" w:cs="Times New Roman"/>
                <w:b/>
                <w:bCs/>
                <w:spacing w:val="6"/>
                <w:position w:val="6"/>
                <w:sz w:val="13"/>
                <w:szCs w:val="13"/>
              </w:rPr>
              <w:t>a</w:t>
            </w:r>
          </w:p>
        </w:tc>
        <w:tc>
          <w:tcPr>
            <w:tcW w:w="1093" w:type="dxa"/>
            <w:vMerge w:val="restart"/>
            <w:tcBorders>
              <w:bottom w:val="nil"/>
            </w:tcBorders>
            <w:vAlign w:val="top"/>
          </w:tcPr>
          <w:p w14:paraId="1071B253">
            <w:pPr>
              <w:spacing w:line="255" w:lineRule="auto"/>
              <w:rPr>
                <w:rFonts w:ascii="Arial"/>
                <w:sz w:val="21"/>
              </w:rPr>
            </w:pPr>
          </w:p>
          <w:p w14:paraId="0968CB67">
            <w:pPr>
              <w:spacing w:line="255" w:lineRule="auto"/>
              <w:rPr>
                <w:rFonts w:ascii="Arial"/>
                <w:sz w:val="21"/>
              </w:rPr>
            </w:pPr>
          </w:p>
          <w:p w14:paraId="13CA9DA4">
            <w:pPr>
              <w:spacing w:line="255" w:lineRule="auto"/>
              <w:rPr>
                <w:rFonts w:ascii="Arial"/>
                <w:sz w:val="21"/>
              </w:rPr>
            </w:pPr>
          </w:p>
          <w:p w14:paraId="3CE1C964">
            <w:pPr>
              <w:spacing w:line="256" w:lineRule="auto"/>
              <w:rPr>
                <w:rFonts w:ascii="Arial"/>
                <w:sz w:val="21"/>
              </w:rPr>
            </w:pPr>
          </w:p>
          <w:p w14:paraId="4EAC09DE">
            <w:pPr>
              <w:spacing w:line="256" w:lineRule="auto"/>
              <w:rPr>
                <w:rFonts w:ascii="Arial"/>
                <w:sz w:val="21"/>
              </w:rPr>
            </w:pPr>
          </w:p>
          <w:p w14:paraId="4E14B01F">
            <w:pPr>
              <w:pStyle w:val="6"/>
              <w:spacing w:before="65" w:line="228" w:lineRule="auto"/>
              <w:ind w:left="238"/>
              <w:rPr>
                <w:sz w:val="20"/>
                <w:szCs w:val="20"/>
              </w:rPr>
            </w:pPr>
            <w:r>
              <w:rPr>
                <w:b/>
                <w:bCs/>
                <w:spacing w:val="5"/>
                <w:sz w:val="20"/>
                <w:szCs w:val="20"/>
              </w:rPr>
              <w:t>符合性</w:t>
            </w:r>
          </w:p>
        </w:tc>
        <w:tc>
          <w:tcPr>
            <w:tcW w:w="132" w:type="dxa"/>
            <w:tcBorders>
              <w:top w:val="nil"/>
              <w:bottom w:val="nil"/>
            </w:tcBorders>
            <w:vAlign w:val="top"/>
          </w:tcPr>
          <w:p w14:paraId="309877D8">
            <w:pPr>
              <w:rPr>
                <w:rFonts w:ascii="Arial"/>
                <w:sz w:val="21"/>
              </w:rPr>
            </w:pPr>
          </w:p>
        </w:tc>
      </w:tr>
      <w:tr w14:paraId="7F902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795" w:type="dxa"/>
            <w:vMerge w:val="continue"/>
            <w:tcBorders>
              <w:top w:val="nil"/>
              <w:bottom w:val="nil"/>
              <w:right w:val="single" w:color="000000" w:sz="2" w:space="0"/>
            </w:tcBorders>
            <w:vAlign w:val="top"/>
          </w:tcPr>
          <w:p w14:paraId="56CD4200">
            <w:pPr>
              <w:rPr>
                <w:rFonts w:ascii="Arial"/>
                <w:sz w:val="21"/>
              </w:rPr>
            </w:pPr>
          </w:p>
        </w:tc>
        <w:tc>
          <w:tcPr>
            <w:tcW w:w="113" w:type="dxa"/>
            <w:tcBorders>
              <w:top w:val="nil"/>
              <w:left w:val="single" w:color="000000" w:sz="2" w:space="0"/>
              <w:bottom w:val="nil"/>
            </w:tcBorders>
            <w:vAlign w:val="top"/>
          </w:tcPr>
          <w:p w14:paraId="128103EA">
            <w:pPr>
              <w:rPr>
                <w:rFonts w:ascii="Arial"/>
                <w:sz w:val="21"/>
              </w:rPr>
            </w:pPr>
          </w:p>
        </w:tc>
        <w:tc>
          <w:tcPr>
            <w:tcW w:w="2763" w:type="dxa"/>
            <w:gridSpan w:val="2"/>
            <w:vMerge w:val="restart"/>
            <w:tcBorders>
              <w:bottom w:val="nil"/>
            </w:tcBorders>
            <w:vAlign w:val="top"/>
          </w:tcPr>
          <w:p w14:paraId="2ADB354A">
            <w:pPr>
              <w:spacing w:line="317" w:lineRule="auto"/>
              <w:rPr>
                <w:rFonts w:ascii="Arial"/>
                <w:sz w:val="21"/>
              </w:rPr>
            </w:pPr>
          </w:p>
          <w:p w14:paraId="67DECE48">
            <w:pPr>
              <w:spacing w:line="317" w:lineRule="auto"/>
              <w:rPr>
                <w:rFonts w:ascii="Arial"/>
                <w:sz w:val="21"/>
              </w:rPr>
            </w:pPr>
          </w:p>
          <w:p w14:paraId="27CD1C92">
            <w:pPr>
              <w:spacing w:line="318" w:lineRule="auto"/>
              <w:rPr>
                <w:rFonts w:ascii="Arial"/>
                <w:sz w:val="21"/>
              </w:rPr>
            </w:pPr>
          </w:p>
          <w:p w14:paraId="4AFFF853">
            <w:pPr>
              <w:pStyle w:val="6"/>
              <w:spacing w:before="65" w:line="221" w:lineRule="auto"/>
              <w:ind w:left="677"/>
              <w:rPr>
                <w:sz w:val="20"/>
                <w:szCs w:val="20"/>
              </w:rPr>
            </w:pPr>
            <w:r>
              <w:rPr>
                <w:spacing w:val="6"/>
                <w:sz w:val="20"/>
                <w:szCs w:val="20"/>
              </w:rPr>
              <w:t>站外建</w:t>
            </w:r>
            <w:r>
              <w:rPr>
                <w:rFonts w:ascii="Times New Roman" w:hAnsi="Times New Roman" w:eastAsia="Times New Roman" w:cs="Times New Roman"/>
                <w:spacing w:val="6"/>
                <w:sz w:val="20"/>
                <w:szCs w:val="20"/>
              </w:rPr>
              <w:t>(</w:t>
            </w:r>
            <w:r>
              <w:rPr>
                <w:spacing w:val="6"/>
                <w:sz w:val="20"/>
                <w:szCs w:val="20"/>
              </w:rPr>
              <w:t>构</w:t>
            </w:r>
            <w:r>
              <w:rPr>
                <w:rFonts w:ascii="Times New Roman" w:hAnsi="Times New Roman" w:eastAsia="Times New Roman" w:cs="Times New Roman"/>
                <w:spacing w:val="6"/>
                <w:sz w:val="20"/>
                <w:szCs w:val="20"/>
              </w:rPr>
              <w:t>)</w:t>
            </w:r>
            <w:r>
              <w:rPr>
                <w:spacing w:val="6"/>
                <w:sz w:val="20"/>
                <w:szCs w:val="20"/>
              </w:rPr>
              <w:t>筑物</w:t>
            </w:r>
          </w:p>
        </w:tc>
        <w:tc>
          <w:tcPr>
            <w:tcW w:w="2975" w:type="dxa"/>
            <w:gridSpan w:val="2"/>
            <w:vAlign w:val="top"/>
          </w:tcPr>
          <w:p w14:paraId="595CFC1B">
            <w:pPr>
              <w:pStyle w:val="6"/>
              <w:spacing w:before="116" w:line="228" w:lineRule="auto"/>
              <w:ind w:left="857"/>
              <w:rPr>
                <w:sz w:val="20"/>
                <w:szCs w:val="20"/>
              </w:rPr>
            </w:pPr>
            <w:r>
              <w:rPr>
                <w:spacing w:val="8"/>
                <w:sz w:val="20"/>
                <w:szCs w:val="20"/>
              </w:rPr>
              <w:t>站内柴油设备</w:t>
            </w:r>
          </w:p>
        </w:tc>
        <w:tc>
          <w:tcPr>
            <w:tcW w:w="1360" w:type="dxa"/>
            <w:vMerge w:val="restart"/>
            <w:tcBorders>
              <w:bottom w:val="nil"/>
            </w:tcBorders>
            <w:vAlign w:val="top"/>
          </w:tcPr>
          <w:p w14:paraId="23303891">
            <w:pPr>
              <w:spacing w:line="317" w:lineRule="auto"/>
              <w:rPr>
                <w:rFonts w:ascii="Arial"/>
                <w:sz w:val="21"/>
              </w:rPr>
            </w:pPr>
          </w:p>
          <w:p w14:paraId="1621B635">
            <w:pPr>
              <w:spacing w:line="317" w:lineRule="auto"/>
              <w:rPr>
                <w:rFonts w:ascii="Arial"/>
                <w:sz w:val="21"/>
              </w:rPr>
            </w:pPr>
          </w:p>
          <w:p w14:paraId="0BE4DD25">
            <w:pPr>
              <w:spacing w:line="318" w:lineRule="auto"/>
              <w:rPr>
                <w:rFonts w:ascii="Arial"/>
                <w:sz w:val="21"/>
              </w:rPr>
            </w:pPr>
          </w:p>
          <w:p w14:paraId="33FE81C5">
            <w:pPr>
              <w:pStyle w:val="6"/>
              <w:spacing w:before="65" w:line="230" w:lineRule="auto"/>
              <w:ind w:left="473"/>
              <w:rPr>
                <w:sz w:val="20"/>
                <w:szCs w:val="20"/>
              </w:rPr>
            </w:pPr>
            <w:r>
              <w:rPr>
                <w:spacing w:val="3"/>
                <w:sz w:val="20"/>
                <w:szCs w:val="20"/>
              </w:rPr>
              <w:t>名称</w:t>
            </w:r>
          </w:p>
        </w:tc>
        <w:tc>
          <w:tcPr>
            <w:tcW w:w="1039" w:type="dxa"/>
            <w:vMerge w:val="restart"/>
            <w:tcBorders>
              <w:bottom w:val="nil"/>
            </w:tcBorders>
            <w:vAlign w:val="top"/>
          </w:tcPr>
          <w:p w14:paraId="33588EA6">
            <w:pPr>
              <w:spacing w:line="317" w:lineRule="auto"/>
              <w:rPr>
                <w:rFonts w:ascii="Arial"/>
                <w:sz w:val="21"/>
              </w:rPr>
            </w:pPr>
          </w:p>
          <w:p w14:paraId="3AD6DF98">
            <w:pPr>
              <w:spacing w:line="318" w:lineRule="auto"/>
              <w:rPr>
                <w:rFonts w:ascii="Arial"/>
                <w:sz w:val="21"/>
              </w:rPr>
            </w:pPr>
          </w:p>
          <w:p w14:paraId="70563017">
            <w:pPr>
              <w:pStyle w:val="6"/>
              <w:spacing w:before="65" w:line="227" w:lineRule="auto"/>
              <w:ind w:left="211"/>
              <w:rPr>
                <w:sz w:val="20"/>
                <w:szCs w:val="20"/>
              </w:rPr>
            </w:pPr>
            <w:r>
              <w:rPr>
                <w:spacing w:val="5"/>
                <w:sz w:val="20"/>
                <w:szCs w:val="20"/>
              </w:rPr>
              <w:t>与本项</w:t>
            </w:r>
          </w:p>
          <w:p w14:paraId="3EFE5F78">
            <w:pPr>
              <w:pStyle w:val="6"/>
              <w:spacing w:before="72" w:line="297" w:lineRule="auto"/>
              <w:ind w:left="313" w:right="195" w:hanging="66"/>
              <w:rPr>
                <w:sz w:val="20"/>
                <w:szCs w:val="20"/>
              </w:rPr>
            </w:pPr>
            <w:r>
              <w:rPr>
                <w:spacing w:val="-7"/>
                <w:sz w:val="20"/>
                <w:szCs w:val="20"/>
              </w:rPr>
              <w:t>目相对</w:t>
            </w:r>
            <w:r>
              <w:rPr>
                <w:sz w:val="20"/>
                <w:szCs w:val="20"/>
              </w:rPr>
              <w:t xml:space="preserve"> </w:t>
            </w:r>
            <w:r>
              <w:rPr>
                <w:spacing w:val="4"/>
                <w:sz w:val="20"/>
                <w:szCs w:val="20"/>
              </w:rPr>
              <w:t>方位</w:t>
            </w:r>
          </w:p>
        </w:tc>
        <w:tc>
          <w:tcPr>
            <w:tcW w:w="1133" w:type="dxa"/>
            <w:vMerge w:val="restart"/>
            <w:tcBorders>
              <w:bottom w:val="nil"/>
            </w:tcBorders>
            <w:vAlign w:val="top"/>
          </w:tcPr>
          <w:p w14:paraId="68FB8775">
            <w:pPr>
              <w:spacing w:line="317" w:lineRule="auto"/>
              <w:rPr>
                <w:rFonts w:ascii="Arial"/>
                <w:sz w:val="21"/>
              </w:rPr>
            </w:pPr>
          </w:p>
          <w:p w14:paraId="7144E714">
            <w:pPr>
              <w:spacing w:line="318" w:lineRule="auto"/>
              <w:rPr>
                <w:rFonts w:ascii="Arial"/>
                <w:sz w:val="21"/>
              </w:rPr>
            </w:pPr>
          </w:p>
          <w:p w14:paraId="163E747D">
            <w:pPr>
              <w:pStyle w:val="6"/>
              <w:spacing w:before="65" w:line="296" w:lineRule="auto"/>
              <w:ind w:left="257" w:right="138" w:hanging="103"/>
              <w:rPr>
                <w:sz w:val="20"/>
                <w:szCs w:val="20"/>
              </w:rPr>
            </w:pPr>
            <w:r>
              <w:rPr>
                <w:spacing w:val="6"/>
                <w:sz w:val="20"/>
                <w:szCs w:val="20"/>
              </w:rPr>
              <w:t>与埋地油</w:t>
            </w:r>
            <w:r>
              <w:rPr>
                <w:sz w:val="20"/>
                <w:szCs w:val="20"/>
              </w:rPr>
              <w:t xml:space="preserve"> </w:t>
            </w:r>
            <w:r>
              <w:rPr>
                <w:spacing w:val="6"/>
                <w:sz w:val="20"/>
                <w:szCs w:val="20"/>
              </w:rPr>
              <w:t>罐距离</w:t>
            </w:r>
          </w:p>
          <w:p w14:paraId="556435EF">
            <w:pPr>
              <w:spacing w:before="28" w:line="201"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(m)</w:t>
            </w:r>
          </w:p>
        </w:tc>
        <w:tc>
          <w:tcPr>
            <w:tcW w:w="1045" w:type="dxa"/>
            <w:vMerge w:val="restart"/>
            <w:tcBorders>
              <w:bottom w:val="nil"/>
            </w:tcBorders>
            <w:vAlign w:val="top"/>
          </w:tcPr>
          <w:p w14:paraId="0BECEE90">
            <w:pPr>
              <w:spacing w:line="317" w:lineRule="auto"/>
              <w:rPr>
                <w:rFonts w:ascii="Arial"/>
                <w:sz w:val="21"/>
              </w:rPr>
            </w:pPr>
          </w:p>
          <w:p w14:paraId="012102AA">
            <w:pPr>
              <w:spacing w:line="318" w:lineRule="auto"/>
              <w:rPr>
                <w:rFonts w:ascii="Arial"/>
                <w:sz w:val="21"/>
              </w:rPr>
            </w:pPr>
          </w:p>
          <w:p w14:paraId="5FEBF8E9">
            <w:pPr>
              <w:pStyle w:val="6"/>
              <w:spacing w:before="65" w:line="230" w:lineRule="auto"/>
              <w:ind w:left="216"/>
              <w:rPr>
                <w:sz w:val="20"/>
                <w:szCs w:val="20"/>
              </w:rPr>
            </w:pPr>
            <w:r>
              <w:rPr>
                <w:spacing w:val="5"/>
                <w:sz w:val="20"/>
                <w:szCs w:val="20"/>
              </w:rPr>
              <w:t>与加油</w:t>
            </w:r>
          </w:p>
          <w:p w14:paraId="4902AFA8">
            <w:pPr>
              <w:pStyle w:val="6"/>
              <w:spacing w:before="70" w:line="227" w:lineRule="auto"/>
              <w:ind w:left="211"/>
              <w:rPr>
                <w:sz w:val="20"/>
                <w:szCs w:val="20"/>
              </w:rPr>
            </w:pPr>
            <w:r>
              <w:rPr>
                <w:spacing w:val="7"/>
                <w:sz w:val="20"/>
                <w:szCs w:val="20"/>
              </w:rPr>
              <w:t>机距离</w:t>
            </w:r>
          </w:p>
          <w:p w14:paraId="0CEC97E2">
            <w:pPr>
              <w:spacing w:before="105" w:line="201"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(m)</w:t>
            </w:r>
          </w:p>
        </w:tc>
        <w:tc>
          <w:tcPr>
            <w:tcW w:w="1208" w:type="dxa"/>
            <w:vMerge w:val="restart"/>
            <w:tcBorders>
              <w:bottom w:val="nil"/>
            </w:tcBorders>
            <w:vAlign w:val="top"/>
          </w:tcPr>
          <w:p w14:paraId="675C04DA">
            <w:pPr>
              <w:spacing w:line="317" w:lineRule="auto"/>
              <w:rPr>
                <w:rFonts w:ascii="Arial"/>
                <w:sz w:val="21"/>
              </w:rPr>
            </w:pPr>
          </w:p>
          <w:p w14:paraId="478B6574">
            <w:pPr>
              <w:spacing w:line="318" w:lineRule="auto"/>
              <w:rPr>
                <w:rFonts w:ascii="Arial"/>
                <w:sz w:val="21"/>
              </w:rPr>
            </w:pPr>
          </w:p>
          <w:p w14:paraId="67644BA7">
            <w:pPr>
              <w:pStyle w:val="6"/>
              <w:spacing w:before="65" w:line="228" w:lineRule="auto"/>
              <w:ind w:left="194"/>
              <w:rPr>
                <w:sz w:val="20"/>
                <w:szCs w:val="20"/>
              </w:rPr>
            </w:pPr>
            <w:r>
              <w:rPr>
                <w:spacing w:val="6"/>
                <w:sz w:val="20"/>
                <w:szCs w:val="20"/>
              </w:rPr>
              <w:t>与通气管</w:t>
            </w:r>
          </w:p>
          <w:p w14:paraId="35B7B6A2">
            <w:pPr>
              <w:pStyle w:val="6"/>
              <w:spacing w:before="72" w:line="228" w:lineRule="auto"/>
              <w:ind w:left="194"/>
              <w:rPr>
                <w:sz w:val="20"/>
                <w:szCs w:val="20"/>
              </w:rPr>
            </w:pPr>
            <w:r>
              <w:rPr>
                <w:spacing w:val="6"/>
                <w:sz w:val="20"/>
                <w:szCs w:val="20"/>
              </w:rPr>
              <w:t>管口距离</w:t>
            </w:r>
          </w:p>
          <w:p w14:paraId="7811D471">
            <w:pPr>
              <w:spacing w:before="104" w:line="201"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(m)</w:t>
            </w:r>
          </w:p>
        </w:tc>
        <w:tc>
          <w:tcPr>
            <w:tcW w:w="1093" w:type="dxa"/>
            <w:vMerge w:val="continue"/>
            <w:tcBorders>
              <w:top w:val="nil"/>
              <w:bottom w:val="nil"/>
            </w:tcBorders>
            <w:vAlign w:val="top"/>
          </w:tcPr>
          <w:p w14:paraId="514B41A3">
            <w:pPr>
              <w:rPr>
                <w:rFonts w:ascii="Arial"/>
                <w:sz w:val="21"/>
              </w:rPr>
            </w:pPr>
          </w:p>
        </w:tc>
        <w:tc>
          <w:tcPr>
            <w:tcW w:w="132" w:type="dxa"/>
            <w:tcBorders>
              <w:top w:val="nil"/>
              <w:bottom w:val="nil"/>
            </w:tcBorders>
            <w:vAlign w:val="top"/>
          </w:tcPr>
          <w:p w14:paraId="1942AA6F">
            <w:pPr>
              <w:rPr>
                <w:rFonts w:ascii="Arial"/>
                <w:sz w:val="21"/>
              </w:rPr>
            </w:pPr>
          </w:p>
        </w:tc>
      </w:tr>
      <w:tr w14:paraId="5107F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2" w:hRule="atLeast"/>
        </w:trPr>
        <w:tc>
          <w:tcPr>
            <w:tcW w:w="795" w:type="dxa"/>
            <w:vMerge w:val="continue"/>
            <w:tcBorders>
              <w:top w:val="nil"/>
              <w:bottom w:val="nil"/>
              <w:right w:val="single" w:color="000000" w:sz="2" w:space="0"/>
            </w:tcBorders>
            <w:vAlign w:val="top"/>
          </w:tcPr>
          <w:p w14:paraId="3B43899C">
            <w:pPr>
              <w:rPr>
                <w:rFonts w:ascii="Arial"/>
                <w:sz w:val="21"/>
              </w:rPr>
            </w:pPr>
          </w:p>
        </w:tc>
        <w:tc>
          <w:tcPr>
            <w:tcW w:w="113" w:type="dxa"/>
            <w:tcBorders>
              <w:top w:val="nil"/>
              <w:left w:val="single" w:color="000000" w:sz="2" w:space="0"/>
              <w:bottom w:val="nil"/>
            </w:tcBorders>
            <w:vAlign w:val="top"/>
          </w:tcPr>
          <w:p w14:paraId="138C21A7">
            <w:pPr>
              <w:rPr>
                <w:rFonts w:ascii="Arial"/>
                <w:sz w:val="21"/>
              </w:rPr>
            </w:pPr>
          </w:p>
        </w:tc>
        <w:tc>
          <w:tcPr>
            <w:tcW w:w="2763" w:type="dxa"/>
            <w:gridSpan w:val="2"/>
            <w:vMerge w:val="continue"/>
            <w:tcBorders>
              <w:top w:val="nil"/>
              <w:bottom w:val="nil"/>
            </w:tcBorders>
            <w:vAlign w:val="top"/>
          </w:tcPr>
          <w:p w14:paraId="51D43D46">
            <w:pPr>
              <w:rPr>
                <w:rFonts w:ascii="Arial"/>
                <w:sz w:val="21"/>
              </w:rPr>
            </w:pPr>
          </w:p>
        </w:tc>
        <w:tc>
          <w:tcPr>
            <w:tcW w:w="1435" w:type="dxa"/>
            <w:vAlign w:val="top"/>
          </w:tcPr>
          <w:p w14:paraId="0E39885C">
            <w:pPr>
              <w:pStyle w:val="6"/>
              <w:spacing w:before="120" w:line="186" w:lineRule="auto"/>
              <w:ind w:left="295"/>
              <w:rPr>
                <w:sz w:val="20"/>
                <w:szCs w:val="20"/>
              </w:rPr>
            </w:pPr>
            <w:r>
              <w:rPr>
                <w:spacing w:val="7"/>
                <w:sz w:val="20"/>
                <w:szCs w:val="20"/>
              </w:rPr>
              <w:t>埋地油罐</w:t>
            </w:r>
          </w:p>
        </w:tc>
        <w:tc>
          <w:tcPr>
            <w:tcW w:w="1540" w:type="dxa"/>
            <w:vMerge w:val="restart"/>
            <w:tcBorders>
              <w:bottom w:val="nil"/>
            </w:tcBorders>
            <w:vAlign w:val="top"/>
          </w:tcPr>
          <w:p w14:paraId="2D9A0262">
            <w:pPr>
              <w:pStyle w:val="6"/>
              <w:spacing w:before="167" w:line="227" w:lineRule="auto"/>
              <w:ind w:left="141"/>
              <w:rPr>
                <w:sz w:val="20"/>
                <w:szCs w:val="20"/>
              </w:rPr>
            </w:pPr>
            <w:r>
              <w:rPr>
                <w:spacing w:val="8"/>
                <w:sz w:val="20"/>
                <w:szCs w:val="20"/>
              </w:rPr>
              <w:t>加油机、通气</w:t>
            </w:r>
          </w:p>
          <w:p w14:paraId="17DCD983">
            <w:pPr>
              <w:pStyle w:val="6"/>
              <w:spacing w:before="72" w:line="228" w:lineRule="auto"/>
              <w:ind w:left="460"/>
              <w:rPr>
                <w:sz w:val="20"/>
                <w:szCs w:val="20"/>
              </w:rPr>
            </w:pPr>
            <w:r>
              <w:rPr>
                <w:spacing w:val="5"/>
                <w:sz w:val="20"/>
                <w:szCs w:val="20"/>
              </w:rPr>
              <w:t>管管口</w:t>
            </w:r>
          </w:p>
        </w:tc>
        <w:tc>
          <w:tcPr>
            <w:tcW w:w="1360" w:type="dxa"/>
            <w:vMerge w:val="continue"/>
            <w:tcBorders>
              <w:top w:val="nil"/>
              <w:bottom w:val="nil"/>
            </w:tcBorders>
            <w:vAlign w:val="top"/>
          </w:tcPr>
          <w:p w14:paraId="0801CBEB">
            <w:pPr>
              <w:rPr>
                <w:rFonts w:ascii="Arial"/>
                <w:sz w:val="21"/>
              </w:rPr>
            </w:pPr>
          </w:p>
        </w:tc>
        <w:tc>
          <w:tcPr>
            <w:tcW w:w="1039" w:type="dxa"/>
            <w:vMerge w:val="continue"/>
            <w:tcBorders>
              <w:top w:val="nil"/>
              <w:bottom w:val="nil"/>
            </w:tcBorders>
            <w:vAlign w:val="top"/>
          </w:tcPr>
          <w:p w14:paraId="4AACDF72">
            <w:pPr>
              <w:rPr>
                <w:rFonts w:ascii="Arial"/>
                <w:sz w:val="21"/>
              </w:rPr>
            </w:pPr>
          </w:p>
        </w:tc>
        <w:tc>
          <w:tcPr>
            <w:tcW w:w="1133" w:type="dxa"/>
            <w:vMerge w:val="continue"/>
            <w:tcBorders>
              <w:top w:val="nil"/>
              <w:bottom w:val="nil"/>
            </w:tcBorders>
            <w:vAlign w:val="top"/>
          </w:tcPr>
          <w:p w14:paraId="39300671">
            <w:pPr>
              <w:rPr>
                <w:rFonts w:ascii="Arial"/>
                <w:sz w:val="21"/>
              </w:rPr>
            </w:pPr>
          </w:p>
        </w:tc>
        <w:tc>
          <w:tcPr>
            <w:tcW w:w="1045" w:type="dxa"/>
            <w:vMerge w:val="continue"/>
            <w:tcBorders>
              <w:top w:val="nil"/>
              <w:bottom w:val="nil"/>
            </w:tcBorders>
            <w:vAlign w:val="top"/>
          </w:tcPr>
          <w:p w14:paraId="60E0079C">
            <w:pPr>
              <w:rPr>
                <w:rFonts w:ascii="Arial"/>
                <w:sz w:val="21"/>
              </w:rPr>
            </w:pPr>
          </w:p>
        </w:tc>
        <w:tc>
          <w:tcPr>
            <w:tcW w:w="1208" w:type="dxa"/>
            <w:vMerge w:val="continue"/>
            <w:tcBorders>
              <w:top w:val="nil"/>
              <w:bottom w:val="nil"/>
            </w:tcBorders>
            <w:vAlign w:val="top"/>
          </w:tcPr>
          <w:p w14:paraId="0C051350">
            <w:pPr>
              <w:rPr>
                <w:rFonts w:ascii="Arial"/>
                <w:sz w:val="21"/>
              </w:rPr>
            </w:pPr>
          </w:p>
        </w:tc>
        <w:tc>
          <w:tcPr>
            <w:tcW w:w="1093" w:type="dxa"/>
            <w:vMerge w:val="continue"/>
            <w:tcBorders>
              <w:top w:val="nil"/>
              <w:bottom w:val="nil"/>
            </w:tcBorders>
            <w:vAlign w:val="top"/>
          </w:tcPr>
          <w:p w14:paraId="07E38CBB">
            <w:pPr>
              <w:rPr>
                <w:rFonts w:ascii="Arial"/>
                <w:sz w:val="21"/>
              </w:rPr>
            </w:pPr>
          </w:p>
        </w:tc>
        <w:tc>
          <w:tcPr>
            <w:tcW w:w="132" w:type="dxa"/>
            <w:tcBorders>
              <w:top w:val="nil"/>
              <w:bottom w:val="nil"/>
            </w:tcBorders>
            <w:vAlign w:val="top"/>
          </w:tcPr>
          <w:p w14:paraId="7352AFCA">
            <w:pPr>
              <w:rPr>
                <w:rFonts w:ascii="Arial"/>
                <w:sz w:val="21"/>
              </w:rPr>
            </w:pPr>
          </w:p>
        </w:tc>
      </w:tr>
      <w:tr w14:paraId="2CDB1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795" w:type="dxa"/>
            <w:vMerge w:val="continue"/>
            <w:tcBorders>
              <w:top w:val="nil"/>
              <w:bottom w:val="nil"/>
              <w:right w:val="single" w:color="000000" w:sz="2" w:space="0"/>
            </w:tcBorders>
            <w:vAlign w:val="top"/>
          </w:tcPr>
          <w:p w14:paraId="2AA0EF00">
            <w:pPr>
              <w:rPr>
                <w:rFonts w:ascii="Arial"/>
                <w:sz w:val="21"/>
              </w:rPr>
            </w:pPr>
          </w:p>
        </w:tc>
        <w:tc>
          <w:tcPr>
            <w:tcW w:w="113" w:type="dxa"/>
            <w:tcBorders>
              <w:top w:val="nil"/>
              <w:left w:val="single" w:color="000000" w:sz="2" w:space="0"/>
              <w:bottom w:val="nil"/>
            </w:tcBorders>
            <w:vAlign w:val="top"/>
          </w:tcPr>
          <w:p w14:paraId="74BC3816">
            <w:pPr>
              <w:rPr>
                <w:rFonts w:ascii="Arial"/>
                <w:sz w:val="21"/>
              </w:rPr>
            </w:pPr>
          </w:p>
        </w:tc>
        <w:tc>
          <w:tcPr>
            <w:tcW w:w="2763" w:type="dxa"/>
            <w:gridSpan w:val="2"/>
            <w:vMerge w:val="continue"/>
            <w:tcBorders>
              <w:top w:val="nil"/>
              <w:bottom w:val="nil"/>
            </w:tcBorders>
            <w:vAlign w:val="top"/>
          </w:tcPr>
          <w:p w14:paraId="63A749FA">
            <w:pPr>
              <w:rPr>
                <w:rFonts w:ascii="Arial"/>
                <w:sz w:val="21"/>
              </w:rPr>
            </w:pPr>
          </w:p>
        </w:tc>
        <w:tc>
          <w:tcPr>
            <w:tcW w:w="1435" w:type="dxa"/>
            <w:vAlign w:val="top"/>
          </w:tcPr>
          <w:p w14:paraId="4E1BE462">
            <w:pPr>
              <w:pStyle w:val="6"/>
              <w:spacing w:before="187" w:line="204" w:lineRule="auto"/>
              <w:ind w:left="403"/>
              <w:rPr>
                <w:sz w:val="20"/>
                <w:szCs w:val="20"/>
              </w:rPr>
            </w:pPr>
            <w:r>
              <w:rPr>
                <w:spacing w:val="5"/>
                <w:sz w:val="20"/>
                <w:szCs w:val="20"/>
              </w:rPr>
              <w:t>二级站</w:t>
            </w:r>
          </w:p>
        </w:tc>
        <w:tc>
          <w:tcPr>
            <w:tcW w:w="1540" w:type="dxa"/>
            <w:vMerge w:val="continue"/>
            <w:tcBorders>
              <w:top w:val="nil"/>
            </w:tcBorders>
            <w:vAlign w:val="top"/>
          </w:tcPr>
          <w:p w14:paraId="5F93EDE4">
            <w:pPr>
              <w:rPr>
                <w:rFonts w:ascii="Arial"/>
                <w:sz w:val="21"/>
              </w:rPr>
            </w:pPr>
          </w:p>
        </w:tc>
        <w:tc>
          <w:tcPr>
            <w:tcW w:w="1360" w:type="dxa"/>
            <w:vMerge w:val="continue"/>
            <w:tcBorders>
              <w:top w:val="nil"/>
              <w:bottom w:val="nil"/>
            </w:tcBorders>
            <w:vAlign w:val="top"/>
          </w:tcPr>
          <w:p w14:paraId="003CB64F">
            <w:pPr>
              <w:rPr>
                <w:rFonts w:ascii="Arial"/>
                <w:sz w:val="21"/>
              </w:rPr>
            </w:pPr>
          </w:p>
        </w:tc>
        <w:tc>
          <w:tcPr>
            <w:tcW w:w="1039" w:type="dxa"/>
            <w:vMerge w:val="continue"/>
            <w:tcBorders>
              <w:top w:val="nil"/>
              <w:bottom w:val="nil"/>
            </w:tcBorders>
            <w:vAlign w:val="top"/>
          </w:tcPr>
          <w:p w14:paraId="0E7C9B70">
            <w:pPr>
              <w:rPr>
                <w:rFonts w:ascii="Arial"/>
                <w:sz w:val="21"/>
              </w:rPr>
            </w:pPr>
          </w:p>
        </w:tc>
        <w:tc>
          <w:tcPr>
            <w:tcW w:w="1133" w:type="dxa"/>
            <w:vMerge w:val="continue"/>
            <w:tcBorders>
              <w:top w:val="nil"/>
              <w:bottom w:val="nil"/>
            </w:tcBorders>
            <w:vAlign w:val="top"/>
          </w:tcPr>
          <w:p w14:paraId="52900192">
            <w:pPr>
              <w:rPr>
                <w:rFonts w:ascii="Arial"/>
                <w:sz w:val="21"/>
              </w:rPr>
            </w:pPr>
          </w:p>
        </w:tc>
        <w:tc>
          <w:tcPr>
            <w:tcW w:w="1045" w:type="dxa"/>
            <w:vMerge w:val="continue"/>
            <w:tcBorders>
              <w:top w:val="nil"/>
              <w:bottom w:val="nil"/>
            </w:tcBorders>
            <w:vAlign w:val="top"/>
          </w:tcPr>
          <w:p w14:paraId="259AF002">
            <w:pPr>
              <w:rPr>
                <w:rFonts w:ascii="Arial"/>
                <w:sz w:val="21"/>
              </w:rPr>
            </w:pPr>
          </w:p>
        </w:tc>
        <w:tc>
          <w:tcPr>
            <w:tcW w:w="1208" w:type="dxa"/>
            <w:vMerge w:val="continue"/>
            <w:tcBorders>
              <w:top w:val="nil"/>
              <w:bottom w:val="nil"/>
            </w:tcBorders>
            <w:vAlign w:val="top"/>
          </w:tcPr>
          <w:p w14:paraId="5A5E39F6">
            <w:pPr>
              <w:rPr>
                <w:rFonts w:ascii="Arial"/>
                <w:sz w:val="21"/>
              </w:rPr>
            </w:pPr>
          </w:p>
        </w:tc>
        <w:tc>
          <w:tcPr>
            <w:tcW w:w="1093" w:type="dxa"/>
            <w:vMerge w:val="continue"/>
            <w:tcBorders>
              <w:top w:val="nil"/>
              <w:bottom w:val="nil"/>
            </w:tcBorders>
            <w:vAlign w:val="top"/>
          </w:tcPr>
          <w:p w14:paraId="3F6ECC24">
            <w:pPr>
              <w:rPr>
                <w:rFonts w:ascii="Arial"/>
                <w:sz w:val="21"/>
              </w:rPr>
            </w:pPr>
          </w:p>
        </w:tc>
        <w:tc>
          <w:tcPr>
            <w:tcW w:w="132" w:type="dxa"/>
            <w:tcBorders>
              <w:top w:val="nil"/>
              <w:bottom w:val="nil"/>
            </w:tcBorders>
            <w:vAlign w:val="top"/>
          </w:tcPr>
          <w:p w14:paraId="7C09E5FA">
            <w:pPr>
              <w:rPr>
                <w:rFonts w:ascii="Arial"/>
                <w:sz w:val="21"/>
              </w:rPr>
            </w:pPr>
          </w:p>
        </w:tc>
      </w:tr>
      <w:tr w14:paraId="14DE5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8" w:hRule="atLeast"/>
        </w:trPr>
        <w:tc>
          <w:tcPr>
            <w:tcW w:w="795" w:type="dxa"/>
            <w:vMerge w:val="continue"/>
            <w:tcBorders>
              <w:top w:val="nil"/>
              <w:bottom w:val="nil"/>
              <w:right w:val="single" w:color="000000" w:sz="2" w:space="0"/>
            </w:tcBorders>
            <w:vAlign w:val="top"/>
          </w:tcPr>
          <w:p w14:paraId="43AE9952">
            <w:pPr>
              <w:rPr>
                <w:rFonts w:ascii="Arial"/>
                <w:sz w:val="21"/>
              </w:rPr>
            </w:pPr>
          </w:p>
        </w:tc>
        <w:tc>
          <w:tcPr>
            <w:tcW w:w="113" w:type="dxa"/>
            <w:tcBorders>
              <w:top w:val="nil"/>
              <w:left w:val="single" w:color="000000" w:sz="2" w:space="0"/>
              <w:bottom w:val="nil"/>
            </w:tcBorders>
            <w:vAlign w:val="top"/>
          </w:tcPr>
          <w:p w14:paraId="2BD02B0E">
            <w:pPr>
              <w:rPr>
                <w:rFonts w:ascii="Arial"/>
                <w:sz w:val="21"/>
              </w:rPr>
            </w:pPr>
          </w:p>
        </w:tc>
        <w:tc>
          <w:tcPr>
            <w:tcW w:w="2763" w:type="dxa"/>
            <w:gridSpan w:val="2"/>
            <w:vMerge w:val="continue"/>
            <w:tcBorders>
              <w:top w:val="nil"/>
            </w:tcBorders>
            <w:vAlign w:val="top"/>
          </w:tcPr>
          <w:p w14:paraId="795A38E6">
            <w:pPr>
              <w:rPr>
                <w:rFonts w:ascii="Arial"/>
                <w:sz w:val="21"/>
              </w:rPr>
            </w:pPr>
          </w:p>
        </w:tc>
        <w:tc>
          <w:tcPr>
            <w:tcW w:w="1435" w:type="dxa"/>
            <w:vAlign w:val="top"/>
          </w:tcPr>
          <w:p w14:paraId="036C75DD">
            <w:pPr>
              <w:pStyle w:val="6"/>
              <w:spacing w:before="133" w:line="228" w:lineRule="auto"/>
              <w:ind w:left="192"/>
              <w:rPr>
                <w:sz w:val="20"/>
                <w:szCs w:val="20"/>
              </w:rPr>
            </w:pPr>
            <w:r>
              <w:rPr>
                <w:spacing w:val="7"/>
                <w:sz w:val="20"/>
                <w:szCs w:val="20"/>
              </w:rPr>
              <w:t>有卸油和加</w:t>
            </w:r>
          </w:p>
          <w:p w14:paraId="73CD9EAF">
            <w:pPr>
              <w:pStyle w:val="6"/>
              <w:spacing w:before="73" w:line="228" w:lineRule="auto"/>
              <w:ind w:left="194"/>
              <w:rPr>
                <w:sz w:val="20"/>
                <w:szCs w:val="20"/>
              </w:rPr>
            </w:pPr>
            <w:r>
              <w:rPr>
                <w:spacing w:val="7"/>
                <w:sz w:val="20"/>
                <w:szCs w:val="20"/>
              </w:rPr>
              <w:t>油油气回收</w:t>
            </w:r>
          </w:p>
          <w:p w14:paraId="559F5CC4">
            <w:pPr>
              <w:pStyle w:val="6"/>
              <w:spacing w:before="72" w:line="216" w:lineRule="auto"/>
              <w:ind w:left="358"/>
              <w:rPr>
                <w:rFonts w:ascii="Times New Roman" w:hAnsi="Times New Roman" w:eastAsia="Times New Roman" w:cs="Times New Roman"/>
                <w:sz w:val="20"/>
                <w:szCs w:val="20"/>
              </w:rPr>
            </w:pPr>
            <w:r>
              <w:rPr>
                <w:spacing w:val="4"/>
                <w:sz w:val="20"/>
                <w:szCs w:val="20"/>
              </w:rPr>
              <w:t>系统</w:t>
            </w:r>
            <w:r>
              <w:rPr>
                <w:rFonts w:ascii="Times New Roman" w:hAnsi="Times New Roman" w:eastAsia="Times New Roman" w:cs="Times New Roman"/>
                <w:spacing w:val="4"/>
                <w:sz w:val="20"/>
                <w:szCs w:val="20"/>
              </w:rPr>
              <w:t>(m)</w:t>
            </w:r>
          </w:p>
        </w:tc>
        <w:tc>
          <w:tcPr>
            <w:tcW w:w="1540" w:type="dxa"/>
            <w:vAlign w:val="top"/>
          </w:tcPr>
          <w:p w14:paraId="7B1D55EE">
            <w:pPr>
              <w:pStyle w:val="6"/>
              <w:spacing w:before="133" w:line="228" w:lineRule="auto"/>
              <w:ind w:left="142"/>
              <w:rPr>
                <w:sz w:val="20"/>
                <w:szCs w:val="20"/>
              </w:rPr>
            </w:pPr>
            <w:r>
              <w:rPr>
                <w:spacing w:val="8"/>
                <w:sz w:val="20"/>
                <w:szCs w:val="20"/>
              </w:rPr>
              <w:t>有卸油和加油</w:t>
            </w:r>
          </w:p>
          <w:p w14:paraId="42FADB15">
            <w:pPr>
              <w:pStyle w:val="6"/>
              <w:spacing w:before="73" w:line="228" w:lineRule="auto"/>
              <w:ind w:left="144"/>
              <w:rPr>
                <w:sz w:val="20"/>
                <w:szCs w:val="20"/>
              </w:rPr>
            </w:pPr>
            <w:r>
              <w:rPr>
                <w:spacing w:val="7"/>
                <w:sz w:val="20"/>
                <w:szCs w:val="20"/>
              </w:rPr>
              <w:t>油气回收系统</w:t>
            </w:r>
          </w:p>
          <w:p w14:paraId="508E79CB">
            <w:pPr>
              <w:spacing w:before="104" w:line="201"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(m)</w:t>
            </w:r>
          </w:p>
        </w:tc>
        <w:tc>
          <w:tcPr>
            <w:tcW w:w="1360" w:type="dxa"/>
            <w:vMerge w:val="continue"/>
            <w:tcBorders>
              <w:top w:val="nil"/>
            </w:tcBorders>
            <w:vAlign w:val="top"/>
          </w:tcPr>
          <w:p w14:paraId="1C01CF8F">
            <w:pPr>
              <w:rPr>
                <w:rFonts w:ascii="Arial"/>
                <w:sz w:val="21"/>
              </w:rPr>
            </w:pPr>
          </w:p>
        </w:tc>
        <w:tc>
          <w:tcPr>
            <w:tcW w:w="1039" w:type="dxa"/>
            <w:vMerge w:val="continue"/>
            <w:tcBorders>
              <w:top w:val="nil"/>
            </w:tcBorders>
            <w:vAlign w:val="top"/>
          </w:tcPr>
          <w:p w14:paraId="0691AEB8">
            <w:pPr>
              <w:rPr>
                <w:rFonts w:ascii="Arial"/>
                <w:sz w:val="21"/>
              </w:rPr>
            </w:pPr>
          </w:p>
        </w:tc>
        <w:tc>
          <w:tcPr>
            <w:tcW w:w="1133" w:type="dxa"/>
            <w:vMerge w:val="continue"/>
            <w:tcBorders>
              <w:top w:val="nil"/>
            </w:tcBorders>
            <w:vAlign w:val="top"/>
          </w:tcPr>
          <w:p w14:paraId="28259E91">
            <w:pPr>
              <w:rPr>
                <w:rFonts w:ascii="Arial"/>
                <w:sz w:val="21"/>
              </w:rPr>
            </w:pPr>
          </w:p>
        </w:tc>
        <w:tc>
          <w:tcPr>
            <w:tcW w:w="1045" w:type="dxa"/>
            <w:vMerge w:val="continue"/>
            <w:tcBorders>
              <w:top w:val="nil"/>
            </w:tcBorders>
            <w:vAlign w:val="top"/>
          </w:tcPr>
          <w:p w14:paraId="1D68854C">
            <w:pPr>
              <w:rPr>
                <w:rFonts w:ascii="Arial"/>
                <w:sz w:val="21"/>
              </w:rPr>
            </w:pPr>
          </w:p>
        </w:tc>
        <w:tc>
          <w:tcPr>
            <w:tcW w:w="1208" w:type="dxa"/>
            <w:vMerge w:val="continue"/>
            <w:tcBorders>
              <w:top w:val="nil"/>
            </w:tcBorders>
            <w:vAlign w:val="top"/>
          </w:tcPr>
          <w:p w14:paraId="17CE5430">
            <w:pPr>
              <w:rPr>
                <w:rFonts w:ascii="Arial"/>
                <w:sz w:val="21"/>
              </w:rPr>
            </w:pPr>
          </w:p>
        </w:tc>
        <w:tc>
          <w:tcPr>
            <w:tcW w:w="1093" w:type="dxa"/>
            <w:vMerge w:val="continue"/>
            <w:tcBorders>
              <w:top w:val="nil"/>
            </w:tcBorders>
            <w:vAlign w:val="top"/>
          </w:tcPr>
          <w:p w14:paraId="30C9AE5A">
            <w:pPr>
              <w:rPr>
                <w:rFonts w:ascii="Arial"/>
                <w:sz w:val="21"/>
              </w:rPr>
            </w:pPr>
          </w:p>
        </w:tc>
        <w:tc>
          <w:tcPr>
            <w:tcW w:w="132" w:type="dxa"/>
            <w:tcBorders>
              <w:top w:val="nil"/>
              <w:bottom w:val="nil"/>
            </w:tcBorders>
            <w:vAlign w:val="top"/>
          </w:tcPr>
          <w:p w14:paraId="327FC7F9">
            <w:pPr>
              <w:rPr>
                <w:rFonts w:ascii="Arial"/>
                <w:sz w:val="21"/>
              </w:rPr>
            </w:pPr>
          </w:p>
        </w:tc>
      </w:tr>
      <w:tr w14:paraId="47EBF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795" w:type="dxa"/>
            <w:vMerge w:val="continue"/>
            <w:tcBorders>
              <w:top w:val="nil"/>
              <w:bottom w:val="nil"/>
              <w:right w:val="single" w:color="000000" w:sz="2" w:space="0"/>
            </w:tcBorders>
            <w:vAlign w:val="top"/>
          </w:tcPr>
          <w:p w14:paraId="2BB05124">
            <w:pPr>
              <w:rPr>
                <w:rFonts w:ascii="Arial"/>
                <w:sz w:val="21"/>
              </w:rPr>
            </w:pPr>
          </w:p>
        </w:tc>
        <w:tc>
          <w:tcPr>
            <w:tcW w:w="113" w:type="dxa"/>
            <w:tcBorders>
              <w:top w:val="nil"/>
              <w:left w:val="single" w:color="000000" w:sz="2" w:space="0"/>
              <w:bottom w:val="nil"/>
            </w:tcBorders>
            <w:vAlign w:val="top"/>
          </w:tcPr>
          <w:p w14:paraId="7C2F7DD6">
            <w:pPr>
              <w:rPr>
                <w:rFonts w:ascii="Arial"/>
                <w:sz w:val="21"/>
              </w:rPr>
            </w:pPr>
          </w:p>
        </w:tc>
        <w:tc>
          <w:tcPr>
            <w:tcW w:w="2763" w:type="dxa"/>
            <w:gridSpan w:val="2"/>
            <w:vAlign w:val="top"/>
          </w:tcPr>
          <w:p w14:paraId="470EC90A">
            <w:pPr>
              <w:pStyle w:val="6"/>
              <w:spacing w:before="120" w:line="228" w:lineRule="auto"/>
              <w:ind w:left="641"/>
              <w:rPr>
                <w:sz w:val="20"/>
                <w:szCs w:val="20"/>
              </w:rPr>
            </w:pPr>
            <w:r>
              <w:rPr>
                <w:spacing w:val="8"/>
                <w:sz w:val="20"/>
                <w:szCs w:val="20"/>
              </w:rPr>
              <w:t>重要公共建筑物</w:t>
            </w:r>
          </w:p>
        </w:tc>
        <w:tc>
          <w:tcPr>
            <w:tcW w:w="1435" w:type="dxa"/>
            <w:vAlign w:val="top"/>
          </w:tcPr>
          <w:p w14:paraId="2273D5C8">
            <w:pPr>
              <w:spacing w:before="156"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540" w:type="dxa"/>
            <w:vAlign w:val="top"/>
          </w:tcPr>
          <w:p w14:paraId="109D3A70">
            <w:pPr>
              <w:spacing w:before="156" w:line="195" w:lineRule="auto"/>
              <w:ind w:left="6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360" w:type="dxa"/>
            <w:vAlign w:val="top"/>
          </w:tcPr>
          <w:p w14:paraId="5EFF7A41">
            <w:pPr>
              <w:pStyle w:val="6"/>
              <w:spacing w:before="108" w:line="228" w:lineRule="auto"/>
              <w:ind w:left="190"/>
              <w:rPr>
                <w:sz w:val="20"/>
                <w:szCs w:val="20"/>
              </w:rPr>
            </w:pPr>
            <w:r>
              <w:rPr>
                <w:spacing w:val="1"/>
                <w:sz w:val="20"/>
                <w:szCs w:val="20"/>
              </w:rPr>
              <w:t>自来水公司</w:t>
            </w:r>
          </w:p>
        </w:tc>
        <w:tc>
          <w:tcPr>
            <w:tcW w:w="1039" w:type="dxa"/>
            <w:vAlign w:val="top"/>
          </w:tcPr>
          <w:p w14:paraId="30F99174">
            <w:pPr>
              <w:pStyle w:val="6"/>
              <w:spacing w:before="108" w:line="228" w:lineRule="auto"/>
              <w:ind w:left="320"/>
              <w:rPr>
                <w:sz w:val="20"/>
                <w:szCs w:val="20"/>
              </w:rPr>
            </w:pPr>
            <w:r>
              <w:rPr>
                <w:spacing w:val="1"/>
                <w:sz w:val="20"/>
                <w:szCs w:val="20"/>
              </w:rPr>
              <w:t>东南</w:t>
            </w:r>
          </w:p>
        </w:tc>
        <w:tc>
          <w:tcPr>
            <w:tcW w:w="1133" w:type="dxa"/>
            <w:vAlign w:val="top"/>
          </w:tcPr>
          <w:p w14:paraId="193D9676">
            <w:pPr>
              <w:spacing w:before="156"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97.</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1045" w:type="dxa"/>
            <w:vAlign w:val="top"/>
          </w:tcPr>
          <w:p w14:paraId="6870C5E6">
            <w:pPr>
              <w:spacing w:before="156"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w:t>
            </w:r>
          </w:p>
        </w:tc>
        <w:tc>
          <w:tcPr>
            <w:tcW w:w="1208" w:type="dxa"/>
            <w:vAlign w:val="top"/>
          </w:tcPr>
          <w:p w14:paraId="01C4241B">
            <w:pPr>
              <w:spacing w:before="152" w:line="199"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3" w:type="dxa"/>
            <w:vAlign w:val="top"/>
          </w:tcPr>
          <w:p w14:paraId="4504FD03">
            <w:pPr>
              <w:pStyle w:val="6"/>
              <w:spacing w:before="120" w:line="228" w:lineRule="auto"/>
              <w:ind w:left="344"/>
              <w:rPr>
                <w:sz w:val="20"/>
                <w:szCs w:val="20"/>
              </w:rPr>
            </w:pPr>
            <w:r>
              <w:rPr>
                <w:spacing w:val="3"/>
                <w:sz w:val="20"/>
                <w:szCs w:val="20"/>
              </w:rPr>
              <w:t>符合</w:t>
            </w:r>
          </w:p>
        </w:tc>
        <w:tc>
          <w:tcPr>
            <w:tcW w:w="132" w:type="dxa"/>
            <w:tcBorders>
              <w:top w:val="nil"/>
              <w:bottom w:val="nil"/>
            </w:tcBorders>
            <w:vAlign w:val="top"/>
          </w:tcPr>
          <w:p w14:paraId="00CF4558">
            <w:pPr>
              <w:rPr>
                <w:rFonts w:ascii="Arial"/>
                <w:sz w:val="21"/>
              </w:rPr>
            </w:pPr>
          </w:p>
        </w:tc>
      </w:tr>
      <w:tr w14:paraId="56B51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795" w:type="dxa"/>
            <w:vMerge w:val="continue"/>
            <w:tcBorders>
              <w:top w:val="nil"/>
              <w:bottom w:val="nil"/>
              <w:right w:val="single" w:color="000000" w:sz="2" w:space="0"/>
            </w:tcBorders>
            <w:vAlign w:val="top"/>
          </w:tcPr>
          <w:p w14:paraId="2A53CD2C">
            <w:pPr>
              <w:rPr>
                <w:rFonts w:ascii="Arial"/>
                <w:sz w:val="21"/>
              </w:rPr>
            </w:pPr>
          </w:p>
        </w:tc>
        <w:tc>
          <w:tcPr>
            <w:tcW w:w="113" w:type="dxa"/>
            <w:tcBorders>
              <w:top w:val="nil"/>
              <w:left w:val="single" w:color="000000" w:sz="2" w:space="0"/>
              <w:bottom w:val="nil"/>
            </w:tcBorders>
            <w:vAlign w:val="top"/>
          </w:tcPr>
          <w:p w14:paraId="065EA9D6">
            <w:pPr>
              <w:rPr>
                <w:rFonts w:ascii="Arial"/>
                <w:sz w:val="21"/>
              </w:rPr>
            </w:pPr>
          </w:p>
        </w:tc>
        <w:tc>
          <w:tcPr>
            <w:tcW w:w="2763" w:type="dxa"/>
            <w:gridSpan w:val="2"/>
            <w:vAlign w:val="top"/>
          </w:tcPr>
          <w:p w14:paraId="2720AFEF">
            <w:pPr>
              <w:pStyle w:val="6"/>
              <w:spacing w:before="119" w:line="228" w:lineRule="auto"/>
              <w:ind w:left="240"/>
              <w:rPr>
                <w:sz w:val="20"/>
                <w:szCs w:val="20"/>
              </w:rPr>
            </w:pPr>
            <w:r>
              <w:rPr>
                <w:spacing w:val="7"/>
                <w:sz w:val="20"/>
                <w:szCs w:val="20"/>
              </w:rPr>
              <w:t>明火地点或散发火花地点</w:t>
            </w:r>
          </w:p>
        </w:tc>
        <w:tc>
          <w:tcPr>
            <w:tcW w:w="1435" w:type="dxa"/>
            <w:vAlign w:val="top"/>
          </w:tcPr>
          <w:p w14:paraId="5CDEF3D5">
            <w:pPr>
              <w:spacing w:before="155"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12.5</w:t>
            </w:r>
          </w:p>
        </w:tc>
        <w:tc>
          <w:tcPr>
            <w:tcW w:w="1540" w:type="dxa"/>
            <w:vAlign w:val="top"/>
          </w:tcPr>
          <w:p w14:paraId="4D9426F0">
            <w:pPr>
              <w:spacing w:before="155" w:line="195" w:lineRule="auto"/>
              <w:ind w:left="6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360" w:type="dxa"/>
            <w:vAlign w:val="top"/>
          </w:tcPr>
          <w:p w14:paraId="3C9E1A00">
            <w:pPr>
              <w:spacing w:before="139" w:line="199"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9" w:type="dxa"/>
            <w:vAlign w:val="top"/>
          </w:tcPr>
          <w:p w14:paraId="246F6CE6">
            <w:pPr>
              <w:spacing w:before="139" w:line="199"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3" w:type="dxa"/>
            <w:vAlign w:val="top"/>
          </w:tcPr>
          <w:p w14:paraId="35196258">
            <w:pPr>
              <w:spacing w:before="151" w:line="199"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5" w:type="dxa"/>
            <w:vAlign w:val="top"/>
          </w:tcPr>
          <w:p w14:paraId="1BFFF883">
            <w:pPr>
              <w:spacing w:before="151" w:line="199"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08" w:type="dxa"/>
            <w:vAlign w:val="top"/>
          </w:tcPr>
          <w:p w14:paraId="76D4849F">
            <w:pPr>
              <w:spacing w:before="151" w:line="199"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3" w:type="dxa"/>
            <w:vAlign w:val="top"/>
          </w:tcPr>
          <w:p w14:paraId="7AD89BF8">
            <w:pPr>
              <w:spacing w:before="151" w:line="199"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 w:type="dxa"/>
            <w:tcBorders>
              <w:top w:val="nil"/>
              <w:bottom w:val="nil"/>
            </w:tcBorders>
            <w:vAlign w:val="top"/>
          </w:tcPr>
          <w:p w14:paraId="52BF3EBF">
            <w:pPr>
              <w:rPr>
                <w:rFonts w:ascii="Arial"/>
                <w:sz w:val="21"/>
              </w:rPr>
            </w:pPr>
          </w:p>
        </w:tc>
      </w:tr>
      <w:tr w14:paraId="0EC9B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95" w:type="dxa"/>
            <w:vMerge w:val="continue"/>
            <w:tcBorders>
              <w:top w:val="nil"/>
              <w:bottom w:val="nil"/>
              <w:right w:val="single" w:color="000000" w:sz="2" w:space="0"/>
            </w:tcBorders>
            <w:vAlign w:val="top"/>
          </w:tcPr>
          <w:p w14:paraId="6053B2D7">
            <w:pPr>
              <w:rPr>
                <w:rFonts w:ascii="Arial"/>
                <w:sz w:val="21"/>
              </w:rPr>
            </w:pPr>
          </w:p>
        </w:tc>
        <w:tc>
          <w:tcPr>
            <w:tcW w:w="113" w:type="dxa"/>
            <w:tcBorders>
              <w:top w:val="nil"/>
              <w:left w:val="single" w:color="000000" w:sz="2" w:space="0"/>
              <w:bottom w:val="nil"/>
            </w:tcBorders>
            <w:vAlign w:val="top"/>
          </w:tcPr>
          <w:p w14:paraId="30BDCD35">
            <w:pPr>
              <w:rPr>
                <w:rFonts w:ascii="Arial"/>
                <w:sz w:val="21"/>
              </w:rPr>
            </w:pPr>
          </w:p>
        </w:tc>
        <w:tc>
          <w:tcPr>
            <w:tcW w:w="1397" w:type="dxa"/>
            <w:vMerge w:val="restart"/>
            <w:tcBorders>
              <w:bottom w:val="nil"/>
            </w:tcBorders>
            <w:vAlign w:val="top"/>
          </w:tcPr>
          <w:p w14:paraId="0C4525EA">
            <w:pPr>
              <w:spacing w:line="311" w:lineRule="auto"/>
              <w:rPr>
                <w:rFonts w:ascii="Arial"/>
                <w:sz w:val="21"/>
              </w:rPr>
            </w:pPr>
          </w:p>
          <w:p w14:paraId="5642C42A">
            <w:pPr>
              <w:pStyle w:val="6"/>
              <w:spacing w:before="65" w:line="296" w:lineRule="auto"/>
              <w:ind w:left="273" w:right="173" w:hanging="85"/>
              <w:rPr>
                <w:sz w:val="20"/>
                <w:szCs w:val="20"/>
              </w:rPr>
            </w:pPr>
            <w:r>
              <w:rPr>
                <w:spacing w:val="4"/>
                <w:sz w:val="20"/>
                <w:szCs w:val="20"/>
              </w:rPr>
              <w:t>民用建筑物</w:t>
            </w:r>
            <w:r>
              <w:rPr>
                <w:sz w:val="20"/>
                <w:szCs w:val="20"/>
              </w:rPr>
              <w:t xml:space="preserve"> </w:t>
            </w:r>
            <w:r>
              <w:rPr>
                <w:spacing w:val="7"/>
                <w:sz w:val="20"/>
                <w:szCs w:val="20"/>
              </w:rPr>
              <w:t>保护类别</w:t>
            </w:r>
          </w:p>
        </w:tc>
        <w:tc>
          <w:tcPr>
            <w:tcW w:w="1366" w:type="dxa"/>
            <w:vAlign w:val="top"/>
          </w:tcPr>
          <w:p w14:paraId="3D83BABC">
            <w:pPr>
              <w:pStyle w:val="6"/>
              <w:spacing w:before="120" w:line="228" w:lineRule="auto"/>
              <w:ind w:left="156"/>
              <w:rPr>
                <w:sz w:val="20"/>
                <w:szCs w:val="20"/>
              </w:rPr>
            </w:pPr>
            <w:r>
              <w:rPr>
                <w:spacing w:val="7"/>
                <w:sz w:val="20"/>
                <w:szCs w:val="20"/>
              </w:rPr>
              <w:t>一类保护物</w:t>
            </w:r>
          </w:p>
        </w:tc>
        <w:tc>
          <w:tcPr>
            <w:tcW w:w="1435" w:type="dxa"/>
            <w:vAlign w:val="top"/>
          </w:tcPr>
          <w:p w14:paraId="77E060AB">
            <w:pPr>
              <w:spacing w:before="157" w:line="195" w:lineRule="auto"/>
              <w:ind w:left="66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540" w:type="dxa"/>
            <w:vAlign w:val="top"/>
          </w:tcPr>
          <w:p w14:paraId="584F3CB8">
            <w:pPr>
              <w:spacing w:before="157" w:line="195" w:lineRule="auto"/>
              <w:ind w:left="71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360" w:type="dxa"/>
            <w:vAlign w:val="top"/>
          </w:tcPr>
          <w:p w14:paraId="47E4B74C">
            <w:pPr>
              <w:spacing w:before="141" w:line="199"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9" w:type="dxa"/>
            <w:vAlign w:val="top"/>
          </w:tcPr>
          <w:p w14:paraId="52E30614">
            <w:pPr>
              <w:spacing w:before="141" w:line="199"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3" w:type="dxa"/>
            <w:vAlign w:val="top"/>
          </w:tcPr>
          <w:p w14:paraId="600562E1">
            <w:pPr>
              <w:spacing w:before="153" w:line="199"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5" w:type="dxa"/>
            <w:vAlign w:val="top"/>
          </w:tcPr>
          <w:p w14:paraId="1EB337DD">
            <w:pPr>
              <w:spacing w:before="153" w:line="199"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08" w:type="dxa"/>
            <w:vAlign w:val="top"/>
          </w:tcPr>
          <w:p w14:paraId="687C2D13">
            <w:pPr>
              <w:spacing w:before="153" w:line="199"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3" w:type="dxa"/>
            <w:vAlign w:val="top"/>
          </w:tcPr>
          <w:p w14:paraId="6DEADE31">
            <w:pPr>
              <w:spacing w:before="153" w:line="199"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 w:type="dxa"/>
            <w:tcBorders>
              <w:top w:val="nil"/>
              <w:bottom w:val="nil"/>
            </w:tcBorders>
            <w:vAlign w:val="top"/>
          </w:tcPr>
          <w:p w14:paraId="6AE36853">
            <w:pPr>
              <w:rPr>
                <w:rFonts w:ascii="Arial"/>
                <w:sz w:val="21"/>
              </w:rPr>
            </w:pPr>
          </w:p>
        </w:tc>
      </w:tr>
      <w:tr w14:paraId="51850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795" w:type="dxa"/>
            <w:vMerge w:val="continue"/>
            <w:tcBorders>
              <w:top w:val="nil"/>
              <w:bottom w:val="nil"/>
              <w:right w:val="single" w:color="000000" w:sz="2" w:space="0"/>
            </w:tcBorders>
            <w:vAlign w:val="top"/>
          </w:tcPr>
          <w:p w14:paraId="077A2507">
            <w:pPr>
              <w:rPr>
                <w:rFonts w:ascii="Arial"/>
                <w:sz w:val="21"/>
              </w:rPr>
            </w:pPr>
          </w:p>
        </w:tc>
        <w:tc>
          <w:tcPr>
            <w:tcW w:w="113" w:type="dxa"/>
            <w:tcBorders>
              <w:top w:val="nil"/>
              <w:left w:val="single" w:color="000000" w:sz="2" w:space="0"/>
              <w:bottom w:val="nil"/>
            </w:tcBorders>
            <w:vAlign w:val="top"/>
          </w:tcPr>
          <w:p w14:paraId="3FCC8A33">
            <w:pPr>
              <w:rPr>
                <w:rFonts w:ascii="Arial"/>
                <w:sz w:val="21"/>
              </w:rPr>
            </w:pPr>
          </w:p>
        </w:tc>
        <w:tc>
          <w:tcPr>
            <w:tcW w:w="1397" w:type="dxa"/>
            <w:vMerge w:val="continue"/>
            <w:tcBorders>
              <w:top w:val="nil"/>
              <w:bottom w:val="nil"/>
            </w:tcBorders>
            <w:vAlign w:val="top"/>
          </w:tcPr>
          <w:p w14:paraId="553C80FE">
            <w:pPr>
              <w:rPr>
                <w:rFonts w:ascii="Arial"/>
                <w:sz w:val="21"/>
              </w:rPr>
            </w:pPr>
          </w:p>
        </w:tc>
        <w:tc>
          <w:tcPr>
            <w:tcW w:w="1366" w:type="dxa"/>
            <w:vAlign w:val="top"/>
          </w:tcPr>
          <w:p w14:paraId="5EFE6084">
            <w:pPr>
              <w:pStyle w:val="6"/>
              <w:spacing w:before="126" w:line="228" w:lineRule="auto"/>
              <w:ind w:left="156"/>
              <w:rPr>
                <w:sz w:val="20"/>
                <w:szCs w:val="20"/>
              </w:rPr>
            </w:pPr>
            <w:r>
              <w:rPr>
                <w:spacing w:val="7"/>
                <w:sz w:val="20"/>
                <w:szCs w:val="20"/>
              </w:rPr>
              <w:t>二类保护物</w:t>
            </w:r>
          </w:p>
        </w:tc>
        <w:tc>
          <w:tcPr>
            <w:tcW w:w="1435" w:type="dxa"/>
            <w:vAlign w:val="top"/>
          </w:tcPr>
          <w:p w14:paraId="2E07C802">
            <w:pPr>
              <w:spacing w:before="162" w:line="195" w:lineRule="auto"/>
              <w:ind w:left="66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540" w:type="dxa"/>
            <w:vAlign w:val="top"/>
          </w:tcPr>
          <w:p w14:paraId="473C7059">
            <w:pPr>
              <w:spacing w:before="162" w:line="195" w:lineRule="auto"/>
              <w:ind w:left="71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360" w:type="dxa"/>
            <w:vAlign w:val="top"/>
          </w:tcPr>
          <w:p w14:paraId="5004D8AD">
            <w:pPr>
              <w:spacing w:before="146" w:line="199"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9" w:type="dxa"/>
            <w:vAlign w:val="top"/>
          </w:tcPr>
          <w:p w14:paraId="6B08F024">
            <w:pPr>
              <w:spacing w:before="146" w:line="199"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3" w:type="dxa"/>
            <w:vAlign w:val="top"/>
          </w:tcPr>
          <w:p w14:paraId="5574DE01">
            <w:pPr>
              <w:spacing w:before="158" w:line="199"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5" w:type="dxa"/>
            <w:vAlign w:val="top"/>
          </w:tcPr>
          <w:p w14:paraId="2A52EF9E">
            <w:pPr>
              <w:spacing w:before="158" w:line="199"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08" w:type="dxa"/>
            <w:vAlign w:val="top"/>
          </w:tcPr>
          <w:p w14:paraId="048E6643">
            <w:pPr>
              <w:spacing w:before="158" w:line="199"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3" w:type="dxa"/>
            <w:vAlign w:val="top"/>
          </w:tcPr>
          <w:p w14:paraId="2406F9C5">
            <w:pPr>
              <w:spacing w:before="158" w:line="199"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 w:type="dxa"/>
            <w:tcBorders>
              <w:top w:val="nil"/>
              <w:bottom w:val="nil"/>
            </w:tcBorders>
            <w:vAlign w:val="top"/>
          </w:tcPr>
          <w:p w14:paraId="063AA740">
            <w:pPr>
              <w:rPr>
                <w:rFonts w:ascii="Arial"/>
                <w:sz w:val="21"/>
              </w:rPr>
            </w:pPr>
          </w:p>
        </w:tc>
      </w:tr>
      <w:tr w14:paraId="1A313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795" w:type="dxa"/>
            <w:vMerge w:val="continue"/>
            <w:tcBorders>
              <w:top w:val="nil"/>
              <w:right w:val="single" w:color="000000" w:sz="2" w:space="0"/>
            </w:tcBorders>
            <w:vAlign w:val="top"/>
          </w:tcPr>
          <w:p w14:paraId="3CBB1DC5">
            <w:pPr>
              <w:rPr>
                <w:rFonts w:ascii="Arial"/>
                <w:sz w:val="21"/>
              </w:rPr>
            </w:pPr>
          </w:p>
        </w:tc>
        <w:tc>
          <w:tcPr>
            <w:tcW w:w="113" w:type="dxa"/>
            <w:tcBorders>
              <w:top w:val="nil"/>
              <w:left w:val="single" w:color="000000" w:sz="2" w:space="0"/>
            </w:tcBorders>
            <w:vAlign w:val="top"/>
          </w:tcPr>
          <w:p w14:paraId="4BE6F6CF">
            <w:pPr>
              <w:rPr>
                <w:rFonts w:ascii="Arial"/>
                <w:sz w:val="21"/>
              </w:rPr>
            </w:pPr>
          </w:p>
        </w:tc>
        <w:tc>
          <w:tcPr>
            <w:tcW w:w="1397" w:type="dxa"/>
            <w:vMerge w:val="continue"/>
            <w:tcBorders>
              <w:top w:val="nil"/>
            </w:tcBorders>
            <w:vAlign w:val="top"/>
          </w:tcPr>
          <w:p w14:paraId="36D48D78">
            <w:pPr>
              <w:rPr>
                <w:rFonts w:ascii="Arial"/>
                <w:sz w:val="21"/>
              </w:rPr>
            </w:pPr>
          </w:p>
        </w:tc>
        <w:tc>
          <w:tcPr>
            <w:tcW w:w="1366" w:type="dxa"/>
            <w:vAlign w:val="top"/>
          </w:tcPr>
          <w:p w14:paraId="04AFE57A">
            <w:pPr>
              <w:pStyle w:val="6"/>
              <w:spacing w:before="128" w:line="228" w:lineRule="auto"/>
              <w:ind w:left="153"/>
              <w:rPr>
                <w:sz w:val="20"/>
                <w:szCs w:val="20"/>
              </w:rPr>
            </w:pPr>
            <w:r>
              <w:rPr>
                <w:spacing w:val="8"/>
                <w:sz w:val="20"/>
                <w:szCs w:val="20"/>
              </w:rPr>
              <w:t>三类保护物</w:t>
            </w:r>
          </w:p>
        </w:tc>
        <w:tc>
          <w:tcPr>
            <w:tcW w:w="1435" w:type="dxa"/>
            <w:vAlign w:val="top"/>
          </w:tcPr>
          <w:p w14:paraId="4249D1BC">
            <w:pPr>
              <w:spacing w:before="164" w:line="195" w:lineRule="auto"/>
              <w:ind w:left="66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540" w:type="dxa"/>
            <w:vAlign w:val="top"/>
          </w:tcPr>
          <w:p w14:paraId="2A81C74A">
            <w:pPr>
              <w:spacing w:before="164" w:line="195" w:lineRule="auto"/>
              <w:ind w:left="71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360" w:type="dxa"/>
            <w:vAlign w:val="top"/>
          </w:tcPr>
          <w:p w14:paraId="1388B2BD">
            <w:pPr>
              <w:spacing w:before="148" w:line="199"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9" w:type="dxa"/>
            <w:vAlign w:val="top"/>
          </w:tcPr>
          <w:p w14:paraId="0BCC24D9">
            <w:pPr>
              <w:spacing w:before="148" w:line="199"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3" w:type="dxa"/>
            <w:vAlign w:val="top"/>
          </w:tcPr>
          <w:p w14:paraId="636945DD">
            <w:pPr>
              <w:spacing w:before="160" w:line="199"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5" w:type="dxa"/>
            <w:vAlign w:val="top"/>
          </w:tcPr>
          <w:p w14:paraId="3C501266">
            <w:pPr>
              <w:spacing w:before="160" w:line="199"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08" w:type="dxa"/>
            <w:vAlign w:val="top"/>
          </w:tcPr>
          <w:p w14:paraId="0AD37043">
            <w:pPr>
              <w:spacing w:before="160" w:line="199"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3" w:type="dxa"/>
            <w:vAlign w:val="top"/>
          </w:tcPr>
          <w:p w14:paraId="76E5D1B0">
            <w:pPr>
              <w:spacing w:before="160" w:line="199"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 w:type="dxa"/>
            <w:tcBorders>
              <w:top w:val="nil"/>
            </w:tcBorders>
            <w:vAlign w:val="top"/>
          </w:tcPr>
          <w:p w14:paraId="163716D2">
            <w:pPr>
              <w:rPr>
                <w:rFonts w:ascii="Arial"/>
                <w:sz w:val="21"/>
              </w:rPr>
            </w:pPr>
          </w:p>
        </w:tc>
      </w:tr>
    </w:tbl>
    <w:p w14:paraId="616F87DA">
      <w:pPr>
        <w:rPr>
          <w:rFonts w:ascii="Arial"/>
          <w:sz w:val="21"/>
        </w:rPr>
      </w:pPr>
    </w:p>
    <w:p w14:paraId="27544EE5">
      <w:pPr>
        <w:rPr>
          <w:rFonts w:ascii="Arial" w:hAnsi="Arial" w:eastAsia="Arial" w:cs="Arial"/>
          <w:sz w:val="21"/>
          <w:szCs w:val="21"/>
        </w:rPr>
        <w:sectPr>
          <w:footerReference r:id="rId22" w:type="default"/>
          <w:pgSz w:w="16839" w:h="11906"/>
          <w:pgMar w:top="400" w:right="1583" w:bottom="1343" w:left="1583" w:header="0" w:footer="1181" w:gutter="0"/>
          <w:cols w:space="720" w:num="1"/>
        </w:sectPr>
      </w:pPr>
    </w:p>
    <w:p w14:paraId="17E1EB6E">
      <w:pPr>
        <w:spacing w:before="42"/>
      </w:pPr>
    </w:p>
    <w:p w14:paraId="4F5F6D12">
      <w:pPr>
        <w:spacing w:before="41"/>
      </w:pPr>
    </w:p>
    <w:p w14:paraId="1E9821C8">
      <w:pPr>
        <w:spacing w:before="41"/>
      </w:pPr>
    </w:p>
    <w:p w14:paraId="526CD2CC">
      <w:pPr>
        <w:spacing w:before="41"/>
      </w:pPr>
    </w:p>
    <w:tbl>
      <w:tblPr>
        <w:tblStyle w:val="5"/>
        <w:tblW w:w="136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5"/>
        <w:gridCol w:w="113"/>
        <w:gridCol w:w="1397"/>
        <w:gridCol w:w="1366"/>
        <w:gridCol w:w="1435"/>
        <w:gridCol w:w="1540"/>
        <w:gridCol w:w="1360"/>
        <w:gridCol w:w="1039"/>
        <w:gridCol w:w="1133"/>
        <w:gridCol w:w="1045"/>
        <w:gridCol w:w="1208"/>
        <w:gridCol w:w="1093"/>
        <w:gridCol w:w="132"/>
      </w:tblGrid>
      <w:tr w14:paraId="56226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2" w:hRule="atLeast"/>
        </w:trPr>
        <w:tc>
          <w:tcPr>
            <w:tcW w:w="795" w:type="dxa"/>
            <w:vMerge w:val="restart"/>
            <w:tcBorders>
              <w:bottom w:val="nil"/>
              <w:right w:val="single" w:color="000000" w:sz="2" w:space="0"/>
            </w:tcBorders>
            <w:vAlign w:val="top"/>
          </w:tcPr>
          <w:p w14:paraId="11979872">
            <w:pPr>
              <w:rPr>
                <w:rFonts w:ascii="Arial"/>
                <w:sz w:val="21"/>
              </w:rPr>
            </w:pPr>
          </w:p>
        </w:tc>
        <w:tc>
          <w:tcPr>
            <w:tcW w:w="113" w:type="dxa"/>
            <w:tcBorders>
              <w:left w:val="single" w:color="000000" w:sz="2" w:space="0"/>
              <w:bottom w:val="nil"/>
            </w:tcBorders>
            <w:vAlign w:val="top"/>
          </w:tcPr>
          <w:p w14:paraId="6480424C">
            <w:pPr>
              <w:rPr>
                <w:rFonts w:ascii="Arial"/>
                <w:sz w:val="21"/>
              </w:rPr>
            </w:pPr>
          </w:p>
        </w:tc>
        <w:tc>
          <w:tcPr>
            <w:tcW w:w="2763" w:type="dxa"/>
            <w:gridSpan w:val="2"/>
            <w:vAlign w:val="top"/>
          </w:tcPr>
          <w:p w14:paraId="213D1DE8">
            <w:pPr>
              <w:pStyle w:val="6"/>
              <w:spacing w:before="101" w:line="228" w:lineRule="auto"/>
              <w:ind w:right="11"/>
              <w:jc w:val="right"/>
              <w:rPr>
                <w:sz w:val="20"/>
                <w:szCs w:val="20"/>
              </w:rPr>
            </w:pPr>
            <w:r>
              <w:rPr>
                <w:spacing w:val="2"/>
                <w:sz w:val="20"/>
                <w:szCs w:val="20"/>
              </w:rPr>
              <w:t>丙、丁、戊类物品生产厂房、</w:t>
            </w:r>
          </w:p>
          <w:p w14:paraId="6BF9A879">
            <w:pPr>
              <w:pStyle w:val="6"/>
              <w:spacing w:before="72" w:line="228" w:lineRule="auto"/>
              <w:ind w:left="118"/>
              <w:rPr>
                <w:sz w:val="20"/>
                <w:szCs w:val="20"/>
              </w:rPr>
            </w:pPr>
            <w:r>
              <w:rPr>
                <w:spacing w:val="9"/>
                <w:sz w:val="20"/>
                <w:szCs w:val="20"/>
              </w:rPr>
              <w:t>库房和丙类液体储罐及单罐</w:t>
            </w:r>
          </w:p>
          <w:p w14:paraId="5CA5A441">
            <w:pPr>
              <w:pStyle w:val="6"/>
              <w:spacing w:before="72" w:line="228" w:lineRule="auto"/>
              <w:ind w:left="163"/>
              <w:rPr>
                <w:sz w:val="20"/>
                <w:szCs w:val="20"/>
              </w:rPr>
            </w:pPr>
            <w:r>
              <w:rPr>
                <w:spacing w:val="7"/>
                <w:sz w:val="20"/>
                <w:szCs w:val="20"/>
              </w:rPr>
              <w:t xml:space="preserve">容积不大于 </w:t>
            </w:r>
            <w:r>
              <w:rPr>
                <w:rFonts w:ascii="Times New Roman" w:hAnsi="Times New Roman" w:eastAsia="Times New Roman" w:cs="Times New Roman"/>
                <w:spacing w:val="7"/>
                <w:sz w:val="20"/>
                <w:szCs w:val="20"/>
              </w:rPr>
              <w:t>50m³</w:t>
            </w:r>
            <w:r>
              <w:rPr>
                <w:spacing w:val="7"/>
                <w:sz w:val="20"/>
                <w:szCs w:val="20"/>
              </w:rPr>
              <w:t>的埋地甲</w:t>
            </w:r>
          </w:p>
          <w:p w14:paraId="73EE3D16">
            <w:pPr>
              <w:pStyle w:val="6"/>
              <w:spacing w:before="73" w:line="222" w:lineRule="auto"/>
              <w:ind w:left="767"/>
              <w:rPr>
                <w:sz w:val="20"/>
                <w:szCs w:val="20"/>
              </w:rPr>
            </w:pPr>
            <w:r>
              <w:rPr>
                <w:spacing w:val="4"/>
                <w:sz w:val="20"/>
                <w:szCs w:val="20"/>
              </w:rPr>
              <w:t>乙类液体储罐</w:t>
            </w:r>
          </w:p>
        </w:tc>
        <w:tc>
          <w:tcPr>
            <w:tcW w:w="1435" w:type="dxa"/>
            <w:vAlign w:val="top"/>
          </w:tcPr>
          <w:p w14:paraId="4D9D861A">
            <w:pPr>
              <w:spacing w:line="278" w:lineRule="auto"/>
              <w:rPr>
                <w:rFonts w:ascii="Arial"/>
                <w:sz w:val="21"/>
              </w:rPr>
            </w:pPr>
          </w:p>
          <w:p w14:paraId="13E878CE">
            <w:pPr>
              <w:spacing w:line="278" w:lineRule="auto"/>
              <w:rPr>
                <w:rFonts w:ascii="Arial"/>
                <w:sz w:val="21"/>
              </w:rPr>
            </w:pPr>
          </w:p>
          <w:p w14:paraId="7706D68A">
            <w:pPr>
              <w:spacing w:before="58" w:line="195" w:lineRule="auto"/>
              <w:ind w:left="664"/>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540" w:type="dxa"/>
            <w:vAlign w:val="top"/>
          </w:tcPr>
          <w:p w14:paraId="61848735">
            <w:pPr>
              <w:spacing w:line="278" w:lineRule="auto"/>
              <w:rPr>
                <w:rFonts w:ascii="Arial"/>
                <w:sz w:val="21"/>
              </w:rPr>
            </w:pPr>
          </w:p>
          <w:p w14:paraId="01E00D7F">
            <w:pPr>
              <w:spacing w:line="278" w:lineRule="auto"/>
              <w:rPr>
                <w:rFonts w:ascii="Arial"/>
                <w:sz w:val="21"/>
              </w:rPr>
            </w:pPr>
          </w:p>
          <w:p w14:paraId="36D9D1CB">
            <w:pPr>
              <w:spacing w:before="58" w:line="195" w:lineRule="auto"/>
              <w:ind w:left="717"/>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360" w:type="dxa"/>
            <w:vAlign w:val="top"/>
          </w:tcPr>
          <w:p w14:paraId="4EFA0414">
            <w:pPr>
              <w:spacing w:line="270" w:lineRule="auto"/>
              <w:rPr>
                <w:rFonts w:ascii="Arial"/>
                <w:sz w:val="21"/>
              </w:rPr>
            </w:pPr>
          </w:p>
          <w:p w14:paraId="2A96330D">
            <w:pPr>
              <w:spacing w:line="271" w:lineRule="auto"/>
              <w:rPr>
                <w:rFonts w:ascii="Arial"/>
                <w:sz w:val="21"/>
              </w:rPr>
            </w:pPr>
          </w:p>
          <w:p w14:paraId="6BB47FD6">
            <w:pPr>
              <w:spacing w:before="57" w:line="199"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9" w:type="dxa"/>
            <w:vAlign w:val="top"/>
          </w:tcPr>
          <w:p w14:paraId="5F742F40">
            <w:pPr>
              <w:spacing w:line="270" w:lineRule="auto"/>
              <w:rPr>
                <w:rFonts w:ascii="Arial"/>
                <w:sz w:val="21"/>
              </w:rPr>
            </w:pPr>
          </w:p>
          <w:p w14:paraId="4A700D0C">
            <w:pPr>
              <w:spacing w:line="271" w:lineRule="auto"/>
              <w:rPr>
                <w:rFonts w:ascii="Arial"/>
                <w:sz w:val="21"/>
              </w:rPr>
            </w:pPr>
          </w:p>
          <w:p w14:paraId="0F2EEFDA">
            <w:pPr>
              <w:spacing w:before="57" w:line="199"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3" w:type="dxa"/>
            <w:vAlign w:val="top"/>
          </w:tcPr>
          <w:p w14:paraId="2E72CB5E">
            <w:pPr>
              <w:spacing w:line="276" w:lineRule="auto"/>
              <w:rPr>
                <w:rFonts w:ascii="Arial"/>
                <w:sz w:val="21"/>
              </w:rPr>
            </w:pPr>
          </w:p>
          <w:p w14:paraId="753A4DAE">
            <w:pPr>
              <w:spacing w:line="277" w:lineRule="auto"/>
              <w:rPr>
                <w:rFonts w:ascii="Arial"/>
                <w:sz w:val="21"/>
              </w:rPr>
            </w:pPr>
          </w:p>
          <w:p w14:paraId="7CA14BF8">
            <w:pPr>
              <w:spacing w:before="57" w:line="199"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5" w:type="dxa"/>
            <w:vAlign w:val="top"/>
          </w:tcPr>
          <w:p w14:paraId="3CD6B461">
            <w:pPr>
              <w:spacing w:line="276" w:lineRule="auto"/>
              <w:rPr>
                <w:rFonts w:ascii="Arial"/>
                <w:sz w:val="21"/>
              </w:rPr>
            </w:pPr>
          </w:p>
          <w:p w14:paraId="5847596D">
            <w:pPr>
              <w:spacing w:line="277" w:lineRule="auto"/>
              <w:rPr>
                <w:rFonts w:ascii="Arial"/>
                <w:sz w:val="21"/>
              </w:rPr>
            </w:pPr>
          </w:p>
          <w:p w14:paraId="15CD0B01">
            <w:pPr>
              <w:spacing w:before="57" w:line="199"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08" w:type="dxa"/>
            <w:vAlign w:val="top"/>
          </w:tcPr>
          <w:p w14:paraId="61762BB1">
            <w:pPr>
              <w:spacing w:line="276" w:lineRule="auto"/>
              <w:rPr>
                <w:rFonts w:ascii="Arial"/>
                <w:sz w:val="21"/>
              </w:rPr>
            </w:pPr>
          </w:p>
          <w:p w14:paraId="3B4B461C">
            <w:pPr>
              <w:spacing w:line="277" w:lineRule="auto"/>
              <w:rPr>
                <w:rFonts w:ascii="Arial"/>
                <w:sz w:val="21"/>
              </w:rPr>
            </w:pPr>
          </w:p>
          <w:p w14:paraId="4BE929D7">
            <w:pPr>
              <w:spacing w:before="57" w:line="199"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3" w:type="dxa"/>
            <w:vAlign w:val="top"/>
          </w:tcPr>
          <w:p w14:paraId="56077369">
            <w:pPr>
              <w:spacing w:line="276" w:lineRule="auto"/>
              <w:rPr>
                <w:rFonts w:ascii="Arial"/>
                <w:sz w:val="21"/>
              </w:rPr>
            </w:pPr>
          </w:p>
          <w:p w14:paraId="0E545114">
            <w:pPr>
              <w:spacing w:line="277" w:lineRule="auto"/>
              <w:rPr>
                <w:rFonts w:ascii="Arial"/>
                <w:sz w:val="21"/>
              </w:rPr>
            </w:pPr>
          </w:p>
          <w:p w14:paraId="4E6A9712">
            <w:pPr>
              <w:spacing w:before="57" w:line="199"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 w:type="dxa"/>
            <w:tcBorders>
              <w:bottom w:val="nil"/>
            </w:tcBorders>
            <w:vAlign w:val="top"/>
          </w:tcPr>
          <w:p w14:paraId="3B102875">
            <w:pPr>
              <w:rPr>
                <w:rFonts w:ascii="Arial"/>
                <w:sz w:val="21"/>
              </w:rPr>
            </w:pPr>
          </w:p>
        </w:tc>
      </w:tr>
      <w:tr w14:paraId="52974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795" w:type="dxa"/>
            <w:vMerge w:val="continue"/>
            <w:tcBorders>
              <w:top w:val="nil"/>
              <w:bottom w:val="nil"/>
              <w:right w:val="single" w:color="000000" w:sz="2" w:space="0"/>
            </w:tcBorders>
            <w:vAlign w:val="top"/>
          </w:tcPr>
          <w:p w14:paraId="4BDD7C75">
            <w:pPr>
              <w:rPr>
                <w:rFonts w:ascii="Arial"/>
                <w:sz w:val="21"/>
              </w:rPr>
            </w:pPr>
          </w:p>
        </w:tc>
        <w:tc>
          <w:tcPr>
            <w:tcW w:w="113" w:type="dxa"/>
            <w:tcBorders>
              <w:top w:val="nil"/>
              <w:left w:val="single" w:color="000000" w:sz="2" w:space="0"/>
              <w:bottom w:val="nil"/>
            </w:tcBorders>
            <w:vAlign w:val="top"/>
          </w:tcPr>
          <w:p w14:paraId="2B8F9E66">
            <w:pPr>
              <w:rPr>
                <w:rFonts w:ascii="Arial"/>
                <w:sz w:val="21"/>
              </w:rPr>
            </w:pPr>
          </w:p>
        </w:tc>
        <w:tc>
          <w:tcPr>
            <w:tcW w:w="2763" w:type="dxa"/>
            <w:gridSpan w:val="2"/>
            <w:vAlign w:val="top"/>
          </w:tcPr>
          <w:p w14:paraId="695325E7">
            <w:pPr>
              <w:pStyle w:val="6"/>
              <w:spacing w:before="112" w:line="228" w:lineRule="auto"/>
              <w:ind w:left="855"/>
              <w:rPr>
                <w:sz w:val="20"/>
                <w:szCs w:val="20"/>
              </w:rPr>
            </w:pPr>
            <w:r>
              <w:rPr>
                <w:spacing w:val="7"/>
                <w:sz w:val="20"/>
                <w:szCs w:val="20"/>
              </w:rPr>
              <w:t>室外变电站</w:t>
            </w:r>
          </w:p>
        </w:tc>
        <w:tc>
          <w:tcPr>
            <w:tcW w:w="1435" w:type="dxa"/>
            <w:vAlign w:val="top"/>
          </w:tcPr>
          <w:p w14:paraId="04BBA312">
            <w:pPr>
              <w:spacing w:before="147"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12.5</w:t>
            </w:r>
          </w:p>
        </w:tc>
        <w:tc>
          <w:tcPr>
            <w:tcW w:w="1540" w:type="dxa"/>
            <w:vAlign w:val="top"/>
          </w:tcPr>
          <w:p w14:paraId="57F0CF21">
            <w:pPr>
              <w:spacing w:before="147" w:line="195"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12.5</w:t>
            </w:r>
          </w:p>
        </w:tc>
        <w:tc>
          <w:tcPr>
            <w:tcW w:w="1360" w:type="dxa"/>
            <w:vAlign w:val="top"/>
          </w:tcPr>
          <w:p w14:paraId="4D971808">
            <w:pPr>
              <w:spacing w:before="131" w:line="199"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9" w:type="dxa"/>
            <w:vAlign w:val="top"/>
          </w:tcPr>
          <w:p w14:paraId="319243EB">
            <w:pPr>
              <w:spacing w:before="131" w:line="199"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3" w:type="dxa"/>
            <w:vAlign w:val="top"/>
          </w:tcPr>
          <w:p w14:paraId="0C0AAF14">
            <w:pPr>
              <w:spacing w:before="143" w:line="199"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5" w:type="dxa"/>
            <w:vAlign w:val="top"/>
          </w:tcPr>
          <w:p w14:paraId="25B90D8B">
            <w:pPr>
              <w:spacing w:before="143" w:line="199"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08" w:type="dxa"/>
            <w:vAlign w:val="top"/>
          </w:tcPr>
          <w:p w14:paraId="405C205C">
            <w:pPr>
              <w:spacing w:before="143" w:line="199"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3" w:type="dxa"/>
            <w:vAlign w:val="top"/>
          </w:tcPr>
          <w:p w14:paraId="5B403E8D">
            <w:pPr>
              <w:spacing w:before="143" w:line="199"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 w:type="dxa"/>
            <w:tcBorders>
              <w:top w:val="nil"/>
              <w:bottom w:val="nil"/>
            </w:tcBorders>
            <w:vAlign w:val="top"/>
          </w:tcPr>
          <w:p w14:paraId="6B8F8995">
            <w:pPr>
              <w:rPr>
                <w:rFonts w:ascii="Arial"/>
                <w:sz w:val="21"/>
              </w:rPr>
            </w:pPr>
          </w:p>
        </w:tc>
      </w:tr>
      <w:tr w14:paraId="564FF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795" w:type="dxa"/>
            <w:vMerge w:val="continue"/>
            <w:tcBorders>
              <w:top w:val="nil"/>
              <w:bottom w:val="nil"/>
              <w:right w:val="single" w:color="000000" w:sz="2" w:space="0"/>
            </w:tcBorders>
            <w:vAlign w:val="top"/>
          </w:tcPr>
          <w:p w14:paraId="5086BA76">
            <w:pPr>
              <w:rPr>
                <w:rFonts w:ascii="Arial"/>
                <w:sz w:val="21"/>
              </w:rPr>
            </w:pPr>
          </w:p>
        </w:tc>
        <w:tc>
          <w:tcPr>
            <w:tcW w:w="113" w:type="dxa"/>
            <w:tcBorders>
              <w:top w:val="nil"/>
              <w:left w:val="single" w:color="000000" w:sz="2" w:space="0"/>
              <w:bottom w:val="nil"/>
            </w:tcBorders>
            <w:vAlign w:val="top"/>
          </w:tcPr>
          <w:p w14:paraId="251F087F">
            <w:pPr>
              <w:rPr>
                <w:rFonts w:ascii="Arial"/>
                <w:sz w:val="21"/>
              </w:rPr>
            </w:pPr>
          </w:p>
        </w:tc>
        <w:tc>
          <w:tcPr>
            <w:tcW w:w="2763" w:type="dxa"/>
            <w:gridSpan w:val="2"/>
            <w:vAlign w:val="top"/>
          </w:tcPr>
          <w:p w14:paraId="0E111F8D">
            <w:pPr>
              <w:pStyle w:val="6"/>
              <w:spacing w:before="112" w:line="228" w:lineRule="auto"/>
              <w:ind w:left="220"/>
              <w:rPr>
                <w:sz w:val="20"/>
                <w:szCs w:val="20"/>
              </w:rPr>
            </w:pPr>
            <w:r>
              <w:rPr>
                <w:spacing w:val="9"/>
                <w:sz w:val="20"/>
                <w:szCs w:val="20"/>
              </w:rPr>
              <w:t>铁路、地上城市轨道线路</w:t>
            </w:r>
          </w:p>
        </w:tc>
        <w:tc>
          <w:tcPr>
            <w:tcW w:w="1435" w:type="dxa"/>
            <w:vAlign w:val="top"/>
          </w:tcPr>
          <w:p w14:paraId="379EF4C7">
            <w:pPr>
              <w:spacing w:before="149" w:line="195" w:lineRule="auto"/>
              <w:ind w:left="62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540" w:type="dxa"/>
            <w:vAlign w:val="top"/>
          </w:tcPr>
          <w:p w14:paraId="3F37E287">
            <w:pPr>
              <w:spacing w:before="149" w:line="195" w:lineRule="auto"/>
              <w:ind w:left="6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360" w:type="dxa"/>
            <w:vAlign w:val="top"/>
          </w:tcPr>
          <w:p w14:paraId="65338168">
            <w:pPr>
              <w:spacing w:before="133" w:line="199"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9" w:type="dxa"/>
            <w:vAlign w:val="top"/>
          </w:tcPr>
          <w:p w14:paraId="739F279C">
            <w:pPr>
              <w:spacing w:before="133" w:line="199"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3" w:type="dxa"/>
            <w:vAlign w:val="top"/>
          </w:tcPr>
          <w:p w14:paraId="71ADCDED">
            <w:pPr>
              <w:spacing w:before="145" w:line="199"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5" w:type="dxa"/>
            <w:vAlign w:val="top"/>
          </w:tcPr>
          <w:p w14:paraId="70644A44">
            <w:pPr>
              <w:spacing w:before="145" w:line="199"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08" w:type="dxa"/>
            <w:vAlign w:val="top"/>
          </w:tcPr>
          <w:p w14:paraId="442121FB">
            <w:pPr>
              <w:spacing w:before="145" w:line="199"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3" w:type="dxa"/>
            <w:vAlign w:val="top"/>
          </w:tcPr>
          <w:p w14:paraId="42BC6E4F">
            <w:pPr>
              <w:spacing w:before="145" w:line="199"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 w:type="dxa"/>
            <w:tcBorders>
              <w:top w:val="nil"/>
              <w:bottom w:val="nil"/>
            </w:tcBorders>
            <w:vAlign w:val="top"/>
          </w:tcPr>
          <w:p w14:paraId="1FF6FE8F">
            <w:pPr>
              <w:rPr>
                <w:rFonts w:ascii="Arial"/>
                <w:sz w:val="21"/>
              </w:rPr>
            </w:pPr>
          </w:p>
        </w:tc>
      </w:tr>
      <w:tr w14:paraId="1F928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 w:hRule="atLeast"/>
        </w:trPr>
        <w:tc>
          <w:tcPr>
            <w:tcW w:w="795" w:type="dxa"/>
            <w:vMerge w:val="continue"/>
            <w:tcBorders>
              <w:top w:val="nil"/>
              <w:bottom w:val="nil"/>
              <w:right w:val="single" w:color="000000" w:sz="2" w:space="0"/>
            </w:tcBorders>
            <w:vAlign w:val="top"/>
          </w:tcPr>
          <w:p w14:paraId="36336AB9">
            <w:pPr>
              <w:rPr>
                <w:rFonts w:ascii="Arial"/>
                <w:sz w:val="21"/>
              </w:rPr>
            </w:pPr>
          </w:p>
        </w:tc>
        <w:tc>
          <w:tcPr>
            <w:tcW w:w="113" w:type="dxa"/>
            <w:tcBorders>
              <w:top w:val="nil"/>
              <w:left w:val="single" w:color="000000" w:sz="2" w:space="0"/>
              <w:bottom w:val="nil"/>
            </w:tcBorders>
            <w:vAlign w:val="top"/>
          </w:tcPr>
          <w:p w14:paraId="3332CE40">
            <w:pPr>
              <w:rPr>
                <w:rFonts w:ascii="Arial"/>
                <w:sz w:val="21"/>
              </w:rPr>
            </w:pPr>
          </w:p>
        </w:tc>
        <w:tc>
          <w:tcPr>
            <w:tcW w:w="2763" w:type="dxa"/>
            <w:gridSpan w:val="2"/>
            <w:vAlign w:val="top"/>
          </w:tcPr>
          <w:p w14:paraId="2CA6529D">
            <w:pPr>
              <w:pStyle w:val="6"/>
              <w:spacing w:before="77" w:line="257" w:lineRule="auto"/>
              <w:ind w:left="123" w:right="120" w:hanging="6"/>
              <w:rPr>
                <w:sz w:val="20"/>
                <w:szCs w:val="20"/>
              </w:rPr>
            </w:pPr>
            <w:r>
              <w:rPr>
                <w:spacing w:val="9"/>
                <w:sz w:val="20"/>
                <w:szCs w:val="20"/>
              </w:rPr>
              <w:t>城市快速路、主干路和高速</w:t>
            </w:r>
            <w:r>
              <w:rPr>
                <w:sz w:val="20"/>
                <w:szCs w:val="20"/>
              </w:rPr>
              <w:t xml:space="preserve"> </w:t>
            </w:r>
            <w:r>
              <w:rPr>
                <w:spacing w:val="8"/>
                <w:sz w:val="20"/>
                <w:szCs w:val="20"/>
              </w:rPr>
              <w:t>公路、一级公路、二级公路</w:t>
            </w:r>
          </w:p>
        </w:tc>
        <w:tc>
          <w:tcPr>
            <w:tcW w:w="1435" w:type="dxa"/>
            <w:vAlign w:val="top"/>
          </w:tcPr>
          <w:p w14:paraId="50C11E73">
            <w:pPr>
              <w:spacing w:before="273" w:line="195" w:lineRule="auto"/>
              <w:ind w:left="66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40" w:type="dxa"/>
            <w:vAlign w:val="top"/>
          </w:tcPr>
          <w:p w14:paraId="7E0451F7">
            <w:pPr>
              <w:spacing w:before="273" w:line="195" w:lineRule="auto"/>
              <w:ind w:left="71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60" w:type="dxa"/>
            <w:vAlign w:val="top"/>
          </w:tcPr>
          <w:p w14:paraId="2BA6FF1D">
            <w:pPr>
              <w:pStyle w:val="6"/>
              <w:spacing w:before="224" w:line="228" w:lineRule="auto"/>
              <w:ind w:left="265"/>
              <w:rPr>
                <w:sz w:val="20"/>
                <w:szCs w:val="20"/>
              </w:rPr>
            </w:pPr>
            <w:r>
              <w:rPr>
                <w:spacing w:val="6"/>
                <w:sz w:val="20"/>
                <w:szCs w:val="20"/>
              </w:rPr>
              <w:t>北三环路</w:t>
            </w:r>
          </w:p>
        </w:tc>
        <w:tc>
          <w:tcPr>
            <w:tcW w:w="1039" w:type="dxa"/>
            <w:vAlign w:val="top"/>
          </w:tcPr>
          <w:p w14:paraId="29AE2D6C">
            <w:pPr>
              <w:pStyle w:val="6"/>
              <w:spacing w:before="225" w:line="231" w:lineRule="auto"/>
              <w:ind w:left="419"/>
              <w:rPr>
                <w:sz w:val="20"/>
                <w:szCs w:val="20"/>
              </w:rPr>
            </w:pPr>
            <w:r>
              <w:rPr>
                <w:sz w:val="20"/>
                <w:szCs w:val="20"/>
              </w:rPr>
              <w:t>北</w:t>
            </w:r>
          </w:p>
        </w:tc>
        <w:tc>
          <w:tcPr>
            <w:tcW w:w="1133" w:type="dxa"/>
            <w:vAlign w:val="top"/>
          </w:tcPr>
          <w:p w14:paraId="2BA2E6A6">
            <w:pPr>
              <w:spacing w:before="261"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045" w:type="dxa"/>
            <w:vAlign w:val="top"/>
          </w:tcPr>
          <w:p w14:paraId="7A5454F9">
            <w:pPr>
              <w:spacing w:before="261"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p>
        </w:tc>
        <w:tc>
          <w:tcPr>
            <w:tcW w:w="1208" w:type="dxa"/>
            <w:vAlign w:val="top"/>
          </w:tcPr>
          <w:p w14:paraId="5420ED34">
            <w:pPr>
              <w:spacing w:before="257" w:line="199"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3" w:type="dxa"/>
            <w:vAlign w:val="top"/>
          </w:tcPr>
          <w:p w14:paraId="750E8B11">
            <w:pPr>
              <w:pStyle w:val="6"/>
              <w:spacing w:before="236" w:line="228" w:lineRule="auto"/>
              <w:ind w:left="344"/>
              <w:rPr>
                <w:sz w:val="20"/>
                <w:szCs w:val="20"/>
              </w:rPr>
            </w:pPr>
            <w:r>
              <w:rPr>
                <w:spacing w:val="3"/>
                <w:sz w:val="20"/>
                <w:szCs w:val="20"/>
              </w:rPr>
              <w:t>符合</w:t>
            </w:r>
          </w:p>
        </w:tc>
        <w:tc>
          <w:tcPr>
            <w:tcW w:w="132" w:type="dxa"/>
            <w:tcBorders>
              <w:top w:val="nil"/>
              <w:bottom w:val="nil"/>
            </w:tcBorders>
            <w:vAlign w:val="top"/>
          </w:tcPr>
          <w:p w14:paraId="44144525">
            <w:pPr>
              <w:rPr>
                <w:rFonts w:ascii="Arial"/>
                <w:sz w:val="21"/>
              </w:rPr>
            </w:pPr>
          </w:p>
        </w:tc>
      </w:tr>
      <w:tr w14:paraId="11B36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 w:hRule="atLeast"/>
        </w:trPr>
        <w:tc>
          <w:tcPr>
            <w:tcW w:w="795" w:type="dxa"/>
            <w:vMerge w:val="continue"/>
            <w:tcBorders>
              <w:top w:val="nil"/>
              <w:bottom w:val="nil"/>
              <w:right w:val="single" w:color="000000" w:sz="2" w:space="0"/>
            </w:tcBorders>
            <w:vAlign w:val="top"/>
          </w:tcPr>
          <w:p w14:paraId="1E1BD4D8">
            <w:pPr>
              <w:rPr>
                <w:rFonts w:ascii="Arial"/>
                <w:sz w:val="21"/>
              </w:rPr>
            </w:pPr>
          </w:p>
        </w:tc>
        <w:tc>
          <w:tcPr>
            <w:tcW w:w="113" w:type="dxa"/>
            <w:tcBorders>
              <w:top w:val="nil"/>
              <w:left w:val="single" w:color="000000" w:sz="2" w:space="0"/>
              <w:bottom w:val="nil"/>
            </w:tcBorders>
            <w:vAlign w:val="top"/>
          </w:tcPr>
          <w:p w14:paraId="4C115041">
            <w:pPr>
              <w:rPr>
                <w:rFonts w:ascii="Arial"/>
                <w:sz w:val="21"/>
              </w:rPr>
            </w:pPr>
          </w:p>
        </w:tc>
        <w:tc>
          <w:tcPr>
            <w:tcW w:w="2763" w:type="dxa"/>
            <w:gridSpan w:val="2"/>
            <w:vAlign w:val="top"/>
          </w:tcPr>
          <w:p w14:paraId="5A15DCE1">
            <w:pPr>
              <w:pStyle w:val="6"/>
              <w:spacing w:before="77" w:line="257" w:lineRule="auto"/>
              <w:ind w:left="747" w:right="120" w:hanging="630"/>
              <w:rPr>
                <w:sz w:val="20"/>
                <w:szCs w:val="20"/>
              </w:rPr>
            </w:pPr>
            <w:r>
              <w:rPr>
                <w:spacing w:val="9"/>
                <w:sz w:val="20"/>
                <w:szCs w:val="20"/>
              </w:rPr>
              <w:t>城市次干路、支路和三级公</w:t>
            </w:r>
            <w:r>
              <w:rPr>
                <w:sz w:val="20"/>
                <w:szCs w:val="20"/>
              </w:rPr>
              <w:t xml:space="preserve"> </w:t>
            </w:r>
            <w:r>
              <w:rPr>
                <w:spacing w:val="7"/>
                <w:sz w:val="20"/>
                <w:szCs w:val="20"/>
              </w:rPr>
              <w:t>路、四级公路</w:t>
            </w:r>
          </w:p>
        </w:tc>
        <w:tc>
          <w:tcPr>
            <w:tcW w:w="1435" w:type="dxa"/>
            <w:vAlign w:val="top"/>
          </w:tcPr>
          <w:p w14:paraId="777F4D4B">
            <w:pPr>
              <w:spacing w:before="274" w:line="195" w:lineRule="auto"/>
              <w:ind w:left="66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40" w:type="dxa"/>
            <w:vAlign w:val="top"/>
          </w:tcPr>
          <w:p w14:paraId="2369CF29">
            <w:pPr>
              <w:spacing w:before="274" w:line="195" w:lineRule="auto"/>
              <w:ind w:left="71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60" w:type="dxa"/>
            <w:vAlign w:val="top"/>
          </w:tcPr>
          <w:p w14:paraId="17B0B9E4">
            <w:pPr>
              <w:spacing w:before="270" w:line="199"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9" w:type="dxa"/>
            <w:vAlign w:val="top"/>
          </w:tcPr>
          <w:p w14:paraId="2FEA86A6">
            <w:pPr>
              <w:spacing w:before="270" w:line="199"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3" w:type="dxa"/>
            <w:vAlign w:val="top"/>
          </w:tcPr>
          <w:p w14:paraId="356CA331">
            <w:pPr>
              <w:spacing w:before="270" w:line="199"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5" w:type="dxa"/>
            <w:vAlign w:val="top"/>
          </w:tcPr>
          <w:p w14:paraId="599B922B">
            <w:pPr>
              <w:spacing w:before="270" w:line="199"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08" w:type="dxa"/>
            <w:vAlign w:val="top"/>
          </w:tcPr>
          <w:p w14:paraId="35EA7383">
            <w:pPr>
              <w:spacing w:before="258" w:line="199"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3" w:type="dxa"/>
            <w:vAlign w:val="top"/>
          </w:tcPr>
          <w:p w14:paraId="600F6CD8">
            <w:pPr>
              <w:spacing w:before="270" w:line="199"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 w:type="dxa"/>
            <w:tcBorders>
              <w:top w:val="nil"/>
              <w:bottom w:val="nil"/>
            </w:tcBorders>
            <w:vAlign w:val="top"/>
          </w:tcPr>
          <w:p w14:paraId="393A8822">
            <w:pPr>
              <w:rPr>
                <w:rFonts w:ascii="Arial"/>
                <w:sz w:val="21"/>
              </w:rPr>
            </w:pPr>
          </w:p>
        </w:tc>
      </w:tr>
      <w:tr w14:paraId="179DC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795" w:type="dxa"/>
            <w:vMerge w:val="continue"/>
            <w:tcBorders>
              <w:top w:val="nil"/>
              <w:bottom w:val="nil"/>
              <w:right w:val="single" w:color="000000" w:sz="2" w:space="0"/>
            </w:tcBorders>
            <w:vAlign w:val="top"/>
          </w:tcPr>
          <w:p w14:paraId="18429057">
            <w:pPr>
              <w:rPr>
                <w:rFonts w:ascii="Arial"/>
                <w:sz w:val="21"/>
              </w:rPr>
            </w:pPr>
          </w:p>
        </w:tc>
        <w:tc>
          <w:tcPr>
            <w:tcW w:w="113" w:type="dxa"/>
            <w:tcBorders>
              <w:top w:val="nil"/>
              <w:left w:val="single" w:color="000000" w:sz="2" w:space="0"/>
              <w:bottom w:val="nil"/>
            </w:tcBorders>
            <w:vAlign w:val="top"/>
          </w:tcPr>
          <w:p w14:paraId="727042D6">
            <w:pPr>
              <w:rPr>
                <w:rFonts w:ascii="Arial"/>
                <w:sz w:val="21"/>
              </w:rPr>
            </w:pPr>
          </w:p>
        </w:tc>
        <w:tc>
          <w:tcPr>
            <w:tcW w:w="2763" w:type="dxa"/>
            <w:gridSpan w:val="2"/>
            <w:vAlign w:val="top"/>
          </w:tcPr>
          <w:p w14:paraId="078EBEB4">
            <w:pPr>
              <w:pStyle w:val="6"/>
              <w:spacing w:before="116" w:line="228" w:lineRule="auto"/>
              <w:ind w:left="747"/>
              <w:rPr>
                <w:sz w:val="20"/>
                <w:szCs w:val="20"/>
              </w:rPr>
            </w:pPr>
            <w:r>
              <w:rPr>
                <w:spacing w:val="8"/>
                <w:sz w:val="20"/>
                <w:szCs w:val="20"/>
              </w:rPr>
              <w:t>架空通信线路</w:t>
            </w:r>
          </w:p>
        </w:tc>
        <w:tc>
          <w:tcPr>
            <w:tcW w:w="1435" w:type="dxa"/>
            <w:vAlign w:val="top"/>
          </w:tcPr>
          <w:p w14:paraId="232577C0">
            <w:pPr>
              <w:spacing w:before="155" w:line="192" w:lineRule="auto"/>
              <w:ind w:left="66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40" w:type="dxa"/>
            <w:vAlign w:val="top"/>
          </w:tcPr>
          <w:p w14:paraId="1F75DE37">
            <w:pPr>
              <w:spacing w:before="155" w:line="192" w:lineRule="auto"/>
              <w:ind w:left="71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60" w:type="dxa"/>
            <w:vAlign w:val="top"/>
          </w:tcPr>
          <w:p w14:paraId="1FE24360">
            <w:pPr>
              <w:spacing w:before="148" w:line="199"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9" w:type="dxa"/>
            <w:vAlign w:val="top"/>
          </w:tcPr>
          <w:p w14:paraId="7FCBB552">
            <w:pPr>
              <w:spacing w:before="148" w:line="199"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3" w:type="dxa"/>
            <w:vAlign w:val="top"/>
          </w:tcPr>
          <w:p w14:paraId="7A1CD054">
            <w:pPr>
              <w:spacing w:before="148" w:line="199"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5" w:type="dxa"/>
            <w:vAlign w:val="top"/>
          </w:tcPr>
          <w:p w14:paraId="2296559A">
            <w:pPr>
              <w:spacing w:before="148" w:line="199"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08" w:type="dxa"/>
            <w:vAlign w:val="top"/>
          </w:tcPr>
          <w:p w14:paraId="1656BE5F">
            <w:pPr>
              <w:spacing w:before="136" w:line="199"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3" w:type="dxa"/>
            <w:vAlign w:val="top"/>
          </w:tcPr>
          <w:p w14:paraId="55AFBD02">
            <w:pPr>
              <w:spacing w:before="148" w:line="199"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 w:type="dxa"/>
            <w:tcBorders>
              <w:top w:val="nil"/>
              <w:bottom w:val="nil"/>
            </w:tcBorders>
            <w:vAlign w:val="top"/>
          </w:tcPr>
          <w:p w14:paraId="600A22B6">
            <w:pPr>
              <w:rPr>
                <w:rFonts w:ascii="Arial"/>
                <w:sz w:val="21"/>
              </w:rPr>
            </w:pPr>
          </w:p>
        </w:tc>
      </w:tr>
      <w:tr w14:paraId="08745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8" w:hRule="atLeast"/>
        </w:trPr>
        <w:tc>
          <w:tcPr>
            <w:tcW w:w="795" w:type="dxa"/>
            <w:vMerge w:val="continue"/>
            <w:tcBorders>
              <w:top w:val="nil"/>
              <w:bottom w:val="nil"/>
              <w:right w:val="single" w:color="000000" w:sz="2" w:space="0"/>
            </w:tcBorders>
            <w:vAlign w:val="top"/>
          </w:tcPr>
          <w:p w14:paraId="15E3965D">
            <w:pPr>
              <w:rPr>
                <w:rFonts w:ascii="Arial"/>
                <w:sz w:val="21"/>
              </w:rPr>
            </w:pPr>
          </w:p>
        </w:tc>
        <w:tc>
          <w:tcPr>
            <w:tcW w:w="113" w:type="dxa"/>
            <w:tcBorders>
              <w:top w:val="nil"/>
              <w:left w:val="single" w:color="000000" w:sz="2" w:space="0"/>
              <w:bottom w:val="nil"/>
            </w:tcBorders>
            <w:vAlign w:val="top"/>
          </w:tcPr>
          <w:p w14:paraId="4DA08350">
            <w:pPr>
              <w:rPr>
                <w:rFonts w:ascii="Arial"/>
                <w:sz w:val="21"/>
              </w:rPr>
            </w:pPr>
          </w:p>
        </w:tc>
        <w:tc>
          <w:tcPr>
            <w:tcW w:w="1397" w:type="dxa"/>
            <w:vMerge w:val="restart"/>
            <w:tcBorders>
              <w:bottom w:val="nil"/>
            </w:tcBorders>
            <w:vAlign w:val="top"/>
          </w:tcPr>
          <w:p w14:paraId="4B6B71F4">
            <w:pPr>
              <w:spacing w:line="341" w:lineRule="auto"/>
              <w:rPr>
                <w:rFonts w:ascii="Arial"/>
                <w:sz w:val="21"/>
              </w:rPr>
            </w:pPr>
          </w:p>
          <w:p w14:paraId="10F671B2">
            <w:pPr>
              <w:pStyle w:val="6"/>
              <w:spacing w:before="65" w:line="228" w:lineRule="auto"/>
              <w:ind w:left="168"/>
              <w:rPr>
                <w:sz w:val="20"/>
                <w:szCs w:val="20"/>
              </w:rPr>
            </w:pPr>
            <w:r>
              <w:rPr>
                <w:spacing w:val="7"/>
                <w:sz w:val="20"/>
                <w:szCs w:val="20"/>
              </w:rPr>
              <w:t>架空电力线</w:t>
            </w:r>
          </w:p>
          <w:p w14:paraId="28D8C498">
            <w:pPr>
              <w:pStyle w:val="6"/>
              <w:spacing w:before="74" w:line="228" w:lineRule="auto"/>
              <w:ind w:left="589"/>
              <w:rPr>
                <w:sz w:val="20"/>
                <w:szCs w:val="20"/>
              </w:rPr>
            </w:pPr>
            <w:r>
              <w:rPr>
                <w:sz w:val="20"/>
                <w:szCs w:val="20"/>
              </w:rPr>
              <w:t>路</w:t>
            </w:r>
          </w:p>
        </w:tc>
        <w:tc>
          <w:tcPr>
            <w:tcW w:w="1366" w:type="dxa"/>
            <w:vAlign w:val="top"/>
          </w:tcPr>
          <w:p w14:paraId="02200A51">
            <w:pPr>
              <w:pStyle w:val="6"/>
              <w:spacing w:before="238" w:line="228" w:lineRule="auto"/>
              <w:ind w:left="260"/>
              <w:rPr>
                <w:sz w:val="20"/>
                <w:szCs w:val="20"/>
              </w:rPr>
            </w:pPr>
            <w:r>
              <w:rPr>
                <w:spacing w:val="7"/>
                <w:sz w:val="20"/>
                <w:szCs w:val="20"/>
              </w:rPr>
              <w:t>无绝缘层</w:t>
            </w:r>
          </w:p>
        </w:tc>
        <w:tc>
          <w:tcPr>
            <w:tcW w:w="1435" w:type="dxa"/>
            <w:vAlign w:val="top"/>
          </w:tcPr>
          <w:p w14:paraId="0AEDBD1B">
            <w:pPr>
              <w:spacing w:before="115" w:line="195"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p w14:paraId="3EDE0F5E">
            <w:pPr>
              <w:pStyle w:val="6"/>
              <w:spacing w:before="96" w:line="211" w:lineRule="auto"/>
              <w:ind w:left="1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23"/>
                <w:sz w:val="20"/>
                <w:szCs w:val="20"/>
              </w:rPr>
              <w:t xml:space="preserve"> </w:t>
            </w:r>
            <w:r>
              <w:rPr>
                <w:spacing w:val="3"/>
                <w:sz w:val="20"/>
                <w:szCs w:val="20"/>
              </w:rPr>
              <w:t>，且≥</w:t>
            </w:r>
            <w:r>
              <w:rPr>
                <w:rFonts w:ascii="Times New Roman" w:hAnsi="Times New Roman" w:eastAsia="Times New Roman" w:cs="Times New Roman"/>
                <w:spacing w:val="3"/>
                <w:sz w:val="20"/>
                <w:szCs w:val="20"/>
              </w:rPr>
              <w:t>6.5m</w:t>
            </w:r>
          </w:p>
        </w:tc>
        <w:tc>
          <w:tcPr>
            <w:tcW w:w="1540" w:type="dxa"/>
            <w:vAlign w:val="top"/>
          </w:tcPr>
          <w:p w14:paraId="48A917A1">
            <w:pPr>
              <w:spacing w:before="115" w:line="195" w:lineRule="auto"/>
              <w:ind w:left="6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6.5</w:t>
            </w:r>
          </w:p>
          <w:p w14:paraId="3CF392D6">
            <w:pPr>
              <w:pStyle w:val="6"/>
              <w:spacing w:before="96" w:line="211"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23"/>
                <w:sz w:val="20"/>
                <w:szCs w:val="20"/>
              </w:rPr>
              <w:t xml:space="preserve"> </w:t>
            </w:r>
            <w:r>
              <w:rPr>
                <w:spacing w:val="3"/>
                <w:sz w:val="20"/>
                <w:szCs w:val="20"/>
              </w:rPr>
              <w:t>，且≥</w:t>
            </w:r>
            <w:r>
              <w:rPr>
                <w:rFonts w:ascii="Times New Roman" w:hAnsi="Times New Roman" w:eastAsia="Times New Roman" w:cs="Times New Roman"/>
                <w:spacing w:val="3"/>
                <w:sz w:val="20"/>
                <w:szCs w:val="20"/>
              </w:rPr>
              <w:t>6.5m</w:t>
            </w:r>
          </w:p>
        </w:tc>
        <w:tc>
          <w:tcPr>
            <w:tcW w:w="1360" w:type="dxa"/>
            <w:vAlign w:val="top"/>
          </w:tcPr>
          <w:p w14:paraId="6CD5ADF6">
            <w:pPr>
              <w:spacing w:before="270" w:line="199"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9" w:type="dxa"/>
            <w:vAlign w:val="top"/>
          </w:tcPr>
          <w:p w14:paraId="4E94D8A8">
            <w:pPr>
              <w:spacing w:before="270" w:line="199"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3" w:type="dxa"/>
            <w:vAlign w:val="top"/>
          </w:tcPr>
          <w:p w14:paraId="0F0C5C28">
            <w:pPr>
              <w:spacing w:before="270" w:line="199"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5" w:type="dxa"/>
            <w:vAlign w:val="top"/>
          </w:tcPr>
          <w:p w14:paraId="2A2E17F5">
            <w:pPr>
              <w:spacing w:before="270" w:line="199"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08" w:type="dxa"/>
            <w:vAlign w:val="top"/>
          </w:tcPr>
          <w:p w14:paraId="65F8CF2D">
            <w:pPr>
              <w:spacing w:before="258" w:line="199"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3" w:type="dxa"/>
            <w:vAlign w:val="top"/>
          </w:tcPr>
          <w:p w14:paraId="58D689C5">
            <w:pPr>
              <w:spacing w:before="270" w:line="199"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 w:type="dxa"/>
            <w:tcBorders>
              <w:top w:val="nil"/>
              <w:bottom w:val="nil"/>
            </w:tcBorders>
            <w:vAlign w:val="top"/>
          </w:tcPr>
          <w:p w14:paraId="37CC5A07">
            <w:pPr>
              <w:rPr>
                <w:rFonts w:ascii="Arial"/>
                <w:sz w:val="21"/>
              </w:rPr>
            </w:pPr>
          </w:p>
        </w:tc>
      </w:tr>
      <w:tr w14:paraId="3B63C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0" w:hRule="atLeast"/>
        </w:trPr>
        <w:tc>
          <w:tcPr>
            <w:tcW w:w="795" w:type="dxa"/>
            <w:vMerge w:val="continue"/>
            <w:tcBorders>
              <w:top w:val="nil"/>
              <w:bottom w:val="nil"/>
              <w:right w:val="single" w:color="000000" w:sz="2" w:space="0"/>
            </w:tcBorders>
            <w:vAlign w:val="top"/>
          </w:tcPr>
          <w:p w14:paraId="20B43A99">
            <w:pPr>
              <w:rPr>
                <w:rFonts w:ascii="Arial"/>
                <w:sz w:val="21"/>
              </w:rPr>
            </w:pPr>
          </w:p>
        </w:tc>
        <w:tc>
          <w:tcPr>
            <w:tcW w:w="113" w:type="dxa"/>
            <w:tcBorders>
              <w:top w:val="nil"/>
              <w:left w:val="single" w:color="000000" w:sz="2" w:space="0"/>
              <w:bottom w:val="nil"/>
            </w:tcBorders>
            <w:vAlign w:val="top"/>
          </w:tcPr>
          <w:p w14:paraId="52CC3DB4">
            <w:pPr>
              <w:rPr>
                <w:rFonts w:ascii="Arial"/>
                <w:sz w:val="21"/>
              </w:rPr>
            </w:pPr>
          </w:p>
        </w:tc>
        <w:tc>
          <w:tcPr>
            <w:tcW w:w="1397" w:type="dxa"/>
            <w:vMerge w:val="continue"/>
            <w:tcBorders>
              <w:top w:val="nil"/>
            </w:tcBorders>
            <w:vAlign w:val="top"/>
          </w:tcPr>
          <w:p w14:paraId="25274B13">
            <w:pPr>
              <w:rPr>
                <w:rFonts w:ascii="Arial"/>
                <w:sz w:val="21"/>
              </w:rPr>
            </w:pPr>
          </w:p>
        </w:tc>
        <w:tc>
          <w:tcPr>
            <w:tcW w:w="1366" w:type="dxa"/>
            <w:vAlign w:val="top"/>
          </w:tcPr>
          <w:p w14:paraId="0C710B9E">
            <w:pPr>
              <w:pStyle w:val="6"/>
              <w:spacing w:before="245" w:line="228" w:lineRule="auto"/>
              <w:ind w:left="259"/>
              <w:rPr>
                <w:sz w:val="20"/>
                <w:szCs w:val="20"/>
              </w:rPr>
            </w:pPr>
            <w:r>
              <w:rPr>
                <w:spacing w:val="7"/>
                <w:sz w:val="20"/>
                <w:szCs w:val="20"/>
              </w:rPr>
              <w:t>有绝缘层</w:t>
            </w:r>
          </w:p>
        </w:tc>
        <w:tc>
          <w:tcPr>
            <w:tcW w:w="1435" w:type="dxa"/>
            <w:vAlign w:val="top"/>
          </w:tcPr>
          <w:p w14:paraId="59AE4E56">
            <w:pPr>
              <w:spacing w:before="122" w:line="195"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0.75</w:t>
            </w:r>
          </w:p>
          <w:p w14:paraId="40FC26B5">
            <w:pPr>
              <w:pStyle w:val="6"/>
              <w:spacing w:before="96" w:line="216"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25"/>
                <w:sz w:val="20"/>
                <w:szCs w:val="20"/>
              </w:rPr>
              <w:t xml:space="preserve"> </w:t>
            </w:r>
            <w:r>
              <w:rPr>
                <w:spacing w:val="3"/>
                <w:sz w:val="20"/>
                <w:szCs w:val="20"/>
              </w:rPr>
              <w:t>，且≥</w:t>
            </w:r>
            <w:r>
              <w:rPr>
                <w:rFonts w:ascii="Times New Roman" w:hAnsi="Times New Roman" w:eastAsia="Times New Roman" w:cs="Times New Roman"/>
                <w:spacing w:val="3"/>
                <w:sz w:val="20"/>
                <w:szCs w:val="20"/>
              </w:rPr>
              <w:t>5m</w:t>
            </w:r>
          </w:p>
        </w:tc>
        <w:tc>
          <w:tcPr>
            <w:tcW w:w="1540" w:type="dxa"/>
            <w:vAlign w:val="top"/>
          </w:tcPr>
          <w:p w14:paraId="46BC80A7">
            <w:pPr>
              <w:spacing w:before="125" w:line="192" w:lineRule="auto"/>
              <w:ind w:left="71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p w14:paraId="5B18B787">
            <w:pPr>
              <w:pStyle w:val="6"/>
              <w:spacing w:before="96" w:line="216"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23"/>
                <w:sz w:val="20"/>
                <w:szCs w:val="20"/>
              </w:rPr>
              <w:t xml:space="preserve"> </w:t>
            </w:r>
            <w:r>
              <w:rPr>
                <w:spacing w:val="3"/>
                <w:sz w:val="20"/>
                <w:szCs w:val="20"/>
              </w:rPr>
              <w:t>，且≥</w:t>
            </w:r>
            <w:r>
              <w:rPr>
                <w:rFonts w:ascii="Times New Roman" w:hAnsi="Times New Roman" w:eastAsia="Times New Roman" w:cs="Times New Roman"/>
                <w:spacing w:val="3"/>
                <w:sz w:val="20"/>
                <w:szCs w:val="20"/>
              </w:rPr>
              <w:t>5m</w:t>
            </w:r>
          </w:p>
        </w:tc>
        <w:tc>
          <w:tcPr>
            <w:tcW w:w="1360" w:type="dxa"/>
            <w:vAlign w:val="top"/>
          </w:tcPr>
          <w:p w14:paraId="170CFD5E">
            <w:pPr>
              <w:pStyle w:val="6"/>
              <w:spacing w:before="87" w:line="228" w:lineRule="auto"/>
              <w:ind w:left="368"/>
              <w:rPr>
                <w:sz w:val="20"/>
                <w:szCs w:val="20"/>
              </w:rPr>
            </w:pPr>
            <w:r>
              <w:rPr>
                <w:spacing w:val="6"/>
                <w:sz w:val="20"/>
                <w:szCs w:val="20"/>
              </w:rPr>
              <w:t>架空电</w:t>
            </w:r>
          </w:p>
          <w:p w14:paraId="7CFD54B5">
            <w:pPr>
              <w:pStyle w:val="6"/>
              <w:spacing w:before="71" w:line="216" w:lineRule="auto"/>
              <w:ind w:left="371"/>
              <w:rPr>
                <w:sz w:val="20"/>
                <w:szCs w:val="20"/>
              </w:rPr>
            </w:pPr>
            <w:r>
              <w:rPr>
                <w:spacing w:val="5"/>
                <w:sz w:val="20"/>
                <w:szCs w:val="20"/>
              </w:rPr>
              <w:t>力线路</w:t>
            </w:r>
          </w:p>
        </w:tc>
        <w:tc>
          <w:tcPr>
            <w:tcW w:w="1039" w:type="dxa"/>
            <w:vAlign w:val="top"/>
          </w:tcPr>
          <w:p w14:paraId="31356F29">
            <w:pPr>
              <w:pStyle w:val="6"/>
              <w:spacing w:before="245" w:line="230" w:lineRule="auto"/>
              <w:ind w:left="471"/>
              <w:rPr>
                <w:sz w:val="20"/>
                <w:szCs w:val="20"/>
              </w:rPr>
            </w:pPr>
            <w:r>
              <w:rPr>
                <w:sz w:val="20"/>
                <w:szCs w:val="20"/>
              </w:rPr>
              <w:t>南</w:t>
            </w:r>
          </w:p>
        </w:tc>
        <w:tc>
          <w:tcPr>
            <w:tcW w:w="1133" w:type="dxa"/>
            <w:vAlign w:val="top"/>
          </w:tcPr>
          <w:p w14:paraId="510278BD">
            <w:pPr>
              <w:spacing w:before="269"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52.6</w:t>
            </w:r>
          </w:p>
        </w:tc>
        <w:tc>
          <w:tcPr>
            <w:tcW w:w="1045" w:type="dxa"/>
            <w:vAlign w:val="top"/>
          </w:tcPr>
          <w:p w14:paraId="0E7157DC">
            <w:pPr>
              <w:spacing w:before="269" w:line="195" w:lineRule="auto"/>
              <w:ind w:left="424"/>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208" w:type="dxa"/>
            <w:vAlign w:val="top"/>
          </w:tcPr>
          <w:p w14:paraId="700526C9">
            <w:pPr>
              <w:spacing w:before="265" w:line="199"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3" w:type="dxa"/>
            <w:vAlign w:val="top"/>
          </w:tcPr>
          <w:p w14:paraId="69CE7C28">
            <w:pPr>
              <w:pStyle w:val="6"/>
              <w:spacing w:before="245" w:line="228" w:lineRule="auto"/>
              <w:ind w:left="344"/>
              <w:rPr>
                <w:sz w:val="20"/>
                <w:szCs w:val="20"/>
              </w:rPr>
            </w:pPr>
            <w:r>
              <w:rPr>
                <w:spacing w:val="3"/>
                <w:sz w:val="20"/>
                <w:szCs w:val="20"/>
              </w:rPr>
              <w:t>符合</w:t>
            </w:r>
          </w:p>
        </w:tc>
        <w:tc>
          <w:tcPr>
            <w:tcW w:w="132" w:type="dxa"/>
            <w:tcBorders>
              <w:top w:val="nil"/>
              <w:bottom w:val="nil"/>
            </w:tcBorders>
            <w:vAlign w:val="top"/>
          </w:tcPr>
          <w:p w14:paraId="2DBA9249">
            <w:pPr>
              <w:rPr>
                <w:rFonts w:ascii="Arial"/>
                <w:sz w:val="21"/>
              </w:rPr>
            </w:pPr>
          </w:p>
        </w:tc>
      </w:tr>
      <w:tr w14:paraId="70C58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 w:hRule="atLeast"/>
        </w:trPr>
        <w:tc>
          <w:tcPr>
            <w:tcW w:w="795" w:type="dxa"/>
            <w:vMerge w:val="continue"/>
            <w:tcBorders>
              <w:top w:val="nil"/>
              <w:bottom w:val="nil"/>
              <w:right w:val="single" w:color="000000" w:sz="2" w:space="0"/>
            </w:tcBorders>
            <w:vAlign w:val="top"/>
          </w:tcPr>
          <w:p w14:paraId="38FB571E">
            <w:pPr>
              <w:rPr>
                <w:rFonts w:ascii="Arial"/>
                <w:sz w:val="21"/>
              </w:rPr>
            </w:pPr>
          </w:p>
        </w:tc>
        <w:tc>
          <w:tcPr>
            <w:tcW w:w="113" w:type="dxa"/>
            <w:tcBorders>
              <w:top w:val="nil"/>
              <w:left w:val="single" w:color="000000" w:sz="2" w:space="0"/>
              <w:bottom w:val="nil"/>
            </w:tcBorders>
            <w:vAlign w:val="top"/>
          </w:tcPr>
          <w:p w14:paraId="74075B55">
            <w:pPr>
              <w:rPr>
                <w:rFonts w:ascii="Arial"/>
                <w:sz w:val="21"/>
              </w:rPr>
            </w:pPr>
          </w:p>
        </w:tc>
        <w:tc>
          <w:tcPr>
            <w:tcW w:w="2763" w:type="dxa"/>
            <w:gridSpan w:val="2"/>
            <w:vAlign w:val="top"/>
          </w:tcPr>
          <w:p w14:paraId="5850C59B">
            <w:pPr>
              <w:pStyle w:val="6"/>
              <w:spacing w:before="240" w:line="229" w:lineRule="auto"/>
              <w:ind w:left="1169"/>
              <w:rPr>
                <w:sz w:val="20"/>
                <w:szCs w:val="20"/>
              </w:rPr>
            </w:pPr>
            <w:r>
              <w:rPr>
                <w:spacing w:val="3"/>
                <w:sz w:val="20"/>
                <w:szCs w:val="20"/>
              </w:rPr>
              <w:t>备注</w:t>
            </w:r>
          </w:p>
        </w:tc>
        <w:tc>
          <w:tcPr>
            <w:tcW w:w="9853" w:type="dxa"/>
            <w:gridSpan w:val="8"/>
            <w:vAlign w:val="top"/>
          </w:tcPr>
          <w:p w14:paraId="43EE85D1">
            <w:pPr>
              <w:pStyle w:val="6"/>
              <w:spacing w:before="81" w:line="255" w:lineRule="auto"/>
              <w:ind w:left="105" w:right="95"/>
              <w:rPr>
                <w:sz w:val="20"/>
                <w:szCs w:val="20"/>
              </w:rPr>
            </w:pPr>
            <w:r>
              <w:rPr>
                <w:spacing w:val="10"/>
                <w:sz w:val="20"/>
                <w:szCs w:val="20"/>
              </w:rPr>
              <w:t>根据现场勘探，距离加油站的埋地油罐、加油机、</w:t>
            </w:r>
            <w:r>
              <w:rPr>
                <w:spacing w:val="9"/>
                <w:sz w:val="20"/>
                <w:szCs w:val="20"/>
              </w:rPr>
              <w:t>通气管口所允许的防火距离范围内，无明火或散发火花</w:t>
            </w:r>
            <w:r>
              <w:rPr>
                <w:sz w:val="20"/>
                <w:szCs w:val="20"/>
              </w:rPr>
              <w:t xml:space="preserve"> </w:t>
            </w:r>
            <w:r>
              <w:rPr>
                <w:spacing w:val="8"/>
                <w:sz w:val="20"/>
                <w:szCs w:val="20"/>
              </w:rPr>
              <w:t>地点、一类民用建筑物等。</w:t>
            </w:r>
          </w:p>
        </w:tc>
        <w:tc>
          <w:tcPr>
            <w:tcW w:w="132" w:type="dxa"/>
            <w:tcBorders>
              <w:top w:val="nil"/>
              <w:bottom w:val="nil"/>
            </w:tcBorders>
            <w:vAlign w:val="top"/>
          </w:tcPr>
          <w:p w14:paraId="2C3900C2">
            <w:pPr>
              <w:rPr>
                <w:rFonts w:ascii="Arial"/>
                <w:sz w:val="21"/>
              </w:rPr>
            </w:pPr>
          </w:p>
        </w:tc>
      </w:tr>
      <w:tr w14:paraId="4AFD2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3" w:hRule="atLeast"/>
        </w:trPr>
        <w:tc>
          <w:tcPr>
            <w:tcW w:w="795" w:type="dxa"/>
            <w:vMerge w:val="continue"/>
            <w:tcBorders>
              <w:top w:val="nil"/>
              <w:right w:val="single" w:color="000000" w:sz="2" w:space="0"/>
            </w:tcBorders>
            <w:vAlign w:val="top"/>
          </w:tcPr>
          <w:p w14:paraId="614A1EC7">
            <w:pPr>
              <w:rPr>
                <w:rFonts w:ascii="Arial"/>
                <w:sz w:val="21"/>
              </w:rPr>
            </w:pPr>
          </w:p>
        </w:tc>
        <w:tc>
          <w:tcPr>
            <w:tcW w:w="12861" w:type="dxa"/>
            <w:gridSpan w:val="12"/>
            <w:tcBorders>
              <w:left w:val="single" w:color="000000" w:sz="2" w:space="0"/>
            </w:tcBorders>
            <w:vAlign w:val="top"/>
          </w:tcPr>
          <w:p w14:paraId="4CA2E61B">
            <w:pPr>
              <w:pStyle w:val="6"/>
              <w:spacing w:before="162" w:line="210" w:lineRule="auto"/>
              <w:ind w:left="590"/>
            </w:pPr>
            <w:r>
              <w:t>综上所述，项目与《汽车加油加气加氢站技术标准》</w:t>
            </w:r>
            <w:r>
              <w:rPr>
                <w:rFonts w:ascii="Times New Roman" w:hAnsi="Times New Roman" w:eastAsia="Times New Roman" w:cs="Times New Roman"/>
              </w:rPr>
              <w:t>(GB50156-</w:t>
            </w:r>
            <w:r>
              <w:rPr>
                <w:rFonts w:ascii="Times New Roman" w:hAnsi="Times New Roman" w:eastAsia="Times New Roman" w:cs="Times New Roman"/>
                <w:spacing w:val="-1"/>
              </w:rPr>
              <w:t>2021)</w:t>
            </w:r>
            <w:r>
              <w:rPr>
                <w:spacing w:val="-1"/>
              </w:rPr>
              <w:t>的要求是相符的。</w:t>
            </w:r>
          </w:p>
        </w:tc>
      </w:tr>
    </w:tbl>
    <w:p w14:paraId="092DACB8">
      <w:pPr>
        <w:rPr>
          <w:rFonts w:ascii="Arial"/>
          <w:sz w:val="21"/>
        </w:rPr>
      </w:pPr>
    </w:p>
    <w:p w14:paraId="15866BCD">
      <w:pPr>
        <w:rPr>
          <w:rFonts w:ascii="Arial" w:hAnsi="Arial" w:eastAsia="Arial" w:cs="Arial"/>
          <w:sz w:val="21"/>
          <w:szCs w:val="21"/>
        </w:rPr>
        <w:sectPr>
          <w:footerReference r:id="rId23" w:type="default"/>
          <w:pgSz w:w="16839" w:h="11906"/>
          <w:pgMar w:top="400" w:right="1583" w:bottom="1343" w:left="1583" w:header="0" w:footer="1181" w:gutter="0"/>
          <w:cols w:space="720" w:num="1"/>
        </w:sectPr>
      </w:pPr>
    </w:p>
    <w:p w14:paraId="10AC9E6B">
      <w:pPr>
        <w:spacing w:line="248" w:lineRule="auto"/>
        <w:rPr>
          <w:rFonts w:ascii="Arial"/>
          <w:sz w:val="21"/>
        </w:rPr>
      </w:pPr>
    </w:p>
    <w:p w14:paraId="0A2AF9C5">
      <w:pPr>
        <w:spacing w:line="248" w:lineRule="auto"/>
        <w:rPr>
          <w:rFonts w:ascii="Arial"/>
          <w:sz w:val="21"/>
        </w:rPr>
      </w:pPr>
    </w:p>
    <w:p w14:paraId="4E811FAD">
      <w:pPr>
        <w:spacing w:line="248" w:lineRule="auto"/>
        <w:rPr>
          <w:rFonts w:ascii="Arial"/>
          <w:sz w:val="21"/>
        </w:rPr>
      </w:pPr>
    </w:p>
    <w:p w14:paraId="09086D57">
      <w:pPr>
        <w:spacing w:line="248" w:lineRule="auto"/>
        <w:rPr>
          <w:rFonts w:ascii="Arial"/>
          <w:sz w:val="21"/>
        </w:rPr>
      </w:pPr>
    </w:p>
    <w:p w14:paraId="42A52C0D">
      <w:pPr>
        <w:spacing w:line="249" w:lineRule="auto"/>
        <w:rPr>
          <w:rFonts w:ascii="Arial"/>
          <w:sz w:val="21"/>
        </w:rPr>
      </w:pPr>
    </w:p>
    <w:p w14:paraId="109CE430">
      <w:pPr>
        <w:spacing w:before="97" w:line="222" w:lineRule="auto"/>
        <w:ind w:left="3355"/>
        <w:outlineLvl w:val="0"/>
        <w:rPr>
          <w:rFonts w:ascii="黑体" w:hAnsi="黑体" w:eastAsia="黑体" w:cs="黑体"/>
          <w:sz w:val="30"/>
          <w:szCs w:val="30"/>
        </w:rPr>
      </w:pPr>
      <w:bookmarkStart w:id="1" w:name="bookmark2"/>
      <w:bookmarkEnd w:id="1"/>
      <w:r>
        <w:rPr>
          <w:rFonts w:ascii="黑体" w:hAnsi="黑体" w:eastAsia="黑体" w:cs="黑体"/>
          <w:spacing w:val="-3"/>
          <w:sz w:val="30"/>
          <w:szCs w:val="30"/>
        </w:rPr>
        <w:t>二、建设项目分析</w:t>
      </w:r>
    </w:p>
    <w:p w14:paraId="41CB6D12">
      <w:pPr>
        <w:spacing w:line="177"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13"/>
        <w:gridCol w:w="8451"/>
      </w:tblGrid>
      <w:tr w14:paraId="03093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65" w:hRule="atLeast"/>
        </w:trPr>
        <w:tc>
          <w:tcPr>
            <w:tcW w:w="613" w:type="dxa"/>
            <w:tcBorders>
              <w:right w:val="single" w:color="000000" w:sz="2" w:space="0"/>
            </w:tcBorders>
            <w:textDirection w:val="tbRlV"/>
            <w:vAlign w:val="top"/>
          </w:tcPr>
          <w:p w14:paraId="23FD2E95">
            <w:pPr>
              <w:pStyle w:val="6"/>
              <w:spacing w:before="202" w:line="213" w:lineRule="auto"/>
              <w:ind w:left="5345"/>
              <w:rPr>
                <w:sz w:val="20"/>
                <w:szCs w:val="20"/>
              </w:rPr>
            </w:pPr>
            <w:r>
              <w:rPr>
                <w:spacing w:val="8"/>
                <w:sz w:val="20"/>
                <w:szCs w:val="20"/>
              </w:rPr>
              <w:t>建</w:t>
            </w:r>
            <w:r>
              <w:rPr>
                <w:spacing w:val="101"/>
                <w:sz w:val="20"/>
                <w:szCs w:val="20"/>
              </w:rPr>
              <w:t xml:space="preserve"> </w:t>
            </w:r>
            <w:r>
              <w:rPr>
                <w:spacing w:val="8"/>
                <w:sz w:val="20"/>
                <w:szCs w:val="20"/>
              </w:rPr>
              <w:t>设</w:t>
            </w:r>
            <w:r>
              <w:rPr>
                <w:sz w:val="20"/>
                <w:szCs w:val="20"/>
              </w:rPr>
              <w:t xml:space="preserve">  </w:t>
            </w:r>
            <w:r>
              <w:rPr>
                <w:spacing w:val="8"/>
                <w:sz w:val="20"/>
                <w:szCs w:val="20"/>
              </w:rPr>
              <w:t>内</w:t>
            </w:r>
            <w:r>
              <w:rPr>
                <w:spacing w:val="101"/>
                <w:sz w:val="20"/>
                <w:szCs w:val="20"/>
              </w:rPr>
              <w:t xml:space="preserve"> </w:t>
            </w:r>
            <w:r>
              <w:rPr>
                <w:spacing w:val="8"/>
                <w:sz w:val="20"/>
                <w:szCs w:val="20"/>
              </w:rPr>
              <w:t>容</w:t>
            </w:r>
          </w:p>
        </w:tc>
        <w:tc>
          <w:tcPr>
            <w:tcW w:w="8451" w:type="dxa"/>
            <w:tcBorders>
              <w:left w:val="single" w:color="000000" w:sz="2" w:space="0"/>
            </w:tcBorders>
            <w:vAlign w:val="top"/>
          </w:tcPr>
          <w:p w14:paraId="75E258D9">
            <w:pPr>
              <w:pStyle w:val="6"/>
              <w:spacing w:before="159" w:line="219" w:lineRule="auto"/>
              <w:ind w:left="115"/>
              <w:outlineLvl w:val="1"/>
            </w:pPr>
            <w:r>
              <w:rPr>
                <w:rFonts w:ascii="Times New Roman" w:hAnsi="Times New Roman" w:eastAsia="Times New Roman" w:cs="Times New Roman"/>
                <w:b/>
                <w:bCs/>
                <w:spacing w:val="-8"/>
              </w:rPr>
              <w:t>1</w:t>
            </w:r>
            <w:r>
              <w:rPr>
                <w:rFonts w:ascii="Times New Roman" w:hAnsi="Times New Roman" w:eastAsia="Times New Roman" w:cs="Times New Roman"/>
                <w:b/>
                <w:bCs/>
                <w:spacing w:val="7"/>
              </w:rPr>
              <w:t xml:space="preserve">  </w:t>
            </w:r>
            <w:r>
              <w:rPr>
                <w:b/>
                <w:bCs/>
                <w:spacing w:val="-8"/>
              </w:rPr>
              <w:t>项目由来</w:t>
            </w:r>
          </w:p>
          <w:p w14:paraId="330E5E4E">
            <w:pPr>
              <w:pStyle w:val="6"/>
              <w:spacing w:before="182" w:line="358" w:lineRule="auto"/>
              <w:ind w:left="108" w:right="102" w:firstLine="480"/>
              <w:jc w:val="both"/>
            </w:pPr>
            <w:r>
              <w:rPr>
                <w:spacing w:val="2"/>
              </w:rPr>
              <w:t>加油站属于现生活日常中不可缺少的社会服务业，随着汽车使用量的日益</w:t>
            </w:r>
            <w:r>
              <w:rPr>
                <w:spacing w:val="4"/>
              </w:rPr>
              <w:t xml:space="preserve"> </w:t>
            </w:r>
            <w:r>
              <w:rPr>
                <w:spacing w:val="2"/>
              </w:rPr>
              <w:t>增加，加油站的需求量的逐渐增加。在此背景下，海丰县鸭仔山加油站有限公</w:t>
            </w:r>
            <w:r>
              <w:t xml:space="preserve"> </w:t>
            </w:r>
            <w:r>
              <w:rPr>
                <w:spacing w:val="2"/>
              </w:rPr>
              <w:t>司拟选址位于海丰县北部新区名园片的土地作为该加油站的运营场所，计划建</w:t>
            </w:r>
            <w:r>
              <w:t xml:space="preserve"> </w:t>
            </w:r>
            <w:r>
              <w:rPr>
                <w:spacing w:val="-4"/>
              </w:rPr>
              <w:t>设加油站</w:t>
            </w:r>
            <w:r>
              <w:rPr>
                <w:spacing w:val="-32"/>
              </w:rPr>
              <w:t xml:space="preserve"> </w:t>
            </w:r>
            <w:r>
              <w:rPr>
                <w:rFonts w:ascii="Times New Roman" w:hAnsi="Times New Roman" w:eastAsia="Times New Roman" w:cs="Times New Roman"/>
                <w:spacing w:val="-4"/>
              </w:rPr>
              <w:t xml:space="preserve">1 </w:t>
            </w:r>
            <w:r>
              <w:rPr>
                <w:spacing w:val="-4"/>
              </w:rPr>
              <w:t>座，建设标准为二级站，</w:t>
            </w:r>
            <w:r>
              <w:rPr>
                <w:rFonts w:ascii="Times New Roman" w:hAnsi="Times New Roman" w:eastAsia="Times New Roman" w:cs="Times New Roman"/>
                <w:spacing w:val="-4"/>
              </w:rPr>
              <w:t>9</w:t>
            </w:r>
            <w:r>
              <w:rPr>
                <w:rFonts w:ascii="Times New Roman" w:hAnsi="Times New Roman" w:eastAsia="Times New Roman" w:cs="Times New Roman"/>
                <w:spacing w:val="28"/>
              </w:rPr>
              <w:t xml:space="preserve"> </w:t>
            </w:r>
            <w:r>
              <w:rPr>
                <w:spacing w:val="-4"/>
              </w:rPr>
              <w:t>台</w:t>
            </w:r>
            <w:r>
              <w:rPr>
                <w:spacing w:val="-50"/>
              </w:rPr>
              <w:t xml:space="preserve"> </w:t>
            </w:r>
            <w:r>
              <w:rPr>
                <w:rFonts w:ascii="Times New Roman" w:hAnsi="Times New Roman" w:eastAsia="Times New Roman" w:cs="Times New Roman"/>
                <w:spacing w:val="-4"/>
              </w:rPr>
              <w:t xml:space="preserve">6 </w:t>
            </w:r>
            <w:r>
              <w:rPr>
                <w:spacing w:val="-4"/>
              </w:rPr>
              <w:t>枪加油机，埋地</w:t>
            </w:r>
            <w:r>
              <w:rPr>
                <w:spacing w:val="-48"/>
              </w:rPr>
              <w:t xml:space="preserve"> </w:t>
            </w:r>
            <w:r>
              <w:rPr>
                <w:rFonts w:ascii="Times New Roman" w:hAnsi="Times New Roman" w:eastAsia="Times New Roman" w:cs="Times New Roman"/>
                <w:spacing w:val="-4"/>
              </w:rPr>
              <w:t>50m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10"/>
                <w:w w:val="102"/>
                <w:position w:val="7"/>
                <w:sz w:val="15"/>
                <w:szCs w:val="15"/>
              </w:rPr>
              <w:t xml:space="preserve"> </w:t>
            </w:r>
            <w:r>
              <w:rPr>
                <w:spacing w:val="-4"/>
              </w:rPr>
              <w:t>储油罐</w:t>
            </w:r>
            <w:r>
              <w:rPr>
                <w:spacing w:val="-51"/>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5"/>
              </w:rPr>
              <w:t xml:space="preserve"> </w:t>
            </w:r>
            <w:r>
              <w:rPr>
                <w:spacing w:val="-5"/>
              </w:rPr>
              <w:t>粒</w:t>
            </w:r>
            <w:r>
              <w:rPr>
                <w:rFonts w:ascii="Times New Roman" w:hAnsi="Times New Roman" w:eastAsia="Times New Roman" w:cs="Times New Roman"/>
                <w:spacing w:val="-5"/>
              </w:rPr>
              <w:t>(0#</w:t>
            </w:r>
            <w:r>
              <w:rPr>
                <w:rFonts w:ascii="Times New Roman" w:hAnsi="Times New Roman" w:eastAsia="Times New Roman" w:cs="Times New Roman"/>
              </w:rPr>
              <w:t xml:space="preserve"> </w:t>
            </w:r>
            <w:r>
              <w:rPr>
                <w:spacing w:val="-1"/>
              </w:rPr>
              <w:t>柴油、</w:t>
            </w:r>
            <w:r>
              <w:rPr>
                <w:rFonts w:ascii="Times New Roman" w:hAnsi="Times New Roman" w:eastAsia="Times New Roman" w:cs="Times New Roman"/>
                <w:spacing w:val="-1"/>
              </w:rPr>
              <w:t>92#</w:t>
            </w:r>
            <w:r>
              <w:rPr>
                <w:spacing w:val="-1"/>
              </w:rPr>
              <w:t>汽油、</w:t>
            </w:r>
            <w:r>
              <w:rPr>
                <w:rFonts w:ascii="Times New Roman" w:hAnsi="Times New Roman" w:eastAsia="Times New Roman" w:cs="Times New Roman"/>
                <w:spacing w:val="-1"/>
              </w:rPr>
              <w:t>95#</w:t>
            </w:r>
            <w:r>
              <w:rPr>
                <w:spacing w:val="-1"/>
              </w:rPr>
              <w:t>汽油储罐各</w:t>
            </w:r>
            <w:r>
              <w:rPr>
                <w:spacing w:val="-20"/>
              </w:rPr>
              <w:t xml:space="preserve"> </w:t>
            </w:r>
            <w:r>
              <w:rPr>
                <w:rFonts w:ascii="Times New Roman" w:hAnsi="Times New Roman" w:eastAsia="Times New Roman" w:cs="Times New Roman"/>
                <w:spacing w:val="-1"/>
              </w:rPr>
              <w:t xml:space="preserve">1 </w:t>
            </w:r>
            <w:r>
              <w:rPr>
                <w:spacing w:val="-1"/>
              </w:rPr>
              <w:t>个</w:t>
            </w:r>
            <w:r>
              <w:rPr>
                <w:rFonts w:ascii="Times New Roman" w:hAnsi="Times New Roman" w:eastAsia="Times New Roman" w:cs="Times New Roman"/>
                <w:spacing w:val="-1"/>
              </w:rPr>
              <w:t>),25m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1"/>
                <w:position w:val="8"/>
                <w:sz w:val="15"/>
                <w:szCs w:val="15"/>
              </w:rPr>
              <w:t xml:space="preserve"> </w:t>
            </w:r>
            <w:r>
              <w:rPr>
                <w:spacing w:val="-1"/>
              </w:rPr>
              <w:t>储油罐</w:t>
            </w:r>
            <w:r>
              <w:rPr>
                <w:spacing w:val="-30"/>
              </w:rPr>
              <w:t xml:space="preserve"> </w:t>
            </w:r>
            <w:r>
              <w:rPr>
                <w:rFonts w:ascii="Times New Roman" w:hAnsi="Times New Roman" w:eastAsia="Times New Roman" w:cs="Times New Roman"/>
                <w:spacing w:val="-1"/>
              </w:rPr>
              <w:t xml:space="preserve">1 </w:t>
            </w:r>
            <w:r>
              <w:rPr>
                <w:spacing w:val="-1"/>
              </w:rPr>
              <w:t>粒</w:t>
            </w:r>
            <w:r>
              <w:rPr>
                <w:rFonts w:ascii="Times New Roman" w:hAnsi="Times New Roman" w:eastAsia="Times New Roman" w:cs="Times New Roman"/>
                <w:spacing w:val="-1"/>
              </w:rPr>
              <w:t>(98#</w:t>
            </w:r>
            <w:r>
              <w:rPr>
                <w:spacing w:val="-1"/>
              </w:rPr>
              <w:t>汽油储罐</w:t>
            </w:r>
            <w:r>
              <w:rPr>
                <w:rFonts w:ascii="Times New Roman" w:hAnsi="Times New Roman" w:eastAsia="Times New Roman" w:cs="Times New Roman"/>
                <w:spacing w:val="-1"/>
              </w:rPr>
              <w:t>)</w:t>
            </w:r>
            <w:r>
              <w:rPr>
                <w:rFonts w:ascii="Times New Roman" w:hAnsi="Times New Roman" w:eastAsia="Times New Roman" w:cs="Times New Roman"/>
                <w:spacing w:val="-27"/>
              </w:rPr>
              <w:t xml:space="preserve"> </w:t>
            </w:r>
            <w:r>
              <w:rPr>
                <w:spacing w:val="-1"/>
              </w:rPr>
              <w:t>，并配套</w:t>
            </w:r>
            <w:r>
              <w:t xml:space="preserve"> </w:t>
            </w:r>
            <w:r>
              <w:rPr>
                <w:spacing w:val="-2"/>
              </w:rPr>
              <w:t>供水供电以及绿化等设施，年销售汽油</w:t>
            </w:r>
            <w:r>
              <w:rPr>
                <w:spacing w:val="-55"/>
              </w:rPr>
              <w:t xml:space="preserve"> </w:t>
            </w:r>
            <w:r>
              <w:rPr>
                <w:rFonts w:ascii="Times New Roman" w:hAnsi="Times New Roman" w:eastAsia="Times New Roman" w:cs="Times New Roman"/>
                <w:spacing w:val="-2"/>
              </w:rPr>
              <w:t>2500</w:t>
            </w:r>
            <w:r>
              <w:rPr>
                <w:rFonts w:ascii="Times New Roman" w:hAnsi="Times New Roman" w:eastAsia="Times New Roman" w:cs="Times New Roman"/>
                <w:spacing w:val="21"/>
              </w:rPr>
              <w:t xml:space="preserve"> </w:t>
            </w:r>
            <w:r>
              <w:rPr>
                <w:spacing w:val="-3"/>
              </w:rPr>
              <w:t>吨、柴油</w:t>
            </w:r>
            <w:r>
              <w:rPr>
                <w:spacing w:val="-49"/>
              </w:rPr>
              <w:t xml:space="preserve"> </w:t>
            </w:r>
            <w:r>
              <w:rPr>
                <w:rFonts w:ascii="Times New Roman" w:hAnsi="Times New Roman" w:eastAsia="Times New Roman" w:cs="Times New Roman"/>
                <w:spacing w:val="-3"/>
              </w:rPr>
              <w:t>500</w:t>
            </w:r>
            <w:r>
              <w:rPr>
                <w:rFonts w:ascii="Times New Roman" w:hAnsi="Times New Roman" w:eastAsia="Times New Roman" w:cs="Times New Roman"/>
                <w:spacing w:val="21"/>
                <w:w w:val="101"/>
              </w:rPr>
              <w:t xml:space="preserve"> </w:t>
            </w:r>
            <w:r>
              <w:rPr>
                <w:spacing w:val="-3"/>
              </w:rPr>
              <w:t>吨。</w:t>
            </w:r>
          </w:p>
          <w:p w14:paraId="472DE81C">
            <w:pPr>
              <w:pStyle w:val="6"/>
              <w:spacing w:before="9" w:line="359" w:lineRule="auto"/>
              <w:ind w:left="108" w:right="102" w:firstLine="480"/>
              <w:jc w:val="both"/>
            </w:pPr>
            <w:r>
              <w:rPr>
                <w:spacing w:val="2"/>
              </w:rPr>
              <w:t>根据《建设项目环境影响评价分类管理名录》</w:t>
            </w:r>
            <w:r>
              <w:rPr>
                <w:rFonts w:ascii="Times New Roman" w:hAnsi="Times New Roman" w:eastAsia="Times New Roman" w:cs="Times New Roman"/>
                <w:spacing w:val="2"/>
              </w:rPr>
              <w:t xml:space="preserve">(2021 </w:t>
            </w:r>
            <w:r>
              <w:rPr>
                <w:spacing w:val="2"/>
              </w:rPr>
              <w:t>年版</w:t>
            </w:r>
            <w:r>
              <w:rPr>
                <w:rFonts w:ascii="Times New Roman" w:hAnsi="Times New Roman" w:eastAsia="Times New Roman" w:cs="Times New Roman"/>
                <w:spacing w:val="2"/>
              </w:rPr>
              <w:t>)</w:t>
            </w:r>
            <w:r>
              <w:rPr>
                <w:spacing w:val="2"/>
              </w:rPr>
              <w:t>规定，项目环评</w:t>
            </w:r>
            <w:r>
              <w:rPr>
                <w:spacing w:val="16"/>
              </w:rPr>
              <w:t xml:space="preserve"> </w:t>
            </w:r>
            <w:r>
              <w:rPr>
                <w:spacing w:val="2"/>
              </w:rPr>
              <w:t>类别为环境影响报告表，为此，海丰县鸭仔山加油站有限公司委托本单位编制</w:t>
            </w:r>
            <w:r>
              <w:t xml:space="preserve"> </w:t>
            </w:r>
            <w:r>
              <w:rPr>
                <w:spacing w:val="2"/>
              </w:rPr>
              <w:t>该项目的环境影响报告表。环评单位接受委托后，立即派技术人员踏勘现场和</w:t>
            </w:r>
            <w:r>
              <w:t xml:space="preserve"> </w:t>
            </w:r>
            <w:r>
              <w:rPr>
                <w:spacing w:val="2"/>
              </w:rPr>
              <w:t>收集有关资料，根据本项目的特点和相关技术导则编制了本环境影响报告表，</w:t>
            </w:r>
            <w:r>
              <w:t xml:space="preserve"> </w:t>
            </w:r>
            <w:r>
              <w:rPr>
                <w:spacing w:val="-1"/>
              </w:rPr>
              <w:t>供建设单位上报生态环境行政主管部门审批。</w:t>
            </w:r>
          </w:p>
          <w:p w14:paraId="186479A5">
            <w:pPr>
              <w:pStyle w:val="6"/>
              <w:spacing w:before="1" w:line="219" w:lineRule="auto"/>
              <w:ind w:left="105"/>
              <w:outlineLvl w:val="1"/>
            </w:pPr>
            <w:r>
              <w:rPr>
                <w:rFonts w:ascii="Times New Roman" w:hAnsi="Times New Roman" w:eastAsia="Times New Roman" w:cs="Times New Roman"/>
                <w:b/>
                <w:bCs/>
                <w:spacing w:val="-2"/>
              </w:rPr>
              <w:t xml:space="preserve">2  </w:t>
            </w:r>
            <w:r>
              <w:rPr>
                <w:b/>
                <w:bCs/>
                <w:spacing w:val="-2"/>
              </w:rPr>
              <w:t>项目建设内容</w:t>
            </w:r>
          </w:p>
          <w:p w14:paraId="7A2E3CD6">
            <w:pPr>
              <w:pStyle w:val="6"/>
              <w:spacing w:before="179" w:line="219" w:lineRule="auto"/>
              <w:ind w:left="105"/>
              <w:outlineLvl w:val="1"/>
            </w:pPr>
            <w:r>
              <w:rPr>
                <w:rFonts w:ascii="Times New Roman" w:hAnsi="Times New Roman" w:eastAsia="Times New Roman" w:cs="Times New Roman"/>
                <w:b/>
                <w:bCs/>
                <w:spacing w:val="-2"/>
              </w:rPr>
              <w:t xml:space="preserve">2.1 </w:t>
            </w:r>
            <w:r>
              <w:rPr>
                <w:b/>
                <w:bCs/>
                <w:spacing w:val="-2"/>
              </w:rPr>
              <w:t>项目基本概况</w:t>
            </w:r>
          </w:p>
          <w:p w14:paraId="5066E7D3">
            <w:pPr>
              <w:pStyle w:val="6"/>
              <w:spacing w:before="184" w:line="220" w:lineRule="auto"/>
              <w:ind w:left="588"/>
              <w:outlineLvl w:val="2"/>
            </w:pPr>
            <w:r>
              <w:rPr>
                <w:spacing w:val="-1"/>
              </w:rPr>
              <w:t>⑴项目名称：海丰县鸭仔山加油站有限公司项目</w:t>
            </w:r>
          </w:p>
          <w:p w14:paraId="68F4D002">
            <w:pPr>
              <w:pStyle w:val="6"/>
              <w:spacing w:before="180" w:line="220" w:lineRule="auto"/>
              <w:ind w:left="588"/>
              <w:outlineLvl w:val="2"/>
            </w:pPr>
            <w:r>
              <w:rPr>
                <w:spacing w:val="-1"/>
              </w:rPr>
              <w:t>⑵建设单位：海丰县鸭仔山加油站有限公司</w:t>
            </w:r>
          </w:p>
          <w:p w14:paraId="4D82B16D">
            <w:pPr>
              <w:pStyle w:val="6"/>
              <w:spacing w:before="182" w:line="219" w:lineRule="auto"/>
              <w:ind w:left="588"/>
              <w:outlineLvl w:val="2"/>
            </w:pPr>
            <w:r>
              <w:rPr>
                <w:spacing w:val="-1"/>
              </w:rPr>
              <w:t>⑶建设地点：海丰县北部新区名园片</w:t>
            </w:r>
          </w:p>
          <w:p w14:paraId="5CDA7A2E">
            <w:pPr>
              <w:pStyle w:val="6"/>
              <w:spacing w:before="181" w:line="220" w:lineRule="auto"/>
              <w:ind w:left="588"/>
              <w:outlineLvl w:val="2"/>
            </w:pPr>
            <w:r>
              <w:rPr>
                <w:spacing w:val="-2"/>
              </w:rPr>
              <w:t>⑷建设性质：新建</w:t>
            </w:r>
          </w:p>
          <w:p w14:paraId="46E335AF">
            <w:pPr>
              <w:pStyle w:val="6"/>
              <w:spacing w:before="182" w:line="220" w:lineRule="auto"/>
              <w:ind w:left="588"/>
              <w:outlineLvl w:val="2"/>
            </w:pPr>
            <w:r>
              <w:rPr>
                <w:spacing w:val="-2"/>
              </w:rPr>
              <w:t>⑸项目总投资：</w:t>
            </w:r>
            <w:r>
              <w:rPr>
                <w:rFonts w:ascii="Times New Roman" w:hAnsi="Times New Roman" w:eastAsia="Times New Roman" w:cs="Times New Roman"/>
                <w:spacing w:val="-2"/>
              </w:rPr>
              <w:t>10000</w:t>
            </w:r>
            <w:r>
              <w:rPr>
                <w:rFonts w:ascii="Times New Roman" w:hAnsi="Times New Roman" w:eastAsia="Times New Roman" w:cs="Times New Roman"/>
                <w:spacing w:val="17"/>
                <w:w w:val="101"/>
              </w:rPr>
              <w:t xml:space="preserve"> </w:t>
            </w:r>
            <w:r>
              <w:rPr>
                <w:spacing w:val="-2"/>
              </w:rPr>
              <w:t>万元</w:t>
            </w:r>
          </w:p>
          <w:p w14:paraId="391CC739">
            <w:pPr>
              <w:pStyle w:val="6"/>
              <w:spacing w:before="179" w:line="219" w:lineRule="auto"/>
              <w:ind w:left="588"/>
              <w:outlineLvl w:val="2"/>
              <w:rPr>
                <w:rFonts w:ascii="Times New Roman" w:hAnsi="Times New Roman" w:eastAsia="Times New Roman" w:cs="Times New Roman"/>
                <w:sz w:val="15"/>
                <w:szCs w:val="15"/>
              </w:rPr>
            </w:pPr>
            <w:r>
              <w:rPr>
                <w:spacing w:val="-2"/>
              </w:rPr>
              <w:t>⑹建设规模：土地面积为</w:t>
            </w:r>
            <w:r>
              <w:rPr>
                <w:spacing w:val="-32"/>
              </w:rPr>
              <w:t xml:space="preserve"> </w:t>
            </w:r>
            <w:r>
              <w:rPr>
                <w:rFonts w:ascii="Times New Roman" w:hAnsi="Times New Roman" w:eastAsia="Times New Roman" w:cs="Times New Roman"/>
                <w:spacing w:val="-2"/>
              </w:rPr>
              <w:t>11450m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10"/>
                <w:position w:val="8"/>
                <w:sz w:val="15"/>
                <w:szCs w:val="15"/>
              </w:rPr>
              <w:t xml:space="preserve"> </w:t>
            </w:r>
            <w:r>
              <w:rPr>
                <w:spacing w:val="-2"/>
              </w:rPr>
              <w:t>，</w:t>
            </w:r>
            <w:r>
              <w:rPr>
                <w:spacing w:val="-3"/>
              </w:rPr>
              <w:t>建筑面积为</w:t>
            </w:r>
            <w:r>
              <w:rPr>
                <w:spacing w:val="-50"/>
              </w:rPr>
              <w:t xml:space="preserve"> </w:t>
            </w:r>
            <w:r>
              <w:rPr>
                <w:rFonts w:ascii="Times New Roman" w:hAnsi="Times New Roman" w:eastAsia="Times New Roman" w:cs="Times New Roman"/>
                <w:spacing w:val="-3"/>
              </w:rPr>
              <w:t>9068.62m</w:t>
            </w:r>
            <w:r>
              <w:rPr>
                <w:rFonts w:ascii="Times New Roman" w:hAnsi="Times New Roman" w:eastAsia="Times New Roman" w:cs="Times New Roman"/>
                <w:spacing w:val="-3"/>
                <w:position w:val="8"/>
                <w:sz w:val="15"/>
                <w:szCs w:val="15"/>
              </w:rPr>
              <w:t>2</w:t>
            </w:r>
          </w:p>
          <w:p w14:paraId="4C7DDE27">
            <w:pPr>
              <w:pStyle w:val="6"/>
              <w:spacing w:before="182" w:line="359" w:lineRule="auto"/>
              <w:ind w:left="109" w:right="59" w:firstLine="479"/>
              <w:jc w:val="both"/>
            </w:pPr>
            <w:r>
              <w:rPr>
                <w:spacing w:val="-4"/>
              </w:rPr>
              <w:t>⑺生产规模：计划建设加油站</w:t>
            </w:r>
            <w:r>
              <w:rPr>
                <w:spacing w:val="-28"/>
              </w:rPr>
              <w:t xml:space="preserve"> </w:t>
            </w:r>
            <w:r>
              <w:rPr>
                <w:rFonts w:ascii="Times New Roman" w:hAnsi="Times New Roman" w:eastAsia="Times New Roman" w:cs="Times New Roman"/>
                <w:spacing w:val="-4"/>
              </w:rPr>
              <w:t xml:space="preserve">1 </w:t>
            </w:r>
            <w:r>
              <w:rPr>
                <w:spacing w:val="-4"/>
              </w:rPr>
              <w:t>座，建设标准为二级站，</w:t>
            </w:r>
            <w:r>
              <w:rPr>
                <w:rFonts w:ascii="Times New Roman" w:hAnsi="Times New Roman" w:eastAsia="Times New Roman" w:cs="Times New Roman"/>
                <w:spacing w:val="-4"/>
              </w:rPr>
              <w:t>9</w:t>
            </w:r>
            <w:r>
              <w:rPr>
                <w:rFonts w:ascii="Times New Roman" w:hAnsi="Times New Roman" w:eastAsia="Times New Roman" w:cs="Times New Roman"/>
                <w:spacing w:val="28"/>
                <w:w w:val="101"/>
              </w:rPr>
              <w:t xml:space="preserve"> </w:t>
            </w:r>
            <w:r>
              <w:rPr>
                <w:spacing w:val="-4"/>
              </w:rPr>
              <w:t>台</w:t>
            </w:r>
            <w:r>
              <w:rPr>
                <w:spacing w:val="-50"/>
              </w:rPr>
              <w:t xml:space="preserve"> </w:t>
            </w:r>
            <w:r>
              <w:rPr>
                <w:rFonts w:ascii="Times New Roman" w:hAnsi="Times New Roman" w:eastAsia="Times New Roman" w:cs="Times New Roman"/>
                <w:spacing w:val="-4"/>
              </w:rPr>
              <w:t xml:space="preserve">6 </w:t>
            </w:r>
            <w:r>
              <w:rPr>
                <w:spacing w:val="-4"/>
              </w:rPr>
              <w:t>枪加油机，</w:t>
            </w:r>
            <w:r>
              <w:t xml:space="preserve"> </w:t>
            </w:r>
            <w:r>
              <w:rPr>
                <w:spacing w:val="-4"/>
              </w:rPr>
              <w:t>埋地</w:t>
            </w:r>
            <w:r>
              <w:rPr>
                <w:spacing w:val="-49"/>
              </w:rPr>
              <w:t xml:space="preserve"> </w:t>
            </w:r>
            <w:r>
              <w:rPr>
                <w:rFonts w:ascii="Times New Roman" w:hAnsi="Times New Roman" w:eastAsia="Times New Roman" w:cs="Times New Roman"/>
                <w:spacing w:val="-4"/>
              </w:rPr>
              <w:t>50m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10"/>
                <w:w w:val="101"/>
                <w:position w:val="7"/>
                <w:sz w:val="15"/>
                <w:szCs w:val="15"/>
              </w:rPr>
              <w:t xml:space="preserve"> </w:t>
            </w:r>
            <w:r>
              <w:rPr>
                <w:spacing w:val="-4"/>
              </w:rPr>
              <w:t>储油罐</w:t>
            </w:r>
            <w:r>
              <w:rPr>
                <w:spacing w:val="-50"/>
              </w:rPr>
              <w:t xml:space="preserve"> </w:t>
            </w:r>
            <w:r>
              <w:rPr>
                <w:rFonts w:ascii="Times New Roman" w:hAnsi="Times New Roman" w:eastAsia="Times New Roman" w:cs="Times New Roman"/>
                <w:spacing w:val="-4"/>
              </w:rPr>
              <w:t xml:space="preserve">3 </w:t>
            </w:r>
            <w:r>
              <w:rPr>
                <w:spacing w:val="-4"/>
              </w:rPr>
              <w:t>粒</w:t>
            </w:r>
            <w:r>
              <w:rPr>
                <w:rFonts w:ascii="Times New Roman" w:hAnsi="Times New Roman" w:eastAsia="Times New Roman" w:cs="Times New Roman"/>
                <w:spacing w:val="-4"/>
              </w:rPr>
              <w:t>(0#</w:t>
            </w:r>
            <w:r>
              <w:rPr>
                <w:spacing w:val="-4"/>
              </w:rPr>
              <w:t>柴油、</w:t>
            </w:r>
            <w:r>
              <w:rPr>
                <w:rFonts w:ascii="Times New Roman" w:hAnsi="Times New Roman" w:eastAsia="Times New Roman" w:cs="Times New Roman"/>
                <w:spacing w:val="-4"/>
              </w:rPr>
              <w:t>92#</w:t>
            </w:r>
            <w:r>
              <w:rPr>
                <w:spacing w:val="-4"/>
              </w:rPr>
              <w:t>汽油、</w:t>
            </w:r>
            <w:r>
              <w:rPr>
                <w:rFonts w:ascii="Times New Roman" w:hAnsi="Times New Roman" w:eastAsia="Times New Roman" w:cs="Times New Roman"/>
                <w:spacing w:val="-4"/>
              </w:rPr>
              <w:t>95#</w:t>
            </w:r>
            <w:r>
              <w:rPr>
                <w:spacing w:val="-4"/>
              </w:rPr>
              <w:t>汽油储罐各</w:t>
            </w:r>
            <w:r>
              <w:rPr>
                <w:spacing w:val="-32"/>
              </w:rPr>
              <w:t xml:space="preserve"> </w:t>
            </w:r>
            <w:r>
              <w:rPr>
                <w:rFonts w:ascii="Times New Roman" w:hAnsi="Times New Roman" w:eastAsia="Times New Roman" w:cs="Times New Roman"/>
                <w:spacing w:val="-4"/>
              </w:rPr>
              <w:t xml:space="preserve">1 </w:t>
            </w:r>
            <w:r>
              <w:rPr>
                <w:spacing w:val="-4"/>
              </w:rPr>
              <w:t>个</w:t>
            </w:r>
            <w:r>
              <w:rPr>
                <w:rFonts w:ascii="Times New Roman" w:hAnsi="Times New Roman" w:eastAsia="Times New Roman" w:cs="Times New Roman"/>
                <w:spacing w:val="-4"/>
              </w:rPr>
              <w:t>),25m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10"/>
                <w:w w:val="101"/>
                <w:position w:val="7"/>
                <w:sz w:val="15"/>
                <w:szCs w:val="15"/>
              </w:rPr>
              <w:t xml:space="preserve"> </w:t>
            </w:r>
            <w:r>
              <w:rPr>
                <w:spacing w:val="-4"/>
              </w:rPr>
              <w:t>储油罐</w:t>
            </w:r>
            <w:r>
              <w:rPr>
                <w:spacing w:val="-32"/>
              </w:rPr>
              <w:t xml:space="preserve"> </w:t>
            </w:r>
            <w:r>
              <w:rPr>
                <w:rFonts w:ascii="Times New Roman" w:hAnsi="Times New Roman" w:eastAsia="Times New Roman" w:cs="Times New Roman"/>
                <w:spacing w:val="-4"/>
              </w:rPr>
              <w:t xml:space="preserve">1 </w:t>
            </w:r>
            <w:r>
              <w:rPr>
                <w:spacing w:val="-4"/>
              </w:rPr>
              <w:t>粒</w:t>
            </w:r>
            <w:r>
              <w:t xml:space="preserve"> </w:t>
            </w:r>
            <w:r>
              <w:rPr>
                <w:rFonts w:ascii="Times New Roman" w:hAnsi="Times New Roman" w:eastAsia="Times New Roman" w:cs="Times New Roman"/>
                <w:spacing w:val="2"/>
              </w:rPr>
              <w:t>(98#</w:t>
            </w:r>
            <w:r>
              <w:rPr>
                <w:spacing w:val="2"/>
              </w:rPr>
              <w:t>汽油储罐</w:t>
            </w:r>
            <w:r>
              <w:rPr>
                <w:rFonts w:ascii="Times New Roman" w:hAnsi="Times New Roman" w:eastAsia="Times New Roman" w:cs="Times New Roman"/>
                <w:spacing w:val="2"/>
              </w:rPr>
              <w:t>)</w:t>
            </w:r>
            <w:r>
              <w:rPr>
                <w:rFonts w:ascii="Times New Roman" w:hAnsi="Times New Roman" w:eastAsia="Times New Roman" w:cs="Times New Roman"/>
                <w:spacing w:val="-26"/>
              </w:rPr>
              <w:t xml:space="preserve"> </w:t>
            </w:r>
            <w:r>
              <w:rPr>
                <w:spacing w:val="2"/>
              </w:rPr>
              <w:t>，并配套供水供电以及绿化等设施，年销售汽油</w:t>
            </w:r>
            <w:r>
              <w:rPr>
                <w:spacing w:val="-50"/>
              </w:rPr>
              <w:t xml:space="preserve"> </w:t>
            </w:r>
            <w:r>
              <w:rPr>
                <w:rFonts w:ascii="Times New Roman" w:hAnsi="Times New Roman" w:eastAsia="Times New Roman" w:cs="Times New Roman"/>
                <w:spacing w:val="2"/>
              </w:rPr>
              <w:t>2500</w:t>
            </w:r>
            <w:r>
              <w:rPr>
                <w:rFonts w:ascii="Times New Roman" w:hAnsi="Times New Roman" w:eastAsia="Times New Roman" w:cs="Times New Roman"/>
                <w:spacing w:val="26"/>
              </w:rPr>
              <w:t xml:space="preserve"> </w:t>
            </w:r>
            <w:r>
              <w:rPr>
                <w:spacing w:val="2"/>
              </w:rPr>
              <w:t>吨、柴油</w:t>
            </w:r>
            <w:r>
              <w:t xml:space="preserve"> </w:t>
            </w:r>
            <w:r>
              <w:rPr>
                <w:rFonts w:ascii="Times New Roman" w:hAnsi="Times New Roman" w:eastAsia="Times New Roman" w:cs="Times New Roman"/>
                <w:spacing w:val="-7"/>
              </w:rPr>
              <w:t>500</w:t>
            </w:r>
            <w:r>
              <w:rPr>
                <w:rFonts w:ascii="Times New Roman" w:hAnsi="Times New Roman" w:eastAsia="Times New Roman" w:cs="Times New Roman"/>
                <w:spacing w:val="24"/>
              </w:rPr>
              <w:t xml:space="preserve"> </w:t>
            </w:r>
            <w:r>
              <w:rPr>
                <w:spacing w:val="-7"/>
              </w:rPr>
              <w:t>吨。</w:t>
            </w:r>
          </w:p>
          <w:p w14:paraId="2265B91E">
            <w:pPr>
              <w:pStyle w:val="6"/>
              <w:spacing w:before="2" w:line="219" w:lineRule="auto"/>
              <w:ind w:left="588"/>
              <w:outlineLvl w:val="2"/>
            </w:pPr>
            <w:r>
              <w:rPr>
                <w:spacing w:val="-2"/>
              </w:rPr>
              <w:t>⑻职工人数：职工人数</w:t>
            </w:r>
            <w:r>
              <w:rPr>
                <w:spacing w:val="-19"/>
              </w:rPr>
              <w:t xml:space="preserve"> </w:t>
            </w:r>
            <w:r>
              <w:rPr>
                <w:rFonts w:ascii="Times New Roman" w:hAnsi="Times New Roman" w:eastAsia="Times New Roman" w:cs="Times New Roman"/>
                <w:spacing w:val="-2"/>
              </w:rPr>
              <w:t xml:space="preserve">10 </w:t>
            </w:r>
            <w:r>
              <w:rPr>
                <w:spacing w:val="-2"/>
              </w:rPr>
              <w:t>人，均不在厂区内进行食宿。</w:t>
            </w:r>
          </w:p>
          <w:p w14:paraId="52504824">
            <w:pPr>
              <w:pStyle w:val="6"/>
              <w:spacing w:before="181" w:line="212" w:lineRule="auto"/>
              <w:ind w:left="588"/>
              <w:outlineLvl w:val="2"/>
            </w:pPr>
            <w:r>
              <w:rPr>
                <w:spacing w:val="-1"/>
              </w:rPr>
              <w:t>⑼工作制度：年工作日</w:t>
            </w:r>
            <w:r>
              <w:rPr>
                <w:spacing w:val="-47"/>
              </w:rPr>
              <w:t xml:space="preserve"> </w:t>
            </w:r>
            <w:r>
              <w:rPr>
                <w:rFonts w:ascii="Times New Roman" w:hAnsi="Times New Roman" w:eastAsia="Times New Roman" w:cs="Times New Roman"/>
                <w:spacing w:val="-1"/>
              </w:rPr>
              <w:t xml:space="preserve">365 </w:t>
            </w:r>
            <w:r>
              <w:rPr>
                <w:spacing w:val="-1"/>
              </w:rPr>
              <w:t>天，工作时间为</w:t>
            </w:r>
            <w:r>
              <w:rPr>
                <w:spacing w:val="-55"/>
              </w:rPr>
              <w:t xml:space="preserve"> </w:t>
            </w:r>
            <w:r>
              <w:rPr>
                <w:rFonts w:ascii="Times New Roman" w:hAnsi="Times New Roman" w:eastAsia="Times New Roman" w:cs="Times New Roman"/>
                <w:spacing w:val="-1"/>
              </w:rPr>
              <w:t>24h(</w:t>
            </w:r>
            <w:r>
              <w:rPr>
                <w:spacing w:val="-1"/>
              </w:rPr>
              <w:t>双班制</w:t>
            </w:r>
            <w:r>
              <w:rPr>
                <w:rFonts w:ascii="Times New Roman" w:hAnsi="Times New Roman" w:eastAsia="Times New Roman" w:cs="Times New Roman"/>
                <w:spacing w:val="-1"/>
              </w:rPr>
              <w:t>)</w:t>
            </w:r>
            <w:r>
              <w:rPr>
                <w:spacing w:val="-1"/>
              </w:rPr>
              <w:t>。</w:t>
            </w:r>
          </w:p>
        </w:tc>
      </w:tr>
    </w:tbl>
    <w:p w14:paraId="51DA9DF9">
      <w:pPr>
        <w:rPr>
          <w:rFonts w:ascii="Arial"/>
          <w:sz w:val="21"/>
        </w:rPr>
      </w:pPr>
    </w:p>
    <w:p w14:paraId="444BC684">
      <w:pPr>
        <w:rPr>
          <w:rFonts w:ascii="Arial" w:hAnsi="Arial" w:eastAsia="Arial" w:cs="Arial"/>
          <w:sz w:val="21"/>
          <w:szCs w:val="21"/>
        </w:rPr>
        <w:sectPr>
          <w:footerReference r:id="rId24" w:type="default"/>
          <w:pgSz w:w="11906" w:h="16839"/>
          <w:pgMar w:top="400" w:right="1413" w:bottom="1118" w:left="1413" w:header="0" w:footer="955" w:gutter="0"/>
          <w:cols w:space="720" w:num="1"/>
        </w:sectPr>
      </w:pPr>
    </w:p>
    <w:p w14:paraId="23295909">
      <w:pPr>
        <w:spacing w:before="19"/>
      </w:pPr>
    </w:p>
    <w:p w14:paraId="4AF16BEA">
      <w:pPr>
        <w:spacing w:before="19"/>
      </w:pPr>
    </w:p>
    <w:p w14:paraId="5A24DBE6">
      <w:pPr>
        <w:spacing w:before="19"/>
      </w:pPr>
    </w:p>
    <w:p w14:paraId="25E03EAD">
      <w:pPr>
        <w:spacing w:before="18"/>
      </w:pPr>
    </w:p>
    <w:p w14:paraId="3FA829F5">
      <w:pPr>
        <w:spacing w:before="1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14"/>
        <w:gridCol w:w="173"/>
        <w:gridCol w:w="900"/>
        <w:gridCol w:w="894"/>
        <w:gridCol w:w="6301"/>
        <w:gridCol w:w="182"/>
      </w:tblGrid>
      <w:tr w14:paraId="1E4B5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8" w:hRule="atLeast"/>
        </w:trPr>
        <w:tc>
          <w:tcPr>
            <w:tcW w:w="614" w:type="dxa"/>
            <w:vMerge w:val="restart"/>
            <w:tcBorders>
              <w:bottom w:val="nil"/>
              <w:right w:val="single" w:color="000000" w:sz="2" w:space="0"/>
            </w:tcBorders>
            <w:vAlign w:val="top"/>
          </w:tcPr>
          <w:p w14:paraId="3BC748B7">
            <w:pPr>
              <w:rPr>
                <w:rFonts w:ascii="Arial"/>
                <w:sz w:val="21"/>
              </w:rPr>
            </w:pPr>
          </w:p>
        </w:tc>
        <w:tc>
          <w:tcPr>
            <w:tcW w:w="8450" w:type="dxa"/>
            <w:gridSpan w:val="5"/>
            <w:tcBorders>
              <w:left w:val="single" w:color="000000" w:sz="2" w:space="0"/>
            </w:tcBorders>
            <w:vAlign w:val="top"/>
          </w:tcPr>
          <w:p w14:paraId="079CA2F3">
            <w:pPr>
              <w:pStyle w:val="6"/>
              <w:spacing w:before="160" w:line="219" w:lineRule="auto"/>
              <w:ind w:left="104"/>
              <w:outlineLvl w:val="1"/>
            </w:pPr>
            <w:r>
              <w:rPr>
                <w:rFonts w:ascii="Times New Roman" w:hAnsi="Times New Roman" w:eastAsia="Times New Roman" w:cs="Times New Roman"/>
                <w:b/>
                <w:bCs/>
                <w:spacing w:val="-2"/>
              </w:rPr>
              <w:t xml:space="preserve">2.2 </w:t>
            </w:r>
            <w:r>
              <w:rPr>
                <w:b/>
                <w:bCs/>
                <w:spacing w:val="-2"/>
              </w:rPr>
              <w:t>项目产品方案</w:t>
            </w:r>
          </w:p>
          <w:p w14:paraId="5CE7BD53">
            <w:pPr>
              <w:pStyle w:val="6"/>
              <w:spacing w:before="302" w:line="361" w:lineRule="auto"/>
              <w:ind w:left="107" w:right="102" w:firstLine="480"/>
            </w:pPr>
            <w:r>
              <w:rPr>
                <w:spacing w:val="2"/>
              </w:rPr>
              <w:t>根据建设单位提供资料，从事汽油、柴油的生产，项目具体产品方案详见</w:t>
            </w:r>
            <w:r>
              <w:rPr>
                <w:spacing w:val="4"/>
              </w:rPr>
              <w:t xml:space="preserve"> </w:t>
            </w:r>
            <w:r>
              <w:rPr>
                <w:spacing w:val="-3"/>
              </w:rPr>
              <w:t>表</w:t>
            </w:r>
            <w:r>
              <w:rPr>
                <w:spacing w:val="-55"/>
              </w:rPr>
              <w:t xml:space="preserve"> </w:t>
            </w:r>
            <w:r>
              <w:rPr>
                <w:rFonts w:ascii="Times New Roman" w:hAnsi="Times New Roman" w:eastAsia="Times New Roman" w:cs="Times New Roman"/>
                <w:spacing w:val="-3"/>
              </w:rPr>
              <w:t>2-1</w:t>
            </w:r>
            <w:r>
              <w:rPr>
                <w:spacing w:val="-3"/>
              </w:rPr>
              <w:t>。</w:t>
            </w:r>
          </w:p>
          <w:p w14:paraId="34A1E520">
            <w:pPr>
              <w:pStyle w:val="6"/>
              <w:spacing w:before="115" w:line="219" w:lineRule="auto"/>
              <w:ind w:left="2471"/>
            </w:pPr>
            <w:r>
              <w:rPr>
                <w:b/>
                <w:bCs/>
                <w:spacing w:val="-2"/>
              </w:rPr>
              <w:t>表</w:t>
            </w:r>
            <w:r>
              <w:rPr>
                <w:spacing w:val="-53"/>
              </w:rPr>
              <w:t xml:space="preserve"> </w:t>
            </w:r>
            <w:r>
              <w:rPr>
                <w:rFonts w:ascii="Times New Roman" w:hAnsi="Times New Roman" w:eastAsia="Times New Roman" w:cs="Times New Roman"/>
                <w:b/>
                <w:bCs/>
                <w:spacing w:val="-2"/>
              </w:rPr>
              <w:t xml:space="preserve">2-1    </w:t>
            </w:r>
            <w:r>
              <w:rPr>
                <w:b/>
                <w:bCs/>
                <w:spacing w:val="-2"/>
              </w:rPr>
              <w:t>项目具体产品方案一览表</w:t>
            </w:r>
          </w:p>
          <w:p w14:paraId="28B1ED1B">
            <w:pPr>
              <w:spacing w:line="146" w:lineRule="exact"/>
            </w:pPr>
          </w:p>
          <w:tbl>
            <w:tblPr>
              <w:tblStyle w:val="5"/>
              <w:tblW w:w="8091" w:type="dxa"/>
              <w:tblInd w:w="17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5"/>
              <w:gridCol w:w="1840"/>
              <w:gridCol w:w="1996"/>
              <w:gridCol w:w="3530"/>
            </w:tblGrid>
            <w:tr w14:paraId="43259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7" w:hRule="atLeast"/>
              </w:trPr>
              <w:tc>
                <w:tcPr>
                  <w:tcW w:w="725" w:type="dxa"/>
                  <w:vAlign w:val="top"/>
                </w:tcPr>
                <w:p w14:paraId="4BBB709E">
                  <w:pPr>
                    <w:pStyle w:val="6"/>
                    <w:spacing w:before="124" w:line="229" w:lineRule="auto"/>
                    <w:ind w:left="149"/>
                    <w:rPr>
                      <w:sz w:val="20"/>
                      <w:szCs w:val="20"/>
                    </w:rPr>
                  </w:pPr>
                  <w:r>
                    <w:rPr>
                      <w:spacing w:val="5"/>
                      <w:sz w:val="20"/>
                      <w:szCs w:val="20"/>
                    </w:rPr>
                    <w:t>序号</w:t>
                  </w:r>
                </w:p>
              </w:tc>
              <w:tc>
                <w:tcPr>
                  <w:tcW w:w="1840" w:type="dxa"/>
                  <w:vAlign w:val="top"/>
                </w:tcPr>
                <w:p w14:paraId="3327ABDE">
                  <w:pPr>
                    <w:pStyle w:val="6"/>
                    <w:spacing w:before="124" w:line="228" w:lineRule="auto"/>
                    <w:ind w:left="495"/>
                    <w:rPr>
                      <w:sz w:val="20"/>
                      <w:szCs w:val="20"/>
                    </w:rPr>
                  </w:pPr>
                  <w:r>
                    <w:rPr>
                      <w:spacing w:val="7"/>
                      <w:sz w:val="20"/>
                      <w:szCs w:val="20"/>
                    </w:rPr>
                    <w:t>产品名称</w:t>
                  </w:r>
                </w:p>
              </w:tc>
              <w:tc>
                <w:tcPr>
                  <w:tcW w:w="1996" w:type="dxa"/>
                  <w:vAlign w:val="top"/>
                </w:tcPr>
                <w:p w14:paraId="1AFC1776">
                  <w:pPr>
                    <w:pStyle w:val="6"/>
                    <w:spacing w:before="124" w:line="229" w:lineRule="auto"/>
                    <w:ind w:left="684"/>
                    <w:rPr>
                      <w:sz w:val="20"/>
                      <w:szCs w:val="20"/>
                    </w:rPr>
                  </w:pPr>
                  <w:r>
                    <w:rPr>
                      <w:spacing w:val="6"/>
                      <w:sz w:val="20"/>
                      <w:szCs w:val="20"/>
                    </w:rPr>
                    <w:t>销售量</w:t>
                  </w:r>
                </w:p>
              </w:tc>
              <w:tc>
                <w:tcPr>
                  <w:tcW w:w="3530" w:type="dxa"/>
                  <w:vAlign w:val="top"/>
                </w:tcPr>
                <w:p w14:paraId="53A8C017">
                  <w:pPr>
                    <w:pStyle w:val="6"/>
                    <w:spacing w:before="124" w:line="229" w:lineRule="auto"/>
                    <w:ind w:left="1557"/>
                    <w:rPr>
                      <w:sz w:val="20"/>
                      <w:szCs w:val="20"/>
                    </w:rPr>
                  </w:pPr>
                  <w:r>
                    <w:rPr>
                      <w:spacing w:val="3"/>
                      <w:sz w:val="20"/>
                      <w:szCs w:val="20"/>
                    </w:rPr>
                    <w:t>备注</w:t>
                  </w:r>
                </w:p>
              </w:tc>
            </w:tr>
            <w:tr w14:paraId="693D8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25" w:type="dxa"/>
                  <w:vAlign w:val="top"/>
                </w:tcPr>
                <w:p w14:paraId="6290F960">
                  <w:pPr>
                    <w:spacing w:before="156" w:line="195" w:lineRule="auto"/>
                    <w:ind w:left="32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40" w:type="dxa"/>
                  <w:vAlign w:val="top"/>
                </w:tcPr>
                <w:p w14:paraId="5D954570">
                  <w:pPr>
                    <w:pStyle w:val="6"/>
                    <w:spacing w:before="136" w:line="231" w:lineRule="auto"/>
                    <w:ind w:left="706"/>
                    <w:rPr>
                      <w:sz w:val="20"/>
                      <w:szCs w:val="20"/>
                    </w:rPr>
                  </w:pPr>
                  <w:r>
                    <w:rPr>
                      <w:spacing w:val="4"/>
                      <w:sz w:val="20"/>
                      <w:szCs w:val="20"/>
                    </w:rPr>
                    <w:t>汽油</w:t>
                  </w:r>
                </w:p>
              </w:tc>
              <w:tc>
                <w:tcPr>
                  <w:tcW w:w="1996" w:type="dxa"/>
                  <w:vAlign w:val="top"/>
                </w:tcPr>
                <w:p w14:paraId="44345DA9">
                  <w:pPr>
                    <w:pStyle w:val="6"/>
                    <w:spacing w:before="136" w:line="228" w:lineRule="auto"/>
                    <w:ind w:left="518"/>
                    <w:rPr>
                      <w:sz w:val="20"/>
                      <w:szCs w:val="20"/>
                    </w:rPr>
                  </w:pPr>
                  <w:r>
                    <w:rPr>
                      <w:rFonts w:ascii="Times New Roman" w:hAnsi="Times New Roman" w:eastAsia="Times New Roman" w:cs="Times New Roman"/>
                      <w:spacing w:val="2"/>
                      <w:sz w:val="20"/>
                      <w:szCs w:val="20"/>
                    </w:rPr>
                    <w:t>2500</w:t>
                  </w:r>
                  <w:r>
                    <w:rPr>
                      <w:rFonts w:ascii="Times New Roman" w:hAnsi="Times New Roman" w:eastAsia="Times New Roman" w:cs="Times New Roman"/>
                      <w:spacing w:val="23"/>
                      <w:sz w:val="20"/>
                      <w:szCs w:val="20"/>
                    </w:rPr>
                    <w:t xml:space="preserve"> </w:t>
                  </w:r>
                  <w:r>
                    <w:rPr>
                      <w:spacing w:val="2"/>
                      <w:sz w:val="20"/>
                      <w:szCs w:val="20"/>
                    </w:rPr>
                    <w:t>吨</w:t>
                  </w:r>
                  <w:r>
                    <w:rPr>
                      <w:rFonts w:ascii="Times New Roman" w:hAnsi="Times New Roman" w:eastAsia="Times New Roman" w:cs="Times New Roman"/>
                      <w:spacing w:val="2"/>
                      <w:sz w:val="20"/>
                      <w:szCs w:val="20"/>
                    </w:rPr>
                    <w:t>/</w:t>
                  </w:r>
                  <w:r>
                    <w:rPr>
                      <w:spacing w:val="2"/>
                      <w:sz w:val="20"/>
                      <w:szCs w:val="20"/>
                    </w:rPr>
                    <w:t>年</w:t>
                  </w:r>
                </w:p>
              </w:tc>
              <w:tc>
                <w:tcPr>
                  <w:tcW w:w="3530" w:type="dxa"/>
                  <w:vAlign w:val="top"/>
                </w:tcPr>
                <w:p w14:paraId="6E757B70">
                  <w:pPr>
                    <w:pStyle w:val="6"/>
                    <w:spacing w:before="119" w:line="228" w:lineRule="auto"/>
                    <w:ind w:left="741"/>
                    <w:rPr>
                      <w:sz w:val="20"/>
                      <w:szCs w:val="20"/>
                    </w:rPr>
                  </w:pPr>
                  <w:r>
                    <w:rPr>
                      <w:spacing w:val="2"/>
                      <w:sz w:val="20"/>
                      <w:szCs w:val="20"/>
                    </w:rPr>
                    <w:t>含</w:t>
                  </w:r>
                  <w:r>
                    <w:rPr>
                      <w:spacing w:val="-40"/>
                      <w:sz w:val="20"/>
                      <w:szCs w:val="20"/>
                    </w:rPr>
                    <w:t xml:space="preserve"> </w:t>
                  </w:r>
                  <w:r>
                    <w:rPr>
                      <w:rFonts w:ascii="Times New Roman" w:hAnsi="Times New Roman" w:eastAsia="Times New Roman" w:cs="Times New Roman"/>
                      <w:spacing w:val="2"/>
                      <w:sz w:val="20"/>
                      <w:szCs w:val="20"/>
                    </w:rPr>
                    <w:t>92#</w:t>
                  </w:r>
                  <w:r>
                    <w:rPr>
                      <w:rFonts w:ascii="Times New Roman" w:hAnsi="Times New Roman" w:eastAsia="Times New Roman" w:cs="Times New Roman"/>
                      <w:spacing w:val="-29"/>
                      <w:sz w:val="20"/>
                      <w:szCs w:val="20"/>
                    </w:rPr>
                    <w:t xml:space="preserve"> </w:t>
                  </w:r>
                  <w:r>
                    <w:rPr>
                      <w:spacing w:val="2"/>
                      <w:sz w:val="20"/>
                      <w:szCs w:val="20"/>
                    </w:rPr>
                    <w:t>、</w:t>
                  </w:r>
                  <w:r>
                    <w:rPr>
                      <w:rFonts w:ascii="Times New Roman" w:hAnsi="Times New Roman" w:eastAsia="Times New Roman" w:cs="Times New Roman"/>
                      <w:spacing w:val="2"/>
                      <w:sz w:val="20"/>
                      <w:szCs w:val="20"/>
                    </w:rPr>
                    <w:t>95#</w:t>
                  </w:r>
                  <w:r>
                    <w:rPr>
                      <w:rFonts w:ascii="Times New Roman" w:hAnsi="Times New Roman" w:eastAsia="Times New Roman" w:cs="Times New Roman"/>
                      <w:spacing w:val="-26"/>
                      <w:sz w:val="20"/>
                      <w:szCs w:val="20"/>
                    </w:rPr>
                    <w:t xml:space="preserve"> </w:t>
                  </w:r>
                  <w:r>
                    <w:rPr>
                      <w:spacing w:val="2"/>
                      <w:sz w:val="20"/>
                      <w:szCs w:val="20"/>
                    </w:rPr>
                    <w:t>、</w:t>
                  </w:r>
                  <w:r>
                    <w:rPr>
                      <w:rFonts w:ascii="Times New Roman" w:hAnsi="Times New Roman" w:eastAsia="Times New Roman" w:cs="Times New Roman"/>
                      <w:spacing w:val="2"/>
                      <w:sz w:val="20"/>
                      <w:szCs w:val="20"/>
                    </w:rPr>
                    <w:t>98#</w:t>
                  </w:r>
                  <w:r>
                    <w:rPr>
                      <w:spacing w:val="2"/>
                      <w:sz w:val="20"/>
                      <w:szCs w:val="20"/>
                    </w:rPr>
                    <w:t>汽油</w:t>
                  </w:r>
                </w:p>
              </w:tc>
            </w:tr>
            <w:tr w14:paraId="3E308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6" w:hRule="atLeast"/>
              </w:trPr>
              <w:tc>
                <w:tcPr>
                  <w:tcW w:w="725" w:type="dxa"/>
                  <w:vAlign w:val="top"/>
                </w:tcPr>
                <w:p w14:paraId="7360406C">
                  <w:pPr>
                    <w:spacing w:before="159"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40" w:type="dxa"/>
                  <w:vAlign w:val="top"/>
                </w:tcPr>
                <w:p w14:paraId="196FF1A1">
                  <w:pPr>
                    <w:pStyle w:val="6"/>
                    <w:spacing w:before="140" w:line="228" w:lineRule="auto"/>
                    <w:ind w:left="706"/>
                    <w:rPr>
                      <w:sz w:val="20"/>
                      <w:szCs w:val="20"/>
                    </w:rPr>
                  </w:pPr>
                  <w:r>
                    <w:rPr>
                      <w:spacing w:val="4"/>
                      <w:sz w:val="20"/>
                      <w:szCs w:val="20"/>
                    </w:rPr>
                    <w:t>柴油</w:t>
                  </w:r>
                </w:p>
              </w:tc>
              <w:tc>
                <w:tcPr>
                  <w:tcW w:w="1996" w:type="dxa"/>
                  <w:vAlign w:val="top"/>
                </w:tcPr>
                <w:p w14:paraId="4F79BA1E">
                  <w:pPr>
                    <w:pStyle w:val="6"/>
                    <w:spacing w:before="139" w:line="228" w:lineRule="auto"/>
                    <w:ind w:left="577"/>
                    <w:rPr>
                      <w:sz w:val="20"/>
                      <w:szCs w:val="20"/>
                    </w:rPr>
                  </w:pPr>
                  <w:r>
                    <w:rPr>
                      <w:rFonts w:ascii="Times New Roman" w:hAnsi="Times New Roman" w:eastAsia="Times New Roman" w:cs="Times New Roman"/>
                      <w:spacing w:val="1"/>
                      <w:sz w:val="20"/>
                      <w:szCs w:val="20"/>
                    </w:rPr>
                    <w:t>500</w:t>
                  </w:r>
                  <w:r>
                    <w:rPr>
                      <w:rFonts w:ascii="Times New Roman" w:hAnsi="Times New Roman" w:eastAsia="Times New Roman" w:cs="Times New Roman"/>
                      <w:spacing w:val="19"/>
                      <w:w w:val="101"/>
                      <w:sz w:val="20"/>
                      <w:szCs w:val="20"/>
                    </w:rPr>
                    <w:t xml:space="preserve"> </w:t>
                  </w:r>
                  <w:r>
                    <w:rPr>
                      <w:spacing w:val="1"/>
                      <w:sz w:val="20"/>
                      <w:szCs w:val="20"/>
                    </w:rPr>
                    <w:t>吨</w:t>
                  </w:r>
                  <w:r>
                    <w:rPr>
                      <w:rFonts w:ascii="Times New Roman" w:hAnsi="Times New Roman" w:eastAsia="Times New Roman" w:cs="Times New Roman"/>
                      <w:spacing w:val="1"/>
                      <w:sz w:val="20"/>
                      <w:szCs w:val="20"/>
                    </w:rPr>
                    <w:t>/</w:t>
                  </w:r>
                  <w:r>
                    <w:rPr>
                      <w:spacing w:val="1"/>
                      <w:sz w:val="20"/>
                      <w:szCs w:val="20"/>
                    </w:rPr>
                    <w:t>年</w:t>
                  </w:r>
                </w:p>
              </w:tc>
              <w:tc>
                <w:tcPr>
                  <w:tcW w:w="3530" w:type="dxa"/>
                  <w:vAlign w:val="top"/>
                </w:tcPr>
                <w:p w14:paraId="0A429C15">
                  <w:pPr>
                    <w:spacing w:before="155" w:line="199" w:lineRule="auto"/>
                    <w:ind w:left="17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3A53D5F0">
            <w:pPr>
              <w:pStyle w:val="6"/>
              <w:spacing w:before="156" w:line="219" w:lineRule="auto"/>
              <w:ind w:left="104"/>
              <w:outlineLvl w:val="1"/>
            </w:pPr>
            <w:r>
              <w:rPr>
                <w:rFonts w:ascii="Times New Roman" w:hAnsi="Times New Roman" w:eastAsia="Times New Roman" w:cs="Times New Roman"/>
                <w:b/>
                <w:bCs/>
                <w:spacing w:val="-2"/>
              </w:rPr>
              <w:t xml:space="preserve">2.3 </w:t>
            </w:r>
            <w:r>
              <w:rPr>
                <w:b/>
                <w:bCs/>
                <w:spacing w:val="-2"/>
              </w:rPr>
              <w:t>项目组成及建设内容</w:t>
            </w:r>
          </w:p>
          <w:p w14:paraId="7775DF6D">
            <w:pPr>
              <w:pStyle w:val="6"/>
              <w:spacing w:before="183" w:line="219" w:lineRule="auto"/>
              <w:ind w:left="591"/>
            </w:pPr>
            <w:r>
              <w:rPr>
                <w:spacing w:val="-2"/>
              </w:rPr>
              <w:t>项目组成及建设内容如表</w:t>
            </w:r>
            <w:r>
              <w:rPr>
                <w:spacing w:val="-49"/>
              </w:rPr>
              <w:t xml:space="preserve"> </w:t>
            </w:r>
            <w:r>
              <w:rPr>
                <w:rFonts w:ascii="Times New Roman" w:hAnsi="Times New Roman" w:eastAsia="Times New Roman" w:cs="Times New Roman"/>
                <w:spacing w:val="-2"/>
              </w:rPr>
              <w:t>2-2</w:t>
            </w:r>
            <w:r>
              <w:rPr>
                <w:rFonts w:ascii="Times New Roman" w:hAnsi="Times New Roman" w:eastAsia="Times New Roman" w:cs="Times New Roman"/>
                <w:spacing w:val="-34"/>
              </w:rPr>
              <w:t xml:space="preserve"> </w:t>
            </w:r>
            <w:r>
              <w:rPr>
                <w:spacing w:val="-2"/>
              </w:rPr>
              <w:t>、经济技术指标表详见表</w:t>
            </w:r>
            <w:r>
              <w:rPr>
                <w:spacing w:val="-55"/>
              </w:rPr>
              <w:t xml:space="preserve"> </w:t>
            </w:r>
            <w:r>
              <w:rPr>
                <w:rFonts w:ascii="Times New Roman" w:hAnsi="Times New Roman" w:eastAsia="Times New Roman" w:cs="Times New Roman"/>
                <w:spacing w:val="-2"/>
              </w:rPr>
              <w:t>2-3</w:t>
            </w:r>
            <w:r>
              <w:rPr>
                <w:spacing w:val="-2"/>
              </w:rPr>
              <w:t>。</w:t>
            </w:r>
          </w:p>
          <w:p w14:paraId="165CDA24">
            <w:pPr>
              <w:pStyle w:val="6"/>
              <w:spacing w:before="300" w:line="220" w:lineRule="auto"/>
              <w:ind w:left="2953"/>
            </w:pPr>
            <w:r>
              <w:rPr>
                <w:b/>
                <w:bCs/>
                <w:spacing w:val="-3"/>
              </w:rPr>
              <w:t>表</w:t>
            </w:r>
            <w:r>
              <w:rPr>
                <w:spacing w:val="-41"/>
              </w:rPr>
              <w:t xml:space="preserve"> </w:t>
            </w:r>
            <w:r>
              <w:rPr>
                <w:rFonts w:ascii="Times New Roman" w:hAnsi="Times New Roman" w:eastAsia="Times New Roman" w:cs="Times New Roman"/>
                <w:b/>
                <w:bCs/>
                <w:spacing w:val="-3"/>
              </w:rPr>
              <w:t xml:space="preserve">2-2    </w:t>
            </w:r>
            <w:r>
              <w:rPr>
                <w:b/>
                <w:bCs/>
                <w:spacing w:val="-3"/>
              </w:rPr>
              <w:t>项目组成一览表</w:t>
            </w:r>
          </w:p>
        </w:tc>
      </w:tr>
      <w:tr w14:paraId="31FAA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614" w:type="dxa"/>
            <w:vMerge w:val="continue"/>
            <w:tcBorders>
              <w:top w:val="nil"/>
              <w:bottom w:val="nil"/>
              <w:right w:val="single" w:color="000000" w:sz="2" w:space="0"/>
            </w:tcBorders>
            <w:vAlign w:val="top"/>
          </w:tcPr>
          <w:p w14:paraId="678F87DF">
            <w:pPr>
              <w:rPr>
                <w:rFonts w:ascii="Arial"/>
                <w:sz w:val="21"/>
              </w:rPr>
            </w:pPr>
          </w:p>
        </w:tc>
        <w:tc>
          <w:tcPr>
            <w:tcW w:w="173" w:type="dxa"/>
            <w:vMerge w:val="restart"/>
            <w:tcBorders>
              <w:top w:val="nil"/>
              <w:left w:val="single" w:color="000000" w:sz="2" w:space="0"/>
              <w:bottom w:val="nil"/>
            </w:tcBorders>
            <w:vAlign w:val="top"/>
          </w:tcPr>
          <w:p w14:paraId="1F84F13A">
            <w:pPr>
              <w:rPr>
                <w:rFonts w:ascii="Arial"/>
                <w:sz w:val="21"/>
              </w:rPr>
            </w:pPr>
          </w:p>
        </w:tc>
        <w:tc>
          <w:tcPr>
            <w:tcW w:w="900" w:type="dxa"/>
            <w:vAlign w:val="top"/>
          </w:tcPr>
          <w:p w14:paraId="3F55AF9A">
            <w:pPr>
              <w:pStyle w:val="6"/>
              <w:spacing w:before="113" w:line="228" w:lineRule="auto"/>
              <w:ind w:left="27"/>
              <w:rPr>
                <w:sz w:val="20"/>
                <w:szCs w:val="20"/>
              </w:rPr>
            </w:pPr>
            <w:r>
              <w:rPr>
                <w:spacing w:val="6"/>
                <w:sz w:val="20"/>
                <w:szCs w:val="20"/>
              </w:rPr>
              <w:t>工程类别</w:t>
            </w:r>
          </w:p>
        </w:tc>
        <w:tc>
          <w:tcPr>
            <w:tcW w:w="894" w:type="dxa"/>
            <w:vAlign w:val="top"/>
          </w:tcPr>
          <w:p w14:paraId="3A2CF536">
            <w:pPr>
              <w:pStyle w:val="6"/>
              <w:spacing w:before="114" w:line="228" w:lineRule="auto"/>
              <w:ind w:left="28"/>
              <w:rPr>
                <w:sz w:val="20"/>
                <w:szCs w:val="20"/>
              </w:rPr>
            </w:pPr>
            <w:r>
              <w:rPr>
                <w:spacing w:val="6"/>
                <w:sz w:val="20"/>
                <w:szCs w:val="20"/>
              </w:rPr>
              <w:t>项目组成</w:t>
            </w:r>
          </w:p>
        </w:tc>
        <w:tc>
          <w:tcPr>
            <w:tcW w:w="6301" w:type="dxa"/>
            <w:vAlign w:val="top"/>
          </w:tcPr>
          <w:p w14:paraId="16083A8B">
            <w:pPr>
              <w:pStyle w:val="6"/>
              <w:spacing w:before="113" w:line="228" w:lineRule="auto"/>
              <w:ind w:left="2526"/>
              <w:rPr>
                <w:sz w:val="20"/>
                <w:szCs w:val="20"/>
              </w:rPr>
            </w:pPr>
            <w:r>
              <w:rPr>
                <w:spacing w:val="7"/>
                <w:sz w:val="20"/>
                <w:szCs w:val="20"/>
              </w:rPr>
              <w:t>具体建设内容</w:t>
            </w:r>
          </w:p>
        </w:tc>
        <w:tc>
          <w:tcPr>
            <w:tcW w:w="182" w:type="dxa"/>
            <w:vMerge w:val="restart"/>
            <w:tcBorders>
              <w:top w:val="nil"/>
              <w:bottom w:val="nil"/>
            </w:tcBorders>
            <w:vAlign w:val="top"/>
          </w:tcPr>
          <w:p w14:paraId="39FD0578">
            <w:pPr>
              <w:rPr>
                <w:rFonts w:ascii="Arial"/>
                <w:sz w:val="21"/>
              </w:rPr>
            </w:pPr>
          </w:p>
        </w:tc>
      </w:tr>
      <w:tr w14:paraId="438DC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614" w:type="dxa"/>
            <w:vMerge w:val="continue"/>
            <w:tcBorders>
              <w:top w:val="nil"/>
              <w:bottom w:val="nil"/>
              <w:right w:val="single" w:color="000000" w:sz="2" w:space="0"/>
            </w:tcBorders>
            <w:vAlign w:val="top"/>
          </w:tcPr>
          <w:p w14:paraId="7ABE2E13">
            <w:pPr>
              <w:rPr>
                <w:rFonts w:ascii="Arial"/>
                <w:sz w:val="21"/>
              </w:rPr>
            </w:pPr>
          </w:p>
        </w:tc>
        <w:tc>
          <w:tcPr>
            <w:tcW w:w="173" w:type="dxa"/>
            <w:vMerge w:val="continue"/>
            <w:tcBorders>
              <w:top w:val="nil"/>
              <w:left w:val="single" w:color="000000" w:sz="2" w:space="0"/>
              <w:bottom w:val="nil"/>
            </w:tcBorders>
            <w:vAlign w:val="top"/>
          </w:tcPr>
          <w:p w14:paraId="099979DB">
            <w:pPr>
              <w:rPr>
                <w:rFonts w:ascii="Arial"/>
                <w:sz w:val="21"/>
              </w:rPr>
            </w:pPr>
          </w:p>
        </w:tc>
        <w:tc>
          <w:tcPr>
            <w:tcW w:w="900" w:type="dxa"/>
            <w:vMerge w:val="restart"/>
            <w:tcBorders>
              <w:bottom w:val="nil"/>
            </w:tcBorders>
            <w:vAlign w:val="top"/>
          </w:tcPr>
          <w:p w14:paraId="7995C5BB">
            <w:pPr>
              <w:spacing w:line="367" w:lineRule="auto"/>
              <w:rPr>
                <w:rFonts w:ascii="Arial"/>
                <w:sz w:val="21"/>
              </w:rPr>
            </w:pPr>
          </w:p>
          <w:p w14:paraId="1B0D9F79">
            <w:pPr>
              <w:pStyle w:val="6"/>
              <w:spacing w:before="65" w:line="228" w:lineRule="auto"/>
              <w:ind w:left="26"/>
              <w:rPr>
                <w:sz w:val="20"/>
                <w:szCs w:val="20"/>
              </w:rPr>
            </w:pPr>
            <w:r>
              <w:rPr>
                <w:spacing w:val="6"/>
                <w:sz w:val="20"/>
                <w:szCs w:val="20"/>
              </w:rPr>
              <w:t>主体工程</w:t>
            </w:r>
          </w:p>
        </w:tc>
        <w:tc>
          <w:tcPr>
            <w:tcW w:w="894" w:type="dxa"/>
            <w:vAlign w:val="top"/>
          </w:tcPr>
          <w:p w14:paraId="16ACD9AA">
            <w:pPr>
              <w:pStyle w:val="6"/>
              <w:spacing w:before="225" w:line="228" w:lineRule="auto"/>
              <w:ind w:left="131"/>
              <w:rPr>
                <w:sz w:val="20"/>
                <w:szCs w:val="20"/>
              </w:rPr>
            </w:pPr>
            <w:r>
              <w:rPr>
                <w:spacing w:val="5"/>
                <w:sz w:val="20"/>
                <w:szCs w:val="20"/>
              </w:rPr>
              <w:t>油罐区</w:t>
            </w:r>
          </w:p>
        </w:tc>
        <w:tc>
          <w:tcPr>
            <w:tcW w:w="6301" w:type="dxa"/>
            <w:vAlign w:val="top"/>
          </w:tcPr>
          <w:p w14:paraId="63E64A03">
            <w:pPr>
              <w:pStyle w:val="6"/>
              <w:spacing w:before="71" w:line="228" w:lineRule="auto"/>
              <w:ind w:left="59"/>
              <w:rPr>
                <w:rFonts w:ascii="Times New Roman" w:hAnsi="Times New Roman" w:eastAsia="Times New Roman" w:cs="Times New Roman"/>
                <w:sz w:val="20"/>
                <w:szCs w:val="20"/>
              </w:rPr>
            </w:pPr>
            <w:r>
              <w:rPr>
                <w:spacing w:val="7"/>
                <w:sz w:val="20"/>
                <w:szCs w:val="20"/>
              </w:rPr>
              <w:t>位于加油棚北侧，设有</w:t>
            </w:r>
            <w:r>
              <w:rPr>
                <w:spacing w:val="-21"/>
                <w:sz w:val="20"/>
                <w:szCs w:val="20"/>
              </w:rPr>
              <w:t xml:space="preserve"> </w:t>
            </w:r>
            <w:r>
              <w:rPr>
                <w:rFonts w:ascii="Times New Roman" w:hAnsi="Times New Roman" w:eastAsia="Times New Roman" w:cs="Times New Roman"/>
                <w:spacing w:val="7"/>
                <w:sz w:val="20"/>
                <w:szCs w:val="20"/>
              </w:rPr>
              <w:t xml:space="preserve">1 </w:t>
            </w:r>
            <w:r>
              <w:rPr>
                <w:spacing w:val="7"/>
                <w:sz w:val="20"/>
                <w:szCs w:val="20"/>
              </w:rPr>
              <w:t>个</w:t>
            </w:r>
            <w:r>
              <w:rPr>
                <w:spacing w:val="-37"/>
                <w:sz w:val="20"/>
                <w:szCs w:val="20"/>
              </w:rPr>
              <w:t xml:space="preserve"> </w:t>
            </w:r>
            <w:r>
              <w:rPr>
                <w:rFonts w:ascii="Times New Roman" w:hAnsi="Times New Roman" w:eastAsia="Times New Roman" w:cs="Times New Roman"/>
                <w:spacing w:val="7"/>
                <w:sz w:val="20"/>
                <w:szCs w:val="20"/>
              </w:rPr>
              <w:t>50m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7"/>
                <w:sz w:val="20"/>
                <w:szCs w:val="20"/>
              </w:rPr>
              <w:t>0#</w:t>
            </w:r>
            <w:r>
              <w:rPr>
                <w:spacing w:val="7"/>
                <w:sz w:val="20"/>
                <w:szCs w:val="20"/>
              </w:rPr>
              <w:t>柴油罐、</w:t>
            </w:r>
            <w:r>
              <w:rPr>
                <w:rFonts w:ascii="Times New Roman" w:hAnsi="Times New Roman" w:eastAsia="Times New Roman" w:cs="Times New Roman"/>
                <w:spacing w:val="6"/>
                <w:sz w:val="20"/>
                <w:szCs w:val="20"/>
              </w:rPr>
              <w:t xml:space="preserve">1 </w:t>
            </w:r>
            <w:r>
              <w:rPr>
                <w:spacing w:val="6"/>
                <w:sz w:val="20"/>
                <w:szCs w:val="20"/>
              </w:rPr>
              <w:t>个</w:t>
            </w:r>
            <w:r>
              <w:rPr>
                <w:spacing w:val="-38"/>
                <w:sz w:val="20"/>
                <w:szCs w:val="20"/>
              </w:rPr>
              <w:t xml:space="preserve"> </w:t>
            </w:r>
            <w:r>
              <w:rPr>
                <w:rFonts w:ascii="Times New Roman" w:hAnsi="Times New Roman" w:eastAsia="Times New Roman" w:cs="Times New Roman"/>
                <w:spacing w:val="6"/>
                <w:sz w:val="20"/>
                <w:szCs w:val="20"/>
              </w:rPr>
              <w:t>50m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6"/>
                <w:sz w:val="20"/>
                <w:szCs w:val="20"/>
              </w:rPr>
              <w:t>92#</w:t>
            </w:r>
            <w:r>
              <w:rPr>
                <w:spacing w:val="6"/>
                <w:sz w:val="20"/>
                <w:szCs w:val="20"/>
              </w:rPr>
              <w:t>汽油罐、</w:t>
            </w:r>
            <w:r>
              <w:rPr>
                <w:rFonts w:ascii="Times New Roman" w:hAnsi="Times New Roman" w:eastAsia="Times New Roman" w:cs="Times New Roman"/>
                <w:spacing w:val="6"/>
                <w:sz w:val="20"/>
                <w:szCs w:val="20"/>
              </w:rPr>
              <w:t>1</w:t>
            </w:r>
          </w:p>
          <w:p w14:paraId="45C74B4B">
            <w:pPr>
              <w:pStyle w:val="6"/>
              <w:spacing w:before="63" w:line="214" w:lineRule="auto"/>
              <w:ind w:left="1293"/>
              <w:rPr>
                <w:sz w:val="20"/>
                <w:szCs w:val="20"/>
              </w:rPr>
            </w:pPr>
            <w:r>
              <w:rPr>
                <w:spacing w:val="4"/>
                <w:sz w:val="20"/>
                <w:szCs w:val="20"/>
              </w:rPr>
              <w:t>个</w:t>
            </w:r>
            <w:r>
              <w:rPr>
                <w:spacing w:val="-22"/>
                <w:sz w:val="20"/>
                <w:szCs w:val="20"/>
              </w:rPr>
              <w:t xml:space="preserve"> </w:t>
            </w:r>
            <w:r>
              <w:rPr>
                <w:rFonts w:ascii="Times New Roman" w:hAnsi="Times New Roman" w:eastAsia="Times New Roman" w:cs="Times New Roman"/>
                <w:spacing w:val="4"/>
                <w:sz w:val="20"/>
                <w:szCs w:val="20"/>
              </w:rPr>
              <w:t>50m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95#</w:t>
            </w:r>
            <w:r>
              <w:rPr>
                <w:spacing w:val="4"/>
                <w:sz w:val="20"/>
                <w:szCs w:val="20"/>
              </w:rPr>
              <w:t>汽油罐及</w:t>
            </w:r>
            <w:r>
              <w:rPr>
                <w:spacing w:val="-20"/>
                <w:sz w:val="20"/>
                <w:szCs w:val="20"/>
              </w:rPr>
              <w:t xml:space="preserve"> </w:t>
            </w:r>
            <w:r>
              <w:rPr>
                <w:rFonts w:ascii="Times New Roman" w:hAnsi="Times New Roman" w:eastAsia="Times New Roman" w:cs="Times New Roman"/>
                <w:spacing w:val="4"/>
                <w:sz w:val="20"/>
                <w:szCs w:val="20"/>
              </w:rPr>
              <w:t xml:space="preserve">1 </w:t>
            </w:r>
            <w:r>
              <w:rPr>
                <w:spacing w:val="4"/>
                <w:sz w:val="20"/>
                <w:szCs w:val="20"/>
              </w:rPr>
              <w:t>个</w:t>
            </w:r>
            <w:r>
              <w:rPr>
                <w:spacing w:val="-43"/>
                <w:sz w:val="20"/>
                <w:szCs w:val="20"/>
              </w:rPr>
              <w:t xml:space="preserve"> </w:t>
            </w:r>
            <w:r>
              <w:rPr>
                <w:rFonts w:ascii="Times New Roman" w:hAnsi="Times New Roman" w:eastAsia="Times New Roman" w:cs="Times New Roman"/>
                <w:spacing w:val="4"/>
                <w:sz w:val="20"/>
                <w:szCs w:val="20"/>
              </w:rPr>
              <w:t>25m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98#</w:t>
            </w:r>
            <w:r>
              <w:rPr>
                <w:spacing w:val="4"/>
                <w:sz w:val="20"/>
                <w:szCs w:val="20"/>
              </w:rPr>
              <w:t>汽油罐</w:t>
            </w:r>
          </w:p>
        </w:tc>
        <w:tc>
          <w:tcPr>
            <w:tcW w:w="182" w:type="dxa"/>
            <w:vMerge w:val="continue"/>
            <w:tcBorders>
              <w:top w:val="nil"/>
              <w:bottom w:val="nil"/>
            </w:tcBorders>
            <w:vAlign w:val="top"/>
          </w:tcPr>
          <w:p w14:paraId="75A9732F">
            <w:pPr>
              <w:rPr>
                <w:rFonts w:ascii="Arial"/>
                <w:sz w:val="21"/>
              </w:rPr>
            </w:pPr>
          </w:p>
        </w:tc>
      </w:tr>
      <w:tr w14:paraId="05904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614" w:type="dxa"/>
            <w:vMerge w:val="continue"/>
            <w:tcBorders>
              <w:top w:val="nil"/>
              <w:bottom w:val="nil"/>
              <w:right w:val="single" w:color="000000" w:sz="2" w:space="0"/>
            </w:tcBorders>
            <w:vAlign w:val="top"/>
          </w:tcPr>
          <w:p w14:paraId="6A6BC277">
            <w:pPr>
              <w:rPr>
                <w:rFonts w:ascii="Arial"/>
                <w:sz w:val="21"/>
              </w:rPr>
            </w:pPr>
          </w:p>
        </w:tc>
        <w:tc>
          <w:tcPr>
            <w:tcW w:w="173" w:type="dxa"/>
            <w:vMerge w:val="continue"/>
            <w:tcBorders>
              <w:top w:val="nil"/>
              <w:left w:val="single" w:color="000000" w:sz="2" w:space="0"/>
              <w:bottom w:val="nil"/>
            </w:tcBorders>
            <w:vAlign w:val="top"/>
          </w:tcPr>
          <w:p w14:paraId="3D56B25C">
            <w:pPr>
              <w:rPr>
                <w:rFonts w:ascii="Arial"/>
                <w:sz w:val="21"/>
              </w:rPr>
            </w:pPr>
          </w:p>
        </w:tc>
        <w:tc>
          <w:tcPr>
            <w:tcW w:w="900" w:type="dxa"/>
            <w:vMerge w:val="continue"/>
            <w:tcBorders>
              <w:top w:val="nil"/>
            </w:tcBorders>
            <w:vAlign w:val="top"/>
          </w:tcPr>
          <w:p w14:paraId="13601012">
            <w:pPr>
              <w:rPr>
                <w:rFonts w:ascii="Arial"/>
                <w:sz w:val="21"/>
              </w:rPr>
            </w:pPr>
          </w:p>
        </w:tc>
        <w:tc>
          <w:tcPr>
            <w:tcW w:w="894" w:type="dxa"/>
            <w:vAlign w:val="top"/>
          </w:tcPr>
          <w:p w14:paraId="62A2E2DB">
            <w:pPr>
              <w:pStyle w:val="6"/>
              <w:spacing w:before="115" w:line="228" w:lineRule="auto"/>
              <w:ind w:left="127"/>
              <w:rPr>
                <w:sz w:val="20"/>
                <w:szCs w:val="20"/>
              </w:rPr>
            </w:pPr>
            <w:r>
              <w:rPr>
                <w:spacing w:val="6"/>
                <w:sz w:val="20"/>
                <w:szCs w:val="20"/>
              </w:rPr>
              <w:t>加油棚</w:t>
            </w:r>
          </w:p>
        </w:tc>
        <w:tc>
          <w:tcPr>
            <w:tcW w:w="6301" w:type="dxa"/>
            <w:vAlign w:val="top"/>
          </w:tcPr>
          <w:p w14:paraId="1A46DC8D">
            <w:pPr>
              <w:pStyle w:val="6"/>
              <w:spacing w:before="114" w:line="227" w:lineRule="auto"/>
              <w:ind w:left="1482"/>
              <w:rPr>
                <w:sz w:val="20"/>
                <w:szCs w:val="20"/>
              </w:rPr>
            </w:pPr>
            <w:r>
              <w:rPr>
                <w:rFonts w:ascii="Times New Roman" w:hAnsi="Times New Roman" w:eastAsia="Times New Roman" w:cs="Times New Roman"/>
                <w:sz w:val="20"/>
                <w:szCs w:val="20"/>
              </w:rPr>
              <w:t>1F</w:t>
            </w:r>
            <w:r>
              <w:rPr>
                <w:rFonts w:ascii="Times New Roman" w:hAnsi="Times New Roman" w:eastAsia="Times New Roman" w:cs="Times New Roman"/>
                <w:spacing w:val="-26"/>
                <w:sz w:val="20"/>
                <w:szCs w:val="20"/>
              </w:rPr>
              <w:t xml:space="preserve"> </w:t>
            </w:r>
            <w:r>
              <w:rPr>
                <w:sz w:val="20"/>
                <w:szCs w:val="20"/>
              </w:rPr>
              <w:t>，轻钢结构，</w:t>
            </w:r>
            <w:r>
              <w:rPr>
                <w:spacing w:val="-58"/>
                <w:sz w:val="20"/>
                <w:szCs w:val="20"/>
              </w:rPr>
              <w:t xml:space="preserve"> </w:t>
            </w:r>
            <w:r>
              <w:rPr>
                <w:sz w:val="20"/>
                <w:szCs w:val="20"/>
              </w:rPr>
              <w:t>内设</w:t>
            </w:r>
            <w:r>
              <w:rPr>
                <w:spacing w:val="-36"/>
                <w:sz w:val="20"/>
                <w:szCs w:val="20"/>
              </w:rPr>
              <w:t xml:space="preserve"> </w:t>
            </w:r>
            <w:r>
              <w:rPr>
                <w:rFonts w:ascii="Times New Roman" w:hAnsi="Times New Roman" w:eastAsia="Times New Roman" w:cs="Times New Roman"/>
                <w:sz w:val="20"/>
                <w:szCs w:val="20"/>
              </w:rPr>
              <w:t>9</w:t>
            </w:r>
            <w:r>
              <w:rPr>
                <w:rFonts w:ascii="Times New Roman" w:hAnsi="Times New Roman" w:eastAsia="Times New Roman" w:cs="Times New Roman"/>
                <w:spacing w:val="28"/>
                <w:w w:val="101"/>
                <w:sz w:val="20"/>
                <w:szCs w:val="20"/>
              </w:rPr>
              <w:t xml:space="preserve"> </w:t>
            </w:r>
            <w:r>
              <w:rPr>
                <w:sz w:val="20"/>
                <w:szCs w:val="20"/>
              </w:rPr>
              <w:t>台</w:t>
            </w:r>
            <w:r>
              <w:rPr>
                <w:spacing w:val="-39"/>
                <w:sz w:val="20"/>
                <w:szCs w:val="20"/>
              </w:rPr>
              <w:t xml:space="preserve"> </w:t>
            </w:r>
            <w:r>
              <w:rPr>
                <w:rFonts w:ascii="Times New Roman" w:hAnsi="Times New Roman" w:eastAsia="Times New Roman" w:cs="Times New Roman"/>
                <w:sz w:val="20"/>
                <w:szCs w:val="20"/>
              </w:rPr>
              <w:t>6</w:t>
            </w:r>
            <w:r>
              <w:rPr>
                <w:rFonts w:ascii="Times New Roman" w:hAnsi="Times New Roman" w:eastAsia="Times New Roman" w:cs="Times New Roman"/>
                <w:spacing w:val="13"/>
                <w:w w:val="101"/>
                <w:sz w:val="20"/>
                <w:szCs w:val="20"/>
              </w:rPr>
              <w:t xml:space="preserve"> </w:t>
            </w:r>
            <w:r>
              <w:rPr>
                <w:sz w:val="20"/>
                <w:szCs w:val="20"/>
              </w:rPr>
              <w:t>枪加油机</w:t>
            </w:r>
          </w:p>
        </w:tc>
        <w:tc>
          <w:tcPr>
            <w:tcW w:w="182" w:type="dxa"/>
            <w:vMerge w:val="continue"/>
            <w:tcBorders>
              <w:top w:val="nil"/>
              <w:bottom w:val="nil"/>
            </w:tcBorders>
            <w:vAlign w:val="top"/>
          </w:tcPr>
          <w:p w14:paraId="73700CB8">
            <w:pPr>
              <w:rPr>
                <w:rFonts w:ascii="Arial"/>
                <w:sz w:val="21"/>
              </w:rPr>
            </w:pPr>
          </w:p>
        </w:tc>
      </w:tr>
      <w:tr w14:paraId="28D93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614" w:type="dxa"/>
            <w:vMerge w:val="continue"/>
            <w:tcBorders>
              <w:top w:val="nil"/>
              <w:bottom w:val="nil"/>
              <w:right w:val="single" w:color="000000" w:sz="2" w:space="0"/>
            </w:tcBorders>
            <w:vAlign w:val="top"/>
          </w:tcPr>
          <w:p w14:paraId="56BA9D95">
            <w:pPr>
              <w:rPr>
                <w:rFonts w:ascii="Arial"/>
                <w:sz w:val="21"/>
              </w:rPr>
            </w:pPr>
          </w:p>
        </w:tc>
        <w:tc>
          <w:tcPr>
            <w:tcW w:w="173" w:type="dxa"/>
            <w:vMerge w:val="continue"/>
            <w:tcBorders>
              <w:top w:val="nil"/>
              <w:left w:val="single" w:color="000000" w:sz="2" w:space="0"/>
              <w:bottom w:val="nil"/>
            </w:tcBorders>
            <w:vAlign w:val="top"/>
          </w:tcPr>
          <w:p w14:paraId="3F92E971">
            <w:pPr>
              <w:rPr>
                <w:rFonts w:ascii="Arial"/>
                <w:sz w:val="21"/>
              </w:rPr>
            </w:pPr>
          </w:p>
        </w:tc>
        <w:tc>
          <w:tcPr>
            <w:tcW w:w="900" w:type="dxa"/>
            <w:vAlign w:val="top"/>
          </w:tcPr>
          <w:p w14:paraId="7D328980">
            <w:pPr>
              <w:pStyle w:val="6"/>
              <w:spacing w:before="229" w:line="228" w:lineRule="auto"/>
              <w:ind w:left="23"/>
              <w:rPr>
                <w:sz w:val="20"/>
                <w:szCs w:val="20"/>
              </w:rPr>
            </w:pPr>
            <w:r>
              <w:rPr>
                <w:spacing w:val="7"/>
                <w:sz w:val="20"/>
                <w:szCs w:val="20"/>
              </w:rPr>
              <w:t>储运工程</w:t>
            </w:r>
          </w:p>
        </w:tc>
        <w:tc>
          <w:tcPr>
            <w:tcW w:w="894" w:type="dxa"/>
            <w:vAlign w:val="top"/>
          </w:tcPr>
          <w:p w14:paraId="018AA803">
            <w:pPr>
              <w:pStyle w:val="6"/>
              <w:spacing w:before="72" w:line="250" w:lineRule="auto"/>
              <w:ind w:left="232" w:right="130" w:hanging="103"/>
              <w:rPr>
                <w:sz w:val="20"/>
                <w:szCs w:val="20"/>
              </w:rPr>
            </w:pPr>
            <w:r>
              <w:rPr>
                <w:spacing w:val="6"/>
                <w:sz w:val="20"/>
                <w:szCs w:val="20"/>
              </w:rPr>
              <w:t>成品油</w:t>
            </w:r>
            <w:r>
              <w:rPr>
                <w:sz w:val="20"/>
                <w:szCs w:val="20"/>
              </w:rPr>
              <w:t xml:space="preserve"> </w:t>
            </w:r>
            <w:r>
              <w:rPr>
                <w:spacing w:val="4"/>
                <w:sz w:val="20"/>
                <w:szCs w:val="20"/>
              </w:rPr>
              <w:t>运输</w:t>
            </w:r>
          </w:p>
        </w:tc>
        <w:tc>
          <w:tcPr>
            <w:tcW w:w="6301" w:type="dxa"/>
            <w:vAlign w:val="top"/>
          </w:tcPr>
          <w:p w14:paraId="5FBF1826">
            <w:pPr>
              <w:pStyle w:val="6"/>
              <w:spacing w:before="229" w:line="221" w:lineRule="auto"/>
              <w:ind w:left="2141"/>
              <w:rPr>
                <w:rFonts w:ascii="Times New Roman" w:hAnsi="Times New Roman" w:eastAsia="Times New Roman" w:cs="Times New Roman"/>
                <w:sz w:val="20"/>
                <w:szCs w:val="20"/>
              </w:rPr>
            </w:pPr>
            <w:r>
              <w:rPr>
                <w:spacing w:val="7"/>
                <w:sz w:val="20"/>
                <w:szCs w:val="20"/>
              </w:rPr>
              <w:t>油罐车</w:t>
            </w:r>
            <w:r>
              <w:rPr>
                <w:rFonts w:ascii="Times New Roman" w:hAnsi="Times New Roman" w:eastAsia="Times New Roman" w:cs="Times New Roman"/>
                <w:spacing w:val="7"/>
                <w:sz w:val="20"/>
                <w:szCs w:val="20"/>
              </w:rPr>
              <w:t>(</w:t>
            </w:r>
            <w:r>
              <w:rPr>
                <w:spacing w:val="7"/>
                <w:sz w:val="20"/>
                <w:szCs w:val="20"/>
              </w:rPr>
              <w:t>由供油方运输</w:t>
            </w:r>
            <w:r>
              <w:rPr>
                <w:rFonts w:ascii="Times New Roman" w:hAnsi="Times New Roman" w:eastAsia="Times New Roman" w:cs="Times New Roman"/>
                <w:spacing w:val="7"/>
                <w:sz w:val="20"/>
                <w:szCs w:val="20"/>
              </w:rPr>
              <w:t>)</w:t>
            </w:r>
          </w:p>
        </w:tc>
        <w:tc>
          <w:tcPr>
            <w:tcW w:w="182" w:type="dxa"/>
            <w:vMerge w:val="continue"/>
            <w:tcBorders>
              <w:top w:val="nil"/>
              <w:bottom w:val="nil"/>
            </w:tcBorders>
            <w:vAlign w:val="top"/>
          </w:tcPr>
          <w:p w14:paraId="70E493A0">
            <w:pPr>
              <w:rPr>
                <w:rFonts w:ascii="Arial"/>
                <w:sz w:val="21"/>
              </w:rPr>
            </w:pPr>
          </w:p>
        </w:tc>
      </w:tr>
      <w:tr w14:paraId="5C8DC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614" w:type="dxa"/>
            <w:vMerge w:val="continue"/>
            <w:tcBorders>
              <w:top w:val="nil"/>
              <w:bottom w:val="nil"/>
              <w:right w:val="single" w:color="000000" w:sz="2" w:space="0"/>
            </w:tcBorders>
            <w:vAlign w:val="top"/>
          </w:tcPr>
          <w:p w14:paraId="472FFBD3">
            <w:pPr>
              <w:rPr>
                <w:rFonts w:ascii="Arial"/>
                <w:sz w:val="21"/>
              </w:rPr>
            </w:pPr>
          </w:p>
        </w:tc>
        <w:tc>
          <w:tcPr>
            <w:tcW w:w="173" w:type="dxa"/>
            <w:vMerge w:val="continue"/>
            <w:tcBorders>
              <w:top w:val="nil"/>
              <w:left w:val="single" w:color="000000" w:sz="2" w:space="0"/>
              <w:bottom w:val="nil"/>
            </w:tcBorders>
            <w:vAlign w:val="top"/>
          </w:tcPr>
          <w:p w14:paraId="3103C664">
            <w:pPr>
              <w:rPr>
                <w:rFonts w:ascii="Arial"/>
                <w:sz w:val="21"/>
              </w:rPr>
            </w:pPr>
          </w:p>
        </w:tc>
        <w:tc>
          <w:tcPr>
            <w:tcW w:w="900" w:type="dxa"/>
            <w:vMerge w:val="restart"/>
            <w:tcBorders>
              <w:bottom w:val="nil"/>
            </w:tcBorders>
            <w:vAlign w:val="top"/>
          </w:tcPr>
          <w:p w14:paraId="03BE5BEB">
            <w:pPr>
              <w:spacing w:line="288" w:lineRule="auto"/>
              <w:rPr>
                <w:rFonts w:ascii="Arial"/>
                <w:sz w:val="21"/>
              </w:rPr>
            </w:pPr>
          </w:p>
          <w:p w14:paraId="6FBF5B7B">
            <w:pPr>
              <w:spacing w:line="289" w:lineRule="auto"/>
              <w:rPr>
                <w:rFonts w:ascii="Arial"/>
                <w:sz w:val="21"/>
              </w:rPr>
            </w:pPr>
          </w:p>
          <w:p w14:paraId="56080BB4">
            <w:pPr>
              <w:pStyle w:val="6"/>
              <w:spacing w:before="65" w:line="228" w:lineRule="auto"/>
              <w:ind w:left="26"/>
              <w:rPr>
                <w:sz w:val="20"/>
                <w:szCs w:val="20"/>
              </w:rPr>
            </w:pPr>
            <w:r>
              <w:rPr>
                <w:spacing w:val="6"/>
                <w:sz w:val="20"/>
                <w:szCs w:val="20"/>
              </w:rPr>
              <w:t>辅助工程</w:t>
            </w:r>
          </w:p>
        </w:tc>
        <w:tc>
          <w:tcPr>
            <w:tcW w:w="894" w:type="dxa"/>
            <w:vAlign w:val="top"/>
          </w:tcPr>
          <w:p w14:paraId="0DA613DC">
            <w:pPr>
              <w:pStyle w:val="6"/>
              <w:spacing w:before="228" w:line="228" w:lineRule="auto"/>
              <w:ind w:left="234"/>
              <w:rPr>
                <w:sz w:val="20"/>
                <w:szCs w:val="20"/>
              </w:rPr>
            </w:pPr>
            <w:r>
              <w:rPr>
                <w:spacing w:val="4"/>
                <w:sz w:val="20"/>
                <w:szCs w:val="20"/>
              </w:rPr>
              <w:t>站房</w:t>
            </w:r>
          </w:p>
        </w:tc>
        <w:tc>
          <w:tcPr>
            <w:tcW w:w="6301" w:type="dxa"/>
            <w:vAlign w:val="top"/>
          </w:tcPr>
          <w:p w14:paraId="360BAA52">
            <w:pPr>
              <w:pStyle w:val="6"/>
              <w:spacing w:before="74" w:line="227" w:lineRule="auto"/>
              <w:jc w:val="right"/>
              <w:rPr>
                <w:sz w:val="20"/>
                <w:szCs w:val="20"/>
              </w:rPr>
            </w:pPr>
            <w:r>
              <w:rPr>
                <w:rFonts w:ascii="Times New Roman" w:hAnsi="Times New Roman" w:eastAsia="Times New Roman" w:cs="Times New Roman"/>
                <w:spacing w:val="8"/>
                <w:sz w:val="20"/>
                <w:szCs w:val="20"/>
              </w:rPr>
              <w:t>2F</w:t>
            </w:r>
            <w:r>
              <w:rPr>
                <w:rFonts w:ascii="Times New Roman" w:hAnsi="Times New Roman" w:eastAsia="Times New Roman" w:cs="Times New Roman"/>
                <w:spacing w:val="-25"/>
                <w:sz w:val="20"/>
                <w:szCs w:val="20"/>
              </w:rPr>
              <w:t xml:space="preserve"> </w:t>
            </w:r>
            <w:r>
              <w:rPr>
                <w:spacing w:val="8"/>
                <w:sz w:val="20"/>
                <w:szCs w:val="20"/>
              </w:rPr>
              <w:t>，设有便利店、站长室、财务室、配电室、发电室、会议室、卫生</w:t>
            </w:r>
          </w:p>
          <w:p w14:paraId="67BF1DE7">
            <w:pPr>
              <w:pStyle w:val="6"/>
              <w:spacing w:before="63" w:line="212" w:lineRule="auto"/>
              <w:ind w:left="2958"/>
              <w:rPr>
                <w:sz w:val="20"/>
                <w:szCs w:val="20"/>
              </w:rPr>
            </w:pPr>
            <w:r>
              <w:rPr>
                <w:spacing w:val="-4"/>
                <w:sz w:val="20"/>
                <w:szCs w:val="20"/>
              </w:rPr>
              <w:t>间等</w:t>
            </w:r>
          </w:p>
        </w:tc>
        <w:tc>
          <w:tcPr>
            <w:tcW w:w="182" w:type="dxa"/>
            <w:vMerge w:val="continue"/>
            <w:tcBorders>
              <w:top w:val="nil"/>
              <w:bottom w:val="nil"/>
            </w:tcBorders>
            <w:vAlign w:val="top"/>
          </w:tcPr>
          <w:p w14:paraId="5ED0CD1C">
            <w:pPr>
              <w:rPr>
                <w:rFonts w:ascii="Arial"/>
                <w:sz w:val="21"/>
              </w:rPr>
            </w:pPr>
          </w:p>
        </w:tc>
      </w:tr>
      <w:tr w14:paraId="23FA3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614" w:type="dxa"/>
            <w:vMerge w:val="continue"/>
            <w:tcBorders>
              <w:top w:val="nil"/>
              <w:bottom w:val="nil"/>
              <w:right w:val="single" w:color="000000" w:sz="2" w:space="0"/>
            </w:tcBorders>
            <w:vAlign w:val="top"/>
          </w:tcPr>
          <w:p w14:paraId="0A69D015">
            <w:pPr>
              <w:rPr>
                <w:rFonts w:ascii="Arial"/>
                <w:sz w:val="21"/>
              </w:rPr>
            </w:pPr>
          </w:p>
        </w:tc>
        <w:tc>
          <w:tcPr>
            <w:tcW w:w="173" w:type="dxa"/>
            <w:vMerge w:val="continue"/>
            <w:tcBorders>
              <w:top w:val="nil"/>
              <w:left w:val="single" w:color="000000" w:sz="2" w:space="0"/>
              <w:bottom w:val="nil"/>
            </w:tcBorders>
            <w:vAlign w:val="top"/>
          </w:tcPr>
          <w:p w14:paraId="7A38ECE9">
            <w:pPr>
              <w:rPr>
                <w:rFonts w:ascii="Arial"/>
                <w:sz w:val="21"/>
              </w:rPr>
            </w:pPr>
          </w:p>
        </w:tc>
        <w:tc>
          <w:tcPr>
            <w:tcW w:w="900" w:type="dxa"/>
            <w:vMerge w:val="continue"/>
            <w:tcBorders>
              <w:top w:val="nil"/>
              <w:bottom w:val="nil"/>
            </w:tcBorders>
            <w:vAlign w:val="top"/>
          </w:tcPr>
          <w:p w14:paraId="45CD4D80">
            <w:pPr>
              <w:rPr>
                <w:rFonts w:ascii="Arial"/>
                <w:sz w:val="21"/>
              </w:rPr>
            </w:pPr>
          </w:p>
        </w:tc>
        <w:tc>
          <w:tcPr>
            <w:tcW w:w="894" w:type="dxa"/>
            <w:vAlign w:val="top"/>
          </w:tcPr>
          <w:p w14:paraId="3691B19C">
            <w:pPr>
              <w:pStyle w:val="6"/>
              <w:spacing w:before="117" w:line="228" w:lineRule="auto"/>
              <w:ind w:left="129"/>
              <w:rPr>
                <w:sz w:val="20"/>
                <w:szCs w:val="20"/>
              </w:rPr>
            </w:pPr>
            <w:r>
              <w:rPr>
                <w:spacing w:val="6"/>
                <w:sz w:val="20"/>
                <w:szCs w:val="20"/>
              </w:rPr>
              <w:t>辅助楼</w:t>
            </w:r>
          </w:p>
        </w:tc>
        <w:tc>
          <w:tcPr>
            <w:tcW w:w="6301" w:type="dxa"/>
            <w:vAlign w:val="top"/>
          </w:tcPr>
          <w:p w14:paraId="396FCCC8">
            <w:pPr>
              <w:pStyle w:val="6"/>
              <w:spacing w:before="117" w:line="228" w:lineRule="auto"/>
              <w:ind w:left="1881"/>
              <w:rPr>
                <w:sz w:val="20"/>
                <w:szCs w:val="20"/>
              </w:rPr>
            </w:pPr>
            <w:r>
              <w:rPr>
                <w:rFonts w:ascii="Times New Roman" w:hAnsi="Times New Roman" w:eastAsia="Times New Roman" w:cs="Times New Roman"/>
                <w:spacing w:val="6"/>
                <w:sz w:val="20"/>
                <w:szCs w:val="20"/>
              </w:rPr>
              <w:t>4F</w:t>
            </w:r>
            <w:r>
              <w:rPr>
                <w:rFonts w:ascii="Times New Roman" w:hAnsi="Times New Roman" w:eastAsia="Times New Roman" w:cs="Times New Roman"/>
                <w:spacing w:val="-14"/>
                <w:sz w:val="20"/>
                <w:szCs w:val="20"/>
              </w:rPr>
              <w:t xml:space="preserve"> </w:t>
            </w:r>
            <w:r>
              <w:rPr>
                <w:spacing w:val="6"/>
                <w:sz w:val="20"/>
                <w:szCs w:val="20"/>
              </w:rPr>
              <w:t>，设有办公室、卫生间等</w:t>
            </w:r>
          </w:p>
        </w:tc>
        <w:tc>
          <w:tcPr>
            <w:tcW w:w="182" w:type="dxa"/>
            <w:vMerge w:val="continue"/>
            <w:tcBorders>
              <w:top w:val="nil"/>
              <w:bottom w:val="nil"/>
            </w:tcBorders>
            <w:vAlign w:val="top"/>
          </w:tcPr>
          <w:p w14:paraId="3287F494">
            <w:pPr>
              <w:rPr>
                <w:rFonts w:ascii="Arial"/>
                <w:sz w:val="21"/>
              </w:rPr>
            </w:pPr>
          </w:p>
        </w:tc>
      </w:tr>
      <w:tr w14:paraId="7B89F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614" w:type="dxa"/>
            <w:vMerge w:val="continue"/>
            <w:tcBorders>
              <w:top w:val="nil"/>
              <w:bottom w:val="nil"/>
              <w:right w:val="single" w:color="000000" w:sz="2" w:space="0"/>
            </w:tcBorders>
            <w:vAlign w:val="top"/>
          </w:tcPr>
          <w:p w14:paraId="7130CD40">
            <w:pPr>
              <w:rPr>
                <w:rFonts w:ascii="Arial"/>
                <w:sz w:val="21"/>
              </w:rPr>
            </w:pPr>
          </w:p>
        </w:tc>
        <w:tc>
          <w:tcPr>
            <w:tcW w:w="173" w:type="dxa"/>
            <w:vMerge w:val="continue"/>
            <w:tcBorders>
              <w:top w:val="nil"/>
              <w:left w:val="single" w:color="000000" w:sz="2" w:space="0"/>
              <w:bottom w:val="nil"/>
            </w:tcBorders>
            <w:vAlign w:val="top"/>
          </w:tcPr>
          <w:p w14:paraId="673765AD">
            <w:pPr>
              <w:rPr>
                <w:rFonts w:ascii="Arial"/>
                <w:sz w:val="21"/>
              </w:rPr>
            </w:pPr>
          </w:p>
        </w:tc>
        <w:tc>
          <w:tcPr>
            <w:tcW w:w="900" w:type="dxa"/>
            <w:vMerge w:val="continue"/>
            <w:tcBorders>
              <w:top w:val="nil"/>
            </w:tcBorders>
            <w:vAlign w:val="top"/>
          </w:tcPr>
          <w:p w14:paraId="59BAE9BA">
            <w:pPr>
              <w:rPr>
                <w:rFonts w:ascii="Arial"/>
                <w:sz w:val="21"/>
              </w:rPr>
            </w:pPr>
          </w:p>
        </w:tc>
        <w:tc>
          <w:tcPr>
            <w:tcW w:w="894" w:type="dxa"/>
            <w:vAlign w:val="top"/>
          </w:tcPr>
          <w:p w14:paraId="0C905622">
            <w:pPr>
              <w:pStyle w:val="6"/>
              <w:spacing w:before="117" w:line="228" w:lineRule="auto"/>
              <w:ind w:left="28"/>
              <w:rPr>
                <w:sz w:val="20"/>
                <w:szCs w:val="20"/>
              </w:rPr>
            </w:pPr>
            <w:r>
              <w:rPr>
                <w:spacing w:val="6"/>
                <w:sz w:val="20"/>
                <w:szCs w:val="20"/>
              </w:rPr>
              <w:t>卸油车位</w:t>
            </w:r>
          </w:p>
        </w:tc>
        <w:tc>
          <w:tcPr>
            <w:tcW w:w="6301" w:type="dxa"/>
            <w:vAlign w:val="top"/>
          </w:tcPr>
          <w:p w14:paraId="4633C2AE">
            <w:pPr>
              <w:pStyle w:val="6"/>
              <w:spacing w:before="117" w:line="228" w:lineRule="auto"/>
              <w:ind w:left="1830"/>
              <w:rPr>
                <w:sz w:val="20"/>
                <w:szCs w:val="20"/>
              </w:rPr>
            </w:pPr>
            <w:r>
              <w:rPr>
                <w:rFonts w:ascii="Times New Roman" w:hAnsi="Times New Roman" w:eastAsia="Times New Roman" w:cs="Times New Roman"/>
                <w:spacing w:val="7"/>
                <w:sz w:val="20"/>
                <w:szCs w:val="20"/>
              </w:rPr>
              <w:t xml:space="preserve">1 </w:t>
            </w:r>
            <w:r>
              <w:rPr>
                <w:spacing w:val="7"/>
                <w:sz w:val="20"/>
                <w:szCs w:val="20"/>
              </w:rPr>
              <w:t>个，位于站区西侧油罐区旁</w:t>
            </w:r>
          </w:p>
        </w:tc>
        <w:tc>
          <w:tcPr>
            <w:tcW w:w="182" w:type="dxa"/>
            <w:vMerge w:val="continue"/>
            <w:tcBorders>
              <w:top w:val="nil"/>
              <w:bottom w:val="nil"/>
            </w:tcBorders>
            <w:vAlign w:val="top"/>
          </w:tcPr>
          <w:p w14:paraId="7610AD92">
            <w:pPr>
              <w:rPr>
                <w:rFonts w:ascii="Arial"/>
                <w:sz w:val="21"/>
              </w:rPr>
            </w:pPr>
          </w:p>
        </w:tc>
      </w:tr>
      <w:tr w14:paraId="01424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614" w:type="dxa"/>
            <w:vMerge w:val="continue"/>
            <w:tcBorders>
              <w:top w:val="nil"/>
              <w:bottom w:val="nil"/>
              <w:right w:val="single" w:color="000000" w:sz="2" w:space="0"/>
            </w:tcBorders>
            <w:vAlign w:val="top"/>
          </w:tcPr>
          <w:p w14:paraId="3B649929">
            <w:pPr>
              <w:rPr>
                <w:rFonts w:ascii="Arial"/>
                <w:sz w:val="21"/>
              </w:rPr>
            </w:pPr>
          </w:p>
        </w:tc>
        <w:tc>
          <w:tcPr>
            <w:tcW w:w="173" w:type="dxa"/>
            <w:vMerge w:val="continue"/>
            <w:tcBorders>
              <w:top w:val="nil"/>
              <w:left w:val="single" w:color="000000" w:sz="2" w:space="0"/>
              <w:bottom w:val="nil"/>
            </w:tcBorders>
            <w:vAlign w:val="top"/>
          </w:tcPr>
          <w:p w14:paraId="11A13430">
            <w:pPr>
              <w:rPr>
                <w:rFonts w:ascii="Arial"/>
                <w:sz w:val="21"/>
              </w:rPr>
            </w:pPr>
          </w:p>
        </w:tc>
        <w:tc>
          <w:tcPr>
            <w:tcW w:w="900" w:type="dxa"/>
            <w:vMerge w:val="restart"/>
            <w:tcBorders>
              <w:bottom w:val="nil"/>
            </w:tcBorders>
            <w:vAlign w:val="top"/>
          </w:tcPr>
          <w:p w14:paraId="176B3D16">
            <w:pPr>
              <w:spacing w:line="260" w:lineRule="auto"/>
              <w:rPr>
                <w:rFonts w:ascii="Arial"/>
                <w:sz w:val="21"/>
              </w:rPr>
            </w:pPr>
          </w:p>
          <w:p w14:paraId="05CF8719">
            <w:pPr>
              <w:spacing w:line="260" w:lineRule="auto"/>
              <w:rPr>
                <w:rFonts w:ascii="Arial"/>
                <w:sz w:val="21"/>
              </w:rPr>
            </w:pPr>
          </w:p>
          <w:p w14:paraId="7298BBD0">
            <w:pPr>
              <w:spacing w:line="260" w:lineRule="auto"/>
              <w:rPr>
                <w:rFonts w:ascii="Arial"/>
                <w:sz w:val="21"/>
              </w:rPr>
            </w:pPr>
          </w:p>
          <w:p w14:paraId="10F6E50E">
            <w:pPr>
              <w:spacing w:line="261" w:lineRule="auto"/>
              <w:rPr>
                <w:rFonts w:ascii="Arial"/>
                <w:sz w:val="21"/>
              </w:rPr>
            </w:pPr>
          </w:p>
          <w:p w14:paraId="0E8F53B4">
            <w:pPr>
              <w:pStyle w:val="6"/>
              <w:spacing w:before="65" w:line="228" w:lineRule="auto"/>
              <w:ind w:left="31"/>
              <w:rPr>
                <w:sz w:val="20"/>
                <w:szCs w:val="20"/>
              </w:rPr>
            </w:pPr>
            <w:r>
              <w:rPr>
                <w:spacing w:val="5"/>
                <w:sz w:val="20"/>
                <w:szCs w:val="20"/>
              </w:rPr>
              <w:t>公用工程</w:t>
            </w:r>
          </w:p>
        </w:tc>
        <w:tc>
          <w:tcPr>
            <w:tcW w:w="894" w:type="dxa"/>
            <w:vAlign w:val="top"/>
          </w:tcPr>
          <w:p w14:paraId="71B108B5">
            <w:pPr>
              <w:pStyle w:val="6"/>
              <w:spacing w:before="118" w:line="227" w:lineRule="auto"/>
              <w:ind w:left="233"/>
              <w:rPr>
                <w:sz w:val="20"/>
                <w:szCs w:val="20"/>
              </w:rPr>
            </w:pPr>
            <w:r>
              <w:rPr>
                <w:spacing w:val="4"/>
                <w:sz w:val="20"/>
                <w:szCs w:val="20"/>
              </w:rPr>
              <w:t>供水</w:t>
            </w:r>
          </w:p>
        </w:tc>
        <w:tc>
          <w:tcPr>
            <w:tcW w:w="6301" w:type="dxa"/>
            <w:vAlign w:val="top"/>
          </w:tcPr>
          <w:p w14:paraId="7AC78312">
            <w:pPr>
              <w:pStyle w:val="6"/>
              <w:spacing w:before="118" w:line="227" w:lineRule="auto"/>
              <w:ind w:left="2417"/>
              <w:rPr>
                <w:sz w:val="20"/>
                <w:szCs w:val="20"/>
              </w:rPr>
            </w:pPr>
            <w:r>
              <w:rPr>
                <w:spacing w:val="8"/>
                <w:sz w:val="20"/>
                <w:szCs w:val="20"/>
              </w:rPr>
              <w:t>接市政供水管网</w:t>
            </w:r>
          </w:p>
        </w:tc>
        <w:tc>
          <w:tcPr>
            <w:tcW w:w="182" w:type="dxa"/>
            <w:vMerge w:val="continue"/>
            <w:tcBorders>
              <w:top w:val="nil"/>
              <w:bottom w:val="nil"/>
            </w:tcBorders>
            <w:vAlign w:val="top"/>
          </w:tcPr>
          <w:p w14:paraId="083BD966">
            <w:pPr>
              <w:rPr>
                <w:rFonts w:ascii="Arial"/>
                <w:sz w:val="21"/>
              </w:rPr>
            </w:pPr>
          </w:p>
        </w:tc>
      </w:tr>
      <w:tr w14:paraId="32A64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53" w:hRule="atLeast"/>
        </w:trPr>
        <w:tc>
          <w:tcPr>
            <w:tcW w:w="614" w:type="dxa"/>
            <w:vMerge w:val="continue"/>
            <w:tcBorders>
              <w:top w:val="nil"/>
              <w:bottom w:val="nil"/>
              <w:right w:val="single" w:color="000000" w:sz="2" w:space="0"/>
            </w:tcBorders>
            <w:vAlign w:val="top"/>
          </w:tcPr>
          <w:p w14:paraId="3613D8B2">
            <w:pPr>
              <w:rPr>
                <w:rFonts w:ascii="Arial"/>
                <w:sz w:val="21"/>
              </w:rPr>
            </w:pPr>
          </w:p>
        </w:tc>
        <w:tc>
          <w:tcPr>
            <w:tcW w:w="173" w:type="dxa"/>
            <w:vMerge w:val="continue"/>
            <w:tcBorders>
              <w:top w:val="nil"/>
              <w:left w:val="single" w:color="000000" w:sz="2" w:space="0"/>
              <w:bottom w:val="nil"/>
            </w:tcBorders>
            <w:vAlign w:val="top"/>
          </w:tcPr>
          <w:p w14:paraId="71230187">
            <w:pPr>
              <w:rPr>
                <w:rFonts w:ascii="Arial"/>
                <w:sz w:val="21"/>
              </w:rPr>
            </w:pPr>
          </w:p>
        </w:tc>
        <w:tc>
          <w:tcPr>
            <w:tcW w:w="900" w:type="dxa"/>
            <w:vMerge w:val="continue"/>
            <w:tcBorders>
              <w:top w:val="nil"/>
              <w:bottom w:val="nil"/>
            </w:tcBorders>
            <w:vAlign w:val="top"/>
          </w:tcPr>
          <w:p w14:paraId="79B3184E">
            <w:pPr>
              <w:rPr>
                <w:rFonts w:ascii="Arial"/>
                <w:sz w:val="21"/>
              </w:rPr>
            </w:pPr>
          </w:p>
        </w:tc>
        <w:tc>
          <w:tcPr>
            <w:tcW w:w="894" w:type="dxa"/>
            <w:vAlign w:val="top"/>
          </w:tcPr>
          <w:p w14:paraId="04C32BBF">
            <w:pPr>
              <w:spacing w:line="313" w:lineRule="auto"/>
              <w:rPr>
                <w:rFonts w:ascii="Arial"/>
                <w:sz w:val="21"/>
              </w:rPr>
            </w:pPr>
          </w:p>
          <w:p w14:paraId="5F9182E8">
            <w:pPr>
              <w:spacing w:line="313" w:lineRule="auto"/>
              <w:rPr>
                <w:rFonts w:ascii="Arial"/>
                <w:sz w:val="21"/>
              </w:rPr>
            </w:pPr>
          </w:p>
          <w:p w14:paraId="1B8EBBD3">
            <w:pPr>
              <w:pStyle w:val="6"/>
              <w:spacing w:before="65" w:line="228" w:lineRule="auto"/>
              <w:ind w:left="233"/>
              <w:rPr>
                <w:sz w:val="20"/>
                <w:szCs w:val="20"/>
              </w:rPr>
            </w:pPr>
            <w:r>
              <w:rPr>
                <w:spacing w:val="4"/>
                <w:sz w:val="20"/>
                <w:szCs w:val="20"/>
              </w:rPr>
              <w:t>排水</w:t>
            </w:r>
          </w:p>
        </w:tc>
        <w:tc>
          <w:tcPr>
            <w:tcW w:w="6301" w:type="dxa"/>
            <w:vAlign w:val="top"/>
          </w:tcPr>
          <w:p w14:paraId="6C9535AE">
            <w:pPr>
              <w:pStyle w:val="6"/>
              <w:spacing w:before="75" w:line="228" w:lineRule="auto"/>
              <w:ind w:left="110"/>
              <w:rPr>
                <w:sz w:val="20"/>
                <w:szCs w:val="20"/>
              </w:rPr>
            </w:pPr>
            <w:r>
              <w:rPr>
                <w:spacing w:val="9"/>
                <w:sz w:val="20"/>
                <w:szCs w:val="20"/>
              </w:rPr>
              <w:t>实行雨污分流；雨水经雨水管收集后排入周</w:t>
            </w:r>
            <w:r>
              <w:rPr>
                <w:spacing w:val="8"/>
                <w:sz w:val="20"/>
                <w:szCs w:val="20"/>
              </w:rPr>
              <w:t>边水体；</w:t>
            </w:r>
          </w:p>
          <w:p w14:paraId="4A38D45A">
            <w:pPr>
              <w:pStyle w:val="6"/>
              <w:spacing w:before="62" w:line="286" w:lineRule="auto"/>
              <w:ind w:left="109" w:right="95" w:hanging="5"/>
              <w:rPr>
                <w:sz w:val="20"/>
                <w:szCs w:val="20"/>
              </w:rPr>
            </w:pPr>
            <w:r>
              <w:rPr>
                <w:spacing w:val="10"/>
                <w:sz w:val="20"/>
                <w:szCs w:val="20"/>
              </w:rPr>
              <w:t>①项目生活污水（含公厕污水）、拟经化粪池处理后接</w:t>
            </w:r>
            <w:r>
              <w:rPr>
                <w:spacing w:val="9"/>
                <w:sz w:val="20"/>
                <w:szCs w:val="20"/>
              </w:rPr>
              <w:t>入市政污水</w:t>
            </w:r>
            <w:r>
              <w:rPr>
                <w:sz w:val="20"/>
                <w:szCs w:val="20"/>
              </w:rPr>
              <w:t xml:space="preserve"> </w:t>
            </w:r>
            <w:r>
              <w:rPr>
                <w:spacing w:val="8"/>
                <w:sz w:val="20"/>
                <w:szCs w:val="20"/>
              </w:rPr>
              <w:t>管网送往海丰县城污水处理厂统一处理；</w:t>
            </w:r>
          </w:p>
          <w:p w14:paraId="32D641DA">
            <w:pPr>
              <w:pStyle w:val="6"/>
              <w:spacing w:line="248" w:lineRule="auto"/>
              <w:ind w:left="103" w:right="97"/>
              <w:rPr>
                <w:sz w:val="20"/>
                <w:szCs w:val="20"/>
              </w:rPr>
            </w:pPr>
            <w:r>
              <w:rPr>
                <w:spacing w:val="10"/>
                <w:sz w:val="20"/>
                <w:szCs w:val="20"/>
              </w:rPr>
              <w:t>②项目地面冲洗水及初期雨水经隔油池处理后接入</w:t>
            </w:r>
            <w:r>
              <w:rPr>
                <w:spacing w:val="9"/>
                <w:sz w:val="20"/>
                <w:szCs w:val="20"/>
              </w:rPr>
              <w:t>市政污水管网送</w:t>
            </w:r>
            <w:r>
              <w:rPr>
                <w:sz w:val="20"/>
                <w:szCs w:val="20"/>
              </w:rPr>
              <w:t xml:space="preserve"> </w:t>
            </w:r>
            <w:r>
              <w:rPr>
                <w:spacing w:val="8"/>
                <w:sz w:val="20"/>
                <w:szCs w:val="20"/>
              </w:rPr>
              <w:t>往海丰县城污水处理厂统一处理；</w:t>
            </w:r>
          </w:p>
        </w:tc>
        <w:tc>
          <w:tcPr>
            <w:tcW w:w="182" w:type="dxa"/>
            <w:vMerge w:val="continue"/>
            <w:tcBorders>
              <w:top w:val="nil"/>
              <w:bottom w:val="nil"/>
            </w:tcBorders>
            <w:vAlign w:val="top"/>
          </w:tcPr>
          <w:p w14:paraId="252A86C9">
            <w:pPr>
              <w:rPr>
                <w:rFonts w:ascii="Arial"/>
                <w:sz w:val="21"/>
              </w:rPr>
            </w:pPr>
          </w:p>
        </w:tc>
      </w:tr>
      <w:tr w14:paraId="058FE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614" w:type="dxa"/>
            <w:vMerge w:val="continue"/>
            <w:tcBorders>
              <w:top w:val="nil"/>
              <w:bottom w:val="nil"/>
              <w:right w:val="single" w:color="000000" w:sz="2" w:space="0"/>
            </w:tcBorders>
            <w:vAlign w:val="top"/>
          </w:tcPr>
          <w:p w14:paraId="1A6F56B8">
            <w:pPr>
              <w:rPr>
                <w:rFonts w:ascii="Arial"/>
                <w:sz w:val="21"/>
              </w:rPr>
            </w:pPr>
          </w:p>
        </w:tc>
        <w:tc>
          <w:tcPr>
            <w:tcW w:w="173" w:type="dxa"/>
            <w:vMerge w:val="continue"/>
            <w:tcBorders>
              <w:top w:val="nil"/>
              <w:left w:val="single" w:color="000000" w:sz="2" w:space="0"/>
              <w:bottom w:val="nil"/>
            </w:tcBorders>
            <w:vAlign w:val="top"/>
          </w:tcPr>
          <w:p w14:paraId="063B7F8E">
            <w:pPr>
              <w:rPr>
                <w:rFonts w:ascii="Arial"/>
                <w:sz w:val="21"/>
              </w:rPr>
            </w:pPr>
          </w:p>
        </w:tc>
        <w:tc>
          <w:tcPr>
            <w:tcW w:w="900" w:type="dxa"/>
            <w:vMerge w:val="continue"/>
            <w:tcBorders>
              <w:top w:val="nil"/>
            </w:tcBorders>
            <w:vAlign w:val="top"/>
          </w:tcPr>
          <w:p w14:paraId="70A2508C">
            <w:pPr>
              <w:rPr>
                <w:rFonts w:ascii="Arial"/>
                <w:sz w:val="21"/>
              </w:rPr>
            </w:pPr>
          </w:p>
        </w:tc>
        <w:tc>
          <w:tcPr>
            <w:tcW w:w="894" w:type="dxa"/>
            <w:vAlign w:val="top"/>
          </w:tcPr>
          <w:p w14:paraId="0B3ED53B">
            <w:pPr>
              <w:pStyle w:val="6"/>
              <w:spacing w:before="120" w:line="227" w:lineRule="auto"/>
              <w:ind w:left="233"/>
              <w:rPr>
                <w:sz w:val="20"/>
                <w:szCs w:val="20"/>
              </w:rPr>
            </w:pPr>
            <w:r>
              <w:rPr>
                <w:spacing w:val="4"/>
                <w:sz w:val="20"/>
                <w:szCs w:val="20"/>
              </w:rPr>
              <w:t>供电</w:t>
            </w:r>
          </w:p>
        </w:tc>
        <w:tc>
          <w:tcPr>
            <w:tcW w:w="6301" w:type="dxa"/>
            <w:vAlign w:val="top"/>
          </w:tcPr>
          <w:p w14:paraId="5E86DD2F">
            <w:pPr>
              <w:pStyle w:val="6"/>
              <w:spacing w:before="120" w:line="227" w:lineRule="auto"/>
              <w:ind w:left="104"/>
              <w:rPr>
                <w:sz w:val="20"/>
                <w:szCs w:val="20"/>
              </w:rPr>
            </w:pPr>
            <w:r>
              <w:rPr>
                <w:spacing w:val="8"/>
                <w:sz w:val="20"/>
                <w:szCs w:val="20"/>
              </w:rPr>
              <w:t>接市政供电系统</w:t>
            </w:r>
          </w:p>
        </w:tc>
        <w:tc>
          <w:tcPr>
            <w:tcW w:w="182" w:type="dxa"/>
            <w:vMerge w:val="continue"/>
            <w:tcBorders>
              <w:top w:val="nil"/>
              <w:bottom w:val="nil"/>
            </w:tcBorders>
            <w:vAlign w:val="top"/>
          </w:tcPr>
          <w:p w14:paraId="785D2E28">
            <w:pPr>
              <w:rPr>
                <w:rFonts w:ascii="Arial"/>
                <w:sz w:val="21"/>
              </w:rPr>
            </w:pPr>
          </w:p>
        </w:tc>
      </w:tr>
      <w:tr w14:paraId="017EC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0" w:hRule="atLeast"/>
        </w:trPr>
        <w:tc>
          <w:tcPr>
            <w:tcW w:w="614" w:type="dxa"/>
            <w:vMerge w:val="continue"/>
            <w:tcBorders>
              <w:top w:val="nil"/>
              <w:bottom w:val="nil"/>
              <w:right w:val="single" w:color="000000" w:sz="2" w:space="0"/>
            </w:tcBorders>
            <w:vAlign w:val="top"/>
          </w:tcPr>
          <w:p w14:paraId="148F0233">
            <w:pPr>
              <w:rPr>
                <w:rFonts w:ascii="Arial"/>
                <w:sz w:val="21"/>
              </w:rPr>
            </w:pPr>
          </w:p>
        </w:tc>
        <w:tc>
          <w:tcPr>
            <w:tcW w:w="173" w:type="dxa"/>
            <w:vMerge w:val="continue"/>
            <w:tcBorders>
              <w:top w:val="nil"/>
              <w:left w:val="single" w:color="000000" w:sz="2" w:space="0"/>
              <w:bottom w:val="nil"/>
            </w:tcBorders>
            <w:vAlign w:val="top"/>
          </w:tcPr>
          <w:p w14:paraId="55075C1B">
            <w:pPr>
              <w:rPr>
                <w:rFonts w:ascii="Arial"/>
                <w:sz w:val="21"/>
              </w:rPr>
            </w:pPr>
          </w:p>
        </w:tc>
        <w:tc>
          <w:tcPr>
            <w:tcW w:w="900" w:type="dxa"/>
            <w:vMerge w:val="restart"/>
            <w:tcBorders>
              <w:bottom w:val="nil"/>
            </w:tcBorders>
            <w:vAlign w:val="top"/>
          </w:tcPr>
          <w:p w14:paraId="2A937AED">
            <w:pPr>
              <w:spacing w:line="268" w:lineRule="auto"/>
              <w:rPr>
                <w:rFonts w:ascii="Arial"/>
                <w:sz w:val="21"/>
              </w:rPr>
            </w:pPr>
          </w:p>
          <w:p w14:paraId="7F890EFF">
            <w:pPr>
              <w:spacing w:line="269" w:lineRule="auto"/>
              <w:rPr>
                <w:rFonts w:ascii="Arial"/>
                <w:sz w:val="21"/>
              </w:rPr>
            </w:pPr>
          </w:p>
          <w:p w14:paraId="1A0DE7DE">
            <w:pPr>
              <w:spacing w:line="269" w:lineRule="auto"/>
              <w:rPr>
                <w:rFonts w:ascii="Arial"/>
                <w:sz w:val="21"/>
              </w:rPr>
            </w:pPr>
          </w:p>
          <w:p w14:paraId="6F3847DA">
            <w:pPr>
              <w:pStyle w:val="6"/>
              <w:spacing w:before="65" w:line="228" w:lineRule="auto"/>
              <w:ind w:left="24"/>
              <w:rPr>
                <w:sz w:val="20"/>
                <w:szCs w:val="20"/>
              </w:rPr>
            </w:pPr>
            <w:r>
              <w:rPr>
                <w:spacing w:val="7"/>
                <w:sz w:val="20"/>
                <w:szCs w:val="20"/>
              </w:rPr>
              <w:t>环保工程</w:t>
            </w:r>
          </w:p>
        </w:tc>
        <w:tc>
          <w:tcPr>
            <w:tcW w:w="894" w:type="dxa"/>
            <w:vAlign w:val="top"/>
          </w:tcPr>
          <w:p w14:paraId="76C26070">
            <w:pPr>
              <w:spacing w:line="333" w:lineRule="auto"/>
              <w:rPr>
                <w:rFonts w:ascii="Arial"/>
                <w:sz w:val="21"/>
              </w:rPr>
            </w:pPr>
          </w:p>
          <w:p w14:paraId="30A5E2A8">
            <w:pPr>
              <w:pStyle w:val="6"/>
              <w:spacing w:before="65" w:line="228" w:lineRule="auto"/>
              <w:ind w:left="232"/>
              <w:rPr>
                <w:sz w:val="20"/>
                <w:szCs w:val="20"/>
              </w:rPr>
            </w:pPr>
            <w:r>
              <w:rPr>
                <w:spacing w:val="5"/>
                <w:sz w:val="20"/>
                <w:szCs w:val="20"/>
              </w:rPr>
              <w:t>废水</w:t>
            </w:r>
          </w:p>
          <w:p w14:paraId="57DD8003">
            <w:pPr>
              <w:pStyle w:val="6"/>
              <w:spacing w:before="62" w:line="233" w:lineRule="auto"/>
              <w:ind w:left="238"/>
              <w:rPr>
                <w:sz w:val="20"/>
                <w:szCs w:val="20"/>
              </w:rPr>
            </w:pPr>
            <w:r>
              <w:rPr>
                <w:spacing w:val="2"/>
                <w:sz w:val="20"/>
                <w:szCs w:val="20"/>
              </w:rPr>
              <w:t>治理</w:t>
            </w:r>
          </w:p>
        </w:tc>
        <w:tc>
          <w:tcPr>
            <w:tcW w:w="6301" w:type="dxa"/>
            <w:vAlign w:val="top"/>
          </w:tcPr>
          <w:p w14:paraId="0C35334E">
            <w:pPr>
              <w:pStyle w:val="6"/>
              <w:spacing w:before="90" w:line="286" w:lineRule="auto"/>
              <w:ind w:left="121" w:right="95" w:hanging="17"/>
              <w:rPr>
                <w:sz w:val="20"/>
                <w:szCs w:val="20"/>
              </w:rPr>
            </w:pPr>
            <w:r>
              <w:rPr>
                <w:spacing w:val="10"/>
                <w:sz w:val="20"/>
                <w:szCs w:val="20"/>
              </w:rPr>
              <w:t>①项目生活污水（含公厕污水）拟经化粪池处理后接入</w:t>
            </w:r>
            <w:r>
              <w:rPr>
                <w:spacing w:val="9"/>
                <w:sz w:val="20"/>
                <w:szCs w:val="20"/>
              </w:rPr>
              <w:t>市政污水管</w:t>
            </w:r>
            <w:r>
              <w:rPr>
                <w:sz w:val="20"/>
                <w:szCs w:val="20"/>
              </w:rPr>
              <w:t xml:space="preserve"> </w:t>
            </w:r>
            <w:r>
              <w:rPr>
                <w:spacing w:val="7"/>
                <w:sz w:val="20"/>
                <w:szCs w:val="20"/>
              </w:rPr>
              <w:t>网送往海丰县城污水处理厂统一处理；</w:t>
            </w:r>
          </w:p>
          <w:p w14:paraId="2ED05FCE">
            <w:pPr>
              <w:pStyle w:val="6"/>
              <w:spacing w:before="1" w:line="253" w:lineRule="auto"/>
              <w:ind w:left="103" w:right="97"/>
              <w:rPr>
                <w:sz w:val="20"/>
                <w:szCs w:val="20"/>
              </w:rPr>
            </w:pPr>
            <w:r>
              <w:rPr>
                <w:spacing w:val="10"/>
                <w:sz w:val="20"/>
                <w:szCs w:val="20"/>
              </w:rPr>
              <w:t>②项目地面冲洗水及初期雨水经隔油池处理后接入</w:t>
            </w:r>
            <w:r>
              <w:rPr>
                <w:spacing w:val="9"/>
                <w:sz w:val="20"/>
                <w:szCs w:val="20"/>
              </w:rPr>
              <w:t>市政污水管网送</w:t>
            </w:r>
            <w:r>
              <w:rPr>
                <w:sz w:val="20"/>
                <w:szCs w:val="20"/>
              </w:rPr>
              <w:t xml:space="preserve"> </w:t>
            </w:r>
            <w:r>
              <w:rPr>
                <w:spacing w:val="8"/>
                <w:sz w:val="20"/>
                <w:szCs w:val="20"/>
              </w:rPr>
              <w:t>往海丰县城污水处理厂统一处理；</w:t>
            </w:r>
          </w:p>
        </w:tc>
        <w:tc>
          <w:tcPr>
            <w:tcW w:w="182" w:type="dxa"/>
            <w:vMerge w:val="continue"/>
            <w:tcBorders>
              <w:top w:val="nil"/>
              <w:bottom w:val="nil"/>
            </w:tcBorders>
            <w:vAlign w:val="top"/>
          </w:tcPr>
          <w:p w14:paraId="776C0B51">
            <w:pPr>
              <w:rPr>
                <w:rFonts w:ascii="Arial"/>
                <w:sz w:val="21"/>
              </w:rPr>
            </w:pPr>
          </w:p>
        </w:tc>
      </w:tr>
      <w:tr w14:paraId="51D44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2" w:hRule="atLeast"/>
        </w:trPr>
        <w:tc>
          <w:tcPr>
            <w:tcW w:w="614" w:type="dxa"/>
            <w:vMerge w:val="continue"/>
            <w:tcBorders>
              <w:top w:val="nil"/>
              <w:right w:val="single" w:color="000000" w:sz="2" w:space="0"/>
            </w:tcBorders>
            <w:vAlign w:val="top"/>
          </w:tcPr>
          <w:p w14:paraId="2044F4E1">
            <w:pPr>
              <w:rPr>
                <w:rFonts w:ascii="Arial"/>
                <w:sz w:val="21"/>
              </w:rPr>
            </w:pPr>
          </w:p>
        </w:tc>
        <w:tc>
          <w:tcPr>
            <w:tcW w:w="173" w:type="dxa"/>
            <w:vMerge w:val="continue"/>
            <w:tcBorders>
              <w:top w:val="nil"/>
              <w:left w:val="single" w:color="000000" w:sz="2" w:space="0"/>
            </w:tcBorders>
            <w:vAlign w:val="top"/>
          </w:tcPr>
          <w:p w14:paraId="71430FF4">
            <w:pPr>
              <w:rPr>
                <w:rFonts w:ascii="Arial"/>
                <w:sz w:val="21"/>
              </w:rPr>
            </w:pPr>
          </w:p>
        </w:tc>
        <w:tc>
          <w:tcPr>
            <w:tcW w:w="900" w:type="dxa"/>
            <w:vMerge w:val="continue"/>
            <w:tcBorders>
              <w:top w:val="nil"/>
              <w:bottom w:val="single" w:color="000000" w:sz="2" w:space="0"/>
            </w:tcBorders>
            <w:vAlign w:val="top"/>
          </w:tcPr>
          <w:p w14:paraId="613652E1">
            <w:pPr>
              <w:rPr>
                <w:rFonts w:ascii="Arial"/>
                <w:sz w:val="21"/>
              </w:rPr>
            </w:pPr>
          </w:p>
        </w:tc>
        <w:tc>
          <w:tcPr>
            <w:tcW w:w="894" w:type="dxa"/>
            <w:tcBorders>
              <w:bottom w:val="single" w:color="000000" w:sz="2" w:space="0"/>
            </w:tcBorders>
            <w:vAlign w:val="top"/>
          </w:tcPr>
          <w:p w14:paraId="199CC38D">
            <w:pPr>
              <w:pStyle w:val="6"/>
              <w:spacing w:before="78" w:line="228" w:lineRule="auto"/>
              <w:ind w:left="232"/>
              <w:rPr>
                <w:sz w:val="20"/>
                <w:szCs w:val="20"/>
              </w:rPr>
            </w:pPr>
            <w:r>
              <w:rPr>
                <w:spacing w:val="5"/>
                <w:sz w:val="20"/>
                <w:szCs w:val="20"/>
              </w:rPr>
              <w:t>废气</w:t>
            </w:r>
          </w:p>
          <w:p w14:paraId="51246082">
            <w:pPr>
              <w:pStyle w:val="6"/>
              <w:spacing w:before="64" w:line="214" w:lineRule="auto"/>
              <w:ind w:left="238"/>
              <w:rPr>
                <w:sz w:val="20"/>
                <w:szCs w:val="20"/>
              </w:rPr>
            </w:pPr>
            <w:r>
              <w:rPr>
                <w:spacing w:val="2"/>
                <w:sz w:val="20"/>
                <w:szCs w:val="20"/>
              </w:rPr>
              <w:t>治理</w:t>
            </w:r>
          </w:p>
        </w:tc>
        <w:tc>
          <w:tcPr>
            <w:tcW w:w="6301" w:type="dxa"/>
            <w:tcBorders>
              <w:bottom w:val="single" w:color="000000" w:sz="2" w:space="0"/>
            </w:tcBorders>
            <w:vAlign w:val="top"/>
          </w:tcPr>
          <w:p w14:paraId="1C48E598">
            <w:pPr>
              <w:pStyle w:val="6"/>
              <w:spacing w:before="78" w:line="251" w:lineRule="auto"/>
              <w:ind w:left="105" w:right="95" w:firstLine="2"/>
              <w:rPr>
                <w:sz w:val="20"/>
                <w:szCs w:val="20"/>
              </w:rPr>
            </w:pPr>
            <w:r>
              <w:rPr>
                <w:spacing w:val="10"/>
                <w:sz w:val="20"/>
                <w:szCs w:val="20"/>
              </w:rPr>
              <w:t>大呼吸、小呼吸、加油机作业损失产生油气经汽</w:t>
            </w:r>
            <w:r>
              <w:rPr>
                <w:spacing w:val="9"/>
                <w:sz w:val="20"/>
                <w:szCs w:val="20"/>
              </w:rPr>
              <w:t>油油气回收装置收</w:t>
            </w:r>
            <w:r>
              <w:rPr>
                <w:sz w:val="20"/>
                <w:szCs w:val="20"/>
              </w:rPr>
              <w:t xml:space="preserve"> </w:t>
            </w:r>
            <w:r>
              <w:rPr>
                <w:spacing w:val="9"/>
                <w:sz w:val="20"/>
                <w:szCs w:val="20"/>
              </w:rPr>
              <w:t>集处理后呈无组织排放，仅设置汽油的油气回收装置</w:t>
            </w:r>
          </w:p>
        </w:tc>
        <w:tc>
          <w:tcPr>
            <w:tcW w:w="182" w:type="dxa"/>
            <w:vMerge w:val="continue"/>
            <w:tcBorders>
              <w:top w:val="nil"/>
            </w:tcBorders>
            <w:vAlign w:val="top"/>
          </w:tcPr>
          <w:p w14:paraId="699E83C2">
            <w:pPr>
              <w:rPr>
                <w:rFonts w:ascii="Arial"/>
                <w:sz w:val="21"/>
              </w:rPr>
            </w:pPr>
          </w:p>
        </w:tc>
      </w:tr>
    </w:tbl>
    <w:p w14:paraId="42642FCC">
      <w:pPr>
        <w:rPr>
          <w:rFonts w:ascii="Arial"/>
          <w:sz w:val="21"/>
        </w:rPr>
      </w:pPr>
    </w:p>
    <w:p w14:paraId="1F3096DD">
      <w:pPr>
        <w:rPr>
          <w:rFonts w:ascii="Arial" w:hAnsi="Arial" w:eastAsia="Arial" w:cs="Arial"/>
          <w:sz w:val="21"/>
          <w:szCs w:val="21"/>
        </w:rPr>
        <w:sectPr>
          <w:footerReference r:id="rId25" w:type="default"/>
          <w:pgSz w:w="11906" w:h="16839"/>
          <w:pgMar w:top="400" w:right="1413" w:bottom="1118" w:left="1413" w:header="0" w:footer="955" w:gutter="0"/>
          <w:cols w:space="720" w:num="1"/>
        </w:sectPr>
      </w:pPr>
    </w:p>
    <w:p w14:paraId="21CA91D1">
      <w:pPr>
        <w:spacing w:before="19"/>
      </w:pPr>
    </w:p>
    <w:p w14:paraId="0CBA230F">
      <w:pPr>
        <w:spacing w:before="19"/>
      </w:pPr>
    </w:p>
    <w:p w14:paraId="35742314">
      <w:pPr>
        <w:spacing w:before="19"/>
      </w:pPr>
    </w:p>
    <w:p w14:paraId="769F9456">
      <w:pPr>
        <w:spacing w:before="18"/>
      </w:pPr>
    </w:p>
    <w:p w14:paraId="7FD5784B">
      <w:pPr>
        <w:spacing w:before="1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14"/>
        <w:gridCol w:w="129"/>
        <w:gridCol w:w="44"/>
        <w:gridCol w:w="695"/>
        <w:gridCol w:w="206"/>
        <w:gridCol w:w="894"/>
        <w:gridCol w:w="382"/>
        <w:gridCol w:w="1575"/>
        <w:gridCol w:w="1387"/>
        <w:gridCol w:w="1888"/>
        <w:gridCol w:w="1068"/>
        <w:gridCol w:w="44"/>
        <w:gridCol w:w="138"/>
      </w:tblGrid>
      <w:tr w14:paraId="08D5D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4" w:hRule="atLeast"/>
        </w:trPr>
        <w:tc>
          <w:tcPr>
            <w:tcW w:w="614" w:type="dxa"/>
            <w:vMerge w:val="restart"/>
            <w:tcBorders>
              <w:bottom w:val="nil"/>
              <w:right w:val="single" w:color="000000" w:sz="2" w:space="0"/>
            </w:tcBorders>
            <w:vAlign w:val="top"/>
          </w:tcPr>
          <w:p w14:paraId="5D0E3C80">
            <w:pPr>
              <w:rPr>
                <w:rFonts w:ascii="Arial"/>
                <w:sz w:val="21"/>
              </w:rPr>
            </w:pPr>
          </w:p>
        </w:tc>
        <w:tc>
          <w:tcPr>
            <w:tcW w:w="173" w:type="dxa"/>
            <w:gridSpan w:val="2"/>
            <w:vMerge w:val="restart"/>
            <w:tcBorders>
              <w:left w:val="single" w:color="000000" w:sz="2" w:space="0"/>
              <w:bottom w:val="nil"/>
            </w:tcBorders>
            <w:vAlign w:val="top"/>
          </w:tcPr>
          <w:p w14:paraId="0E376F5C">
            <w:pPr>
              <w:rPr>
                <w:rFonts w:ascii="Arial"/>
                <w:sz w:val="21"/>
              </w:rPr>
            </w:pPr>
          </w:p>
        </w:tc>
        <w:tc>
          <w:tcPr>
            <w:tcW w:w="901" w:type="dxa"/>
            <w:gridSpan w:val="2"/>
            <w:vMerge w:val="restart"/>
            <w:tcBorders>
              <w:bottom w:val="nil"/>
            </w:tcBorders>
            <w:vAlign w:val="top"/>
          </w:tcPr>
          <w:p w14:paraId="4B1C7D97">
            <w:pPr>
              <w:rPr>
                <w:rFonts w:ascii="Arial"/>
                <w:sz w:val="21"/>
              </w:rPr>
            </w:pPr>
          </w:p>
        </w:tc>
        <w:tc>
          <w:tcPr>
            <w:tcW w:w="894" w:type="dxa"/>
            <w:vAlign w:val="top"/>
          </w:tcPr>
          <w:p w14:paraId="436AE17A">
            <w:pPr>
              <w:pStyle w:val="6"/>
              <w:spacing w:before="249" w:line="289" w:lineRule="auto"/>
              <w:ind w:left="236" w:right="25" w:hanging="195"/>
              <w:rPr>
                <w:sz w:val="20"/>
                <w:szCs w:val="20"/>
              </w:rPr>
            </w:pPr>
            <w:r>
              <w:rPr>
                <w:spacing w:val="2"/>
                <w:sz w:val="20"/>
                <w:szCs w:val="20"/>
              </w:rPr>
              <w:t>固废处理 处置</w:t>
            </w:r>
          </w:p>
        </w:tc>
        <w:tc>
          <w:tcPr>
            <w:tcW w:w="6300" w:type="dxa"/>
            <w:gridSpan w:val="5"/>
            <w:vAlign w:val="top"/>
          </w:tcPr>
          <w:p w14:paraId="59975370">
            <w:pPr>
              <w:pStyle w:val="6"/>
              <w:spacing w:before="96" w:line="264" w:lineRule="auto"/>
              <w:ind w:left="107" w:right="95" w:hanging="3"/>
              <w:jc w:val="both"/>
              <w:rPr>
                <w:sz w:val="20"/>
                <w:szCs w:val="20"/>
              </w:rPr>
            </w:pPr>
            <w:r>
              <w:rPr>
                <w:spacing w:val="10"/>
                <w:sz w:val="20"/>
                <w:szCs w:val="20"/>
              </w:rPr>
              <w:t>加油站的日常运营过程中会产生沾油的抹布、拖布、</w:t>
            </w:r>
            <w:r>
              <w:rPr>
                <w:spacing w:val="9"/>
                <w:sz w:val="20"/>
                <w:szCs w:val="20"/>
              </w:rPr>
              <w:t>手套等劳保用</w:t>
            </w:r>
            <w:r>
              <w:rPr>
                <w:sz w:val="20"/>
                <w:szCs w:val="20"/>
              </w:rPr>
              <w:t xml:space="preserve"> </w:t>
            </w:r>
            <w:r>
              <w:rPr>
                <w:spacing w:val="10"/>
                <w:sz w:val="20"/>
                <w:szCs w:val="20"/>
              </w:rPr>
              <w:t>品可与生活垃圾一起收集、交由环卫部门统一</w:t>
            </w:r>
            <w:r>
              <w:rPr>
                <w:spacing w:val="9"/>
                <w:sz w:val="20"/>
                <w:szCs w:val="20"/>
              </w:rPr>
              <w:t>处理；油罐内沉积的</w:t>
            </w:r>
            <w:r>
              <w:rPr>
                <w:sz w:val="20"/>
                <w:szCs w:val="20"/>
              </w:rPr>
              <w:t xml:space="preserve"> </w:t>
            </w:r>
            <w:r>
              <w:rPr>
                <w:spacing w:val="9"/>
                <w:sz w:val="20"/>
                <w:szCs w:val="20"/>
              </w:rPr>
              <w:t>油渣及隔油池产生的废油污泥定期委托有资质单位处置</w:t>
            </w:r>
          </w:p>
        </w:tc>
        <w:tc>
          <w:tcPr>
            <w:tcW w:w="182" w:type="dxa"/>
            <w:gridSpan w:val="2"/>
            <w:vMerge w:val="restart"/>
            <w:tcBorders>
              <w:bottom w:val="nil"/>
            </w:tcBorders>
            <w:vAlign w:val="top"/>
          </w:tcPr>
          <w:p w14:paraId="7A747D80">
            <w:pPr>
              <w:rPr>
                <w:rFonts w:ascii="Arial"/>
                <w:sz w:val="21"/>
              </w:rPr>
            </w:pPr>
          </w:p>
        </w:tc>
      </w:tr>
      <w:tr w14:paraId="715B5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614" w:type="dxa"/>
            <w:vMerge w:val="continue"/>
            <w:tcBorders>
              <w:top w:val="nil"/>
              <w:bottom w:val="nil"/>
              <w:right w:val="single" w:color="000000" w:sz="2" w:space="0"/>
            </w:tcBorders>
            <w:vAlign w:val="top"/>
          </w:tcPr>
          <w:p w14:paraId="22C2FDEE">
            <w:pPr>
              <w:rPr>
                <w:rFonts w:ascii="Arial"/>
                <w:sz w:val="21"/>
              </w:rPr>
            </w:pPr>
          </w:p>
        </w:tc>
        <w:tc>
          <w:tcPr>
            <w:tcW w:w="173" w:type="dxa"/>
            <w:gridSpan w:val="2"/>
            <w:vMerge w:val="continue"/>
            <w:tcBorders>
              <w:top w:val="nil"/>
              <w:left w:val="single" w:color="000000" w:sz="2" w:space="0"/>
              <w:bottom w:val="nil"/>
            </w:tcBorders>
            <w:vAlign w:val="top"/>
          </w:tcPr>
          <w:p w14:paraId="101EB5DA">
            <w:pPr>
              <w:rPr>
                <w:rFonts w:ascii="Arial"/>
                <w:sz w:val="21"/>
              </w:rPr>
            </w:pPr>
          </w:p>
        </w:tc>
        <w:tc>
          <w:tcPr>
            <w:tcW w:w="901" w:type="dxa"/>
            <w:gridSpan w:val="2"/>
            <w:vMerge w:val="continue"/>
            <w:tcBorders>
              <w:top w:val="nil"/>
            </w:tcBorders>
            <w:vAlign w:val="top"/>
          </w:tcPr>
          <w:p w14:paraId="25894120">
            <w:pPr>
              <w:rPr>
                <w:rFonts w:ascii="Arial"/>
                <w:sz w:val="21"/>
              </w:rPr>
            </w:pPr>
          </w:p>
        </w:tc>
        <w:tc>
          <w:tcPr>
            <w:tcW w:w="894" w:type="dxa"/>
            <w:vAlign w:val="top"/>
          </w:tcPr>
          <w:p w14:paraId="5268A970">
            <w:pPr>
              <w:pStyle w:val="6"/>
              <w:spacing w:before="220" w:line="228" w:lineRule="auto"/>
              <w:ind w:left="33"/>
              <w:rPr>
                <w:sz w:val="20"/>
                <w:szCs w:val="20"/>
              </w:rPr>
            </w:pPr>
            <w:r>
              <w:rPr>
                <w:spacing w:val="4"/>
                <w:sz w:val="20"/>
                <w:szCs w:val="20"/>
              </w:rPr>
              <w:t>噪声控制</w:t>
            </w:r>
          </w:p>
        </w:tc>
        <w:tc>
          <w:tcPr>
            <w:tcW w:w="6300" w:type="dxa"/>
            <w:gridSpan w:val="5"/>
            <w:vAlign w:val="top"/>
          </w:tcPr>
          <w:p w14:paraId="2FC7AF5C">
            <w:pPr>
              <w:pStyle w:val="6"/>
              <w:spacing w:before="65" w:line="253" w:lineRule="auto"/>
              <w:ind w:left="103" w:right="95"/>
              <w:rPr>
                <w:sz w:val="20"/>
                <w:szCs w:val="20"/>
              </w:rPr>
            </w:pPr>
            <w:r>
              <w:rPr>
                <w:spacing w:val="10"/>
                <w:sz w:val="20"/>
                <w:szCs w:val="20"/>
              </w:rPr>
              <w:t>选用低噪声设备，加强设备的维护管理；对高噪声设备</w:t>
            </w:r>
            <w:r>
              <w:rPr>
                <w:spacing w:val="9"/>
                <w:sz w:val="20"/>
                <w:szCs w:val="20"/>
              </w:rPr>
              <w:t>进行基础减</w:t>
            </w:r>
            <w:r>
              <w:rPr>
                <w:sz w:val="20"/>
                <w:szCs w:val="20"/>
              </w:rPr>
              <w:t xml:space="preserve"> </w:t>
            </w:r>
            <w:r>
              <w:rPr>
                <w:spacing w:val="9"/>
                <w:sz w:val="20"/>
                <w:szCs w:val="20"/>
              </w:rPr>
              <w:t>振、通过厂房墙体隔声等综合降噪措施</w:t>
            </w:r>
          </w:p>
        </w:tc>
        <w:tc>
          <w:tcPr>
            <w:tcW w:w="182" w:type="dxa"/>
            <w:gridSpan w:val="2"/>
            <w:vMerge w:val="continue"/>
            <w:tcBorders>
              <w:top w:val="nil"/>
              <w:bottom w:val="nil"/>
            </w:tcBorders>
            <w:vAlign w:val="top"/>
          </w:tcPr>
          <w:p w14:paraId="1EA67FA1">
            <w:pPr>
              <w:rPr>
                <w:rFonts w:ascii="Arial"/>
                <w:sz w:val="21"/>
              </w:rPr>
            </w:pPr>
          </w:p>
        </w:tc>
      </w:tr>
      <w:tr w14:paraId="1942E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04" w:hRule="atLeast"/>
        </w:trPr>
        <w:tc>
          <w:tcPr>
            <w:tcW w:w="614" w:type="dxa"/>
            <w:vMerge w:val="continue"/>
            <w:tcBorders>
              <w:top w:val="nil"/>
              <w:bottom w:val="nil"/>
              <w:right w:val="single" w:color="000000" w:sz="2" w:space="0"/>
            </w:tcBorders>
            <w:vAlign w:val="top"/>
          </w:tcPr>
          <w:p w14:paraId="09B625BC">
            <w:pPr>
              <w:rPr>
                <w:rFonts w:ascii="Arial"/>
                <w:sz w:val="21"/>
              </w:rPr>
            </w:pPr>
          </w:p>
        </w:tc>
        <w:tc>
          <w:tcPr>
            <w:tcW w:w="8450" w:type="dxa"/>
            <w:gridSpan w:val="12"/>
            <w:tcBorders>
              <w:left w:val="single" w:color="000000" w:sz="2" w:space="0"/>
            </w:tcBorders>
            <w:vAlign w:val="top"/>
          </w:tcPr>
          <w:p w14:paraId="3F557D77">
            <w:pPr>
              <w:spacing w:line="312" w:lineRule="auto"/>
              <w:rPr>
                <w:rFonts w:ascii="Arial"/>
                <w:sz w:val="21"/>
              </w:rPr>
            </w:pPr>
          </w:p>
          <w:p w14:paraId="1C4B66C8">
            <w:pPr>
              <w:pStyle w:val="6"/>
              <w:spacing w:before="78" w:line="219" w:lineRule="auto"/>
              <w:ind w:left="2471"/>
            </w:pPr>
            <w:r>
              <w:rPr>
                <w:b/>
                <w:bCs/>
                <w:spacing w:val="-2"/>
              </w:rPr>
              <w:t>表</w:t>
            </w:r>
            <w:r>
              <w:rPr>
                <w:spacing w:val="-53"/>
              </w:rPr>
              <w:t xml:space="preserve"> </w:t>
            </w:r>
            <w:r>
              <w:rPr>
                <w:rFonts w:ascii="Times New Roman" w:hAnsi="Times New Roman" w:eastAsia="Times New Roman" w:cs="Times New Roman"/>
                <w:b/>
                <w:bCs/>
                <w:spacing w:val="-2"/>
              </w:rPr>
              <w:t xml:space="preserve">2-3    </w:t>
            </w:r>
            <w:r>
              <w:rPr>
                <w:b/>
                <w:bCs/>
                <w:spacing w:val="-2"/>
              </w:rPr>
              <w:t>项目主要技术经济指标表</w:t>
            </w:r>
          </w:p>
          <w:p w14:paraId="312B3A6D">
            <w:pPr>
              <w:spacing w:line="146" w:lineRule="exact"/>
            </w:pPr>
          </w:p>
          <w:tbl>
            <w:tblPr>
              <w:tblStyle w:val="5"/>
              <w:tblW w:w="8043" w:type="dxa"/>
              <w:tblInd w:w="19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787"/>
              <w:gridCol w:w="1986"/>
              <w:gridCol w:w="1381"/>
              <w:gridCol w:w="2998"/>
            </w:tblGrid>
            <w:tr w14:paraId="0DA34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891" w:type="dxa"/>
                  <w:vAlign w:val="top"/>
                </w:tcPr>
                <w:p w14:paraId="1D7B8B90">
                  <w:pPr>
                    <w:pStyle w:val="6"/>
                    <w:spacing w:before="98" w:line="229" w:lineRule="auto"/>
                    <w:ind w:left="233"/>
                    <w:rPr>
                      <w:sz w:val="20"/>
                      <w:szCs w:val="20"/>
                    </w:rPr>
                  </w:pPr>
                  <w:r>
                    <w:rPr>
                      <w:spacing w:val="5"/>
                      <w:sz w:val="20"/>
                      <w:szCs w:val="20"/>
                    </w:rPr>
                    <w:t>序号</w:t>
                  </w:r>
                </w:p>
              </w:tc>
              <w:tc>
                <w:tcPr>
                  <w:tcW w:w="2773" w:type="dxa"/>
                  <w:gridSpan w:val="2"/>
                  <w:vAlign w:val="top"/>
                </w:tcPr>
                <w:p w14:paraId="54DB930C">
                  <w:pPr>
                    <w:pStyle w:val="6"/>
                    <w:spacing w:before="98" w:line="228" w:lineRule="auto"/>
                    <w:ind w:left="1177"/>
                    <w:rPr>
                      <w:sz w:val="20"/>
                      <w:szCs w:val="20"/>
                    </w:rPr>
                  </w:pPr>
                  <w:r>
                    <w:rPr>
                      <w:spacing w:val="3"/>
                      <w:sz w:val="20"/>
                      <w:szCs w:val="20"/>
                    </w:rPr>
                    <w:t>项目</w:t>
                  </w:r>
                </w:p>
              </w:tc>
              <w:tc>
                <w:tcPr>
                  <w:tcW w:w="1381" w:type="dxa"/>
                  <w:vAlign w:val="top"/>
                </w:tcPr>
                <w:p w14:paraId="37E24257">
                  <w:pPr>
                    <w:pStyle w:val="6"/>
                    <w:spacing w:before="98" w:line="228" w:lineRule="auto"/>
                    <w:ind w:left="483"/>
                    <w:rPr>
                      <w:sz w:val="20"/>
                      <w:szCs w:val="20"/>
                    </w:rPr>
                  </w:pPr>
                  <w:r>
                    <w:rPr>
                      <w:spacing w:val="3"/>
                      <w:sz w:val="20"/>
                      <w:szCs w:val="20"/>
                    </w:rPr>
                    <w:t>单位</w:t>
                  </w:r>
                </w:p>
              </w:tc>
              <w:tc>
                <w:tcPr>
                  <w:tcW w:w="2998" w:type="dxa"/>
                  <w:vAlign w:val="top"/>
                </w:tcPr>
                <w:p w14:paraId="272F8F21">
                  <w:pPr>
                    <w:pStyle w:val="6"/>
                    <w:spacing w:before="98" w:line="228" w:lineRule="auto"/>
                    <w:ind w:left="1081"/>
                    <w:rPr>
                      <w:sz w:val="20"/>
                      <w:szCs w:val="20"/>
                    </w:rPr>
                  </w:pPr>
                  <w:r>
                    <w:rPr>
                      <w:spacing w:val="6"/>
                      <w:sz w:val="20"/>
                      <w:szCs w:val="20"/>
                    </w:rPr>
                    <w:t>设计指标</w:t>
                  </w:r>
                </w:p>
              </w:tc>
            </w:tr>
            <w:tr w14:paraId="60A99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891" w:type="dxa"/>
                  <w:vAlign w:val="top"/>
                </w:tcPr>
                <w:p w14:paraId="5DF4B784">
                  <w:pPr>
                    <w:spacing w:before="124" w:line="195" w:lineRule="auto"/>
                    <w:ind w:left="40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773" w:type="dxa"/>
                  <w:gridSpan w:val="2"/>
                  <w:vAlign w:val="top"/>
                </w:tcPr>
                <w:p w14:paraId="76AA1153">
                  <w:pPr>
                    <w:pStyle w:val="6"/>
                    <w:spacing w:before="88" w:line="228" w:lineRule="auto"/>
                    <w:ind w:left="865"/>
                    <w:rPr>
                      <w:sz w:val="20"/>
                      <w:szCs w:val="20"/>
                    </w:rPr>
                  </w:pPr>
                  <w:r>
                    <w:rPr>
                      <w:spacing w:val="7"/>
                      <w:sz w:val="20"/>
                      <w:szCs w:val="20"/>
                    </w:rPr>
                    <w:t>总用地面积</w:t>
                  </w:r>
                </w:p>
              </w:tc>
              <w:tc>
                <w:tcPr>
                  <w:tcW w:w="1381" w:type="dxa"/>
                  <w:vAlign w:val="top"/>
                </w:tcPr>
                <w:p w14:paraId="1EC8A1E4">
                  <w:pPr>
                    <w:spacing w:before="106" w:line="213" w:lineRule="auto"/>
                    <w:ind w:left="56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2998" w:type="dxa"/>
                  <w:vAlign w:val="top"/>
                </w:tcPr>
                <w:p w14:paraId="2B462520">
                  <w:pPr>
                    <w:spacing w:before="124" w:line="195" w:lineRule="auto"/>
                    <w:ind w:left="12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11450</w:t>
                  </w:r>
                </w:p>
              </w:tc>
            </w:tr>
            <w:tr w14:paraId="6D5AF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91" w:type="dxa"/>
                  <w:vMerge w:val="restart"/>
                  <w:tcBorders>
                    <w:bottom w:val="nil"/>
                  </w:tcBorders>
                  <w:vAlign w:val="top"/>
                </w:tcPr>
                <w:p w14:paraId="36AC8D96">
                  <w:pPr>
                    <w:spacing w:line="345" w:lineRule="auto"/>
                    <w:rPr>
                      <w:rFonts w:ascii="Arial"/>
                      <w:sz w:val="21"/>
                    </w:rPr>
                  </w:pPr>
                </w:p>
                <w:p w14:paraId="06D0F113">
                  <w:pPr>
                    <w:spacing w:line="346" w:lineRule="auto"/>
                    <w:rPr>
                      <w:rFonts w:ascii="Arial"/>
                      <w:sz w:val="21"/>
                    </w:rPr>
                  </w:pPr>
                </w:p>
                <w:p w14:paraId="21D5619D">
                  <w:pPr>
                    <w:spacing w:before="57" w:line="195" w:lineRule="auto"/>
                    <w:ind w:left="38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773" w:type="dxa"/>
                  <w:gridSpan w:val="2"/>
                  <w:vAlign w:val="top"/>
                </w:tcPr>
                <w:p w14:paraId="6373A143">
                  <w:pPr>
                    <w:pStyle w:val="6"/>
                    <w:spacing w:before="91" w:line="228" w:lineRule="auto"/>
                    <w:ind w:left="756"/>
                    <w:rPr>
                      <w:sz w:val="20"/>
                      <w:szCs w:val="20"/>
                    </w:rPr>
                  </w:pPr>
                  <w:r>
                    <w:rPr>
                      <w:spacing w:val="7"/>
                      <w:sz w:val="20"/>
                      <w:szCs w:val="20"/>
                    </w:rPr>
                    <w:t>建筑占地面积</w:t>
                  </w:r>
                </w:p>
              </w:tc>
              <w:tc>
                <w:tcPr>
                  <w:tcW w:w="1381" w:type="dxa"/>
                  <w:vAlign w:val="top"/>
                </w:tcPr>
                <w:p w14:paraId="0377DFD2">
                  <w:pPr>
                    <w:spacing w:before="106" w:line="216" w:lineRule="auto"/>
                    <w:ind w:left="56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2998" w:type="dxa"/>
                  <w:vAlign w:val="top"/>
                </w:tcPr>
                <w:p w14:paraId="48FC980A">
                  <w:pPr>
                    <w:spacing w:before="126" w:line="195" w:lineRule="auto"/>
                    <w:ind w:left="11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3048.63</w:t>
                  </w:r>
                </w:p>
              </w:tc>
            </w:tr>
            <w:tr w14:paraId="6ABCE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91" w:type="dxa"/>
                  <w:vMerge w:val="continue"/>
                  <w:tcBorders>
                    <w:top w:val="nil"/>
                    <w:bottom w:val="nil"/>
                  </w:tcBorders>
                  <w:vAlign w:val="top"/>
                </w:tcPr>
                <w:p w14:paraId="40AF8760">
                  <w:pPr>
                    <w:rPr>
                      <w:rFonts w:ascii="Arial"/>
                      <w:sz w:val="21"/>
                    </w:rPr>
                  </w:pPr>
                </w:p>
              </w:tc>
              <w:tc>
                <w:tcPr>
                  <w:tcW w:w="787" w:type="dxa"/>
                  <w:vMerge w:val="restart"/>
                  <w:tcBorders>
                    <w:bottom w:val="nil"/>
                  </w:tcBorders>
                  <w:vAlign w:val="top"/>
                </w:tcPr>
                <w:p w14:paraId="2FF5320F">
                  <w:pPr>
                    <w:spacing w:line="442" w:lineRule="auto"/>
                    <w:rPr>
                      <w:rFonts w:ascii="Arial"/>
                      <w:sz w:val="21"/>
                    </w:rPr>
                  </w:pPr>
                </w:p>
                <w:p w14:paraId="0CD190C5">
                  <w:pPr>
                    <w:pStyle w:val="6"/>
                    <w:spacing w:before="65" w:line="228" w:lineRule="auto"/>
                    <w:ind w:left="178"/>
                    <w:rPr>
                      <w:sz w:val="20"/>
                      <w:szCs w:val="20"/>
                    </w:rPr>
                  </w:pPr>
                  <w:r>
                    <w:rPr>
                      <w:spacing w:val="4"/>
                      <w:sz w:val="20"/>
                      <w:szCs w:val="20"/>
                    </w:rPr>
                    <w:t>其中</w:t>
                  </w:r>
                </w:p>
              </w:tc>
              <w:tc>
                <w:tcPr>
                  <w:tcW w:w="1986" w:type="dxa"/>
                  <w:vAlign w:val="top"/>
                </w:tcPr>
                <w:p w14:paraId="5CDD74FA">
                  <w:pPr>
                    <w:pStyle w:val="6"/>
                    <w:spacing w:before="92" w:line="228" w:lineRule="auto"/>
                    <w:ind w:left="781"/>
                    <w:rPr>
                      <w:sz w:val="20"/>
                      <w:szCs w:val="20"/>
                    </w:rPr>
                  </w:pPr>
                  <w:r>
                    <w:rPr>
                      <w:spacing w:val="4"/>
                      <w:sz w:val="20"/>
                      <w:szCs w:val="20"/>
                    </w:rPr>
                    <w:t>站房</w:t>
                  </w:r>
                </w:p>
              </w:tc>
              <w:tc>
                <w:tcPr>
                  <w:tcW w:w="1381" w:type="dxa"/>
                  <w:vAlign w:val="top"/>
                </w:tcPr>
                <w:p w14:paraId="05C0B341">
                  <w:pPr>
                    <w:spacing w:before="108" w:line="216" w:lineRule="auto"/>
                    <w:ind w:left="56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2998" w:type="dxa"/>
                  <w:vAlign w:val="top"/>
                </w:tcPr>
                <w:p w14:paraId="31C63A62">
                  <w:pPr>
                    <w:spacing w:before="128" w:line="195" w:lineRule="auto"/>
                    <w:ind w:left="13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360</w:t>
                  </w:r>
                </w:p>
              </w:tc>
            </w:tr>
            <w:tr w14:paraId="44E65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891" w:type="dxa"/>
                  <w:vMerge w:val="continue"/>
                  <w:tcBorders>
                    <w:top w:val="nil"/>
                    <w:bottom w:val="nil"/>
                  </w:tcBorders>
                  <w:vAlign w:val="top"/>
                </w:tcPr>
                <w:p w14:paraId="514A7F28">
                  <w:pPr>
                    <w:rPr>
                      <w:rFonts w:ascii="Arial"/>
                      <w:sz w:val="21"/>
                    </w:rPr>
                  </w:pPr>
                </w:p>
              </w:tc>
              <w:tc>
                <w:tcPr>
                  <w:tcW w:w="787" w:type="dxa"/>
                  <w:vMerge w:val="continue"/>
                  <w:tcBorders>
                    <w:top w:val="nil"/>
                    <w:bottom w:val="nil"/>
                  </w:tcBorders>
                  <w:vAlign w:val="top"/>
                </w:tcPr>
                <w:p w14:paraId="0FF47F5C">
                  <w:pPr>
                    <w:rPr>
                      <w:rFonts w:ascii="Arial"/>
                      <w:sz w:val="21"/>
                    </w:rPr>
                  </w:pPr>
                </w:p>
              </w:tc>
              <w:tc>
                <w:tcPr>
                  <w:tcW w:w="1986" w:type="dxa"/>
                  <w:vAlign w:val="top"/>
                </w:tcPr>
                <w:p w14:paraId="7D49D4AA">
                  <w:pPr>
                    <w:pStyle w:val="6"/>
                    <w:spacing w:before="94" w:line="228" w:lineRule="auto"/>
                    <w:ind w:left="675"/>
                    <w:rPr>
                      <w:sz w:val="20"/>
                      <w:szCs w:val="20"/>
                    </w:rPr>
                  </w:pPr>
                  <w:r>
                    <w:rPr>
                      <w:spacing w:val="6"/>
                      <w:sz w:val="20"/>
                      <w:szCs w:val="20"/>
                    </w:rPr>
                    <w:t>加油棚</w:t>
                  </w:r>
                </w:p>
              </w:tc>
              <w:tc>
                <w:tcPr>
                  <w:tcW w:w="1381" w:type="dxa"/>
                  <w:vAlign w:val="top"/>
                </w:tcPr>
                <w:p w14:paraId="18B2768D">
                  <w:pPr>
                    <w:spacing w:before="109" w:line="216" w:lineRule="auto"/>
                    <w:ind w:left="56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2998" w:type="dxa"/>
                  <w:vAlign w:val="top"/>
                </w:tcPr>
                <w:p w14:paraId="78CC7ABC">
                  <w:pPr>
                    <w:spacing w:before="129" w:line="195" w:lineRule="auto"/>
                    <w:ind w:left="12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912.63</w:t>
                  </w:r>
                </w:p>
              </w:tc>
            </w:tr>
            <w:tr w14:paraId="75766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891" w:type="dxa"/>
                  <w:vMerge w:val="continue"/>
                  <w:tcBorders>
                    <w:top w:val="nil"/>
                  </w:tcBorders>
                  <w:vAlign w:val="top"/>
                </w:tcPr>
                <w:p w14:paraId="3D6A2350">
                  <w:pPr>
                    <w:rPr>
                      <w:rFonts w:ascii="Arial"/>
                      <w:sz w:val="21"/>
                    </w:rPr>
                  </w:pPr>
                </w:p>
              </w:tc>
              <w:tc>
                <w:tcPr>
                  <w:tcW w:w="787" w:type="dxa"/>
                  <w:vMerge w:val="continue"/>
                  <w:tcBorders>
                    <w:top w:val="nil"/>
                  </w:tcBorders>
                  <w:vAlign w:val="top"/>
                </w:tcPr>
                <w:p w14:paraId="4E81C5D4">
                  <w:pPr>
                    <w:rPr>
                      <w:rFonts w:ascii="Arial"/>
                      <w:sz w:val="21"/>
                    </w:rPr>
                  </w:pPr>
                </w:p>
              </w:tc>
              <w:tc>
                <w:tcPr>
                  <w:tcW w:w="1986" w:type="dxa"/>
                  <w:vAlign w:val="top"/>
                </w:tcPr>
                <w:p w14:paraId="225260B1">
                  <w:pPr>
                    <w:pStyle w:val="6"/>
                    <w:spacing w:before="94" w:line="228" w:lineRule="auto"/>
                    <w:ind w:left="571"/>
                    <w:rPr>
                      <w:sz w:val="20"/>
                      <w:szCs w:val="20"/>
                    </w:rPr>
                  </w:pPr>
                  <w:r>
                    <w:rPr>
                      <w:spacing w:val="6"/>
                      <w:sz w:val="20"/>
                      <w:szCs w:val="20"/>
                    </w:rPr>
                    <w:t>辅助用房</w:t>
                  </w:r>
                </w:p>
              </w:tc>
              <w:tc>
                <w:tcPr>
                  <w:tcW w:w="1381" w:type="dxa"/>
                  <w:vAlign w:val="top"/>
                </w:tcPr>
                <w:p w14:paraId="7BC258CF">
                  <w:pPr>
                    <w:spacing w:before="112" w:line="213" w:lineRule="auto"/>
                    <w:ind w:left="56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2998" w:type="dxa"/>
                  <w:vAlign w:val="top"/>
                </w:tcPr>
                <w:p w14:paraId="5A7ACEC9">
                  <w:pPr>
                    <w:spacing w:before="130" w:line="195" w:lineRule="auto"/>
                    <w:ind w:left="11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1776.00</w:t>
                  </w:r>
                </w:p>
              </w:tc>
            </w:tr>
            <w:tr w14:paraId="24BDA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91" w:type="dxa"/>
                  <w:vAlign w:val="top"/>
                </w:tcPr>
                <w:p w14:paraId="539BA4D0">
                  <w:pPr>
                    <w:spacing w:before="132" w:line="195" w:lineRule="auto"/>
                    <w:ind w:left="39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773" w:type="dxa"/>
                  <w:gridSpan w:val="2"/>
                  <w:vAlign w:val="top"/>
                </w:tcPr>
                <w:p w14:paraId="26A8C41F">
                  <w:pPr>
                    <w:pStyle w:val="6"/>
                    <w:spacing w:before="97" w:line="228" w:lineRule="auto"/>
                    <w:ind w:left="865"/>
                    <w:rPr>
                      <w:sz w:val="20"/>
                      <w:szCs w:val="20"/>
                    </w:rPr>
                  </w:pPr>
                  <w:r>
                    <w:rPr>
                      <w:spacing w:val="7"/>
                      <w:sz w:val="20"/>
                      <w:szCs w:val="20"/>
                    </w:rPr>
                    <w:t>总建筑面积</w:t>
                  </w:r>
                </w:p>
              </w:tc>
              <w:tc>
                <w:tcPr>
                  <w:tcW w:w="1381" w:type="dxa"/>
                  <w:vAlign w:val="top"/>
                </w:tcPr>
                <w:p w14:paraId="51232C34">
                  <w:pPr>
                    <w:spacing w:before="112" w:line="216" w:lineRule="auto"/>
                    <w:ind w:left="56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2998" w:type="dxa"/>
                  <w:vAlign w:val="top"/>
                </w:tcPr>
                <w:p w14:paraId="6E6C4D05">
                  <w:pPr>
                    <w:spacing w:before="132" w:line="195" w:lineRule="auto"/>
                    <w:ind w:left="11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9068.62</w:t>
                  </w:r>
                </w:p>
              </w:tc>
            </w:tr>
            <w:tr w14:paraId="1E3D6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91" w:type="dxa"/>
                  <w:vAlign w:val="top"/>
                </w:tcPr>
                <w:p w14:paraId="24F4B1B9">
                  <w:pPr>
                    <w:spacing w:before="134"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773" w:type="dxa"/>
                  <w:gridSpan w:val="2"/>
                  <w:vAlign w:val="top"/>
                </w:tcPr>
                <w:p w14:paraId="3F8DA8D9">
                  <w:pPr>
                    <w:pStyle w:val="6"/>
                    <w:spacing w:before="98" w:line="228" w:lineRule="auto"/>
                    <w:ind w:left="1071"/>
                    <w:rPr>
                      <w:sz w:val="20"/>
                      <w:szCs w:val="20"/>
                    </w:rPr>
                  </w:pPr>
                  <w:r>
                    <w:rPr>
                      <w:spacing w:val="6"/>
                      <w:sz w:val="20"/>
                      <w:szCs w:val="20"/>
                    </w:rPr>
                    <w:t>容积率</w:t>
                  </w:r>
                </w:p>
              </w:tc>
              <w:tc>
                <w:tcPr>
                  <w:tcW w:w="1381" w:type="dxa"/>
                  <w:vAlign w:val="top"/>
                </w:tcPr>
                <w:p w14:paraId="5C9F1DA9">
                  <w:pPr>
                    <w:spacing w:before="130" w:line="199" w:lineRule="auto"/>
                    <w:ind w:left="6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998" w:type="dxa"/>
                  <w:vAlign w:val="top"/>
                </w:tcPr>
                <w:p w14:paraId="589D00AC">
                  <w:pPr>
                    <w:spacing w:before="134" w:line="195" w:lineRule="auto"/>
                    <w:ind w:left="12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0.933</w:t>
                  </w:r>
                </w:p>
              </w:tc>
            </w:tr>
            <w:tr w14:paraId="6D60E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91" w:type="dxa"/>
                  <w:vAlign w:val="top"/>
                </w:tcPr>
                <w:p w14:paraId="72CC9359">
                  <w:pPr>
                    <w:spacing w:before="138" w:line="192" w:lineRule="auto"/>
                    <w:ind w:left="39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773" w:type="dxa"/>
                  <w:gridSpan w:val="2"/>
                  <w:vAlign w:val="top"/>
                </w:tcPr>
                <w:p w14:paraId="20439811">
                  <w:pPr>
                    <w:pStyle w:val="6"/>
                    <w:spacing w:before="100" w:line="228" w:lineRule="auto"/>
                    <w:ind w:left="964"/>
                    <w:rPr>
                      <w:sz w:val="20"/>
                      <w:szCs w:val="20"/>
                    </w:rPr>
                  </w:pPr>
                  <w:r>
                    <w:rPr>
                      <w:spacing w:val="6"/>
                      <w:sz w:val="20"/>
                      <w:szCs w:val="20"/>
                    </w:rPr>
                    <w:t>绿化面积</w:t>
                  </w:r>
                </w:p>
              </w:tc>
              <w:tc>
                <w:tcPr>
                  <w:tcW w:w="1381" w:type="dxa"/>
                  <w:vAlign w:val="top"/>
                </w:tcPr>
                <w:p w14:paraId="11709CE0">
                  <w:pPr>
                    <w:spacing w:before="115" w:line="216" w:lineRule="auto"/>
                    <w:ind w:left="56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2998" w:type="dxa"/>
                  <w:vAlign w:val="top"/>
                </w:tcPr>
                <w:p w14:paraId="24578DCC">
                  <w:pPr>
                    <w:spacing w:before="135" w:line="195" w:lineRule="auto"/>
                    <w:ind w:left="11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2862.50</w:t>
                  </w:r>
                </w:p>
              </w:tc>
            </w:tr>
            <w:tr w14:paraId="2092F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91" w:type="dxa"/>
                  <w:vAlign w:val="top"/>
                </w:tcPr>
                <w:p w14:paraId="3D75E9E3">
                  <w:pPr>
                    <w:spacing w:before="135" w:line="195"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773" w:type="dxa"/>
                  <w:gridSpan w:val="2"/>
                  <w:vAlign w:val="top"/>
                </w:tcPr>
                <w:p w14:paraId="24FEF773">
                  <w:pPr>
                    <w:pStyle w:val="6"/>
                    <w:spacing w:before="98" w:line="228" w:lineRule="auto"/>
                    <w:ind w:left="1070"/>
                    <w:rPr>
                      <w:sz w:val="20"/>
                      <w:szCs w:val="20"/>
                    </w:rPr>
                  </w:pPr>
                  <w:r>
                    <w:rPr>
                      <w:spacing w:val="6"/>
                      <w:sz w:val="20"/>
                      <w:szCs w:val="20"/>
                    </w:rPr>
                    <w:t>绿地率</w:t>
                  </w:r>
                </w:p>
              </w:tc>
              <w:tc>
                <w:tcPr>
                  <w:tcW w:w="1381" w:type="dxa"/>
                  <w:vAlign w:val="top"/>
                </w:tcPr>
                <w:p w14:paraId="4FC2AE54">
                  <w:pPr>
                    <w:spacing w:before="135" w:line="195" w:lineRule="auto"/>
                    <w:ind w:left="603"/>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998" w:type="dxa"/>
                  <w:vAlign w:val="top"/>
                </w:tcPr>
                <w:p w14:paraId="49773171">
                  <w:pPr>
                    <w:spacing w:before="135" w:line="195" w:lineRule="auto"/>
                    <w:ind w:left="12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30.17</w:t>
                  </w:r>
                </w:p>
              </w:tc>
            </w:tr>
            <w:tr w14:paraId="7004D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891" w:type="dxa"/>
                  <w:vAlign w:val="top"/>
                </w:tcPr>
                <w:p w14:paraId="50177811">
                  <w:pPr>
                    <w:spacing w:before="139" w:line="192"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773" w:type="dxa"/>
                  <w:gridSpan w:val="2"/>
                  <w:vAlign w:val="top"/>
                </w:tcPr>
                <w:p w14:paraId="7D7CC4AD">
                  <w:pPr>
                    <w:pStyle w:val="6"/>
                    <w:spacing w:before="100" w:line="228" w:lineRule="auto"/>
                    <w:ind w:left="228"/>
                    <w:rPr>
                      <w:sz w:val="20"/>
                      <w:szCs w:val="20"/>
                    </w:rPr>
                  </w:pPr>
                  <w:r>
                    <w:rPr>
                      <w:spacing w:val="9"/>
                      <w:sz w:val="20"/>
                      <w:szCs w:val="20"/>
                    </w:rPr>
                    <w:t>配有充电设施停车位数量</w:t>
                  </w:r>
                </w:p>
              </w:tc>
              <w:tc>
                <w:tcPr>
                  <w:tcW w:w="1381" w:type="dxa"/>
                  <w:vAlign w:val="top"/>
                </w:tcPr>
                <w:p w14:paraId="141BA8DE">
                  <w:pPr>
                    <w:pStyle w:val="6"/>
                    <w:spacing w:before="100" w:line="228" w:lineRule="auto"/>
                    <w:ind w:left="586"/>
                    <w:rPr>
                      <w:sz w:val="20"/>
                      <w:szCs w:val="20"/>
                    </w:rPr>
                  </w:pPr>
                  <w:r>
                    <w:rPr>
                      <w:spacing w:val="1"/>
                      <w:sz w:val="20"/>
                      <w:szCs w:val="20"/>
                    </w:rPr>
                    <w:t>辆</w:t>
                  </w:r>
                </w:p>
              </w:tc>
              <w:tc>
                <w:tcPr>
                  <w:tcW w:w="2998" w:type="dxa"/>
                  <w:vAlign w:val="top"/>
                </w:tcPr>
                <w:p w14:paraId="05ADBDDC">
                  <w:pPr>
                    <w:spacing w:before="136" w:line="195" w:lineRule="auto"/>
                    <w:ind w:left="144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bl>
          <w:p w14:paraId="4684C118">
            <w:pPr>
              <w:pStyle w:val="6"/>
              <w:spacing w:before="155" w:line="219" w:lineRule="auto"/>
              <w:ind w:left="104"/>
              <w:outlineLvl w:val="1"/>
            </w:pPr>
            <w:r>
              <w:rPr>
                <w:rFonts w:ascii="Times New Roman" w:hAnsi="Times New Roman" w:eastAsia="Times New Roman" w:cs="Times New Roman"/>
                <w:b/>
                <w:bCs/>
                <w:spacing w:val="-4"/>
              </w:rPr>
              <w:t>2.4</w:t>
            </w:r>
            <w:r>
              <w:rPr>
                <w:rFonts w:ascii="Times New Roman" w:hAnsi="Times New Roman" w:eastAsia="Times New Roman" w:cs="Times New Roman"/>
                <w:b/>
                <w:bCs/>
                <w:spacing w:val="13"/>
              </w:rPr>
              <w:t xml:space="preserve"> </w:t>
            </w:r>
            <w:r>
              <w:rPr>
                <w:b/>
                <w:bCs/>
                <w:spacing w:val="-4"/>
              </w:rPr>
              <w:t>建设规模</w:t>
            </w:r>
          </w:p>
          <w:p w14:paraId="5F97E6D5">
            <w:pPr>
              <w:pStyle w:val="6"/>
              <w:spacing w:before="183" w:line="219" w:lineRule="auto"/>
              <w:ind w:left="591"/>
              <w:outlineLvl w:val="2"/>
            </w:pPr>
            <w:r>
              <w:rPr>
                <w:spacing w:val="-2"/>
              </w:rPr>
              <w:t>项目</w:t>
            </w:r>
            <w:r>
              <w:rPr>
                <w:spacing w:val="-32"/>
              </w:rPr>
              <w:t xml:space="preserve"> </w:t>
            </w:r>
            <w:r>
              <w:rPr>
                <w:rFonts w:ascii="Times New Roman" w:hAnsi="Times New Roman" w:eastAsia="Times New Roman" w:cs="Times New Roman"/>
                <w:spacing w:val="-2"/>
              </w:rPr>
              <w:t>92#</w:t>
            </w:r>
            <w:r>
              <w:rPr>
                <w:spacing w:val="-2"/>
              </w:rPr>
              <w:t>汽油储罐</w:t>
            </w:r>
            <w:r>
              <w:rPr>
                <w:spacing w:val="-27"/>
              </w:rPr>
              <w:t xml:space="preserve"> </w:t>
            </w:r>
            <w:r>
              <w:rPr>
                <w:rFonts w:ascii="Times New Roman" w:hAnsi="Times New Roman" w:eastAsia="Times New Roman" w:cs="Times New Roman"/>
                <w:spacing w:val="-2"/>
              </w:rPr>
              <w:t xml:space="preserve">1 </w:t>
            </w:r>
            <w:r>
              <w:rPr>
                <w:spacing w:val="-2"/>
              </w:rPr>
              <w:t>个，容积为</w:t>
            </w:r>
            <w:r>
              <w:rPr>
                <w:spacing w:val="-46"/>
              </w:rPr>
              <w:t xml:space="preserve"> </w:t>
            </w:r>
            <w:r>
              <w:rPr>
                <w:rFonts w:ascii="Times New Roman" w:hAnsi="Times New Roman" w:eastAsia="Times New Roman" w:cs="Times New Roman"/>
                <w:spacing w:val="-2"/>
              </w:rPr>
              <w:t>50m</w:t>
            </w:r>
            <w:r>
              <w:rPr>
                <w:rFonts w:ascii="Times New Roman" w:hAnsi="Times New Roman" w:eastAsia="Times New Roman" w:cs="Times New Roman"/>
                <w:spacing w:val="-2"/>
                <w:position w:val="7"/>
                <w:sz w:val="15"/>
                <w:szCs w:val="15"/>
              </w:rPr>
              <w:t xml:space="preserve">3 </w:t>
            </w:r>
            <w:r>
              <w:rPr>
                <w:spacing w:val="-2"/>
              </w:rPr>
              <w:t>，</w:t>
            </w:r>
            <w:r>
              <w:rPr>
                <w:rFonts w:ascii="Times New Roman" w:hAnsi="Times New Roman" w:eastAsia="Times New Roman" w:cs="Times New Roman"/>
                <w:spacing w:val="-2"/>
              </w:rPr>
              <w:t>95#</w:t>
            </w:r>
            <w:r>
              <w:rPr>
                <w:spacing w:val="-2"/>
              </w:rPr>
              <w:t>汽油储罐</w:t>
            </w:r>
            <w:r>
              <w:rPr>
                <w:spacing w:val="-27"/>
              </w:rPr>
              <w:t xml:space="preserve"> </w:t>
            </w:r>
            <w:r>
              <w:rPr>
                <w:rFonts w:ascii="Times New Roman" w:hAnsi="Times New Roman" w:eastAsia="Times New Roman" w:cs="Times New Roman"/>
                <w:spacing w:val="-2"/>
              </w:rPr>
              <w:t xml:space="preserve">1 </w:t>
            </w:r>
            <w:r>
              <w:rPr>
                <w:spacing w:val="-2"/>
              </w:rPr>
              <w:t>个，容积为</w:t>
            </w:r>
            <w:r>
              <w:rPr>
                <w:spacing w:val="-46"/>
              </w:rPr>
              <w:t xml:space="preserve"> </w:t>
            </w:r>
            <w:r>
              <w:rPr>
                <w:rFonts w:ascii="Times New Roman" w:hAnsi="Times New Roman" w:eastAsia="Times New Roman" w:cs="Times New Roman"/>
                <w:spacing w:val="-2"/>
              </w:rPr>
              <w:t>50m</w:t>
            </w:r>
            <w:r>
              <w:rPr>
                <w:rFonts w:ascii="Times New Roman" w:hAnsi="Times New Roman" w:eastAsia="Times New Roman" w:cs="Times New Roman"/>
                <w:spacing w:val="-2"/>
                <w:position w:val="7"/>
                <w:sz w:val="15"/>
                <w:szCs w:val="15"/>
              </w:rPr>
              <w:t>3</w:t>
            </w:r>
            <w:r>
              <w:rPr>
                <w:spacing w:val="-2"/>
              </w:rPr>
              <w:t>，</w:t>
            </w:r>
          </w:p>
          <w:p w14:paraId="3ED323FA">
            <w:pPr>
              <w:pStyle w:val="6"/>
              <w:spacing w:before="180" w:line="362" w:lineRule="auto"/>
              <w:ind w:left="107" w:right="102"/>
            </w:pPr>
            <w:r>
              <w:rPr>
                <w:rFonts w:ascii="Times New Roman" w:hAnsi="Times New Roman" w:eastAsia="Times New Roman" w:cs="Times New Roman"/>
                <w:spacing w:val="-3"/>
              </w:rPr>
              <w:t>98#</w:t>
            </w:r>
            <w:r>
              <w:rPr>
                <w:spacing w:val="-3"/>
              </w:rPr>
              <w:t>汽油储罐</w:t>
            </w:r>
            <w:r>
              <w:rPr>
                <w:spacing w:val="-21"/>
              </w:rPr>
              <w:t xml:space="preserve"> </w:t>
            </w:r>
            <w:r>
              <w:rPr>
                <w:rFonts w:ascii="Times New Roman" w:hAnsi="Times New Roman" w:eastAsia="Times New Roman" w:cs="Times New Roman"/>
                <w:spacing w:val="-3"/>
              </w:rPr>
              <w:t xml:space="preserve">1 </w:t>
            </w:r>
            <w:r>
              <w:rPr>
                <w:spacing w:val="-3"/>
              </w:rPr>
              <w:t>个，容积为</w:t>
            </w:r>
            <w:r>
              <w:rPr>
                <w:spacing w:val="-53"/>
              </w:rPr>
              <w:t xml:space="preserve"> </w:t>
            </w:r>
            <w:r>
              <w:rPr>
                <w:rFonts w:ascii="Times New Roman" w:hAnsi="Times New Roman" w:eastAsia="Times New Roman" w:cs="Times New Roman"/>
                <w:spacing w:val="-3"/>
              </w:rPr>
              <w:t>25m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7"/>
                <w:position w:val="8"/>
                <w:sz w:val="15"/>
                <w:szCs w:val="15"/>
              </w:rPr>
              <w:t xml:space="preserve"> </w:t>
            </w:r>
            <w:r>
              <w:rPr>
                <w:spacing w:val="-3"/>
              </w:rPr>
              <w:t>，</w:t>
            </w:r>
            <w:r>
              <w:rPr>
                <w:rFonts w:ascii="Times New Roman" w:hAnsi="Times New Roman" w:eastAsia="Times New Roman" w:cs="Times New Roman"/>
                <w:spacing w:val="-3"/>
              </w:rPr>
              <w:t>0#</w:t>
            </w:r>
            <w:r>
              <w:rPr>
                <w:spacing w:val="-3"/>
              </w:rPr>
              <w:t>柴油储罐</w:t>
            </w:r>
            <w:r>
              <w:rPr>
                <w:spacing w:val="-32"/>
              </w:rPr>
              <w:t xml:space="preserve"> </w:t>
            </w:r>
            <w:r>
              <w:rPr>
                <w:rFonts w:ascii="Times New Roman" w:hAnsi="Times New Roman" w:eastAsia="Times New Roman" w:cs="Times New Roman"/>
                <w:spacing w:val="-3"/>
              </w:rPr>
              <w:t xml:space="preserve">1 </w:t>
            </w:r>
            <w:r>
              <w:rPr>
                <w:spacing w:val="-3"/>
              </w:rPr>
              <w:t>个，容积为</w:t>
            </w:r>
            <w:r>
              <w:rPr>
                <w:spacing w:val="-48"/>
              </w:rPr>
              <w:t xml:space="preserve"> </w:t>
            </w:r>
            <w:r>
              <w:rPr>
                <w:rFonts w:ascii="Times New Roman" w:hAnsi="Times New Roman" w:eastAsia="Times New Roman" w:cs="Times New Roman"/>
                <w:spacing w:val="-3"/>
              </w:rPr>
              <w:t>50m</w:t>
            </w:r>
            <w:r>
              <w:rPr>
                <w:rFonts w:ascii="Times New Roman" w:hAnsi="Times New Roman" w:eastAsia="Times New Roman" w:cs="Times New Roman"/>
                <w:spacing w:val="-3"/>
                <w:position w:val="8"/>
                <w:sz w:val="15"/>
                <w:szCs w:val="15"/>
              </w:rPr>
              <w:t xml:space="preserve">3 </w:t>
            </w:r>
            <w:r>
              <w:rPr>
                <w:spacing w:val="-3"/>
              </w:rPr>
              <w:t>。油罐均采用</w:t>
            </w:r>
            <w:r>
              <w:t xml:space="preserve"> </w:t>
            </w:r>
            <w:r>
              <w:rPr>
                <w:spacing w:val="-1"/>
              </w:rPr>
              <w:t>地下直埋卧室罐，卸油采用自流式。加油站级别判定依据详见下</w:t>
            </w:r>
            <w:r>
              <w:rPr>
                <w:spacing w:val="-40"/>
              </w:rPr>
              <w:t xml:space="preserve"> </w:t>
            </w:r>
            <w:r>
              <w:rPr>
                <w:rFonts w:ascii="Times New Roman" w:hAnsi="Times New Roman" w:eastAsia="Times New Roman" w:cs="Times New Roman"/>
                <w:spacing w:val="-1"/>
              </w:rPr>
              <w:t>2-4</w:t>
            </w:r>
            <w:r>
              <w:rPr>
                <w:spacing w:val="-1"/>
              </w:rPr>
              <w:t>。</w:t>
            </w:r>
          </w:p>
          <w:p w14:paraId="3910D2DA">
            <w:pPr>
              <w:pStyle w:val="6"/>
              <w:spacing w:before="113" w:line="219" w:lineRule="auto"/>
              <w:ind w:left="2831"/>
            </w:pPr>
            <w:r>
              <w:rPr>
                <w:b/>
                <w:bCs/>
                <w:spacing w:val="-2"/>
              </w:rPr>
              <w:t>表</w:t>
            </w:r>
            <w:r>
              <w:rPr>
                <w:spacing w:val="-52"/>
              </w:rPr>
              <w:t xml:space="preserve"> </w:t>
            </w:r>
            <w:r>
              <w:rPr>
                <w:rFonts w:ascii="Times New Roman" w:hAnsi="Times New Roman" w:eastAsia="Times New Roman" w:cs="Times New Roman"/>
                <w:b/>
                <w:bCs/>
                <w:spacing w:val="-2"/>
              </w:rPr>
              <w:t xml:space="preserve">2-4    </w:t>
            </w:r>
            <w:r>
              <w:rPr>
                <w:b/>
                <w:bCs/>
                <w:spacing w:val="-2"/>
              </w:rPr>
              <w:t>加油站的等级划分</w:t>
            </w:r>
          </w:p>
        </w:tc>
      </w:tr>
      <w:tr w14:paraId="4B95D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7" w:hRule="atLeast"/>
        </w:trPr>
        <w:tc>
          <w:tcPr>
            <w:tcW w:w="614" w:type="dxa"/>
            <w:vMerge w:val="continue"/>
            <w:tcBorders>
              <w:top w:val="nil"/>
              <w:bottom w:val="nil"/>
              <w:right w:val="single" w:color="000000" w:sz="2" w:space="0"/>
            </w:tcBorders>
            <w:vAlign w:val="top"/>
          </w:tcPr>
          <w:p w14:paraId="01CB2EE5">
            <w:pPr>
              <w:rPr>
                <w:rFonts w:ascii="Arial"/>
                <w:sz w:val="21"/>
              </w:rPr>
            </w:pPr>
          </w:p>
        </w:tc>
        <w:tc>
          <w:tcPr>
            <w:tcW w:w="129" w:type="dxa"/>
            <w:tcBorders>
              <w:top w:val="nil"/>
              <w:left w:val="single" w:color="000000" w:sz="2" w:space="0"/>
              <w:bottom w:val="nil"/>
            </w:tcBorders>
            <w:vAlign w:val="top"/>
          </w:tcPr>
          <w:p w14:paraId="014A75A4">
            <w:pPr>
              <w:rPr>
                <w:rFonts w:ascii="Arial"/>
                <w:sz w:val="21"/>
              </w:rPr>
            </w:pPr>
          </w:p>
        </w:tc>
        <w:tc>
          <w:tcPr>
            <w:tcW w:w="739" w:type="dxa"/>
            <w:gridSpan w:val="2"/>
            <w:vMerge w:val="restart"/>
            <w:tcBorders>
              <w:bottom w:val="nil"/>
            </w:tcBorders>
            <w:vAlign w:val="top"/>
          </w:tcPr>
          <w:p w14:paraId="5827F7C2">
            <w:pPr>
              <w:spacing w:line="263" w:lineRule="auto"/>
              <w:rPr>
                <w:rFonts w:ascii="Arial"/>
                <w:sz w:val="21"/>
              </w:rPr>
            </w:pPr>
          </w:p>
          <w:p w14:paraId="75F618A6">
            <w:pPr>
              <w:pStyle w:val="6"/>
              <w:spacing w:before="65" w:line="228" w:lineRule="auto"/>
              <w:ind w:left="156"/>
              <w:rPr>
                <w:sz w:val="20"/>
                <w:szCs w:val="20"/>
              </w:rPr>
            </w:pPr>
            <w:r>
              <w:rPr>
                <w:b/>
                <w:bCs/>
                <w:spacing w:val="2"/>
                <w:sz w:val="20"/>
                <w:szCs w:val="20"/>
              </w:rPr>
              <w:t>级别</w:t>
            </w:r>
          </w:p>
        </w:tc>
        <w:tc>
          <w:tcPr>
            <w:tcW w:w="3057" w:type="dxa"/>
            <w:gridSpan w:val="4"/>
            <w:vAlign w:val="top"/>
          </w:tcPr>
          <w:p w14:paraId="2F6A5205">
            <w:pPr>
              <w:pStyle w:val="6"/>
              <w:spacing w:before="125" w:line="221" w:lineRule="auto"/>
              <w:ind w:left="917"/>
              <w:rPr>
                <w:rFonts w:ascii="Times New Roman" w:hAnsi="Times New Roman" w:eastAsia="Times New Roman" w:cs="Times New Roman"/>
                <w:sz w:val="20"/>
                <w:szCs w:val="20"/>
              </w:rPr>
            </w:pPr>
            <w:r>
              <w:rPr>
                <w:b/>
                <w:bCs/>
                <w:spacing w:val="4"/>
                <w:sz w:val="20"/>
                <w:szCs w:val="20"/>
              </w:rPr>
              <w:t>油罐容积</w:t>
            </w:r>
            <w:r>
              <w:rPr>
                <w:rFonts w:ascii="Times New Roman" w:hAnsi="Times New Roman" w:eastAsia="Times New Roman" w:cs="Times New Roman"/>
                <w:b/>
                <w:bCs/>
                <w:spacing w:val="4"/>
                <w:sz w:val="20"/>
                <w:szCs w:val="20"/>
              </w:rPr>
              <w:t>(m</w:t>
            </w:r>
            <w:r>
              <w:rPr>
                <w:rFonts w:ascii="Times New Roman" w:hAnsi="Times New Roman" w:eastAsia="Times New Roman" w:cs="Times New Roman"/>
                <w:b/>
                <w:bCs/>
                <w:spacing w:val="4"/>
                <w:position w:val="6"/>
                <w:sz w:val="13"/>
                <w:szCs w:val="13"/>
              </w:rPr>
              <w:t>3</w:t>
            </w:r>
            <w:r>
              <w:rPr>
                <w:rFonts w:ascii="Times New Roman" w:hAnsi="Times New Roman" w:eastAsia="Times New Roman" w:cs="Times New Roman"/>
                <w:b/>
                <w:bCs/>
                <w:spacing w:val="4"/>
                <w:sz w:val="20"/>
                <w:szCs w:val="20"/>
              </w:rPr>
              <w:t>)</w:t>
            </w:r>
          </w:p>
        </w:tc>
        <w:tc>
          <w:tcPr>
            <w:tcW w:w="3275" w:type="dxa"/>
            <w:gridSpan w:val="2"/>
            <w:vAlign w:val="top"/>
          </w:tcPr>
          <w:p w14:paraId="797D6AA4">
            <w:pPr>
              <w:pStyle w:val="6"/>
              <w:spacing w:before="125" w:line="223" w:lineRule="auto"/>
              <w:ind w:left="903"/>
              <w:rPr>
                <w:sz w:val="20"/>
                <w:szCs w:val="20"/>
              </w:rPr>
            </w:pPr>
            <w:r>
              <w:rPr>
                <w:b/>
                <w:bCs/>
                <w:spacing w:val="7"/>
                <w:sz w:val="20"/>
                <w:szCs w:val="20"/>
              </w:rPr>
              <w:t>本加油建设情况</w:t>
            </w:r>
          </w:p>
        </w:tc>
        <w:tc>
          <w:tcPr>
            <w:tcW w:w="1112" w:type="dxa"/>
            <w:gridSpan w:val="2"/>
            <w:vMerge w:val="restart"/>
            <w:tcBorders>
              <w:bottom w:val="nil"/>
            </w:tcBorders>
            <w:vAlign w:val="top"/>
          </w:tcPr>
          <w:p w14:paraId="13D97AC2">
            <w:pPr>
              <w:spacing w:line="262" w:lineRule="auto"/>
              <w:rPr>
                <w:rFonts w:ascii="Arial"/>
                <w:sz w:val="21"/>
              </w:rPr>
            </w:pPr>
          </w:p>
          <w:p w14:paraId="3BC54A08">
            <w:pPr>
              <w:pStyle w:val="6"/>
              <w:spacing w:before="65" w:line="228" w:lineRule="auto"/>
              <w:ind w:left="140"/>
              <w:rPr>
                <w:sz w:val="20"/>
                <w:szCs w:val="20"/>
              </w:rPr>
            </w:pPr>
            <w:r>
              <w:rPr>
                <w:b/>
                <w:bCs/>
                <w:spacing w:val="6"/>
                <w:sz w:val="20"/>
                <w:szCs w:val="20"/>
              </w:rPr>
              <w:t>判定等级</w:t>
            </w:r>
          </w:p>
        </w:tc>
        <w:tc>
          <w:tcPr>
            <w:tcW w:w="138" w:type="dxa"/>
            <w:tcBorders>
              <w:top w:val="nil"/>
              <w:bottom w:val="nil"/>
            </w:tcBorders>
            <w:vAlign w:val="top"/>
          </w:tcPr>
          <w:p w14:paraId="0C24526C">
            <w:pPr>
              <w:rPr>
                <w:rFonts w:ascii="Arial"/>
                <w:sz w:val="21"/>
              </w:rPr>
            </w:pPr>
          </w:p>
        </w:tc>
      </w:tr>
      <w:tr w14:paraId="5B0F0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614" w:type="dxa"/>
            <w:vMerge w:val="continue"/>
            <w:tcBorders>
              <w:top w:val="nil"/>
              <w:bottom w:val="nil"/>
              <w:right w:val="single" w:color="000000" w:sz="2" w:space="0"/>
            </w:tcBorders>
            <w:vAlign w:val="top"/>
          </w:tcPr>
          <w:p w14:paraId="6912D006">
            <w:pPr>
              <w:rPr>
                <w:rFonts w:ascii="Arial"/>
                <w:sz w:val="21"/>
              </w:rPr>
            </w:pPr>
          </w:p>
        </w:tc>
        <w:tc>
          <w:tcPr>
            <w:tcW w:w="129" w:type="dxa"/>
            <w:tcBorders>
              <w:top w:val="nil"/>
              <w:left w:val="single" w:color="000000" w:sz="2" w:space="0"/>
              <w:bottom w:val="nil"/>
            </w:tcBorders>
            <w:vAlign w:val="top"/>
          </w:tcPr>
          <w:p w14:paraId="14D8295D">
            <w:pPr>
              <w:rPr>
                <w:rFonts w:ascii="Arial"/>
                <w:sz w:val="21"/>
              </w:rPr>
            </w:pPr>
          </w:p>
        </w:tc>
        <w:tc>
          <w:tcPr>
            <w:tcW w:w="739" w:type="dxa"/>
            <w:gridSpan w:val="2"/>
            <w:vMerge w:val="continue"/>
            <w:tcBorders>
              <w:top w:val="nil"/>
            </w:tcBorders>
            <w:vAlign w:val="top"/>
          </w:tcPr>
          <w:p w14:paraId="1D30A6F2">
            <w:pPr>
              <w:rPr>
                <w:rFonts w:ascii="Arial"/>
                <w:sz w:val="21"/>
              </w:rPr>
            </w:pPr>
          </w:p>
        </w:tc>
        <w:tc>
          <w:tcPr>
            <w:tcW w:w="1482" w:type="dxa"/>
            <w:gridSpan w:val="3"/>
            <w:vAlign w:val="top"/>
          </w:tcPr>
          <w:p w14:paraId="48EB276A">
            <w:pPr>
              <w:pStyle w:val="6"/>
              <w:spacing w:before="144" w:line="228" w:lineRule="auto"/>
              <w:ind w:left="427"/>
              <w:rPr>
                <w:sz w:val="20"/>
                <w:szCs w:val="20"/>
              </w:rPr>
            </w:pPr>
            <w:r>
              <w:rPr>
                <w:b/>
                <w:bCs/>
                <w:spacing w:val="3"/>
                <w:sz w:val="20"/>
                <w:szCs w:val="20"/>
              </w:rPr>
              <w:t>总容积</w:t>
            </w:r>
          </w:p>
        </w:tc>
        <w:tc>
          <w:tcPr>
            <w:tcW w:w="1575" w:type="dxa"/>
            <w:vAlign w:val="top"/>
          </w:tcPr>
          <w:p w14:paraId="00446E53">
            <w:pPr>
              <w:pStyle w:val="6"/>
              <w:spacing w:before="143" w:line="228" w:lineRule="auto"/>
              <w:ind w:left="367"/>
              <w:rPr>
                <w:sz w:val="20"/>
                <w:szCs w:val="20"/>
              </w:rPr>
            </w:pPr>
            <w:r>
              <w:rPr>
                <w:b/>
                <w:bCs/>
                <w:spacing w:val="6"/>
                <w:sz w:val="20"/>
                <w:szCs w:val="20"/>
              </w:rPr>
              <w:t>单罐容积</w:t>
            </w:r>
          </w:p>
        </w:tc>
        <w:tc>
          <w:tcPr>
            <w:tcW w:w="1387" w:type="dxa"/>
            <w:vAlign w:val="top"/>
          </w:tcPr>
          <w:p w14:paraId="0199A365">
            <w:pPr>
              <w:pStyle w:val="6"/>
              <w:spacing w:before="144" w:line="228" w:lineRule="auto"/>
              <w:ind w:left="384"/>
              <w:rPr>
                <w:sz w:val="20"/>
                <w:szCs w:val="20"/>
              </w:rPr>
            </w:pPr>
            <w:r>
              <w:rPr>
                <w:b/>
                <w:bCs/>
                <w:spacing w:val="3"/>
                <w:sz w:val="20"/>
                <w:szCs w:val="20"/>
              </w:rPr>
              <w:t>总容积</w:t>
            </w:r>
          </w:p>
        </w:tc>
        <w:tc>
          <w:tcPr>
            <w:tcW w:w="1888" w:type="dxa"/>
            <w:vAlign w:val="top"/>
          </w:tcPr>
          <w:p w14:paraId="24508837">
            <w:pPr>
              <w:pStyle w:val="6"/>
              <w:spacing w:before="143" w:line="228" w:lineRule="auto"/>
              <w:ind w:left="527"/>
              <w:rPr>
                <w:sz w:val="20"/>
                <w:szCs w:val="20"/>
              </w:rPr>
            </w:pPr>
            <w:r>
              <w:rPr>
                <w:b/>
                <w:bCs/>
                <w:spacing w:val="6"/>
                <w:sz w:val="20"/>
                <w:szCs w:val="20"/>
              </w:rPr>
              <w:t>单罐容积</w:t>
            </w:r>
          </w:p>
        </w:tc>
        <w:tc>
          <w:tcPr>
            <w:tcW w:w="1112" w:type="dxa"/>
            <w:gridSpan w:val="2"/>
            <w:vMerge w:val="continue"/>
            <w:tcBorders>
              <w:top w:val="nil"/>
            </w:tcBorders>
            <w:vAlign w:val="top"/>
          </w:tcPr>
          <w:p w14:paraId="4C6C8CA8">
            <w:pPr>
              <w:rPr>
                <w:rFonts w:ascii="Arial"/>
                <w:sz w:val="21"/>
              </w:rPr>
            </w:pPr>
          </w:p>
        </w:tc>
        <w:tc>
          <w:tcPr>
            <w:tcW w:w="138" w:type="dxa"/>
            <w:tcBorders>
              <w:top w:val="nil"/>
              <w:bottom w:val="nil"/>
            </w:tcBorders>
            <w:vAlign w:val="top"/>
          </w:tcPr>
          <w:p w14:paraId="765B939A">
            <w:pPr>
              <w:rPr>
                <w:rFonts w:ascii="Arial"/>
                <w:sz w:val="21"/>
              </w:rPr>
            </w:pPr>
          </w:p>
        </w:tc>
      </w:tr>
      <w:tr w14:paraId="69269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2" w:hRule="atLeast"/>
        </w:trPr>
        <w:tc>
          <w:tcPr>
            <w:tcW w:w="614" w:type="dxa"/>
            <w:vMerge w:val="continue"/>
            <w:tcBorders>
              <w:top w:val="nil"/>
              <w:bottom w:val="nil"/>
              <w:right w:val="single" w:color="000000" w:sz="2" w:space="0"/>
            </w:tcBorders>
            <w:vAlign w:val="top"/>
          </w:tcPr>
          <w:p w14:paraId="73990879">
            <w:pPr>
              <w:rPr>
                <w:rFonts w:ascii="Arial"/>
                <w:sz w:val="21"/>
              </w:rPr>
            </w:pPr>
          </w:p>
        </w:tc>
        <w:tc>
          <w:tcPr>
            <w:tcW w:w="129" w:type="dxa"/>
            <w:tcBorders>
              <w:top w:val="nil"/>
              <w:left w:val="single" w:color="000000" w:sz="2" w:space="0"/>
              <w:bottom w:val="nil"/>
            </w:tcBorders>
            <w:vAlign w:val="top"/>
          </w:tcPr>
          <w:p w14:paraId="10603EBC">
            <w:pPr>
              <w:rPr>
                <w:rFonts w:ascii="Arial"/>
                <w:sz w:val="21"/>
              </w:rPr>
            </w:pPr>
          </w:p>
        </w:tc>
        <w:tc>
          <w:tcPr>
            <w:tcW w:w="739" w:type="dxa"/>
            <w:gridSpan w:val="2"/>
            <w:vAlign w:val="top"/>
          </w:tcPr>
          <w:p w14:paraId="784F5920">
            <w:pPr>
              <w:pStyle w:val="6"/>
              <w:spacing w:before="125" w:line="230" w:lineRule="auto"/>
              <w:ind w:left="156"/>
              <w:rPr>
                <w:sz w:val="20"/>
                <w:szCs w:val="20"/>
              </w:rPr>
            </w:pPr>
            <w:r>
              <w:rPr>
                <w:spacing w:val="3"/>
                <w:sz w:val="20"/>
                <w:szCs w:val="20"/>
              </w:rPr>
              <w:t>一级</w:t>
            </w:r>
          </w:p>
        </w:tc>
        <w:tc>
          <w:tcPr>
            <w:tcW w:w="1482" w:type="dxa"/>
            <w:gridSpan w:val="3"/>
            <w:vAlign w:val="top"/>
          </w:tcPr>
          <w:p w14:paraId="712B523F">
            <w:pPr>
              <w:pStyle w:val="6"/>
              <w:spacing w:before="125" w:line="237"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150&lt;V</w:t>
            </w:r>
            <w:r>
              <w:rPr>
                <w:spacing w:val="3"/>
                <w:sz w:val="20"/>
                <w:szCs w:val="20"/>
              </w:rPr>
              <w:t>≦</w:t>
            </w:r>
            <w:r>
              <w:rPr>
                <w:rFonts w:ascii="Times New Roman" w:hAnsi="Times New Roman" w:eastAsia="Times New Roman" w:cs="Times New Roman"/>
                <w:spacing w:val="3"/>
                <w:sz w:val="20"/>
                <w:szCs w:val="20"/>
              </w:rPr>
              <w:t>210</w:t>
            </w:r>
          </w:p>
        </w:tc>
        <w:tc>
          <w:tcPr>
            <w:tcW w:w="1575" w:type="dxa"/>
            <w:vAlign w:val="top"/>
          </w:tcPr>
          <w:p w14:paraId="4C743C26">
            <w:pPr>
              <w:pStyle w:val="6"/>
              <w:spacing w:before="125" w:line="237" w:lineRule="auto"/>
              <w:ind w:left="606"/>
              <w:rPr>
                <w:rFonts w:ascii="Times New Roman" w:hAnsi="Times New Roman" w:eastAsia="Times New Roman" w:cs="Times New Roman"/>
                <w:sz w:val="20"/>
                <w:szCs w:val="20"/>
              </w:rPr>
            </w:pPr>
            <w:r>
              <w:rPr>
                <w:spacing w:val="-6"/>
                <w:sz w:val="20"/>
                <w:szCs w:val="20"/>
              </w:rPr>
              <w:t>≦</w:t>
            </w:r>
            <w:r>
              <w:rPr>
                <w:rFonts w:ascii="Times New Roman" w:hAnsi="Times New Roman" w:eastAsia="Times New Roman" w:cs="Times New Roman"/>
                <w:spacing w:val="-6"/>
                <w:sz w:val="20"/>
                <w:szCs w:val="20"/>
              </w:rPr>
              <w:t>50</w:t>
            </w:r>
          </w:p>
        </w:tc>
        <w:tc>
          <w:tcPr>
            <w:tcW w:w="1387" w:type="dxa"/>
            <w:vMerge w:val="restart"/>
            <w:tcBorders>
              <w:bottom w:val="nil"/>
            </w:tcBorders>
            <w:vAlign w:val="top"/>
          </w:tcPr>
          <w:p w14:paraId="7CF675D8">
            <w:pPr>
              <w:spacing w:line="256" w:lineRule="auto"/>
              <w:rPr>
                <w:rFonts w:ascii="Arial"/>
                <w:sz w:val="21"/>
              </w:rPr>
            </w:pPr>
          </w:p>
          <w:p w14:paraId="57829424">
            <w:pPr>
              <w:spacing w:line="256" w:lineRule="auto"/>
              <w:rPr>
                <w:rFonts w:ascii="Arial"/>
                <w:sz w:val="21"/>
              </w:rPr>
            </w:pPr>
          </w:p>
          <w:p w14:paraId="270BB93D">
            <w:pPr>
              <w:spacing w:before="58" w:line="216" w:lineRule="auto"/>
              <w:ind w:left="438"/>
              <w:rPr>
                <w:rFonts w:ascii="Times New Roman" w:hAnsi="Times New Roman" w:eastAsia="Times New Roman" w:cs="Times New Roman"/>
                <w:sz w:val="13"/>
                <w:szCs w:val="13"/>
              </w:rPr>
            </w:pPr>
            <w:r>
              <w:rPr>
                <w:rFonts w:ascii="Times New Roman" w:hAnsi="Times New Roman" w:eastAsia="Times New Roman" w:cs="Times New Roman"/>
                <w:sz w:val="20"/>
                <w:szCs w:val="20"/>
              </w:rPr>
              <w:t>150m</w:t>
            </w:r>
            <w:r>
              <w:rPr>
                <w:rFonts w:ascii="Times New Roman" w:hAnsi="Times New Roman" w:eastAsia="Times New Roman" w:cs="Times New Roman"/>
                <w:position w:val="6"/>
                <w:sz w:val="13"/>
                <w:szCs w:val="13"/>
              </w:rPr>
              <w:t>3</w:t>
            </w:r>
          </w:p>
          <w:p w14:paraId="39C2079B">
            <w:pPr>
              <w:pStyle w:val="6"/>
              <w:spacing w:before="116" w:line="228" w:lineRule="auto"/>
              <w:ind w:left="172"/>
              <w:rPr>
                <w:sz w:val="20"/>
                <w:szCs w:val="20"/>
              </w:rPr>
            </w:pPr>
            <w:r>
              <w:rPr>
                <w:spacing w:val="7"/>
                <w:sz w:val="20"/>
                <w:szCs w:val="20"/>
              </w:rPr>
              <w:t>折合汽油计</w:t>
            </w:r>
          </w:p>
        </w:tc>
        <w:tc>
          <w:tcPr>
            <w:tcW w:w="1888" w:type="dxa"/>
            <w:vMerge w:val="restart"/>
            <w:tcBorders>
              <w:bottom w:val="nil"/>
            </w:tcBorders>
            <w:vAlign w:val="top"/>
          </w:tcPr>
          <w:p w14:paraId="6B9ED664">
            <w:pPr>
              <w:pStyle w:val="6"/>
              <w:spacing w:before="179" w:line="281" w:lineRule="exact"/>
              <w:ind w:left="110"/>
              <w:rPr>
                <w:sz w:val="20"/>
                <w:szCs w:val="20"/>
              </w:rPr>
            </w:pPr>
            <w:r>
              <w:rPr>
                <w:rFonts w:ascii="Times New Roman" w:hAnsi="Times New Roman" w:eastAsia="Times New Roman" w:cs="Times New Roman"/>
                <w:spacing w:val="4"/>
                <w:position w:val="1"/>
                <w:sz w:val="20"/>
                <w:szCs w:val="20"/>
              </w:rPr>
              <w:t>92#</w:t>
            </w:r>
            <w:r>
              <w:rPr>
                <w:spacing w:val="4"/>
                <w:position w:val="1"/>
                <w:sz w:val="20"/>
                <w:szCs w:val="20"/>
              </w:rPr>
              <w:t>汽油</w:t>
            </w:r>
            <w:r>
              <w:rPr>
                <w:spacing w:val="-37"/>
                <w:position w:val="1"/>
                <w:sz w:val="20"/>
                <w:szCs w:val="20"/>
              </w:rPr>
              <w:t xml:space="preserve"> </w:t>
            </w:r>
            <w:r>
              <w:rPr>
                <w:rFonts w:ascii="Times New Roman" w:hAnsi="Times New Roman" w:eastAsia="Times New Roman" w:cs="Times New Roman"/>
                <w:spacing w:val="4"/>
                <w:position w:val="1"/>
                <w:sz w:val="20"/>
                <w:szCs w:val="20"/>
              </w:rPr>
              <w:t>V=50m</w:t>
            </w:r>
            <w:r>
              <w:rPr>
                <w:rFonts w:ascii="Times New Roman" w:hAnsi="Times New Roman" w:eastAsia="Times New Roman" w:cs="Times New Roman"/>
                <w:spacing w:val="4"/>
                <w:position w:val="7"/>
                <w:sz w:val="13"/>
                <w:szCs w:val="13"/>
              </w:rPr>
              <w:t>3</w:t>
            </w:r>
            <w:r>
              <w:rPr>
                <w:spacing w:val="4"/>
                <w:position w:val="1"/>
                <w:sz w:val="20"/>
                <w:szCs w:val="20"/>
              </w:rPr>
              <w:t>；</w:t>
            </w:r>
          </w:p>
          <w:p w14:paraId="545AEFCC">
            <w:pPr>
              <w:pStyle w:val="6"/>
              <w:spacing w:before="59" w:line="281" w:lineRule="exact"/>
              <w:ind w:left="110"/>
              <w:rPr>
                <w:sz w:val="20"/>
                <w:szCs w:val="20"/>
              </w:rPr>
            </w:pPr>
            <w:r>
              <w:rPr>
                <w:rFonts w:ascii="Times New Roman" w:hAnsi="Times New Roman" w:eastAsia="Times New Roman" w:cs="Times New Roman"/>
                <w:spacing w:val="4"/>
                <w:position w:val="1"/>
                <w:sz w:val="20"/>
                <w:szCs w:val="20"/>
              </w:rPr>
              <w:t>95#</w:t>
            </w:r>
            <w:r>
              <w:rPr>
                <w:spacing w:val="4"/>
                <w:position w:val="1"/>
                <w:sz w:val="20"/>
                <w:szCs w:val="20"/>
              </w:rPr>
              <w:t>汽油</w:t>
            </w:r>
            <w:r>
              <w:rPr>
                <w:spacing w:val="-37"/>
                <w:position w:val="1"/>
                <w:sz w:val="20"/>
                <w:szCs w:val="20"/>
              </w:rPr>
              <w:t xml:space="preserve"> </w:t>
            </w:r>
            <w:r>
              <w:rPr>
                <w:rFonts w:ascii="Times New Roman" w:hAnsi="Times New Roman" w:eastAsia="Times New Roman" w:cs="Times New Roman"/>
                <w:spacing w:val="4"/>
                <w:position w:val="1"/>
                <w:sz w:val="20"/>
                <w:szCs w:val="20"/>
              </w:rPr>
              <w:t>V=50m</w:t>
            </w:r>
            <w:r>
              <w:rPr>
                <w:rFonts w:ascii="Times New Roman" w:hAnsi="Times New Roman" w:eastAsia="Times New Roman" w:cs="Times New Roman"/>
                <w:spacing w:val="4"/>
                <w:position w:val="7"/>
                <w:sz w:val="13"/>
                <w:szCs w:val="13"/>
              </w:rPr>
              <w:t>3</w:t>
            </w:r>
            <w:r>
              <w:rPr>
                <w:spacing w:val="4"/>
                <w:position w:val="1"/>
                <w:sz w:val="20"/>
                <w:szCs w:val="20"/>
              </w:rPr>
              <w:t>；</w:t>
            </w:r>
          </w:p>
          <w:p w14:paraId="67CC7261">
            <w:pPr>
              <w:pStyle w:val="6"/>
              <w:spacing w:before="58" w:line="310" w:lineRule="auto"/>
              <w:ind w:left="145" w:right="117" w:hanging="35"/>
              <w:rPr>
                <w:rFonts w:ascii="Times New Roman" w:hAnsi="Times New Roman" w:eastAsia="Times New Roman" w:cs="Times New Roman"/>
                <w:sz w:val="13"/>
                <w:szCs w:val="13"/>
              </w:rPr>
            </w:pPr>
            <w:r>
              <w:rPr>
                <w:rFonts w:ascii="Times New Roman" w:hAnsi="Times New Roman" w:eastAsia="Times New Roman" w:cs="Times New Roman"/>
                <w:sz w:val="20"/>
                <w:szCs w:val="20"/>
              </w:rPr>
              <w:t>98#</w:t>
            </w:r>
            <w:r>
              <w:rPr>
                <w:sz w:val="20"/>
                <w:szCs w:val="20"/>
              </w:rPr>
              <w:t>汽油</w:t>
            </w:r>
            <w:r>
              <w:rPr>
                <w:spacing w:val="-34"/>
                <w:sz w:val="20"/>
                <w:szCs w:val="20"/>
              </w:rPr>
              <w:t xml:space="preserve"> </w:t>
            </w:r>
            <w:r>
              <w:rPr>
                <w:rFonts w:ascii="Times New Roman" w:hAnsi="Times New Roman" w:eastAsia="Times New Roman" w:cs="Times New Roman"/>
                <w:sz w:val="20"/>
                <w:szCs w:val="20"/>
              </w:rPr>
              <w:t>V=25m</w:t>
            </w:r>
            <w:r>
              <w:rPr>
                <w:rFonts w:ascii="Times New Roman" w:hAnsi="Times New Roman" w:eastAsia="Times New Roman" w:cs="Times New Roman"/>
                <w:position w:val="6"/>
                <w:sz w:val="13"/>
                <w:szCs w:val="13"/>
              </w:rPr>
              <w:t>3</w:t>
            </w:r>
            <w:r>
              <w:rPr>
                <w:sz w:val="20"/>
                <w:szCs w:val="20"/>
              </w:rPr>
              <w:t xml:space="preserve">； </w:t>
            </w:r>
            <w:r>
              <w:rPr>
                <w:rFonts w:ascii="Times New Roman" w:hAnsi="Times New Roman" w:eastAsia="Times New Roman" w:cs="Times New Roman"/>
                <w:spacing w:val="5"/>
                <w:sz w:val="20"/>
                <w:szCs w:val="20"/>
              </w:rPr>
              <w:t>0#</w:t>
            </w:r>
            <w:r>
              <w:rPr>
                <w:spacing w:val="5"/>
                <w:sz w:val="20"/>
                <w:szCs w:val="20"/>
              </w:rPr>
              <w:t>柴油罐</w:t>
            </w:r>
            <w:r>
              <w:rPr>
                <w:spacing w:val="-40"/>
                <w:sz w:val="20"/>
                <w:szCs w:val="20"/>
              </w:rPr>
              <w:t xml:space="preserve"> </w:t>
            </w:r>
            <w:r>
              <w:rPr>
                <w:rFonts w:ascii="Times New Roman" w:hAnsi="Times New Roman" w:eastAsia="Times New Roman" w:cs="Times New Roman"/>
                <w:spacing w:val="5"/>
                <w:sz w:val="20"/>
                <w:szCs w:val="20"/>
              </w:rPr>
              <w:t>V=50m</w:t>
            </w:r>
            <w:r>
              <w:rPr>
                <w:rFonts w:ascii="Times New Roman" w:hAnsi="Times New Roman" w:eastAsia="Times New Roman" w:cs="Times New Roman"/>
                <w:spacing w:val="5"/>
                <w:position w:val="6"/>
                <w:sz w:val="13"/>
                <w:szCs w:val="13"/>
              </w:rPr>
              <w:t>3</w:t>
            </w:r>
          </w:p>
        </w:tc>
        <w:tc>
          <w:tcPr>
            <w:tcW w:w="1112" w:type="dxa"/>
            <w:gridSpan w:val="2"/>
            <w:vMerge w:val="restart"/>
            <w:tcBorders>
              <w:bottom w:val="nil"/>
            </w:tcBorders>
            <w:vAlign w:val="top"/>
          </w:tcPr>
          <w:p w14:paraId="7F4613D1">
            <w:pPr>
              <w:spacing w:line="328" w:lineRule="auto"/>
              <w:rPr>
                <w:rFonts w:ascii="Arial"/>
                <w:sz w:val="21"/>
              </w:rPr>
            </w:pPr>
          </w:p>
          <w:p w14:paraId="7BF4BD08">
            <w:pPr>
              <w:spacing w:line="328" w:lineRule="auto"/>
              <w:rPr>
                <w:rFonts w:ascii="Arial"/>
                <w:sz w:val="21"/>
              </w:rPr>
            </w:pPr>
          </w:p>
          <w:p w14:paraId="76D0A1B2">
            <w:pPr>
              <w:pStyle w:val="6"/>
              <w:spacing w:before="65" w:line="230" w:lineRule="auto"/>
              <w:ind w:left="357"/>
              <w:rPr>
                <w:sz w:val="20"/>
                <w:szCs w:val="20"/>
              </w:rPr>
            </w:pPr>
            <w:r>
              <w:rPr>
                <w:spacing w:val="3"/>
                <w:sz w:val="20"/>
                <w:szCs w:val="20"/>
              </w:rPr>
              <w:t>二级</w:t>
            </w:r>
          </w:p>
        </w:tc>
        <w:tc>
          <w:tcPr>
            <w:tcW w:w="138" w:type="dxa"/>
            <w:tcBorders>
              <w:top w:val="nil"/>
              <w:bottom w:val="nil"/>
            </w:tcBorders>
            <w:vAlign w:val="top"/>
          </w:tcPr>
          <w:p w14:paraId="45904170">
            <w:pPr>
              <w:rPr>
                <w:rFonts w:ascii="Arial"/>
                <w:sz w:val="21"/>
              </w:rPr>
            </w:pPr>
          </w:p>
        </w:tc>
      </w:tr>
      <w:tr w14:paraId="4DE0B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614" w:type="dxa"/>
            <w:vMerge w:val="continue"/>
            <w:tcBorders>
              <w:top w:val="nil"/>
              <w:bottom w:val="nil"/>
              <w:right w:val="single" w:color="000000" w:sz="2" w:space="0"/>
            </w:tcBorders>
            <w:vAlign w:val="top"/>
          </w:tcPr>
          <w:p w14:paraId="787167EF">
            <w:pPr>
              <w:rPr>
                <w:rFonts w:ascii="Arial"/>
                <w:sz w:val="21"/>
              </w:rPr>
            </w:pPr>
          </w:p>
        </w:tc>
        <w:tc>
          <w:tcPr>
            <w:tcW w:w="129" w:type="dxa"/>
            <w:tcBorders>
              <w:top w:val="nil"/>
              <w:left w:val="single" w:color="000000" w:sz="2" w:space="0"/>
              <w:bottom w:val="nil"/>
            </w:tcBorders>
            <w:vAlign w:val="top"/>
          </w:tcPr>
          <w:p w14:paraId="21A1F767">
            <w:pPr>
              <w:rPr>
                <w:rFonts w:ascii="Arial"/>
                <w:sz w:val="21"/>
              </w:rPr>
            </w:pPr>
          </w:p>
        </w:tc>
        <w:tc>
          <w:tcPr>
            <w:tcW w:w="739" w:type="dxa"/>
            <w:gridSpan w:val="2"/>
            <w:vAlign w:val="top"/>
          </w:tcPr>
          <w:p w14:paraId="41F0C7F1">
            <w:pPr>
              <w:pStyle w:val="6"/>
              <w:spacing w:before="131" w:line="230" w:lineRule="auto"/>
              <w:ind w:left="156"/>
              <w:rPr>
                <w:sz w:val="20"/>
                <w:szCs w:val="20"/>
              </w:rPr>
            </w:pPr>
            <w:r>
              <w:rPr>
                <w:spacing w:val="3"/>
                <w:sz w:val="20"/>
                <w:szCs w:val="20"/>
              </w:rPr>
              <w:t>二级</w:t>
            </w:r>
          </w:p>
        </w:tc>
        <w:tc>
          <w:tcPr>
            <w:tcW w:w="1482" w:type="dxa"/>
            <w:gridSpan w:val="3"/>
            <w:vAlign w:val="top"/>
          </w:tcPr>
          <w:p w14:paraId="28DB0223">
            <w:pPr>
              <w:pStyle w:val="6"/>
              <w:spacing w:before="131" w:line="238"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90&lt;V</w:t>
            </w:r>
            <w:r>
              <w:rPr>
                <w:spacing w:val="5"/>
                <w:sz w:val="20"/>
                <w:szCs w:val="20"/>
              </w:rPr>
              <w:t>≦</w:t>
            </w:r>
            <w:r>
              <w:rPr>
                <w:rFonts w:ascii="Times New Roman" w:hAnsi="Times New Roman" w:eastAsia="Times New Roman" w:cs="Times New Roman"/>
                <w:spacing w:val="5"/>
                <w:sz w:val="20"/>
                <w:szCs w:val="20"/>
              </w:rPr>
              <w:t>150</w:t>
            </w:r>
          </w:p>
        </w:tc>
        <w:tc>
          <w:tcPr>
            <w:tcW w:w="1575" w:type="dxa"/>
            <w:vAlign w:val="top"/>
          </w:tcPr>
          <w:p w14:paraId="41BAE42D">
            <w:pPr>
              <w:pStyle w:val="6"/>
              <w:spacing w:before="131" w:line="238" w:lineRule="auto"/>
              <w:ind w:left="606"/>
              <w:rPr>
                <w:rFonts w:ascii="Times New Roman" w:hAnsi="Times New Roman" w:eastAsia="Times New Roman" w:cs="Times New Roman"/>
                <w:sz w:val="20"/>
                <w:szCs w:val="20"/>
              </w:rPr>
            </w:pPr>
            <w:r>
              <w:rPr>
                <w:spacing w:val="-6"/>
                <w:sz w:val="20"/>
                <w:szCs w:val="20"/>
              </w:rPr>
              <w:t>≦</w:t>
            </w:r>
            <w:r>
              <w:rPr>
                <w:rFonts w:ascii="Times New Roman" w:hAnsi="Times New Roman" w:eastAsia="Times New Roman" w:cs="Times New Roman"/>
                <w:spacing w:val="-6"/>
                <w:sz w:val="20"/>
                <w:szCs w:val="20"/>
              </w:rPr>
              <w:t>50</w:t>
            </w:r>
          </w:p>
        </w:tc>
        <w:tc>
          <w:tcPr>
            <w:tcW w:w="1387" w:type="dxa"/>
            <w:vMerge w:val="continue"/>
            <w:tcBorders>
              <w:top w:val="nil"/>
              <w:bottom w:val="nil"/>
            </w:tcBorders>
            <w:vAlign w:val="top"/>
          </w:tcPr>
          <w:p w14:paraId="63622237">
            <w:pPr>
              <w:rPr>
                <w:rFonts w:ascii="Arial"/>
                <w:sz w:val="21"/>
              </w:rPr>
            </w:pPr>
          </w:p>
        </w:tc>
        <w:tc>
          <w:tcPr>
            <w:tcW w:w="1888" w:type="dxa"/>
            <w:vMerge w:val="continue"/>
            <w:tcBorders>
              <w:top w:val="nil"/>
              <w:bottom w:val="nil"/>
            </w:tcBorders>
            <w:vAlign w:val="top"/>
          </w:tcPr>
          <w:p w14:paraId="51126F91">
            <w:pPr>
              <w:rPr>
                <w:rFonts w:ascii="Arial"/>
                <w:sz w:val="21"/>
              </w:rPr>
            </w:pPr>
          </w:p>
        </w:tc>
        <w:tc>
          <w:tcPr>
            <w:tcW w:w="1112" w:type="dxa"/>
            <w:gridSpan w:val="2"/>
            <w:vMerge w:val="continue"/>
            <w:tcBorders>
              <w:top w:val="nil"/>
              <w:bottom w:val="nil"/>
            </w:tcBorders>
            <w:vAlign w:val="top"/>
          </w:tcPr>
          <w:p w14:paraId="22027E68">
            <w:pPr>
              <w:rPr>
                <w:rFonts w:ascii="Arial"/>
                <w:sz w:val="21"/>
              </w:rPr>
            </w:pPr>
          </w:p>
        </w:tc>
        <w:tc>
          <w:tcPr>
            <w:tcW w:w="138" w:type="dxa"/>
            <w:tcBorders>
              <w:top w:val="nil"/>
              <w:bottom w:val="nil"/>
            </w:tcBorders>
            <w:vAlign w:val="top"/>
          </w:tcPr>
          <w:p w14:paraId="19E1E8BD">
            <w:pPr>
              <w:rPr>
                <w:rFonts w:ascii="Arial"/>
                <w:sz w:val="21"/>
              </w:rPr>
            </w:pPr>
          </w:p>
        </w:tc>
      </w:tr>
      <w:tr w14:paraId="7B3A0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6" w:hRule="atLeast"/>
        </w:trPr>
        <w:tc>
          <w:tcPr>
            <w:tcW w:w="614" w:type="dxa"/>
            <w:vMerge w:val="continue"/>
            <w:tcBorders>
              <w:top w:val="nil"/>
              <w:bottom w:val="nil"/>
              <w:right w:val="single" w:color="000000" w:sz="2" w:space="0"/>
            </w:tcBorders>
            <w:vAlign w:val="top"/>
          </w:tcPr>
          <w:p w14:paraId="48B187E2">
            <w:pPr>
              <w:rPr>
                <w:rFonts w:ascii="Arial"/>
                <w:sz w:val="21"/>
              </w:rPr>
            </w:pPr>
          </w:p>
        </w:tc>
        <w:tc>
          <w:tcPr>
            <w:tcW w:w="129" w:type="dxa"/>
            <w:tcBorders>
              <w:top w:val="nil"/>
              <w:left w:val="single" w:color="000000" w:sz="2" w:space="0"/>
              <w:bottom w:val="nil"/>
            </w:tcBorders>
            <w:vAlign w:val="top"/>
          </w:tcPr>
          <w:p w14:paraId="4853E53B">
            <w:pPr>
              <w:rPr>
                <w:rFonts w:ascii="Arial"/>
                <w:sz w:val="21"/>
              </w:rPr>
            </w:pPr>
          </w:p>
        </w:tc>
        <w:tc>
          <w:tcPr>
            <w:tcW w:w="739" w:type="dxa"/>
            <w:gridSpan w:val="2"/>
            <w:vAlign w:val="top"/>
          </w:tcPr>
          <w:p w14:paraId="403B3827">
            <w:pPr>
              <w:spacing w:line="250" w:lineRule="auto"/>
              <w:rPr>
                <w:rFonts w:ascii="Arial"/>
                <w:sz w:val="21"/>
              </w:rPr>
            </w:pPr>
          </w:p>
          <w:p w14:paraId="5262DF23">
            <w:pPr>
              <w:pStyle w:val="6"/>
              <w:spacing w:before="65" w:line="230" w:lineRule="auto"/>
              <w:ind w:left="152"/>
              <w:rPr>
                <w:sz w:val="20"/>
                <w:szCs w:val="20"/>
              </w:rPr>
            </w:pPr>
            <w:r>
              <w:rPr>
                <w:spacing w:val="4"/>
                <w:sz w:val="20"/>
                <w:szCs w:val="20"/>
              </w:rPr>
              <w:t>三级</w:t>
            </w:r>
          </w:p>
        </w:tc>
        <w:tc>
          <w:tcPr>
            <w:tcW w:w="1482" w:type="dxa"/>
            <w:gridSpan w:val="3"/>
            <w:vAlign w:val="top"/>
          </w:tcPr>
          <w:p w14:paraId="63A7FC12">
            <w:pPr>
              <w:spacing w:line="250" w:lineRule="auto"/>
              <w:rPr>
                <w:rFonts w:ascii="Arial"/>
                <w:sz w:val="21"/>
              </w:rPr>
            </w:pPr>
          </w:p>
          <w:p w14:paraId="24C284B4">
            <w:pPr>
              <w:pStyle w:val="6"/>
              <w:spacing w:before="65" w:line="264"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V</w:t>
            </w:r>
            <w:r>
              <w:rPr>
                <w:spacing w:val="5"/>
                <w:position w:val="1"/>
                <w:sz w:val="20"/>
                <w:szCs w:val="20"/>
              </w:rPr>
              <w:t>≦</w:t>
            </w:r>
            <w:r>
              <w:rPr>
                <w:rFonts w:ascii="Times New Roman" w:hAnsi="Times New Roman" w:eastAsia="Times New Roman" w:cs="Times New Roman"/>
                <w:spacing w:val="5"/>
                <w:position w:val="1"/>
                <w:sz w:val="20"/>
                <w:szCs w:val="20"/>
              </w:rPr>
              <w:t>90</w:t>
            </w:r>
          </w:p>
        </w:tc>
        <w:tc>
          <w:tcPr>
            <w:tcW w:w="1575" w:type="dxa"/>
            <w:vAlign w:val="top"/>
          </w:tcPr>
          <w:p w14:paraId="2AF2760F">
            <w:pPr>
              <w:pStyle w:val="6"/>
              <w:spacing w:before="146" w:line="286" w:lineRule="auto"/>
              <w:ind w:left="261" w:right="204" w:hanging="105"/>
              <w:rPr>
                <w:rFonts w:ascii="Times New Roman" w:hAnsi="Times New Roman" w:eastAsia="Times New Roman" w:cs="Times New Roman"/>
                <w:sz w:val="20"/>
                <w:szCs w:val="20"/>
              </w:rPr>
            </w:pPr>
            <w:r>
              <w:rPr>
                <w:spacing w:val="-1"/>
                <w:sz w:val="20"/>
                <w:szCs w:val="20"/>
              </w:rPr>
              <w:t>汽油罐≦</w:t>
            </w:r>
            <w:r>
              <w:rPr>
                <w:rFonts w:ascii="Times New Roman" w:hAnsi="Times New Roman" w:eastAsia="Times New Roman" w:cs="Times New Roman"/>
                <w:spacing w:val="-1"/>
                <w:sz w:val="20"/>
                <w:szCs w:val="20"/>
              </w:rPr>
              <w:t>30</w:t>
            </w:r>
            <w:r>
              <w:rPr>
                <w:spacing w:val="-1"/>
                <w:sz w:val="20"/>
                <w:szCs w:val="20"/>
              </w:rPr>
              <w:t>；</w:t>
            </w:r>
            <w:r>
              <w:rPr>
                <w:spacing w:val="4"/>
                <w:sz w:val="20"/>
                <w:szCs w:val="20"/>
              </w:rPr>
              <w:t xml:space="preserve"> </w:t>
            </w:r>
            <w:r>
              <w:rPr>
                <w:spacing w:val="6"/>
                <w:sz w:val="20"/>
                <w:szCs w:val="20"/>
              </w:rPr>
              <w:t>柴油罐≦</w:t>
            </w:r>
            <w:r>
              <w:rPr>
                <w:rFonts w:ascii="Times New Roman" w:hAnsi="Times New Roman" w:eastAsia="Times New Roman" w:cs="Times New Roman"/>
                <w:spacing w:val="6"/>
                <w:sz w:val="20"/>
                <w:szCs w:val="20"/>
              </w:rPr>
              <w:t>50</w:t>
            </w:r>
          </w:p>
        </w:tc>
        <w:tc>
          <w:tcPr>
            <w:tcW w:w="1387" w:type="dxa"/>
            <w:vMerge w:val="continue"/>
            <w:tcBorders>
              <w:top w:val="nil"/>
            </w:tcBorders>
            <w:vAlign w:val="top"/>
          </w:tcPr>
          <w:p w14:paraId="6D3E0E23">
            <w:pPr>
              <w:rPr>
                <w:rFonts w:ascii="Arial"/>
                <w:sz w:val="21"/>
              </w:rPr>
            </w:pPr>
          </w:p>
        </w:tc>
        <w:tc>
          <w:tcPr>
            <w:tcW w:w="1888" w:type="dxa"/>
            <w:vMerge w:val="continue"/>
            <w:tcBorders>
              <w:top w:val="nil"/>
            </w:tcBorders>
            <w:vAlign w:val="top"/>
          </w:tcPr>
          <w:p w14:paraId="13A7DB53">
            <w:pPr>
              <w:rPr>
                <w:rFonts w:ascii="Arial"/>
                <w:sz w:val="21"/>
              </w:rPr>
            </w:pPr>
          </w:p>
        </w:tc>
        <w:tc>
          <w:tcPr>
            <w:tcW w:w="1112" w:type="dxa"/>
            <w:gridSpan w:val="2"/>
            <w:vMerge w:val="continue"/>
            <w:tcBorders>
              <w:top w:val="nil"/>
            </w:tcBorders>
            <w:vAlign w:val="top"/>
          </w:tcPr>
          <w:p w14:paraId="079C3034">
            <w:pPr>
              <w:rPr>
                <w:rFonts w:ascii="Arial"/>
                <w:sz w:val="21"/>
              </w:rPr>
            </w:pPr>
          </w:p>
        </w:tc>
        <w:tc>
          <w:tcPr>
            <w:tcW w:w="138" w:type="dxa"/>
            <w:tcBorders>
              <w:top w:val="nil"/>
              <w:bottom w:val="nil"/>
            </w:tcBorders>
            <w:vAlign w:val="top"/>
          </w:tcPr>
          <w:p w14:paraId="184645DC">
            <w:pPr>
              <w:rPr>
                <w:rFonts w:ascii="Arial"/>
                <w:sz w:val="21"/>
              </w:rPr>
            </w:pPr>
          </w:p>
        </w:tc>
      </w:tr>
      <w:tr w14:paraId="352EB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5" w:hRule="atLeast"/>
        </w:trPr>
        <w:tc>
          <w:tcPr>
            <w:tcW w:w="614" w:type="dxa"/>
            <w:vMerge w:val="continue"/>
            <w:tcBorders>
              <w:top w:val="nil"/>
              <w:right w:val="single" w:color="000000" w:sz="2" w:space="0"/>
            </w:tcBorders>
            <w:vAlign w:val="top"/>
          </w:tcPr>
          <w:p w14:paraId="769EB94B">
            <w:pPr>
              <w:rPr>
                <w:rFonts w:ascii="Arial"/>
                <w:sz w:val="21"/>
              </w:rPr>
            </w:pPr>
          </w:p>
        </w:tc>
        <w:tc>
          <w:tcPr>
            <w:tcW w:w="8450" w:type="dxa"/>
            <w:gridSpan w:val="12"/>
            <w:tcBorders>
              <w:left w:val="single" w:color="000000" w:sz="2" w:space="0"/>
            </w:tcBorders>
            <w:vAlign w:val="top"/>
          </w:tcPr>
          <w:p w14:paraId="6CE2BFDB">
            <w:pPr>
              <w:pStyle w:val="6"/>
              <w:spacing w:before="164" w:line="212" w:lineRule="auto"/>
              <w:ind w:left="587"/>
              <w:outlineLvl w:val="2"/>
            </w:pPr>
            <w:r>
              <w:rPr>
                <w:spacing w:val="-2"/>
              </w:rPr>
              <w:t>根据《汽车加油加气加氢站技术标准》</w:t>
            </w:r>
            <w:r>
              <w:rPr>
                <w:rFonts w:ascii="Times New Roman" w:hAnsi="Times New Roman" w:eastAsia="Times New Roman" w:cs="Times New Roman"/>
                <w:spacing w:val="-2"/>
              </w:rPr>
              <w:t>(GB50156-2021)</w:t>
            </w:r>
            <w:r>
              <w:rPr>
                <w:spacing w:val="-2"/>
              </w:rPr>
              <w:t>中表</w:t>
            </w:r>
            <w:r>
              <w:rPr>
                <w:spacing w:val="-45"/>
              </w:rPr>
              <w:t xml:space="preserve"> </w:t>
            </w:r>
            <w:r>
              <w:rPr>
                <w:rFonts w:ascii="Times New Roman" w:hAnsi="Times New Roman" w:eastAsia="Times New Roman" w:cs="Times New Roman"/>
                <w:spacing w:val="-2"/>
              </w:rPr>
              <w:t>3.0.9“</w:t>
            </w:r>
            <w:r>
              <w:rPr>
                <w:spacing w:val="-2"/>
              </w:rPr>
              <w:t>加油站的</w:t>
            </w:r>
          </w:p>
          <w:p w14:paraId="23BA6D4A">
            <w:pPr>
              <w:pStyle w:val="6"/>
              <w:spacing w:before="191" w:line="219" w:lineRule="auto"/>
              <w:ind w:left="109"/>
            </w:pPr>
            <w:r>
              <w:rPr>
                <w:spacing w:val="-1"/>
              </w:rPr>
              <w:t>等级划分</w:t>
            </w:r>
            <w:r>
              <w:rPr>
                <w:rFonts w:ascii="Times New Roman" w:hAnsi="Times New Roman" w:eastAsia="Times New Roman" w:cs="Times New Roman"/>
                <w:spacing w:val="-1"/>
              </w:rPr>
              <w:t>”</w:t>
            </w:r>
            <w:r>
              <w:rPr>
                <w:spacing w:val="-1"/>
              </w:rPr>
              <w:t>判定，本加油站建设符合二级加油站。</w:t>
            </w:r>
          </w:p>
        </w:tc>
      </w:tr>
    </w:tbl>
    <w:p w14:paraId="06AB3DE7">
      <w:pPr>
        <w:rPr>
          <w:rFonts w:ascii="Arial"/>
          <w:sz w:val="21"/>
        </w:rPr>
      </w:pPr>
    </w:p>
    <w:p w14:paraId="63885726">
      <w:pPr>
        <w:rPr>
          <w:rFonts w:ascii="Arial" w:hAnsi="Arial" w:eastAsia="Arial" w:cs="Arial"/>
          <w:sz w:val="21"/>
          <w:szCs w:val="21"/>
        </w:rPr>
        <w:sectPr>
          <w:footerReference r:id="rId26" w:type="default"/>
          <w:pgSz w:w="11906" w:h="16839"/>
          <w:pgMar w:top="400" w:right="1413" w:bottom="1118" w:left="1413" w:header="0" w:footer="955" w:gutter="0"/>
          <w:cols w:space="720" w:num="1"/>
        </w:sectPr>
      </w:pPr>
    </w:p>
    <w:p w14:paraId="631699A6">
      <w:pPr>
        <w:spacing w:before="19"/>
      </w:pPr>
    </w:p>
    <w:p w14:paraId="099F0FFD">
      <w:pPr>
        <w:spacing w:before="19"/>
      </w:pPr>
    </w:p>
    <w:p w14:paraId="3A3D91A4">
      <w:pPr>
        <w:spacing w:before="19"/>
      </w:pPr>
    </w:p>
    <w:p w14:paraId="72838430">
      <w:pPr>
        <w:spacing w:before="18"/>
      </w:pPr>
    </w:p>
    <w:p w14:paraId="2D993222">
      <w:pPr>
        <w:spacing w:before="1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13"/>
        <w:gridCol w:w="8451"/>
      </w:tblGrid>
      <w:tr w14:paraId="501EE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62" w:hRule="atLeast"/>
        </w:trPr>
        <w:tc>
          <w:tcPr>
            <w:tcW w:w="613" w:type="dxa"/>
            <w:tcBorders>
              <w:right w:val="single" w:color="000000" w:sz="2" w:space="0"/>
            </w:tcBorders>
            <w:vAlign w:val="top"/>
          </w:tcPr>
          <w:p w14:paraId="2E78651D">
            <w:pPr>
              <w:rPr>
                <w:rFonts w:ascii="Arial"/>
                <w:sz w:val="21"/>
              </w:rPr>
            </w:pPr>
          </w:p>
        </w:tc>
        <w:tc>
          <w:tcPr>
            <w:tcW w:w="8451" w:type="dxa"/>
            <w:tcBorders>
              <w:left w:val="single" w:color="000000" w:sz="2" w:space="0"/>
            </w:tcBorders>
            <w:vAlign w:val="top"/>
          </w:tcPr>
          <w:p w14:paraId="1F879C21">
            <w:pPr>
              <w:pStyle w:val="6"/>
              <w:spacing w:before="159" w:line="219" w:lineRule="auto"/>
              <w:ind w:left="105"/>
              <w:outlineLvl w:val="1"/>
            </w:pPr>
            <w:r>
              <w:rPr>
                <w:rFonts w:ascii="Times New Roman" w:hAnsi="Times New Roman" w:eastAsia="Times New Roman" w:cs="Times New Roman"/>
                <w:b/>
                <w:bCs/>
                <w:spacing w:val="-2"/>
              </w:rPr>
              <w:t xml:space="preserve">2.5 </w:t>
            </w:r>
            <w:r>
              <w:rPr>
                <w:b/>
                <w:bCs/>
                <w:spacing w:val="-2"/>
              </w:rPr>
              <w:t>项目主要原辅材料</w:t>
            </w:r>
          </w:p>
          <w:p w14:paraId="70F3E909">
            <w:pPr>
              <w:pStyle w:val="6"/>
              <w:spacing w:before="183" w:line="219" w:lineRule="auto"/>
              <w:ind w:left="592"/>
            </w:pPr>
            <w:r>
              <w:rPr>
                <w:spacing w:val="-2"/>
              </w:rPr>
              <w:t>项目原辅材料一览表详见表</w:t>
            </w:r>
            <w:r>
              <w:rPr>
                <w:spacing w:val="-48"/>
              </w:rPr>
              <w:t xml:space="preserve"> </w:t>
            </w:r>
            <w:r>
              <w:rPr>
                <w:rFonts w:ascii="Times New Roman" w:hAnsi="Times New Roman" w:eastAsia="Times New Roman" w:cs="Times New Roman"/>
                <w:spacing w:val="-2"/>
              </w:rPr>
              <w:t>2-5</w:t>
            </w:r>
            <w:r>
              <w:rPr>
                <w:rFonts w:ascii="Times New Roman" w:hAnsi="Times New Roman" w:eastAsia="Times New Roman" w:cs="Times New Roman"/>
                <w:spacing w:val="-31"/>
              </w:rPr>
              <w:t xml:space="preserve"> </w:t>
            </w:r>
            <w:r>
              <w:rPr>
                <w:spacing w:val="-2"/>
              </w:rPr>
              <w:t>，主要原辅材料性质详见表</w:t>
            </w:r>
            <w:r>
              <w:rPr>
                <w:spacing w:val="-55"/>
              </w:rPr>
              <w:t xml:space="preserve"> </w:t>
            </w:r>
            <w:r>
              <w:rPr>
                <w:rFonts w:ascii="Times New Roman" w:hAnsi="Times New Roman" w:eastAsia="Times New Roman" w:cs="Times New Roman"/>
                <w:spacing w:val="-2"/>
              </w:rPr>
              <w:t>2-6</w:t>
            </w:r>
            <w:r>
              <w:rPr>
                <w:spacing w:val="-2"/>
              </w:rPr>
              <w:t>。</w:t>
            </w:r>
          </w:p>
          <w:p w14:paraId="05087884">
            <w:pPr>
              <w:pStyle w:val="6"/>
              <w:spacing w:before="300" w:line="219" w:lineRule="auto"/>
              <w:ind w:left="2712"/>
            </w:pPr>
            <w:r>
              <w:rPr>
                <w:b/>
                <w:bCs/>
                <w:spacing w:val="-2"/>
              </w:rPr>
              <w:t>表</w:t>
            </w:r>
            <w:r>
              <w:rPr>
                <w:spacing w:val="-52"/>
              </w:rPr>
              <w:t xml:space="preserve"> </w:t>
            </w:r>
            <w:r>
              <w:rPr>
                <w:rFonts w:ascii="Times New Roman" w:hAnsi="Times New Roman" w:eastAsia="Times New Roman" w:cs="Times New Roman"/>
                <w:b/>
                <w:bCs/>
                <w:spacing w:val="-2"/>
              </w:rPr>
              <w:t xml:space="preserve">2-5    </w:t>
            </w:r>
            <w:r>
              <w:rPr>
                <w:b/>
                <w:bCs/>
                <w:spacing w:val="-2"/>
              </w:rPr>
              <w:t>项目原辅材料一览表</w:t>
            </w:r>
          </w:p>
          <w:p w14:paraId="74C68A12">
            <w:pPr>
              <w:spacing w:line="148" w:lineRule="exact"/>
            </w:pPr>
          </w:p>
          <w:tbl>
            <w:tblPr>
              <w:tblStyle w:val="5"/>
              <w:tblW w:w="8217" w:type="dxa"/>
              <w:tblInd w:w="11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79"/>
              <w:gridCol w:w="1588"/>
              <w:gridCol w:w="1607"/>
              <w:gridCol w:w="1070"/>
              <w:gridCol w:w="660"/>
              <w:gridCol w:w="1216"/>
              <w:gridCol w:w="1097"/>
            </w:tblGrid>
            <w:tr w14:paraId="4F1B6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0" w:hRule="atLeast"/>
              </w:trPr>
              <w:tc>
                <w:tcPr>
                  <w:tcW w:w="979" w:type="dxa"/>
                  <w:vAlign w:val="top"/>
                </w:tcPr>
                <w:p w14:paraId="4E6A2F1A">
                  <w:pPr>
                    <w:pStyle w:val="6"/>
                    <w:spacing w:before="265" w:line="229" w:lineRule="auto"/>
                    <w:ind w:left="276"/>
                    <w:rPr>
                      <w:sz w:val="20"/>
                      <w:szCs w:val="20"/>
                    </w:rPr>
                  </w:pPr>
                  <w:r>
                    <w:rPr>
                      <w:spacing w:val="5"/>
                      <w:sz w:val="20"/>
                      <w:szCs w:val="20"/>
                    </w:rPr>
                    <w:t>序号</w:t>
                  </w:r>
                </w:p>
              </w:tc>
              <w:tc>
                <w:tcPr>
                  <w:tcW w:w="1588" w:type="dxa"/>
                  <w:vAlign w:val="top"/>
                </w:tcPr>
                <w:p w14:paraId="48F90809">
                  <w:pPr>
                    <w:pStyle w:val="6"/>
                    <w:spacing w:before="265" w:line="227" w:lineRule="auto"/>
                    <w:ind w:left="165"/>
                    <w:rPr>
                      <w:sz w:val="20"/>
                      <w:szCs w:val="20"/>
                    </w:rPr>
                  </w:pPr>
                  <w:r>
                    <w:rPr>
                      <w:spacing w:val="7"/>
                      <w:sz w:val="20"/>
                      <w:szCs w:val="20"/>
                    </w:rPr>
                    <w:t>原辅材料名称</w:t>
                  </w:r>
                </w:p>
              </w:tc>
              <w:tc>
                <w:tcPr>
                  <w:tcW w:w="1607" w:type="dxa"/>
                  <w:vAlign w:val="top"/>
                </w:tcPr>
                <w:p w14:paraId="3DF5B52D">
                  <w:pPr>
                    <w:pStyle w:val="6"/>
                    <w:spacing w:before="264" w:line="228" w:lineRule="auto"/>
                    <w:ind w:left="491"/>
                    <w:rPr>
                      <w:sz w:val="20"/>
                      <w:szCs w:val="20"/>
                    </w:rPr>
                  </w:pPr>
                  <w:r>
                    <w:rPr>
                      <w:spacing w:val="5"/>
                      <w:sz w:val="20"/>
                      <w:szCs w:val="20"/>
                    </w:rPr>
                    <w:t>消耗量</w:t>
                  </w:r>
                </w:p>
              </w:tc>
              <w:tc>
                <w:tcPr>
                  <w:tcW w:w="1070" w:type="dxa"/>
                  <w:vAlign w:val="top"/>
                </w:tcPr>
                <w:p w14:paraId="3957AD50">
                  <w:pPr>
                    <w:pStyle w:val="6"/>
                    <w:spacing w:before="97" w:line="269" w:lineRule="auto"/>
                    <w:ind w:left="326" w:right="212" w:hanging="102"/>
                    <w:rPr>
                      <w:sz w:val="20"/>
                      <w:szCs w:val="20"/>
                    </w:rPr>
                  </w:pPr>
                  <w:r>
                    <w:rPr>
                      <w:spacing w:val="6"/>
                      <w:sz w:val="20"/>
                      <w:szCs w:val="20"/>
                    </w:rPr>
                    <w:t>最大储</w:t>
                  </w:r>
                  <w:r>
                    <w:rPr>
                      <w:sz w:val="20"/>
                      <w:szCs w:val="20"/>
                    </w:rPr>
                    <w:t xml:space="preserve"> </w:t>
                  </w:r>
                  <w:r>
                    <w:rPr>
                      <w:spacing w:val="5"/>
                      <w:sz w:val="20"/>
                      <w:szCs w:val="20"/>
                    </w:rPr>
                    <w:t>存量</w:t>
                  </w:r>
                </w:p>
              </w:tc>
              <w:tc>
                <w:tcPr>
                  <w:tcW w:w="660" w:type="dxa"/>
                  <w:vAlign w:val="top"/>
                </w:tcPr>
                <w:p w14:paraId="62F3F85C">
                  <w:pPr>
                    <w:pStyle w:val="6"/>
                    <w:spacing w:before="97" w:line="229" w:lineRule="auto"/>
                    <w:ind w:left="121"/>
                    <w:rPr>
                      <w:sz w:val="20"/>
                      <w:szCs w:val="20"/>
                    </w:rPr>
                  </w:pPr>
                  <w:r>
                    <w:rPr>
                      <w:spacing w:val="4"/>
                      <w:sz w:val="20"/>
                      <w:szCs w:val="20"/>
                    </w:rPr>
                    <w:t>物理</w:t>
                  </w:r>
                </w:p>
                <w:p w14:paraId="01D1AFCD">
                  <w:pPr>
                    <w:pStyle w:val="6"/>
                    <w:spacing w:before="89" w:line="226" w:lineRule="auto"/>
                    <w:ind w:left="124"/>
                    <w:rPr>
                      <w:sz w:val="20"/>
                      <w:szCs w:val="20"/>
                    </w:rPr>
                  </w:pPr>
                  <w:r>
                    <w:rPr>
                      <w:spacing w:val="3"/>
                      <w:sz w:val="20"/>
                      <w:szCs w:val="20"/>
                    </w:rPr>
                    <w:t>形态</w:t>
                  </w:r>
                </w:p>
              </w:tc>
              <w:tc>
                <w:tcPr>
                  <w:tcW w:w="1216" w:type="dxa"/>
                  <w:vAlign w:val="top"/>
                </w:tcPr>
                <w:p w14:paraId="5FF2E2A8">
                  <w:pPr>
                    <w:pStyle w:val="6"/>
                    <w:spacing w:before="264" w:line="228" w:lineRule="auto"/>
                    <w:ind w:left="193"/>
                    <w:rPr>
                      <w:sz w:val="20"/>
                      <w:szCs w:val="20"/>
                    </w:rPr>
                  </w:pPr>
                  <w:r>
                    <w:rPr>
                      <w:spacing w:val="7"/>
                      <w:sz w:val="20"/>
                      <w:szCs w:val="20"/>
                    </w:rPr>
                    <w:t>运输方式</w:t>
                  </w:r>
                </w:p>
              </w:tc>
              <w:tc>
                <w:tcPr>
                  <w:tcW w:w="1097" w:type="dxa"/>
                  <w:vAlign w:val="top"/>
                </w:tcPr>
                <w:p w14:paraId="1DBD1866">
                  <w:pPr>
                    <w:pStyle w:val="6"/>
                    <w:spacing w:before="264" w:line="228" w:lineRule="auto"/>
                    <w:ind w:left="128"/>
                    <w:rPr>
                      <w:sz w:val="20"/>
                      <w:szCs w:val="20"/>
                    </w:rPr>
                  </w:pPr>
                  <w:r>
                    <w:rPr>
                      <w:spacing w:val="7"/>
                      <w:sz w:val="20"/>
                      <w:szCs w:val="20"/>
                    </w:rPr>
                    <w:t>储存位置</w:t>
                  </w:r>
                </w:p>
              </w:tc>
            </w:tr>
            <w:tr w14:paraId="18925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979" w:type="dxa"/>
                  <w:vAlign w:val="top"/>
                </w:tcPr>
                <w:p w14:paraId="54DEC049">
                  <w:pPr>
                    <w:spacing w:before="155" w:line="195" w:lineRule="auto"/>
                    <w:ind w:left="4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88" w:type="dxa"/>
                  <w:vAlign w:val="top"/>
                </w:tcPr>
                <w:p w14:paraId="48E7051F">
                  <w:pPr>
                    <w:pStyle w:val="6"/>
                    <w:spacing w:before="119" w:line="231" w:lineRule="auto"/>
                    <w:ind w:left="580"/>
                    <w:rPr>
                      <w:sz w:val="20"/>
                      <w:szCs w:val="20"/>
                    </w:rPr>
                  </w:pPr>
                  <w:r>
                    <w:rPr>
                      <w:spacing w:val="4"/>
                      <w:sz w:val="20"/>
                      <w:szCs w:val="20"/>
                    </w:rPr>
                    <w:t>汽油</w:t>
                  </w:r>
                </w:p>
              </w:tc>
              <w:tc>
                <w:tcPr>
                  <w:tcW w:w="1607" w:type="dxa"/>
                  <w:vAlign w:val="top"/>
                </w:tcPr>
                <w:p w14:paraId="30CAD7BA">
                  <w:pPr>
                    <w:pStyle w:val="6"/>
                    <w:spacing w:before="119" w:line="228" w:lineRule="auto"/>
                    <w:ind w:left="349"/>
                    <w:rPr>
                      <w:sz w:val="20"/>
                      <w:szCs w:val="20"/>
                    </w:rPr>
                  </w:pPr>
                  <w:r>
                    <w:rPr>
                      <w:rFonts w:ascii="Times New Roman" w:hAnsi="Times New Roman" w:eastAsia="Times New Roman" w:cs="Times New Roman"/>
                      <w:spacing w:val="5"/>
                      <w:sz w:val="20"/>
                      <w:szCs w:val="20"/>
                    </w:rPr>
                    <w:t>2500</w:t>
                  </w:r>
                  <w:r>
                    <w:rPr>
                      <w:spacing w:val="5"/>
                      <w:sz w:val="20"/>
                      <w:szCs w:val="20"/>
                    </w:rPr>
                    <w:t>吨</w:t>
                  </w:r>
                  <w:r>
                    <w:rPr>
                      <w:rFonts w:ascii="Times New Roman" w:hAnsi="Times New Roman" w:eastAsia="Times New Roman" w:cs="Times New Roman"/>
                      <w:spacing w:val="5"/>
                      <w:sz w:val="20"/>
                      <w:szCs w:val="20"/>
                    </w:rPr>
                    <w:t>/</w:t>
                  </w:r>
                  <w:r>
                    <w:rPr>
                      <w:spacing w:val="5"/>
                      <w:sz w:val="20"/>
                      <w:szCs w:val="20"/>
                    </w:rPr>
                    <w:t>年</w:t>
                  </w:r>
                </w:p>
              </w:tc>
              <w:tc>
                <w:tcPr>
                  <w:tcW w:w="1070" w:type="dxa"/>
                  <w:vAlign w:val="top"/>
                </w:tcPr>
                <w:p w14:paraId="5E48D577">
                  <w:pPr>
                    <w:spacing w:before="135" w:line="216" w:lineRule="auto"/>
                    <w:ind w:left="279"/>
                    <w:rPr>
                      <w:rFonts w:ascii="Times New Roman" w:hAnsi="Times New Roman" w:eastAsia="Times New Roman" w:cs="Times New Roman"/>
                      <w:sz w:val="13"/>
                      <w:szCs w:val="13"/>
                    </w:rPr>
                  </w:pPr>
                  <w:r>
                    <w:rPr>
                      <w:rFonts w:ascii="Times New Roman" w:hAnsi="Times New Roman" w:eastAsia="Times New Roman" w:cs="Times New Roman"/>
                      <w:sz w:val="20"/>
                      <w:szCs w:val="20"/>
                    </w:rPr>
                    <w:t>125m</w:t>
                  </w:r>
                  <w:r>
                    <w:rPr>
                      <w:rFonts w:ascii="Times New Roman" w:hAnsi="Times New Roman" w:eastAsia="Times New Roman" w:cs="Times New Roman"/>
                      <w:position w:val="6"/>
                      <w:sz w:val="13"/>
                      <w:szCs w:val="13"/>
                    </w:rPr>
                    <w:t>3</w:t>
                  </w:r>
                </w:p>
              </w:tc>
              <w:tc>
                <w:tcPr>
                  <w:tcW w:w="660" w:type="dxa"/>
                  <w:vAlign w:val="top"/>
                </w:tcPr>
                <w:p w14:paraId="4E8677C1">
                  <w:pPr>
                    <w:pStyle w:val="6"/>
                    <w:spacing w:before="119" w:line="228" w:lineRule="auto"/>
                    <w:ind w:left="123"/>
                    <w:rPr>
                      <w:sz w:val="20"/>
                      <w:szCs w:val="20"/>
                    </w:rPr>
                  </w:pPr>
                  <w:r>
                    <w:rPr>
                      <w:spacing w:val="3"/>
                      <w:sz w:val="20"/>
                      <w:szCs w:val="20"/>
                    </w:rPr>
                    <w:t>液态</w:t>
                  </w:r>
                </w:p>
              </w:tc>
              <w:tc>
                <w:tcPr>
                  <w:tcW w:w="1216" w:type="dxa"/>
                  <w:vMerge w:val="restart"/>
                  <w:tcBorders>
                    <w:bottom w:val="nil"/>
                  </w:tcBorders>
                  <w:vAlign w:val="top"/>
                </w:tcPr>
                <w:p w14:paraId="517D8D55">
                  <w:pPr>
                    <w:pStyle w:val="6"/>
                    <w:spacing w:before="90" w:line="228" w:lineRule="auto"/>
                    <w:ind w:left="197"/>
                    <w:rPr>
                      <w:sz w:val="20"/>
                      <w:szCs w:val="20"/>
                    </w:rPr>
                  </w:pPr>
                  <w:r>
                    <w:rPr>
                      <w:spacing w:val="6"/>
                      <w:sz w:val="20"/>
                      <w:szCs w:val="20"/>
                    </w:rPr>
                    <w:t>油车运输</w:t>
                  </w:r>
                </w:p>
                <w:p w14:paraId="1FEB024B">
                  <w:pPr>
                    <w:pStyle w:val="6"/>
                    <w:spacing w:before="94" w:line="228" w:lineRule="auto"/>
                    <w:ind w:left="195"/>
                    <w:rPr>
                      <w:sz w:val="20"/>
                      <w:szCs w:val="20"/>
                    </w:rPr>
                  </w:pPr>
                  <w:r>
                    <w:rPr>
                      <w:spacing w:val="6"/>
                      <w:sz w:val="20"/>
                      <w:szCs w:val="20"/>
                    </w:rPr>
                    <w:t>至厂区的</w:t>
                  </w:r>
                </w:p>
                <w:p w14:paraId="0D0416FC">
                  <w:pPr>
                    <w:pStyle w:val="6"/>
                    <w:spacing w:before="92" w:line="219" w:lineRule="auto"/>
                    <w:ind w:left="192"/>
                    <w:rPr>
                      <w:sz w:val="20"/>
                      <w:szCs w:val="20"/>
                    </w:rPr>
                  </w:pPr>
                  <w:r>
                    <w:rPr>
                      <w:spacing w:val="7"/>
                      <w:sz w:val="20"/>
                      <w:szCs w:val="20"/>
                    </w:rPr>
                    <w:t>储油罐内</w:t>
                  </w:r>
                </w:p>
              </w:tc>
              <w:tc>
                <w:tcPr>
                  <w:tcW w:w="1097" w:type="dxa"/>
                  <w:vAlign w:val="top"/>
                </w:tcPr>
                <w:p w14:paraId="518A5B6A">
                  <w:pPr>
                    <w:pStyle w:val="6"/>
                    <w:spacing w:before="119" w:line="228" w:lineRule="auto"/>
                    <w:ind w:left="234"/>
                    <w:rPr>
                      <w:sz w:val="20"/>
                      <w:szCs w:val="20"/>
                    </w:rPr>
                  </w:pPr>
                  <w:r>
                    <w:rPr>
                      <w:spacing w:val="7"/>
                      <w:sz w:val="20"/>
                      <w:szCs w:val="20"/>
                    </w:rPr>
                    <w:t>储油罐</w:t>
                  </w:r>
                </w:p>
              </w:tc>
            </w:tr>
            <w:tr w14:paraId="24122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979" w:type="dxa"/>
                  <w:vAlign w:val="top"/>
                </w:tcPr>
                <w:p w14:paraId="15297238">
                  <w:pPr>
                    <w:spacing w:before="261" w:line="195" w:lineRule="auto"/>
                    <w:ind w:left="43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88" w:type="dxa"/>
                  <w:vAlign w:val="top"/>
                </w:tcPr>
                <w:p w14:paraId="56E6FD6E">
                  <w:pPr>
                    <w:pStyle w:val="6"/>
                    <w:spacing w:before="225" w:line="228" w:lineRule="auto"/>
                    <w:ind w:left="580"/>
                    <w:rPr>
                      <w:sz w:val="20"/>
                      <w:szCs w:val="20"/>
                    </w:rPr>
                  </w:pPr>
                  <w:r>
                    <w:rPr>
                      <w:spacing w:val="4"/>
                      <w:sz w:val="20"/>
                      <w:szCs w:val="20"/>
                    </w:rPr>
                    <w:t>柴油</w:t>
                  </w:r>
                </w:p>
              </w:tc>
              <w:tc>
                <w:tcPr>
                  <w:tcW w:w="1607" w:type="dxa"/>
                  <w:vAlign w:val="top"/>
                </w:tcPr>
                <w:p w14:paraId="288FC091">
                  <w:pPr>
                    <w:pStyle w:val="6"/>
                    <w:spacing w:before="224" w:line="228" w:lineRule="auto"/>
                    <w:ind w:left="407"/>
                    <w:rPr>
                      <w:sz w:val="20"/>
                      <w:szCs w:val="20"/>
                    </w:rPr>
                  </w:pPr>
                  <w:r>
                    <w:rPr>
                      <w:rFonts w:ascii="Times New Roman" w:hAnsi="Times New Roman" w:eastAsia="Times New Roman" w:cs="Times New Roman"/>
                      <w:spacing w:val="4"/>
                      <w:sz w:val="20"/>
                      <w:szCs w:val="20"/>
                    </w:rPr>
                    <w:t>500</w:t>
                  </w:r>
                  <w:r>
                    <w:rPr>
                      <w:spacing w:val="4"/>
                      <w:sz w:val="20"/>
                      <w:szCs w:val="20"/>
                    </w:rPr>
                    <w:t>吨</w:t>
                  </w:r>
                  <w:r>
                    <w:rPr>
                      <w:rFonts w:ascii="Times New Roman" w:hAnsi="Times New Roman" w:eastAsia="Times New Roman" w:cs="Times New Roman"/>
                      <w:spacing w:val="4"/>
                      <w:sz w:val="20"/>
                      <w:szCs w:val="20"/>
                    </w:rPr>
                    <w:t>/</w:t>
                  </w:r>
                  <w:r>
                    <w:rPr>
                      <w:spacing w:val="4"/>
                      <w:sz w:val="20"/>
                      <w:szCs w:val="20"/>
                    </w:rPr>
                    <w:t>年</w:t>
                  </w:r>
                </w:p>
              </w:tc>
              <w:tc>
                <w:tcPr>
                  <w:tcW w:w="1070" w:type="dxa"/>
                  <w:vAlign w:val="top"/>
                </w:tcPr>
                <w:p w14:paraId="09F2CAAD">
                  <w:pPr>
                    <w:spacing w:before="241" w:line="216" w:lineRule="auto"/>
                    <w:ind w:left="317"/>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50m</w:t>
                  </w:r>
                  <w:r>
                    <w:rPr>
                      <w:rFonts w:ascii="Times New Roman" w:hAnsi="Times New Roman" w:eastAsia="Times New Roman" w:cs="Times New Roman"/>
                      <w:spacing w:val="2"/>
                      <w:position w:val="5"/>
                      <w:sz w:val="13"/>
                      <w:szCs w:val="13"/>
                    </w:rPr>
                    <w:t>3</w:t>
                  </w:r>
                </w:p>
              </w:tc>
              <w:tc>
                <w:tcPr>
                  <w:tcW w:w="660" w:type="dxa"/>
                  <w:vAlign w:val="top"/>
                </w:tcPr>
                <w:p w14:paraId="35C1D23B">
                  <w:pPr>
                    <w:pStyle w:val="6"/>
                    <w:spacing w:before="225" w:line="228" w:lineRule="auto"/>
                    <w:ind w:left="123"/>
                    <w:rPr>
                      <w:sz w:val="20"/>
                      <w:szCs w:val="20"/>
                    </w:rPr>
                  </w:pPr>
                  <w:r>
                    <w:rPr>
                      <w:spacing w:val="3"/>
                      <w:sz w:val="20"/>
                      <w:szCs w:val="20"/>
                    </w:rPr>
                    <w:t>液态</w:t>
                  </w:r>
                </w:p>
              </w:tc>
              <w:tc>
                <w:tcPr>
                  <w:tcW w:w="1216" w:type="dxa"/>
                  <w:vMerge w:val="continue"/>
                  <w:tcBorders>
                    <w:top w:val="nil"/>
                  </w:tcBorders>
                  <w:vAlign w:val="top"/>
                </w:tcPr>
                <w:p w14:paraId="5025C190">
                  <w:pPr>
                    <w:rPr>
                      <w:rFonts w:ascii="Arial"/>
                      <w:sz w:val="21"/>
                    </w:rPr>
                  </w:pPr>
                </w:p>
              </w:tc>
              <w:tc>
                <w:tcPr>
                  <w:tcW w:w="1097" w:type="dxa"/>
                  <w:vAlign w:val="top"/>
                </w:tcPr>
                <w:p w14:paraId="7513C76C">
                  <w:pPr>
                    <w:pStyle w:val="6"/>
                    <w:spacing w:before="224" w:line="228" w:lineRule="auto"/>
                    <w:ind w:left="234"/>
                    <w:rPr>
                      <w:sz w:val="20"/>
                      <w:szCs w:val="20"/>
                    </w:rPr>
                  </w:pPr>
                  <w:r>
                    <w:rPr>
                      <w:spacing w:val="7"/>
                      <w:sz w:val="20"/>
                      <w:szCs w:val="20"/>
                    </w:rPr>
                    <w:t>储油罐</w:t>
                  </w:r>
                </w:p>
              </w:tc>
            </w:tr>
            <w:tr w14:paraId="76BE8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979" w:type="dxa"/>
                  <w:vAlign w:val="top"/>
                </w:tcPr>
                <w:p w14:paraId="67056C17">
                  <w:pPr>
                    <w:spacing w:before="160" w:line="195" w:lineRule="auto"/>
                    <w:ind w:left="43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88" w:type="dxa"/>
                  <w:vAlign w:val="top"/>
                </w:tcPr>
                <w:p w14:paraId="415E38E2">
                  <w:pPr>
                    <w:pStyle w:val="6"/>
                    <w:spacing w:before="124" w:line="228" w:lineRule="auto"/>
                    <w:ind w:left="686"/>
                    <w:rPr>
                      <w:sz w:val="20"/>
                      <w:szCs w:val="20"/>
                    </w:rPr>
                  </w:pPr>
                  <w:r>
                    <w:rPr>
                      <w:sz w:val="20"/>
                      <w:szCs w:val="20"/>
                    </w:rPr>
                    <w:t>水</w:t>
                  </w:r>
                </w:p>
              </w:tc>
              <w:tc>
                <w:tcPr>
                  <w:tcW w:w="1607" w:type="dxa"/>
                  <w:vAlign w:val="top"/>
                </w:tcPr>
                <w:p w14:paraId="0381D451">
                  <w:pPr>
                    <w:pStyle w:val="6"/>
                    <w:spacing w:before="124" w:line="228" w:lineRule="auto"/>
                    <w:ind w:left="321"/>
                    <w:rPr>
                      <w:sz w:val="20"/>
                      <w:szCs w:val="20"/>
                    </w:rPr>
                  </w:pPr>
                  <w:r>
                    <w:rPr>
                      <w:rFonts w:ascii="Times New Roman" w:hAnsi="Times New Roman" w:eastAsia="Times New Roman" w:cs="Times New Roman"/>
                      <w:spacing w:val="4"/>
                      <w:sz w:val="20"/>
                      <w:szCs w:val="20"/>
                    </w:rPr>
                    <w:t>421.2</w:t>
                  </w:r>
                  <w:r>
                    <w:rPr>
                      <w:spacing w:val="4"/>
                      <w:sz w:val="20"/>
                      <w:szCs w:val="20"/>
                    </w:rPr>
                    <w:t>吨</w:t>
                  </w:r>
                  <w:r>
                    <w:rPr>
                      <w:rFonts w:ascii="Times New Roman" w:hAnsi="Times New Roman" w:eastAsia="Times New Roman" w:cs="Times New Roman"/>
                      <w:spacing w:val="4"/>
                      <w:sz w:val="20"/>
                      <w:szCs w:val="20"/>
                    </w:rPr>
                    <w:t>/</w:t>
                  </w:r>
                  <w:r>
                    <w:rPr>
                      <w:spacing w:val="4"/>
                      <w:sz w:val="20"/>
                      <w:szCs w:val="20"/>
                    </w:rPr>
                    <w:t>年</w:t>
                  </w:r>
                </w:p>
              </w:tc>
              <w:tc>
                <w:tcPr>
                  <w:tcW w:w="1070" w:type="dxa"/>
                  <w:vAlign w:val="top"/>
                </w:tcPr>
                <w:p w14:paraId="7A886A4C">
                  <w:pPr>
                    <w:spacing w:before="156" w:line="199"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60" w:type="dxa"/>
                  <w:vAlign w:val="top"/>
                </w:tcPr>
                <w:p w14:paraId="3C5F5D0D">
                  <w:pPr>
                    <w:spacing w:before="156" w:line="199"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6" w:type="dxa"/>
                  <w:vAlign w:val="top"/>
                </w:tcPr>
                <w:p w14:paraId="50E8CCC8">
                  <w:pPr>
                    <w:spacing w:before="156" w:line="199"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7" w:type="dxa"/>
                  <w:vAlign w:val="top"/>
                </w:tcPr>
                <w:p w14:paraId="3C0C9B28">
                  <w:pPr>
                    <w:spacing w:before="156" w:line="199"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E885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979" w:type="dxa"/>
                  <w:vAlign w:val="top"/>
                </w:tcPr>
                <w:p w14:paraId="3239C962">
                  <w:pPr>
                    <w:spacing w:before="134" w:line="195" w:lineRule="auto"/>
                    <w:ind w:left="4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588" w:type="dxa"/>
                  <w:vAlign w:val="top"/>
                </w:tcPr>
                <w:p w14:paraId="2EDB6849">
                  <w:pPr>
                    <w:pStyle w:val="6"/>
                    <w:spacing w:before="127" w:line="233" w:lineRule="auto"/>
                    <w:ind w:left="708"/>
                    <w:rPr>
                      <w:sz w:val="20"/>
                      <w:szCs w:val="20"/>
                    </w:rPr>
                  </w:pPr>
                  <w:r>
                    <w:rPr>
                      <w:sz w:val="20"/>
                      <w:szCs w:val="20"/>
                    </w:rPr>
                    <w:t>电</w:t>
                  </w:r>
                </w:p>
              </w:tc>
              <w:tc>
                <w:tcPr>
                  <w:tcW w:w="1607" w:type="dxa"/>
                  <w:vAlign w:val="top"/>
                </w:tcPr>
                <w:p w14:paraId="13BF134F">
                  <w:pPr>
                    <w:spacing w:before="159" w:line="199"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1500</w:t>
                  </w:r>
                  <w:r>
                    <w:rPr>
                      <w:rFonts w:ascii="Times New Roman" w:hAnsi="Times New Roman" w:eastAsia="Times New Roman" w:cs="Times New Roman"/>
                      <w:sz w:val="20"/>
                      <w:szCs w:val="20"/>
                    </w:rPr>
                    <w:t>kwh</w:t>
                  </w:r>
                  <w:r>
                    <w:rPr>
                      <w:rFonts w:ascii="Times New Roman" w:hAnsi="Times New Roman" w:eastAsia="Times New Roman" w:cs="Times New Roman"/>
                      <w:spacing w:val="2"/>
                      <w:sz w:val="20"/>
                      <w:szCs w:val="20"/>
                    </w:rPr>
                    <w:t>/a</w:t>
                  </w:r>
                </w:p>
              </w:tc>
              <w:tc>
                <w:tcPr>
                  <w:tcW w:w="1070" w:type="dxa"/>
                  <w:vAlign w:val="top"/>
                </w:tcPr>
                <w:p w14:paraId="47BCCD25">
                  <w:pPr>
                    <w:spacing w:before="159" w:line="199"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60" w:type="dxa"/>
                  <w:vAlign w:val="top"/>
                </w:tcPr>
                <w:p w14:paraId="442952D9">
                  <w:pPr>
                    <w:spacing w:before="159" w:line="199"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6" w:type="dxa"/>
                  <w:vAlign w:val="top"/>
                </w:tcPr>
                <w:p w14:paraId="6478965F">
                  <w:pPr>
                    <w:spacing w:before="159" w:line="199"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97" w:type="dxa"/>
                  <w:vAlign w:val="top"/>
                </w:tcPr>
                <w:p w14:paraId="33E670F2">
                  <w:pPr>
                    <w:spacing w:before="159" w:line="199"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687B2B98">
            <w:pPr>
              <w:spacing w:line="315" w:lineRule="auto"/>
              <w:rPr>
                <w:rFonts w:ascii="Arial"/>
                <w:sz w:val="21"/>
              </w:rPr>
            </w:pPr>
          </w:p>
          <w:p w14:paraId="04074C9C">
            <w:pPr>
              <w:pStyle w:val="6"/>
              <w:spacing w:before="78" w:line="219" w:lineRule="auto"/>
              <w:ind w:left="2592"/>
            </w:pPr>
            <w:r>
              <w:rPr>
                <w:b/>
                <w:bCs/>
                <w:spacing w:val="-2"/>
              </w:rPr>
              <w:t>表</w:t>
            </w:r>
            <w:r>
              <w:rPr>
                <w:spacing w:val="-53"/>
              </w:rPr>
              <w:t xml:space="preserve"> </w:t>
            </w:r>
            <w:r>
              <w:rPr>
                <w:rFonts w:ascii="Times New Roman" w:hAnsi="Times New Roman" w:eastAsia="Times New Roman" w:cs="Times New Roman"/>
                <w:b/>
                <w:bCs/>
                <w:spacing w:val="-2"/>
              </w:rPr>
              <w:t xml:space="preserve">2-6    </w:t>
            </w:r>
            <w:r>
              <w:rPr>
                <w:b/>
                <w:bCs/>
                <w:spacing w:val="-2"/>
              </w:rPr>
              <w:t>主要原辅材料性质介绍</w:t>
            </w:r>
          </w:p>
          <w:p w14:paraId="344B6F64">
            <w:pPr>
              <w:spacing w:line="148" w:lineRule="exact"/>
            </w:pPr>
          </w:p>
          <w:tbl>
            <w:tblPr>
              <w:tblStyle w:val="5"/>
              <w:tblW w:w="8223" w:type="dxa"/>
              <w:tblInd w:w="10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8"/>
              <w:gridCol w:w="1213"/>
              <w:gridCol w:w="6322"/>
            </w:tblGrid>
            <w:tr w14:paraId="5B517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688" w:type="dxa"/>
                  <w:vAlign w:val="top"/>
                </w:tcPr>
                <w:p w14:paraId="761935E6">
                  <w:pPr>
                    <w:pStyle w:val="6"/>
                    <w:spacing w:before="182" w:line="229" w:lineRule="auto"/>
                    <w:ind w:left="131"/>
                    <w:rPr>
                      <w:sz w:val="20"/>
                      <w:szCs w:val="20"/>
                    </w:rPr>
                  </w:pPr>
                  <w:r>
                    <w:rPr>
                      <w:spacing w:val="5"/>
                      <w:sz w:val="20"/>
                      <w:szCs w:val="20"/>
                    </w:rPr>
                    <w:t>序号</w:t>
                  </w:r>
                </w:p>
              </w:tc>
              <w:tc>
                <w:tcPr>
                  <w:tcW w:w="1213" w:type="dxa"/>
                  <w:vAlign w:val="top"/>
                </w:tcPr>
                <w:p w14:paraId="353B2BFA">
                  <w:pPr>
                    <w:pStyle w:val="6"/>
                    <w:spacing w:before="183" w:line="228" w:lineRule="auto"/>
                    <w:ind w:left="185"/>
                    <w:rPr>
                      <w:sz w:val="20"/>
                      <w:szCs w:val="20"/>
                    </w:rPr>
                  </w:pPr>
                  <w:r>
                    <w:rPr>
                      <w:spacing w:val="6"/>
                      <w:sz w:val="20"/>
                      <w:szCs w:val="20"/>
                    </w:rPr>
                    <w:t>原料名称</w:t>
                  </w:r>
                </w:p>
              </w:tc>
              <w:tc>
                <w:tcPr>
                  <w:tcW w:w="6322" w:type="dxa"/>
                  <w:vAlign w:val="top"/>
                </w:tcPr>
                <w:p w14:paraId="17771601">
                  <w:pPr>
                    <w:pStyle w:val="6"/>
                    <w:spacing w:before="183" w:line="228" w:lineRule="auto"/>
                    <w:ind w:left="2951"/>
                    <w:rPr>
                      <w:sz w:val="20"/>
                      <w:szCs w:val="20"/>
                    </w:rPr>
                  </w:pPr>
                  <w:r>
                    <w:rPr>
                      <w:spacing w:val="3"/>
                      <w:sz w:val="20"/>
                      <w:szCs w:val="20"/>
                    </w:rPr>
                    <w:t>性质</w:t>
                  </w:r>
                </w:p>
              </w:tc>
            </w:tr>
            <w:tr w14:paraId="5F324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72" w:hRule="atLeast"/>
              </w:trPr>
              <w:tc>
                <w:tcPr>
                  <w:tcW w:w="688" w:type="dxa"/>
                  <w:vAlign w:val="top"/>
                </w:tcPr>
                <w:p w14:paraId="76A241DC">
                  <w:pPr>
                    <w:spacing w:line="242" w:lineRule="auto"/>
                    <w:rPr>
                      <w:rFonts w:ascii="Arial"/>
                      <w:sz w:val="21"/>
                    </w:rPr>
                  </w:pPr>
                </w:p>
                <w:p w14:paraId="568089E3">
                  <w:pPr>
                    <w:spacing w:line="242" w:lineRule="auto"/>
                    <w:rPr>
                      <w:rFonts w:ascii="Arial"/>
                      <w:sz w:val="21"/>
                    </w:rPr>
                  </w:pPr>
                </w:p>
                <w:p w14:paraId="05C0B424">
                  <w:pPr>
                    <w:spacing w:line="242" w:lineRule="auto"/>
                    <w:rPr>
                      <w:rFonts w:ascii="Arial"/>
                      <w:sz w:val="21"/>
                    </w:rPr>
                  </w:pPr>
                </w:p>
                <w:p w14:paraId="24B98F87">
                  <w:pPr>
                    <w:spacing w:line="242" w:lineRule="auto"/>
                    <w:rPr>
                      <w:rFonts w:ascii="Arial"/>
                      <w:sz w:val="21"/>
                    </w:rPr>
                  </w:pPr>
                </w:p>
                <w:p w14:paraId="768A033F">
                  <w:pPr>
                    <w:spacing w:line="242" w:lineRule="auto"/>
                    <w:rPr>
                      <w:rFonts w:ascii="Arial"/>
                      <w:sz w:val="21"/>
                    </w:rPr>
                  </w:pPr>
                </w:p>
                <w:p w14:paraId="6E044398">
                  <w:pPr>
                    <w:spacing w:line="242" w:lineRule="auto"/>
                    <w:rPr>
                      <w:rFonts w:ascii="Arial"/>
                      <w:sz w:val="21"/>
                    </w:rPr>
                  </w:pPr>
                </w:p>
                <w:p w14:paraId="5F01A82D">
                  <w:pPr>
                    <w:spacing w:line="243" w:lineRule="auto"/>
                    <w:rPr>
                      <w:rFonts w:ascii="Arial"/>
                      <w:sz w:val="21"/>
                    </w:rPr>
                  </w:pPr>
                </w:p>
                <w:p w14:paraId="27DE06AF">
                  <w:pPr>
                    <w:spacing w:before="57" w:line="195"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13" w:type="dxa"/>
                  <w:vAlign w:val="top"/>
                </w:tcPr>
                <w:p w14:paraId="44C7AB09">
                  <w:pPr>
                    <w:spacing w:line="272" w:lineRule="auto"/>
                    <w:rPr>
                      <w:rFonts w:ascii="Arial"/>
                      <w:sz w:val="21"/>
                    </w:rPr>
                  </w:pPr>
                </w:p>
                <w:p w14:paraId="692F2596">
                  <w:pPr>
                    <w:spacing w:line="272" w:lineRule="auto"/>
                    <w:rPr>
                      <w:rFonts w:ascii="Arial"/>
                      <w:sz w:val="21"/>
                    </w:rPr>
                  </w:pPr>
                </w:p>
                <w:p w14:paraId="313226D9">
                  <w:pPr>
                    <w:spacing w:line="272" w:lineRule="auto"/>
                    <w:rPr>
                      <w:rFonts w:ascii="Arial"/>
                      <w:sz w:val="21"/>
                    </w:rPr>
                  </w:pPr>
                </w:p>
                <w:p w14:paraId="75C7A3AF">
                  <w:pPr>
                    <w:spacing w:line="273" w:lineRule="auto"/>
                    <w:rPr>
                      <w:rFonts w:ascii="Arial"/>
                      <w:sz w:val="21"/>
                    </w:rPr>
                  </w:pPr>
                </w:p>
                <w:p w14:paraId="1C27235E">
                  <w:pPr>
                    <w:spacing w:line="273" w:lineRule="auto"/>
                    <w:rPr>
                      <w:rFonts w:ascii="Arial"/>
                      <w:sz w:val="21"/>
                    </w:rPr>
                  </w:pPr>
                </w:p>
                <w:p w14:paraId="349CA5F4">
                  <w:pPr>
                    <w:spacing w:line="273" w:lineRule="auto"/>
                    <w:rPr>
                      <w:rFonts w:ascii="Arial"/>
                      <w:sz w:val="21"/>
                    </w:rPr>
                  </w:pPr>
                </w:p>
                <w:p w14:paraId="7643D16F">
                  <w:pPr>
                    <w:pStyle w:val="6"/>
                    <w:spacing w:before="65" w:line="231" w:lineRule="auto"/>
                    <w:ind w:left="391"/>
                    <w:rPr>
                      <w:sz w:val="20"/>
                      <w:szCs w:val="20"/>
                    </w:rPr>
                  </w:pPr>
                  <w:r>
                    <w:rPr>
                      <w:spacing w:val="4"/>
                      <w:sz w:val="20"/>
                      <w:szCs w:val="20"/>
                    </w:rPr>
                    <w:t>汽油</w:t>
                  </w:r>
                </w:p>
              </w:tc>
              <w:tc>
                <w:tcPr>
                  <w:tcW w:w="6322" w:type="dxa"/>
                  <w:vAlign w:val="top"/>
                </w:tcPr>
                <w:p w14:paraId="2EA762AC">
                  <w:pPr>
                    <w:pStyle w:val="6"/>
                    <w:spacing w:before="181" w:line="228" w:lineRule="auto"/>
                    <w:ind w:left="112"/>
                    <w:rPr>
                      <w:sz w:val="20"/>
                      <w:szCs w:val="20"/>
                    </w:rPr>
                  </w:pPr>
                  <w:r>
                    <w:rPr>
                      <w:spacing w:val="9"/>
                      <w:sz w:val="20"/>
                      <w:szCs w:val="20"/>
                    </w:rPr>
                    <w:t>汽油为油品的一大类，是四碳至十二碳复杂烃类的混合物，虽然为</w:t>
                  </w:r>
                </w:p>
                <w:p w14:paraId="73301F19">
                  <w:pPr>
                    <w:pStyle w:val="6"/>
                    <w:spacing w:before="94" w:line="227" w:lineRule="auto"/>
                    <w:ind w:left="107"/>
                    <w:rPr>
                      <w:rFonts w:ascii="Times New Roman" w:hAnsi="Times New Roman" w:eastAsia="Times New Roman" w:cs="Times New Roman"/>
                      <w:sz w:val="20"/>
                      <w:szCs w:val="20"/>
                    </w:rPr>
                  </w:pPr>
                  <w:r>
                    <w:rPr>
                      <w:spacing w:val="8"/>
                      <w:sz w:val="20"/>
                      <w:szCs w:val="20"/>
                    </w:rPr>
                    <w:t>无色至淡黄色的易流动液体，但很难溶解于</w:t>
                  </w:r>
                  <w:r>
                    <w:rPr>
                      <w:spacing w:val="7"/>
                      <w:sz w:val="20"/>
                      <w:szCs w:val="20"/>
                    </w:rPr>
                    <w:t>水，易燃，馏程为</w:t>
                  </w:r>
                  <w:r>
                    <w:rPr>
                      <w:spacing w:val="-39"/>
                      <w:sz w:val="20"/>
                      <w:szCs w:val="20"/>
                    </w:rPr>
                    <w:t xml:space="preserve"> </w:t>
                  </w:r>
                  <w:r>
                    <w:rPr>
                      <w:rFonts w:ascii="Times New Roman" w:hAnsi="Times New Roman" w:eastAsia="Times New Roman" w:cs="Times New Roman"/>
                      <w:spacing w:val="7"/>
                      <w:sz w:val="20"/>
                      <w:szCs w:val="20"/>
                    </w:rPr>
                    <w:t>30℃</w:t>
                  </w:r>
                </w:p>
                <w:p w14:paraId="0A817F8E">
                  <w:pPr>
                    <w:pStyle w:val="6"/>
                    <w:spacing w:before="92" w:line="221" w:lineRule="auto"/>
                    <w:ind w:left="107"/>
                    <w:rPr>
                      <w:rFonts w:ascii="Times New Roman" w:hAnsi="Times New Roman" w:eastAsia="Times New Roman" w:cs="Times New Roman"/>
                      <w:sz w:val="20"/>
                      <w:szCs w:val="20"/>
                    </w:rPr>
                  </w:pPr>
                  <w:r>
                    <w:rPr>
                      <w:spacing w:val="1"/>
                      <w:sz w:val="20"/>
                      <w:szCs w:val="20"/>
                    </w:rPr>
                    <w:t>至</w:t>
                  </w:r>
                  <w:r>
                    <w:rPr>
                      <w:spacing w:val="-37"/>
                      <w:sz w:val="20"/>
                      <w:szCs w:val="20"/>
                    </w:rPr>
                    <w:t xml:space="preserve"> </w:t>
                  </w:r>
                  <w:r>
                    <w:rPr>
                      <w:rFonts w:ascii="Times New Roman" w:hAnsi="Times New Roman" w:eastAsia="Times New Roman" w:cs="Times New Roman"/>
                      <w:spacing w:val="1"/>
                      <w:sz w:val="20"/>
                      <w:szCs w:val="20"/>
                    </w:rPr>
                    <w:t>205℃</w:t>
                  </w:r>
                  <w:r>
                    <w:rPr>
                      <w:rFonts w:ascii="Times New Roman" w:hAnsi="Times New Roman" w:eastAsia="Times New Roman" w:cs="Times New Roman"/>
                      <w:spacing w:val="-23"/>
                      <w:sz w:val="20"/>
                      <w:szCs w:val="20"/>
                    </w:rPr>
                    <w:t xml:space="preserve"> </w:t>
                  </w:r>
                  <w:r>
                    <w:rPr>
                      <w:spacing w:val="1"/>
                      <w:sz w:val="20"/>
                      <w:szCs w:val="20"/>
                    </w:rPr>
                    <w:t>,</w:t>
                  </w:r>
                  <w:r>
                    <w:rPr>
                      <w:spacing w:val="-18"/>
                      <w:sz w:val="20"/>
                      <w:szCs w:val="20"/>
                    </w:rPr>
                    <w:t xml:space="preserve"> </w:t>
                  </w:r>
                  <w:r>
                    <w:rPr>
                      <w:spacing w:val="1"/>
                      <w:sz w:val="20"/>
                      <w:szCs w:val="20"/>
                    </w:rPr>
                    <w:t>空气中含量为</w:t>
                  </w:r>
                  <w:r>
                    <w:rPr>
                      <w:spacing w:val="-40"/>
                      <w:sz w:val="20"/>
                      <w:szCs w:val="20"/>
                    </w:rPr>
                    <w:t xml:space="preserve"> </w:t>
                  </w:r>
                  <w:r>
                    <w:rPr>
                      <w:rFonts w:ascii="Times New Roman" w:hAnsi="Times New Roman" w:eastAsia="Times New Roman" w:cs="Times New Roman"/>
                      <w:spacing w:val="1"/>
                      <w:sz w:val="20"/>
                      <w:szCs w:val="20"/>
                    </w:rPr>
                    <w:t>74</w:t>
                  </w:r>
                  <w:r>
                    <w:rPr>
                      <w:spacing w:val="1"/>
                      <w:sz w:val="20"/>
                      <w:szCs w:val="20"/>
                    </w:rPr>
                    <w:t>～</w:t>
                  </w:r>
                  <w:r>
                    <w:rPr>
                      <w:rFonts w:ascii="Times New Roman" w:hAnsi="Times New Roman" w:eastAsia="Times New Roman" w:cs="Times New Roman"/>
                      <w:spacing w:val="1"/>
                      <w:sz w:val="20"/>
                      <w:szCs w:val="20"/>
                    </w:rPr>
                    <w:t>123g/m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8"/>
                      <w:position w:val="6"/>
                      <w:sz w:val="13"/>
                      <w:szCs w:val="13"/>
                    </w:rPr>
                    <w:t xml:space="preserve"> </w:t>
                  </w:r>
                  <w:r>
                    <w:rPr>
                      <w:spacing w:val="1"/>
                      <w:sz w:val="20"/>
                      <w:szCs w:val="20"/>
                    </w:rPr>
                    <w:t>时遇火爆炸，乙醇汽油含</w:t>
                  </w:r>
                  <w:r>
                    <w:rPr>
                      <w:spacing w:val="30"/>
                      <w:sz w:val="20"/>
                      <w:szCs w:val="20"/>
                    </w:rPr>
                    <w:t xml:space="preserve"> </w:t>
                  </w:r>
                  <w:r>
                    <w:rPr>
                      <w:rFonts w:ascii="Times New Roman" w:hAnsi="Times New Roman" w:eastAsia="Times New Roman" w:cs="Times New Roman"/>
                      <w:spacing w:val="1"/>
                      <w:sz w:val="20"/>
                      <w:szCs w:val="20"/>
                    </w:rPr>
                    <w:t>10%</w:t>
                  </w:r>
                </w:p>
                <w:p w14:paraId="7084F965">
                  <w:pPr>
                    <w:pStyle w:val="6"/>
                    <w:spacing w:before="101" w:line="221" w:lineRule="auto"/>
                    <w:ind w:left="125"/>
                    <w:rPr>
                      <w:rFonts w:ascii="Times New Roman" w:hAnsi="Times New Roman" w:eastAsia="Times New Roman" w:cs="Times New Roman"/>
                      <w:sz w:val="20"/>
                      <w:szCs w:val="20"/>
                    </w:rPr>
                  </w:pPr>
                  <w:r>
                    <w:rPr>
                      <w:spacing w:val="4"/>
                      <w:sz w:val="20"/>
                      <w:szCs w:val="20"/>
                    </w:rPr>
                    <w:t>乙醇其余为汽油。汽油的热值约为</w:t>
                  </w:r>
                  <w:r>
                    <w:rPr>
                      <w:spacing w:val="-44"/>
                      <w:sz w:val="20"/>
                      <w:szCs w:val="20"/>
                    </w:rPr>
                    <w:t xml:space="preserve"> </w:t>
                  </w:r>
                  <w:r>
                    <w:rPr>
                      <w:rFonts w:ascii="Times New Roman" w:hAnsi="Times New Roman" w:eastAsia="Times New Roman" w:cs="Times New Roman"/>
                      <w:spacing w:val="4"/>
                      <w:sz w:val="20"/>
                      <w:szCs w:val="20"/>
                    </w:rPr>
                    <w:t>44000</w:t>
                  </w:r>
                  <w:r>
                    <w:rPr>
                      <w:rFonts w:ascii="Times New Roman" w:hAnsi="Times New Roman" w:eastAsia="Times New Roman" w:cs="Times New Roman"/>
                      <w:sz w:val="20"/>
                      <w:szCs w:val="20"/>
                    </w:rPr>
                    <w:t>kJ</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kg</w:t>
                  </w:r>
                  <w:r>
                    <w:rPr>
                      <w:spacing w:val="3"/>
                      <w:sz w:val="20"/>
                      <w:szCs w:val="20"/>
                    </w:rPr>
                    <w:t>。燃料的热值是指</w:t>
                  </w:r>
                  <w:r>
                    <w:rPr>
                      <w:spacing w:val="-23"/>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z w:val="20"/>
                      <w:szCs w:val="20"/>
                    </w:rPr>
                    <w:t>kg</w:t>
                  </w:r>
                </w:p>
                <w:p w14:paraId="1EE62427">
                  <w:pPr>
                    <w:pStyle w:val="6"/>
                    <w:spacing w:before="101" w:line="226" w:lineRule="auto"/>
                    <w:ind w:left="113"/>
                    <w:rPr>
                      <w:sz w:val="20"/>
                      <w:szCs w:val="20"/>
                    </w:rPr>
                  </w:pPr>
                  <w:r>
                    <w:rPr>
                      <w:spacing w:val="9"/>
                      <w:sz w:val="20"/>
                      <w:szCs w:val="20"/>
                    </w:rPr>
                    <w:t>燃料完全燃烧后所产生的热量。汽油最重要的性能为蒸发性、抗爆</w:t>
                  </w:r>
                </w:p>
                <w:p w14:paraId="6FAEAA46">
                  <w:pPr>
                    <w:pStyle w:val="6"/>
                    <w:spacing w:before="93" w:line="227" w:lineRule="auto"/>
                    <w:ind w:left="115"/>
                    <w:rPr>
                      <w:sz w:val="20"/>
                      <w:szCs w:val="20"/>
                    </w:rPr>
                  </w:pPr>
                  <w:r>
                    <w:rPr>
                      <w:spacing w:val="9"/>
                      <w:sz w:val="20"/>
                      <w:szCs w:val="20"/>
                    </w:rPr>
                    <w:t>性、安定性和腐蚀性。汽油的密度因季节气候不同会有略微变化，</w:t>
                  </w:r>
                </w:p>
                <w:p w14:paraId="2B493CE6">
                  <w:pPr>
                    <w:pStyle w:val="6"/>
                    <w:spacing w:before="95" w:line="221" w:lineRule="auto"/>
                    <w:ind w:left="159"/>
                    <w:rPr>
                      <w:rFonts w:ascii="Times New Roman" w:hAnsi="Times New Roman" w:eastAsia="Times New Roman" w:cs="Times New Roman"/>
                      <w:sz w:val="20"/>
                      <w:szCs w:val="20"/>
                    </w:rPr>
                  </w:pPr>
                  <w:r>
                    <w:rPr>
                      <w:spacing w:val="3"/>
                      <w:sz w:val="20"/>
                      <w:szCs w:val="20"/>
                    </w:rPr>
                    <w:t>按研究法辛烷值分为</w:t>
                  </w:r>
                  <w:r>
                    <w:rPr>
                      <w:spacing w:val="-24"/>
                      <w:sz w:val="20"/>
                      <w:szCs w:val="20"/>
                    </w:rPr>
                    <w:t xml:space="preserve"> </w:t>
                  </w:r>
                  <w:r>
                    <w:rPr>
                      <w:rFonts w:ascii="Times New Roman" w:hAnsi="Times New Roman" w:eastAsia="Times New Roman" w:cs="Times New Roman"/>
                      <w:spacing w:val="3"/>
                      <w:sz w:val="20"/>
                      <w:szCs w:val="20"/>
                    </w:rPr>
                    <w:t>90</w:t>
                  </w:r>
                  <w:r>
                    <w:rPr>
                      <w:rFonts w:ascii="Times New Roman" w:hAnsi="Times New Roman" w:eastAsia="Times New Roman" w:cs="Times New Roman"/>
                      <w:spacing w:val="17"/>
                      <w:w w:val="101"/>
                      <w:sz w:val="20"/>
                      <w:szCs w:val="20"/>
                    </w:rPr>
                    <w:t xml:space="preserve"> </w:t>
                  </w:r>
                  <w:r>
                    <w:rPr>
                      <w:spacing w:val="3"/>
                      <w:sz w:val="20"/>
                      <w:szCs w:val="20"/>
                    </w:rPr>
                    <w:t>号、</w:t>
                  </w:r>
                  <w:r>
                    <w:rPr>
                      <w:rFonts w:ascii="Times New Roman" w:hAnsi="Times New Roman" w:eastAsia="Times New Roman" w:cs="Times New Roman"/>
                      <w:spacing w:val="3"/>
                      <w:sz w:val="20"/>
                      <w:szCs w:val="20"/>
                    </w:rPr>
                    <w:t>92</w:t>
                  </w:r>
                  <w:r>
                    <w:rPr>
                      <w:rFonts w:ascii="Times New Roman" w:hAnsi="Times New Roman" w:eastAsia="Times New Roman" w:cs="Times New Roman"/>
                      <w:spacing w:val="14"/>
                      <w:w w:val="101"/>
                      <w:sz w:val="20"/>
                      <w:szCs w:val="20"/>
                    </w:rPr>
                    <w:t xml:space="preserve"> </w:t>
                  </w:r>
                  <w:r>
                    <w:rPr>
                      <w:spacing w:val="3"/>
                      <w:sz w:val="20"/>
                      <w:szCs w:val="20"/>
                    </w:rPr>
                    <w:t>号</w:t>
                  </w:r>
                  <w:r>
                    <w:rPr>
                      <w:rFonts w:ascii="Times New Roman" w:hAnsi="Times New Roman" w:eastAsia="Times New Roman" w:cs="Times New Roman"/>
                      <w:spacing w:val="3"/>
                      <w:sz w:val="20"/>
                      <w:szCs w:val="20"/>
                    </w:rPr>
                    <w:t>(</w:t>
                  </w:r>
                  <w:r>
                    <w:rPr>
                      <w:spacing w:val="3"/>
                      <w:sz w:val="20"/>
                      <w:szCs w:val="20"/>
                    </w:rPr>
                    <w:t xml:space="preserve">原 </w:t>
                  </w:r>
                  <w:r>
                    <w:rPr>
                      <w:rFonts w:ascii="Times New Roman" w:hAnsi="Times New Roman" w:eastAsia="Times New Roman" w:cs="Times New Roman"/>
                      <w:spacing w:val="3"/>
                      <w:sz w:val="20"/>
                      <w:szCs w:val="20"/>
                    </w:rPr>
                    <w:t>93</w:t>
                  </w:r>
                  <w:r>
                    <w:rPr>
                      <w:rFonts w:ascii="Times New Roman" w:hAnsi="Times New Roman" w:eastAsia="Times New Roman" w:cs="Times New Roman"/>
                      <w:spacing w:val="14"/>
                      <w:w w:val="101"/>
                      <w:sz w:val="20"/>
                      <w:szCs w:val="20"/>
                    </w:rPr>
                    <w:t xml:space="preserve"> </w:t>
                  </w:r>
                  <w:r>
                    <w:rPr>
                      <w:spacing w:val="3"/>
                      <w:sz w:val="20"/>
                      <w:szCs w:val="20"/>
                    </w:rPr>
                    <w:t>号</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7"/>
                      <w:sz w:val="20"/>
                      <w:szCs w:val="20"/>
                    </w:rPr>
                    <w:t xml:space="preserve"> </w:t>
                  </w:r>
                  <w:r>
                    <w:rPr>
                      <w:spacing w:val="3"/>
                      <w:sz w:val="20"/>
                      <w:szCs w:val="20"/>
                    </w:rPr>
                    <w:t>、</w:t>
                  </w:r>
                  <w:r>
                    <w:rPr>
                      <w:rFonts w:ascii="Times New Roman" w:hAnsi="Times New Roman" w:eastAsia="Times New Roman" w:cs="Times New Roman"/>
                      <w:spacing w:val="3"/>
                      <w:sz w:val="20"/>
                      <w:szCs w:val="20"/>
                    </w:rPr>
                    <w:t>95</w:t>
                  </w:r>
                  <w:r>
                    <w:rPr>
                      <w:rFonts w:ascii="Times New Roman" w:hAnsi="Times New Roman" w:eastAsia="Times New Roman" w:cs="Times New Roman"/>
                      <w:spacing w:val="17"/>
                      <w:sz w:val="20"/>
                      <w:szCs w:val="20"/>
                    </w:rPr>
                    <w:t xml:space="preserve"> </w:t>
                  </w:r>
                  <w:r>
                    <w:rPr>
                      <w:spacing w:val="3"/>
                      <w:sz w:val="20"/>
                      <w:szCs w:val="20"/>
                    </w:rPr>
                    <w:t>号</w:t>
                  </w:r>
                  <w:r>
                    <w:rPr>
                      <w:rFonts w:ascii="Times New Roman" w:hAnsi="Times New Roman" w:eastAsia="Times New Roman" w:cs="Times New Roman"/>
                      <w:spacing w:val="3"/>
                      <w:sz w:val="20"/>
                      <w:szCs w:val="20"/>
                    </w:rPr>
                    <w:t>(</w:t>
                  </w:r>
                  <w:r>
                    <w:rPr>
                      <w:spacing w:val="3"/>
                      <w:sz w:val="20"/>
                      <w:szCs w:val="20"/>
                    </w:rPr>
                    <w:t>原</w:t>
                  </w:r>
                  <w:r>
                    <w:rPr>
                      <w:spacing w:val="-39"/>
                      <w:sz w:val="20"/>
                      <w:szCs w:val="20"/>
                    </w:rPr>
                    <w:t xml:space="preserve"> </w:t>
                  </w:r>
                  <w:r>
                    <w:rPr>
                      <w:rFonts w:ascii="Times New Roman" w:hAnsi="Times New Roman" w:eastAsia="Times New Roman" w:cs="Times New Roman"/>
                      <w:spacing w:val="3"/>
                      <w:sz w:val="20"/>
                      <w:szCs w:val="20"/>
                    </w:rPr>
                    <w:t>97</w:t>
                  </w:r>
                  <w:r>
                    <w:rPr>
                      <w:rFonts w:ascii="Times New Roman" w:hAnsi="Times New Roman" w:eastAsia="Times New Roman" w:cs="Times New Roman"/>
                      <w:spacing w:val="17"/>
                      <w:sz w:val="20"/>
                      <w:szCs w:val="20"/>
                    </w:rPr>
                    <w:t xml:space="preserve"> </w:t>
                  </w:r>
                  <w:r>
                    <w:rPr>
                      <w:spacing w:val="3"/>
                      <w:sz w:val="20"/>
                      <w:szCs w:val="20"/>
                    </w:rPr>
                    <w:t>号</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5"/>
                      <w:sz w:val="20"/>
                      <w:szCs w:val="20"/>
                    </w:rPr>
                    <w:t xml:space="preserve"> </w:t>
                  </w:r>
                  <w:r>
                    <w:rPr>
                      <w:spacing w:val="3"/>
                      <w:sz w:val="20"/>
                      <w:szCs w:val="20"/>
                    </w:rPr>
                    <w:t>、</w:t>
                  </w:r>
                  <w:r>
                    <w:rPr>
                      <w:rFonts w:ascii="Times New Roman" w:hAnsi="Times New Roman" w:eastAsia="Times New Roman" w:cs="Times New Roman"/>
                      <w:spacing w:val="3"/>
                      <w:sz w:val="20"/>
                      <w:szCs w:val="20"/>
                    </w:rPr>
                    <w:t>98</w:t>
                  </w:r>
                </w:p>
                <w:p w14:paraId="6232116B">
                  <w:pPr>
                    <w:pStyle w:val="6"/>
                    <w:spacing w:before="101" w:line="221" w:lineRule="auto"/>
                    <w:ind w:left="110"/>
                    <w:rPr>
                      <w:sz w:val="20"/>
                      <w:szCs w:val="20"/>
                    </w:rPr>
                  </w:pPr>
                  <w:r>
                    <w:rPr>
                      <w:spacing w:val="6"/>
                      <w:sz w:val="20"/>
                      <w:szCs w:val="20"/>
                    </w:rPr>
                    <w:t>号四个牌号，平均如下：</w:t>
                  </w:r>
                  <w:r>
                    <w:rPr>
                      <w:rFonts w:ascii="Times New Roman" w:hAnsi="Times New Roman" w:eastAsia="Times New Roman" w:cs="Times New Roman"/>
                      <w:spacing w:val="6"/>
                      <w:sz w:val="20"/>
                      <w:szCs w:val="20"/>
                    </w:rPr>
                    <w:t>90#</w:t>
                  </w:r>
                  <w:r>
                    <w:rPr>
                      <w:spacing w:val="6"/>
                      <w:sz w:val="20"/>
                      <w:szCs w:val="20"/>
                    </w:rPr>
                    <w:t xml:space="preserve">汽油的平均密度为 </w:t>
                  </w:r>
                  <w:r>
                    <w:rPr>
                      <w:rFonts w:ascii="Times New Roman" w:hAnsi="Times New Roman" w:eastAsia="Times New Roman" w:cs="Times New Roman"/>
                      <w:spacing w:val="6"/>
                      <w:sz w:val="20"/>
                      <w:szCs w:val="20"/>
                    </w:rPr>
                    <w:t>0.72g/</w:t>
                  </w:r>
                  <w:r>
                    <w:rPr>
                      <w:rFonts w:ascii="Times New Roman" w:hAnsi="Times New Roman" w:eastAsia="Times New Roman" w:cs="Times New Roman"/>
                      <w:sz w:val="20"/>
                      <w:szCs w:val="20"/>
                    </w:rPr>
                    <w:t>mL</w:t>
                  </w:r>
                  <w:r>
                    <w:rPr>
                      <w:spacing w:val="6"/>
                      <w:sz w:val="20"/>
                      <w:szCs w:val="20"/>
                    </w:rPr>
                    <w:t>；</w:t>
                  </w:r>
                  <w:r>
                    <w:rPr>
                      <w:rFonts w:ascii="Times New Roman" w:hAnsi="Times New Roman" w:eastAsia="Times New Roman" w:cs="Times New Roman"/>
                      <w:spacing w:val="6"/>
                      <w:sz w:val="20"/>
                      <w:szCs w:val="20"/>
                    </w:rPr>
                    <w:t>92#</w:t>
                  </w:r>
                  <w:r>
                    <w:rPr>
                      <w:spacing w:val="5"/>
                      <w:sz w:val="20"/>
                      <w:szCs w:val="20"/>
                    </w:rPr>
                    <w:t>汽油</w:t>
                  </w:r>
                </w:p>
                <w:p w14:paraId="5083C770">
                  <w:pPr>
                    <w:pStyle w:val="6"/>
                    <w:spacing w:before="99" w:line="221" w:lineRule="auto"/>
                    <w:ind w:left="996"/>
                    <w:rPr>
                      <w:sz w:val="20"/>
                      <w:szCs w:val="20"/>
                    </w:rPr>
                  </w:pPr>
                  <w:r>
                    <w:rPr>
                      <w:spacing w:val="6"/>
                      <w:sz w:val="20"/>
                      <w:szCs w:val="20"/>
                    </w:rPr>
                    <w:t>的密度为</w:t>
                  </w:r>
                  <w:r>
                    <w:rPr>
                      <w:spacing w:val="-38"/>
                      <w:sz w:val="20"/>
                      <w:szCs w:val="20"/>
                    </w:rPr>
                    <w:t xml:space="preserve"> </w:t>
                  </w:r>
                  <w:r>
                    <w:rPr>
                      <w:rFonts w:ascii="Times New Roman" w:hAnsi="Times New Roman" w:eastAsia="Times New Roman" w:cs="Times New Roman"/>
                      <w:spacing w:val="6"/>
                      <w:sz w:val="20"/>
                      <w:szCs w:val="20"/>
                    </w:rPr>
                    <w:t>0.725g/</w:t>
                  </w:r>
                  <w:r>
                    <w:rPr>
                      <w:rFonts w:ascii="Times New Roman" w:hAnsi="Times New Roman" w:eastAsia="Times New Roman" w:cs="Times New Roman"/>
                      <w:sz w:val="20"/>
                      <w:szCs w:val="20"/>
                    </w:rPr>
                    <w:t>ml</w:t>
                  </w:r>
                  <w:r>
                    <w:rPr>
                      <w:rFonts w:ascii="Times New Roman" w:hAnsi="Times New Roman" w:eastAsia="Times New Roman" w:cs="Times New Roman"/>
                      <w:spacing w:val="6"/>
                      <w:sz w:val="20"/>
                      <w:szCs w:val="20"/>
                    </w:rPr>
                    <w:t>-0.76g/</w:t>
                  </w:r>
                  <w:r>
                    <w:rPr>
                      <w:rFonts w:ascii="Times New Roman" w:hAnsi="Times New Roman" w:eastAsia="Times New Roman" w:cs="Times New Roman"/>
                      <w:sz w:val="20"/>
                      <w:szCs w:val="20"/>
                    </w:rPr>
                    <w:t>ml</w:t>
                  </w:r>
                  <w:r>
                    <w:rPr>
                      <w:spacing w:val="6"/>
                      <w:sz w:val="20"/>
                      <w:szCs w:val="20"/>
                    </w:rPr>
                    <w:t>；</w:t>
                  </w:r>
                  <w:r>
                    <w:rPr>
                      <w:rFonts w:ascii="Times New Roman" w:hAnsi="Times New Roman" w:eastAsia="Times New Roman" w:cs="Times New Roman"/>
                      <w:spacing w:val="6"/>
                      <w:sz w:val="20"/>
                      <w:szCs w:val="20"/>
                    </w:rPr>
                    <w:t>95#</w:t>
                  </w:r>
                  <w:r>
                    <w:rPr>
                      <w:spacing w:val="6"/>
                      <w:sz w:val="20"/>
                      <w:szCs w:val="20"/>
                    </w:rPr>
                    <w:t>汽油的密度为</w:t>
                  </w:r>
                </w:p>
                <w:p w14:paraId="3CDA169E">
                  <w:pPr>
                    <w:pStyle w:val="6"/>
                    <w:spacing w:before="101" w:line="221" w:lineRule="auto"/>
                    <w:ind w:left="399"/>
                    <w:rPr>
                      <w:sz w:val="20"/>
                      <w:szCs w:val="20"/>
                    </w:rPr>
                  </w:pPr>
                  <w:r>
                    <w:rPr>
                      <w:rFonts w:ascii="Times New Roman" w:hAnsi="Times New Roman" w:eastAsia="Times New Roman" w:cs="Times New Roman"/>
                      <w:spacing w:val="6"/>
                      <w:sz w:val="20"/>
                      <w:szCs w:val="20"/>
                    </w:rPr>
                    <w:t>0.737g/</w:t>
                  </w:r>
                  <w:r>
                    <w:rPr>
                      <w:rFonts w:ascii="Times New Roman" w:hAnsi="Times New Roman" w:eastAsia="Times New Roman" w:cs="Times New Roman"/>
                      <w:sz w:val="20"/>
                      <w:szCs w:val="20"/>
                    </w:rPr>
                    <w:t>ml</w:t>
                  </w:r>
                  <w:r>
                    <w:rPr>
                      <w:rFonts w:ascii="Times New Roman" w:hAnsi="Times New Roman" w:eastAsia="Times New Roman" w:cs="Times New Roman"/>
                      <w:spacing w:val="6"/>
                      <w:sz w:val="20"/>
                      <w:szCs w:val="20"/>
                    </w:rPr>
                    <w:t>-0.765g/</w:t>
                  </w:r>
                  <w:r>
                    <w:rPr>
                      <w:rFonts w:ascii="Times New Roman" w:hAnsi="Times New Roman" w:eastAsia="Times New Roman" w:cs="Times New Roman"/>
                      <w:sz w:val="20"/>
                      <w:szCs w:val="20"/>
                    </w:rPr>
                    <w:t>ml</w:t>
                  </w:r>
                  <w:r>
                    <w:rPr>
                      <w:spacing w:val="6"/>
                      <w:sz w:val="20"/>
                      <w:szCs w:val="20"/>
                    </w:rPr>
                    <w:t>；</w:t>
                  </w:r>
                  <w:r>
                    <w:rPr>
                      <w:rFonts w:ascii="Times New Roman" w:hAnsi="Times New Roman" w:eastAsia="Times New Roman" w:cs="Times New Roman"/>
                      <w:spacing w:val="6"/>
                      <w:sz w:val="20"/>
                      <w:szCs w:val="20"/>
                    </w:rPr>
                    <w:t>98#</w:t>
                  </w:r>
                  <w:r>
                    <w:rPr>
                      <w:spacing w:val="6"/>
                      <w:sz w:val="20"/>
                      <w:szCs w:val="20"/>
                    </w:rPr>
                    <w:t>汽油的密度为</w:t>
                  </w:r>
                  <w:r>
                    <w:rPr>
                      <w:spacing w:val="-37"/>
                      <w:sz w:val="20"/>
                      <w:szCs w:val="20"/>
                    </w:rPr>
                    <w:t xml:space="preserve"> </w:t>
                  </w:r>
                  <w:r>
                    <w:rPr>
                      <w:rFonts w:ascii="Times New Roman" w:hAnsi="Times New Roman" w:eastAsia="Times New Roman" w:cs="Times New Roman"/>
                      <w:spacing w:val="6"/>
                      <w:sz w:val="20"/>
                      <w:szCs w:val="20"/>
                    </w:rPr>
                    <w:t>0.753</w:t>
                  </w:r>
                  <w:r>
                    <w:rPr>
                      <w:rFonts w:ascii="Times New Roman" w:hAnsi="Times New Roman" w:eastAsia="Times New Roman" w:cs="Times New Roman"/>
                      <w:spacing w:val="5"/>
                      <w:sz w:val="20"/>
                      <w:szCs w:val="20"/>
                    </w:rPr>
                    <w:t>g/</w:t>
                  </w:r>
                  <w:r>
                    <w:rPr>
                      <w:rFonts w:ascii="Times New Roman" w:hAnsi="Times New Roman" w:eastAsia="Times New Roman" w:cs="Times New Roman"/>
                      <w:sz w:val="20"/>
                      <w:szCs w:val="20"/>
                    </w:rPr>
                    <w:t>ml</w:t>
                  </w:r>
                  <w:r>
                    <w:rPr>
                      <w:rFonts w:ascii="Times New Roman" w:hAnsi="Times New Roman" w:eastAsia="Times New Roman" w:cs="Times New Roman"/>
                      <w:spacing w:val="5"/>
                      <w:sz w:val="20"/>
                      <w:szCs w:val="20"/>
                    </w:rPr>
                    <w:t>-0.78g/</w:t>
                  </w:r>
                  <w:r>
                    <w:rPr>
                      <w:rFonts w:ascii="Times New Roman" w:hAnsi="Times New Roman" w:eastAsia="Times New Roman" w:cs="Times New Roman"/>
                      <w:sz w:val="20"/>
                      <w:szCs w:val="20"/>
                    </w:rPr>
                    <w:t>ml</w:t>
                  </w:r>
                  <w:r>
                    <w:rPr>
                      <w:spacing w:val="5"/>
                      <w:sz w:val="20"/>
                      <w:szCs w:val="20"/>
                    </w:rPr>
                    <w:t>。</w:t>
                  </w:r>
                </w:p>
              </w:tc>
            </w:tr>
            <w:tr w14:paraId="5C37E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93" w:hRule="atLeast"/>
              </w:trPr>
              <w:tc>
                <w:tcPr>
                  <w:tcW w:w="688" w:type="dxa"/>
                  <w:vAlign w:val="top"/>
                </w:tcPr>
                <w:p w14:paraId="76C8A8DF">
                  <w:pPr>
                    <w:spacing w:line="271" w:lineRule="auto"/>
                    <w:rPr>
                      <w:rFonts w:ascii="Arial"/>
                      <w:sz w:val="21"/>
                    </w:rPr>
                  </w:pPr>
                </w:p>
                <w:p w14:paraId="7D75BCDD">
                  <w:pPr>
                    <w:spacing w:line="272" w:lineRule="auto"/>
                    <w:rPr>
                      <w:rFonts w:ascii="Arial"/>
                      <w:sz w:val="21"/>
                    </w:rPr>
                  </w:pPr>
                </w:p>
                <w:p w14:paraId="77273589">
                  <w:pPr>
                    <w:spacing w:line="272" w:lineRule="auto"/>
                    <w:rPr>
                      <w:rFonts w:ascii="Arial"/>
                      <w:sz w:val="21"/>
                    </w:rPr>
                  </w:pPr>
                </w:p>
                <w:p w14:paraId="0303CD2D">
                  <w:pPr>
                    <w:spacing w:line="272" w:lineRule="auto"/>
                    <w:rPr>
                      <w:rFonts w:ascii="Arial"/>
                      <w:sz w:val="21"/>
                    </w:rPr>
                  </w:pPr>
                </w:p>
                <w:p w14:paraId="4F3CB39D">
                  <w:pPr>
                    <w:spacing w:line="272" w:lineRule="auto"/>
                    <w:rPr>
                      <w:rFonts w:ascii="Arial"/>
                      <w:sz w:val="21"/>
                    </w:rPr>
                  </w:pPr>
                </w:p>
                <w:p w14:paraId="1E8DF804">
                  <w:pPr>
                    <w:spacing w:before="58" w:line="195" w:lineRule="auto"/>
                    <w:ind w:left="28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13" w:type="dxa"/>
                  <w:vAlign w:val="top"/>
                </w:tcPr>
                <w:p w14:paraId="263258BA">
                  <w:pPr>
                    <w:spacing w:line="260" w:lineRule="auto"/>
                    <w:rPr>
                      <w:rFonts w:ascii="Arial"/>
                      <w:sz w:val="21"/>
                    </w:rPr>
                  </w:pPr>
                </w:p>
                <w:p w14:paraId="320B257D">
                  <w:pPr>
                    <w:spacing w:line="260" w:lineRule="auto"/>
                    <w:rPr>
                      <w:rFonts w:ascii="Arial"/>
                      <w:sz w:val="21"/>
                    </w:rPr>
                  </w:pPr>
                </w:p>
                <w:p w14:paraId="49CB1CD0">
                  <w:pPr>
                    <w:spacing w:line="260" w:lineRule="auto"/>
                    <w:rPr>
                      <w:rFonts w:ascii="Arial"/>
                      <w:sz w:val="21"/>
                    </w:rPr>
                  </w:pPr>
                </w:p>
                <w:p w14:paraId="15739DB3">
                  <w:pPr>
                    <w:spacing w:line="261" w:lineRule="auto"/>
                    <w:rPr>
                      <w:rFonts w:ascii="Arial"/>
                      <w:sz w:val="21"/>
                    </w:rPr>
                  </w:pPr>
                </w:p>
                <w:p w14:paraId="2BE845FD">
                  <w:pPr>
                    <w:spacing w:line="261" w:lineRule="auto"/>
                    <w:rPr>
                      <w:rFonts w:ascii="Arial"/>
                      <w:sz w:val="21"/>
                    </w:rPr>
                  </w:pPr>
                </w:p>
                <w:p w14:paraId="7262186E">
                  <w:pPr>
                    <w:pStyle w:val="6"/>
                    <w:spacing w:before="65" w:line="228" w:lineRule="auto"/>
                    <w:ind w:left="391"/>
                    <w:rPr>
                      <w:sz w:val="20"/>
                      <w:szCs w:val="20"/>
                    </w:rPr>
                  </w:pPr>
                  <w:r>
                    <w:rPr>
                      <w:spacing w:val="4"/>
                      <w:sz w:val="20"/>
                      <w:szCs w:val="20"/>
                    </w:rPr>
                    <w:t>柴油</w:t>
                  </w:r>
                </w:p>
              </w:tc>
              <w:tc>
                <w:tcPr>
                  <w:tcW w:w="6322" w:type="dxa"/>
                  <w:vAlign w:val="top"/>
                </w:tcPr>
                <w:p w14:paraId="5347DBE2">
                  <w:pPr>
                    <w:pStyle w:val="6"/>
                    <w:spacing w:before="184" w:line="228" w:lineRule="auto"/>
                    <w:ind w:left="347"/>
                    <w:rPr>
                      <w:sz w:val="20"/>
                      <w:szCs w:val="20"/>
                    </w:rPr>
                  </w:pPr>
                  <w:r>
                    <w:rPr>
                      <w:spacing w:val="8"/>
                      <w:sz w:val="20"/>
                      <w:szCs w:val="20"/>
                    </w:rPr>
                    <w:t>柴油的化学和物理特性位于汽油和重油之间，沸点在</w:t>
                  </w:r>
                  <w:r>
                    <w:rPr>
                      <w:spacing w:val="-17"/>
                      <w:sz w:val="20"/>
                      <w:szCs w:val="20"/>
                    </w:rPr>
                    <w:t xml:space="preserve"> </w:t>
                  </w:r>
                  <w:r>
                    <w:rPr>
                      <w:rFonts w:ascii="Times New Roman" w:hAnsi="Times New Roman" w:eastAsia="Times New Roman" w:cs="Times New Roman"/>
                      <w:spacing w:val="8"/>
                      <w:sz w:val="20"/>
                      <w:szCs w:val="20"/>
                    </w:rPr>
                    <w:t>170℃</w:t>
                  </w:r>
                  <w:r>
                    <w:rPr>
                      <w:spacing w:val="8"/>
                      <w:sz w:val="20"/>
                      <w:szCs w:val="20"/>
                    </w:rPr>
                    <w:t>至</w:t>
                  </w:r>
                </w:p>
                <w:p w14:paraId="4A9BE49D">
                  <w:pPr>
                    <w:pStyle w:val="6"/>
                    <w:spacing w:before="90" w:line="314" w:lineRule="auto"/>
                    <w:ind w:left="111" w:right="104" w:hanging="6"/>
                    <w:rPr>
                      <w:sz w:val="20"/>
                      <w:szCs w:val="20"/>
                    </w:rPr>
                  </w:pPr>
                  <w:r>
                    <w:rPr>
                      <w:rFonts w:ascii="Times New Roman" w:hAnsi="Times New Roman" w:eastAsia="Times New Roman" w:cs="Times New Roman"/>
                      <w:spacing w:val="5"/>
                      <w:sz w:val="20"/>
                      <w:szCs w:val="20"/>
                    </w:rPr>
                    <w:t>390℃</w:t>
                  </w:r>
                  <w:r>
                    <w:rPr>
                      <w:spacing w:val="5"/>
                      <w:sz w:val="20"/>
                      <w:szCs w:val="20"/>
                    </w:rPr>
                    <w:t>间，比重为</w:t>
                  </w:r>
                  <w:r>
                    <w:rPr>
                      <w:spacing w:val="-37"/>
                      <w:sz w:val="20"/>
                      <w:szCs w:val="20"/>
                    </w:rPr>
                    <w:t xml:space="preserve"> </w:t>
                  </w:r>
                  <w:r>
                    <w:rPr>
                      <w:rFonts w:ascii="Times New Roman" w:hAnsi="Times New Roman" w:eastAsia="Times New Roman" w:cs="Times New Roman"/>
                      <w:spacing w:val="5"/>
                      <w:sz w:val="20"/>
                      <w:szCs w:val="20"/>
                    </w:rPr>
                    <w:t>0.82~0.845</w:t>
                  </w:r>
                  <w:r>
                    <w:rPr>
                      <w:rFonts w:ascii="Times New Roman" w:hAnsi="Times New Roman" w:eastAsia="Times New Roman" w:cs="Times New Roman"/>
                      <w:sz w:val="20"/>
                      <w:szCs w:val="20"/>
                    </w:rPr>
                    <w:t>kg</w:t>
                  </w:r>
                  <w:r>
                    <w:rPr>
                      <w:rFonts w:ascii="Times New Roman" w:hAnsi="Times New Roman" w:eastAsia="Times New Roman" w:cs="Times New Roman"/>
                      <w:spacing w:val="5"/>
                      <w:sz w:val="20"/>
                      <w:szCs w:val="20"/>
                    </w:rPr>
                    <w:t>/L</w:t>
                  </w:r>
                  <w:r>
                    <w:rPr>
                      <w:rFonts w:ascii="Times New Roman" w:hAnsi="Times New Roman" w:eastAsia="Times New Roman" w:cs="Times New Roman"/>
                      <w:spacing w:val="-25"/>
                      <w:sz w:val="20"/>
                      <w:szCs w:val="20"/>
                    </w:rPr>
                    <w:t xml:space="preserve"> </w:t>
                  </w:r>
                  <w:r>
                    <w:rPr>
                      <w:spacing w:val="5"/>
                      <w:sz w:val="20"/>
                      <w:szCs w:val="20"/>
                    </w:rPr>
                    <w:t xml:space="preserve">，热值为 </w:t>
                  </w:r>
                  <w:r>
                    <w:rPr>
                      <w:rFonts w:ascii="Times New Roman" w:hAnsi="Times New Roman" w:eastAsia="Times New Roman" w:cs="Times New Roman"/>
                      <w:spacing w:val="5"/>
                      <w:sz w:val="20"/>
                      <w:szCs w:val="20"/>
                    </w:rPr>
                    <w:t>3.3×10</w:t>
                  </w:r>
                  <w:r>
                    <w:rPr>
                      <w:rFonts w:ascii="Times New Roman" w:hAnsi="Times New Roman" w:eastAsia="Times New Roman" w:cs="Times New Roman"/>
                      <w:spacing w:val="5"/>
                      <w:position w:val="6"/>
                      <w:sz w:val="13"/>
                      <w:szCs w:val="13"/>
                    </w:rPr>
                    <w:t>7</w:t>
                  </w:r>
                  <w:r>
                    <w:rPr>
                      <w:rFonts w:ascii="Times New Roman" w:hAnsi="Times New Roman" w:eastAsia="Times New Roman" w:cs="Times New Roman"/>
                      <w:spacing w:val="5"/>
                      <w:sz w:val="20"/>
                      <w:szCs w:val="20"/>
                    </w:rPr>
                    <w:t>J/</w:t>
                  </w:r>
                  <w:r>
                    <w:rPr>
                      <w:rFonts w:ascii="Times New Roman" w:hAnsi="Times New Roman" w:eastAsia="Times New Roman" w:cs="Times New Roman"/>
                      <w:spacing w:val="4"/>
                      <w:sz w:val="20"/>
                      <w:szCs w:val="20"/>
                    </w:rPr>
                    <w:t>L</w:t>
                  </w:r>
                  <w:r>
                    <w:rPr>
                      <w:rFonts w:ascii="Times New Roman" w:hAnsi="Times New Roman" w:eastAsia="Times New Roman" w:cs="Times New Roman"/>
                      <w:spacing w:val="-19"/>
                      <w:sz w:val="20"/>
                      <w:szCs w:val="20"/>
                    </w:rPr>
                    <w:t xml:space="preserve"> </w:t>
                  </w:r>
                  <w:r>
                    <w:rPr>
                      <w:spacing w:val="4"/>
                      <w:sz w:val="20"/>
                      <w:szCs w:val="20"/>
                    </w:rPr>
                    <w:t>。冷滤点是衡</w:t>
                  </w:r>
                  <w:r>
                    <w:rPr>
                      <w:sz w:val="20"/>
                      <w:szCs w:val="20"/>
                    </w:rPr>
                    <w:t xml:space="preserve"> </w:t>
                  </w:r>
                  <w:r>
                    <w:rPr>
                      <w:spacing w:val="9"/>
                      <w:sz w:val="20"/>
                      <w:szCs w:val="20"/>
                    </w:rPr>
                    <w:t>量轻柴油低温性能的重要指标，具体来说，就是在规定条件下，柴</w:t>
                  </w:r>
                  <w:r>
                    <w:rPr>
                      <w:spacing w:val="18"/>
                      <w:sz w:val="20"/>
                      <w:szCs w:val="20"/>
                    </w:rPr>
                    <w:t xml:space="preserve"> </w:t>
                  </w:r>
                  <w:r>
                    <w:rPr>
                      <w:spacing w:val="9"/>
                      <w:sz w:val="20"/>
                      <w:szCs w:val="20"/>
                    </w:rPr>
                    <w:t>油开始堵塞发动机滤网的最高温度。冷滤点能够反映柴油低温实际</w:t>
                  </w:r>
                  <w:r>
                    <w:rPr>
                      <w:spacing w:val="18"/>
                      <w:sz w:val="20"/>
                      <w:szCs w:val="20"/>
                    </w:rPr>
                    <w:t xml:space="preserve"> </w:t>
                  </w:r>
                  <w:r>
                    <w:rPr>
                      <w:spacing w:val="9"/>
                      <w:sz w:val="20"/>
                      <w:szCs w:val="20"/>
                    </w:rPr>
                    <w:t>使用性能，最接近柴油的实际最低使用温度。用户在选用柴油牌号</w:t>
                  </w:r>
                  <w:r>
                    <w:rPr>
                      <w:spacing w:val="18"/>
                      <w:sz w:val="20"/>
                      <w:szCs w:val="20"/>
                    </w:rPr>
                    <w:t xml:space="preserve"> </w:t>
                  </w:r>
                  <w:r>
                    <w:rPr>
                      <w:spacing w:val="10"/>
                      <w:sz w:val="20"/>
                      <w:szCs w:val="20"/>
                    </w:rPr>
                    <w:t>时，应同时兼顾当地气温和柴油牌号对应的冷滤点。</w:t>
                  </w:r>
                  <w:r>
                    <w:rPr>
                      <w:rFonts w:ascii="Times New Roman" w:hAnsi="Times New Roman" w:eastAsia="Times New Roman" w:cs="Times New Roman"/>
                      <w:spacing w:val="10"/>
                      <w:sz w:val="20"/>
                      <w:szCs w:val="20"/>
                    </w:rPr>
                    <w:t xml:space="preserve">5 </w:t>
                  </w:r>
                  <w:r>
                    <w:rPr>
                      <w:spacing w:val="10"/>
                      <w:sz w:val="20"/>
                      <w:szCs w:val="20"/>
                    </w:rPr>
                    <w:t>号轻柴油的</w:t>
                  </w:r>
                  <w:r>
                    <w:rPr>
                      <w:spacing w:val="3"/>
                      <w:sz w:val="20"/>
                      <w:szCs w:val="20"/>
                    </w:rPr>
                    <w:t xml:space="preserve"> </w:t>
                  </w:r>
                  <w:r>
                    <w:rPr>
                      <w:spacing w:val="2"/>
                      <w:sz w:val="20"/>
                      <w:szCs w:val="20"/>
                    </w:rPr>
                    <w:t>冷滤点为</w:t>
                  </w:r>
                  <w:r>
                    <w:rPr>
                      <w:spacing w:val="-32"/>
                      <w:sz w:val="20"/>
                      <w:szCs w:val="20"/>
                    </w:rPr>
                    <w:t xml:space="preserve"> </w:t>
                  </w:r>
                  <w:r>
                    <w:rPr>
                      <w:rFonts w:ascii="Times New Roman" w:hAnsi="Times New Roman" w:eastAsia="Times New Roman" w:cs="Times New Roman"/>
                      <w:spacing w:val="2"/>
                      <w:sz w:val="20"/>
                      <w:szCs w:val="20"/>
                    </w:rPr>
                    <w:t>8℃</w:t>
                  </w:r>
                  <w:r>
                    <w:rPr>
                      <w:rFonts w:ascii="Times New Roman" w:hAnsi="Times New Roman" w:eastAsia="Times New Roman" w:cs="Times New Roman"/>
                      <w:spacing w:val="-25"/>
                      <w:sz w:val="20"/>
                      <w:szCs w:val="20"/>
                    </w:rPr>
                    <w:t xml:space="preserve"> </w:t>
                  </w:r>
                  <w:r>
                    <w:rPr>
                      <w:spacing w:val="2"/>
                      <w:sz w:val="20"/>
                      <w:szCs w:val="20"/>
                    </w:rPr>
                    <w:t>,</w:t>
                  </w:r>
                  <w:r>
                    <w:rPr>
                      <w:spacing w:val="61"/>
                      <w:sz w:val="20"/>
                      <w:szCs w:val="20"/>
                    </w:rPr>
                    <w:t xml:space="preserve"> </w:t>
                  </w:r>
                  <w:r>
                    <w:rPr>
                      <w:rFonts w:ascii="Times New Roman" w:hAnsi="Times New Roman" w:eastAsia="Times New Roman" w:cs="Times New Roman"/>
                      <w:spacing w:val="2"/>
                      <w:sz w:val="20"/>
                      <w:szCs w:val="20"/>
                    </w:rPr>
                    <w:t>0</w:t>
                  </w:r>
                  <w:r>
                    <w:rPr>
                      <w:rFonts w:ascii="Times New Roman" w:hAnsi="Times New Roman" w:eastAsia="Times New Roman" w:cs="Times New Roman"/>
                      <w:spacing w:val="17"/>
                      <w:w w:val="101"/>
                      <w:sz w:val="20"/>
                      <w:szCs w:val="20"/>
                    </w:rPr>
                    <w:t xml:space="preserve"> </w:t>
                  </w:r>
                  <w:r>
                    <w:rPr>
                      <w:spacing w:val="2"/>
                      <w:sz w:val="20"/>
                      <w:szCs w:val="20"/>
                    </w:rPr>
                    <w:t>号轻柴油的冷滤点为</w:t>
                  </w:r>
                  <w:r>
                    <w:rPr>
                      <w:spacing w:val="-44"/>
                      <w:sz w:val="20"/>
                      <w:szCs w:val="20"/>
                    </w:rPr>
                    <w:t xml:space="preserve"> </w:t>
                  </w:r>
                  <w:r>
                    <w:rPr>
                      <w:rFonts w:ascii="Times New Roman" w:hAnsi="Times New Roman" w:eastAsia="Times New Roman" w:cs="Times New Roman"/>
                      <w:spacing w:val="2"/>
                      <w:sz w:val="20"/>
                      <w:szCs w:val="20"/>
                    </w:rPr>
                    <w:t>4℃</w:t>
                  </w:r>
                  <w:r>
                    <w:rPr>
                      <w:rFonts w:ascii="Times New Roman" w:hAnsi="Times New Roman" w:eastAsia="Times New Roman" w:cs="Times New Roman"/>
                      <w:spacing w:val="-25"/>
                      <w:sz w:val="20"/>
                      <w:szCs w:val="20"/>
                    </w:rPr>
                    <w:t xml:space="preserve"> </w:t>
                  </w:r>
                  <w:r>
                    <w:rPr>
                      <w:spacing w:val="2"/>
                      <w:sz w:val="20"/>
                      <w:szCs w:val="20"/>
                    </w:rPr>
                    <w:t>,</w:t>
                  </w:r>
                  <w:r>
                    <w:rPr>
                      <w:spacing w:val="62"/>
                      <w:sz w:val="20"/>
                      <w:szCs w:val="20"/>
                    </w:rPr>
                    <w:t xml:space="preserve"> </w:t>
                  </w:r>
                  <w:r>
                    <w:rPr>
                      <w:rFonts w:ascii="Times New Roman" w:hAnsi="Times New Roman" w:eastAsia="Times New Roman" w:cs="Times New Roman"/>
                      <w:spacing w:val="2"/>
                      <w:sz w:val="20"/>
                      <w:szCs w:val="20"/>
                    </w:rPr>
                    <w:t>-10</w:t>
                  </w:r>
                  <w:r>
                    <w:rPr>
                      <w:rFonts w:ascii="Times New Roman" w:hAnsi="Times New Roman" w:eastAsia="Times New Roman" w:cs="Times New Roman"/>
                      <w:spacing w:val="17"/>
                      <w:sz w:val="20"/>
                      <w:szCs w:val="20"/>
                    </w:rPr>
                    <w:t xml:space="preserve"> </w:t>
                  </w:r>
                  <w:r>
                    <w:rPr>
                      <w:spacing w:val="2"/>
                      <w:sz w:val="20"/>
                      <w:szCs w:val="20"/>
                    </w:rPr>
                    <w:t>号轻柴油的滤</w:t>
                  </w:r>
                  <w:r>
                    <w:rPr>
                      <w:spacing w:val="1"/>
                      <w:sz w:val="20"/>
                      <w:szCs w:val="20"/>
                    </w:rPr>
                    <w:t>点为</w:t>
                  </w:r>
                </w:p>
                <w:p w14:paraId="4141B8C2">
                  <w:pPr>
                    <w:pStyle w:val="6"/>
                    <w:spacing w:line="224" w:lineRule="auto"/>
                    <w:ind w:left="1394"/>
                    <w:rPr>
                      <w:sz w:val="20"/>
                      <w:szCs w:val="20"/>
                    </w:rPr>
                  </w:pPr>
                  <w:r>
                    <w:rPr>
                      <w:rFonts w:ascii="Times New Roman" w:hAnsi="Times New Roman" w:eastAsia="Times New Roman" w:cs="Times New Roman"/>
                      <w:spacing w:val="2"/>
                      <w:sz w:val="20"/>
                      <w:szCs w:val="20"/>
                    </w:rPr>
                    <w:t>-5℃</w:t>
                  </w:r>
                  <w:r>
                    <w:rPr>
                      <w:rFonts w:ascii="Times New Roman" w:hAnsi="Times New Roman" w:eastAsia="Times New Roman" w:cs="Times New Roman"/>
                      <w:spacing w:val="-25"/>
                      <w:sz w:val="20"/>
                      <w:szCs w:val="20"/>
                    </w:rPr>
                    <w:t xml:space="preserve"> </w:t>
                  </w:r>
                  <w:r>
                    <w:rPr>
                      <w:spacing w:val="2"/>
                      <w:sz w:val="20"/>
                      <w:szCs w:val="20"/>
                    </w:rPr>
                    <w:t>,</w:t>
                  </w:r>
                  <w:r>
                    <w:rPr>
                      <w:spacing w:val="61"/>
                      <w:sz w:val="20"/>
                      <w:szCs w:val="20"/>
                    </w:rPr>
                    <w:t xml:space="preserve"> </w:t>
                  </w:r>
                  <w:r>
                    <w:rPr>
                      <w:rFonts w:ascii="Times New Roman" w:hAnsi="Times New Roman" w:eastAsia="Times New Roman" w:cs="Times New Roman"/>
                      <w:spacing w:val="2"/>
                      <w:sz w:val="20"/>
                      <w:szCs w:val="20"/>
                    </w:rPr>
                    <w:t>-20</w:t>
                  </w:r>
                  <w:r>
                    <w:rPr>
                      <w:rFonts w:ascii="Times New Roman" w:hAnsi="Times New Roman" w:eastAsia="Times New Roman" w:cs="Times New Roman"/>
                      <w:spacing w:val="20"/>
                      <w:sz w:val="20"/>
                      <w:szCs w:val="20"/>
                    </w:rPr>
                    <w:t xml:space="preserve"> </w:t>
                  </w:r>
                  <w:r>
                    <w:rPr>
                      <w:spacing w:val="2"/>
                      <w:sz w:val="20"/>
                      <w:szCs w:val="20"/>
                    </w:rPr>
                    <w:t>号轻柴油的冷滤点为</w:t>
                  </w:r>
                  <w:r>
                    <w:rPr>
                      <w:rFonts w:ascii="Times New Roman" w:hAnsi="Times New Roman" w:eastAsia="Times New Roman" w:cs="Times New Roman"/>
                      <w:spacing w:val="2"/>
                      <w:sz w:val="20"/>
                      <w:szCs w:val="20"/>
                    </w:rPr>
                    <w:t>-14℃</w:t>
                  </w:r>
                  <w:r>
                    <w:rPr>
                      <w:spacing w:val="2"/>
                      <w:sz w:val="20"/>
                      <w:szCs w:val="20"/>
                    </w:rPr>
                    <w:t>。</w:t>
                  </w:r>
                </w:p>
              </w:tc>
            </w:tr>
          </w:tbl>
          <w:p w14:paraId="7C397D60">
            <w:pPr>
              <w:pStyle w:val="6"/>
              <w:spacing w:before="157" w:line="219" w:lineRule="auto"/>
              <w:ind w:left="105"/>
              <w:outlineLvl w:val="1"/>
            </w:pPr>
            <w:r>
              <w:rPr>
                <w:rFonts w:ascii="Times New Roman" w:hAnsi="Times New Roman" w:eastAsia="Times New Roman" w:cs="Times New Roman"/>
                <w:b/>
                <w:bCs/>
                <w:spacing w:val="-2"/>
              </w:rPr>
              <w:t xml:space="preserve">2.6 </w:t>
            </w:r>
            <w:r>
              <w:rPr>
                <w:b/>
                <w:bCs/>
                <w:spacing w:val="-2"/>
              </w:rPr>
              <w:t>主要生产设备</w:t>
            </w:r>
          </w:p>
          <w:p w14:paraId="74DEE0AE">
            <w:pPr>
              <w:pStyle w:val="6"/>
              <w:spacing w:before="181" w:line="219" w:lineRule="auto"/>
              <w:ind w:left="592"/>
            </w:pPr>
            <w:r>
              <w:rPr>
                <w:spacing w:val="-1"/>
              </w:rPr>
              <w:t>项目主要生产设备一览表详见表</w:t>
            </w:r>
            <w:r>
              <w:rPr>
                <w:rFonts w:ascii="Times New Roman" w:hAnsi="Times New Roman" w:eastAsia="Times New Roman" w:cs="Times New Roman"/>
                <w:spacing w:val="-1"/>
              </w:rPr>
              <w:t>2-7</w:t>
            </w:r>
            <w:r>
              <w:rPr>
                <w:spacing w:val="-1"/>
              </w:rPr>
              <w:t>。</w:t>
            </w:r>
          </w:p>
        </w:tc>
      </w:tr>
    </w:tbl>
    <w:p w14:paraId="37877587">
      <w:pPr>
        <w:rPr>
          <w:rFonts w:ascii="Arial"/>
          <w:sz w:val="21"/>
        </w:rPr>
      </w:pPr>
    </w:p>
    <w:p w14:paraId="32B72A15">
      <w:pPr>
        <w:rPr>
          <w:rFonts w:ascii="Arial" w:hAnsi="Arial" w:eastAsia="Arial" w:cs="Arial"/>
          <w:sz w:val="21"/>
          <w:szCs w:val="21"/>
        </w:rPr>
        <w:sectPr>
          <w:footerReference r:id="rId27" w:type="default"/>
          <w:pgSz w:w="11906" w:h="16839"/>
          <w:pgMar w:top="400" w:right="1413" w:bottom="1118" w:left="1413" w:header="0" w:footer="955" w:gutter="0"/>
          <w:cols w:space="720" w:num="1"/>
        </w:sectPr>
      </w:pPr>
    </w:p>
    <w:p w14:paraId="1AEE9AC0">
      <w:pPr>
        <w:spacing w:before="19"/>
      </w:pPr>
    </w:p>
    <w:p w14:paraId="3DEB99CD">
      <w:pPr>
        <w:spacing w:before="19"/>
      </w:pPr>
    </w:p>
    <w:p w14:paraId="420BDC9F">
      <w:pPr>
        <w:spacing w:before="19"/>
      </w:pPr>
    </w:p>
    <w:p w14:paraId="4B8560B0">
      <w:pPr>
        <w:spacing w:before="18"/>
      </w:pPr>
    </w:p>
    <w:p w14:paraId="64425364">
      <w:pPr>
        <w:spacing w:before="1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13"/>
        <w:gridCol w:w="8451"/>
      </w:tblGrid>
      <w:tr w14:paraId="4C35F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47" w:hRule="atLeast"/>
        </w:trPr>
        <w:tc>
          <w:tcPr>
            <w:tcW w:w="613" w:type="dxa"/>
            <w:tcBorders>
              <w:right w:val="single" w:color="000000" w:sz="2" w:space="0"/>
            </w:tcBorders>
            <w:vAlign w:val="top"/>
          </w:tcPr>
          <w:p w14:paraId="57BC7CB3">
            <w:pPr>
              <w:rPr>
                <w:rFonts w:ascii="Arial"/>
                <w:sz w:val="21"/>
              </w:rPr>
            </w:pPr>
          </w:p>
        </w:tc>
        <w:tc>
          <w:tcPr>
            <w:tcW w:w="8451" w:type="dxa"/>
            <w:tcBorders>
              <w:left w:val="single" w:color="000000" w:sz="2" w:space="0"/>
            </w:tcBorders>
            <w:vAlign w:val="top"/>
          </w:tcPr>
          <w:p w14:paraId="555791B8">
            <w:pPr>
              <w:spacing w:line="320" w:lineRule="auto"/>
              <w:rPr>
                <w:rFonts w:ascii="Arial"/>
                <w:sz w:val="21"/>
              </w:rPr>
            </w:pPr>
          </w:p>
          <w:p w14:paraId="2A8DB59C">
            <w:pPr>
              <w:pStyle w:val="6"/>
              <w:spacing w:before="78" w:line="219" w:lineRule="auto"/>
              <w:ind w:left="2351"/>
            </w:pPr>
            <w:r>
              <w:rPr>
                <w:b/>
                <w:bCs/>
                <w:spacing w:val="-2"/>
              </w:rPr>
              <w:t>表</w:t>
            </w:r>
            <w:r>
              <w:rPr>
                <w:spacing w:val="-54"/>
              </w:rPr>
              <w:t xml:space="preserve"> </w:t>
            </w:r>
            <w:r>
              <w:rPr>
                <w:rFonts w:ascii="Times New Roman" w:hAnsi="Times New Roman" w:eastAsia="Times New Roman" w:cs="Times New Roman"/>
                <w:b/>
                <w:bCs/>
                <w:spacing w:val="-2"/>
              </w:rPr>
              <w:t xml:space="preserve">2-7    </w:t>
            </w:r>
            <w:r>
              <w:rPr>
                <w:b/>
                <w:bCs/>
                <w:spacing w:val="-2"/>
              </w:rPr>
              <w:t>项目各主要生产设备一览表</w:t>
            </w:r>
          </w:p>
          <w:p w14:paraId="5F37D30C">
            <w:pPr>
              <w:spacing w:line="147" w:lineRule="exact"/>
            </w:pPr>
          </w:p>
          <w:tbl>
            <w:tblPr>
              <w:tblStyle w:val="5"/>
              <w:tblW w:w="8165" w:type="dxa"/>
              <w:tblInd w:w="9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0"/>
              <w:gridCol w:w="1892"/>
              <w:gridCol w:w="1838"/>
              <w:gridCol w:w="667"/>
              <w:gridCol w:w="3168"/>
            </w:tblGrid>
            <w:tr w14:paraId="38A50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1" w:hRule="atLeast"/>
              </w:trPr>
              <w:tc>
                <w:tcPr>
                  <w:tcW w:w="600" w:type="dxa"/>
                  <w:textDirection w:val="tbRlV"/>
                  <w:vAlign w:val="top"/>
                </w:tcPr>
                <w:p w14:paraId="48FDDE49">
                  <w:pPr>
                    <w:pStyle w:val="6"/>
                    <w:spacing w:before="189" w:line="218" w:lineRule="auto"/>
                    <w:ind w:left="102"/>
                    <w:rPr>
                      <w:sz w:val="20"/>
                      <w:szCs w:val="20"/>
                    </w:rPr>
                  </w:pPr>
                  <w:r>
                    <w:rPr>
                      <w:spacing w:val="8"/>
                      <w:sz w:val="20"/>
                      <w:szCs w:val="20"/>
                    </w:rPr>
                    <w:t>序</w:t>
                  </w:r>
                  <w:r>
                    <w:rPr>
                      <w:spacing w:val="32"/>
                      <w:sz w:val="20"/>
                      <w:szCs w:val="20"/>
                    </w:rPr>
                    <w:t xml:space="preserve"> </w:t>
                  </w:r>
                  <w:r>
                    <w:rPr>
                      <w:spacing w:val="8"/>
                      <w:sz w:val="20"/>
                      <w:szCs w:val="20"/>
                    </w:rPr>
                    <w:t>号</w:t>
                  </w:r>
                </w:p>
              </w:tc>
              <w:tc>
                <w:tcPr>
                  <w:tcW w:w="1892" w:type="dxa"/>
                  <w:vAlign w:val="top"/>
                </w:tcPr>
                <w:p w14:paraId="248F2C66">
                  <w:pPr>
                    <w:pStyle w:val="6"/>
                    <w:spacing w:before="272" w:line="229" w:lineRule="auto"/>
                    <w:ind w:left="526"/>
                    <w:rPr>
                      <w:sz w:val="20"/>
                      <w:szCs w:val="20"/>
                    </w:rPr>
                  </w:pPr>
                  <w:r>
                    <w:rPr>
                      <w:spacing w:val="6"/>
                      <w:sz w:val="20"/>
                      <w:szCs w:val="20"/>
                    </w:rPr>
                    <w:t>设备名称</w:t>
                  </w:r>
                </w:p>
              </w:tc>
              <w:tc>
                <w:tcPr>
                  <w:tcW w:w="1838" w:type="dxa"/>
                  <w:vAlign w:val="top"/>
                </w:tcPr>
                <w:p w14:paraId="75F91705">
                  <w:pPr>
                    <w:pStyle w:val="6"/>
                    <w:spacing w:before="272" w:line="228" w:lineRule="auto"/>
                    <w:ind w:left="499"/>
                    <w:rPr>
                      <w:sz w:val="20"/>
                      <w:szCs w:val="20"/>
                    </w:rPr>
                  </w:pPr>
                  <w:r>
                    <w:rPr>
                      <w:spacing w:val="7"/>
                      <w:sz w:val="20"/>
                      <w:szCs w:val="20"/>
                    </w:rPr>
                    <w:t>规格型号</w:t>
                  </w:r>
                </w:p>
              </w:tc>
              <w:tc>
                <w:tcPr>
                  <w:tcW w:w="667" w:type="dxa"/>
                  <w:vAlign w:val="top"/>
                </w:tcPr>
                <w:p w14:paraId="251DF0D1">
                  <w:pPr>
                    <w:pStyle w:val="6"/>
                    <w:spacing w:before="272" w:line="228" w:lineRule="auto"/>
                    <w:ind w:left="126"/>
                    <w:rPr>
                      <w:sz w:val="20"/>
                      <w:szCs w:val="20"/>
                    </w:rPr>
                  </w:pPr>
                  <w:r>
                    <w:rPr>
                      <w:spacing w:val="3"/>
                      <w:sz w:val="20"/>
                      <w:szCs w:val="20"/>
                    </w:rPr>
                    <w:t>数量</w:t>
                  </w:r>
                </w:p>
              </w:tc>
              <w:tc>
                <w:tcPr>
                  <w:tcW w:w="3168" w:type="dxa"/>
                  <w:vAlign w:val="top"/>
                </w:tcPr>
                <w:p w14:paraId="4EA6E957">
                  <w:pPr>
                    <w:pStyle w:val="6"/>
                    <w:spacing w:before="272" w:line="229" w:lineRule="auto"/>
                    <w:ind w:left="1377"/>
                    <w:rPr>
                      <w:sz w:val="20"/>
                      <w:szCs w:val="20"/>
                    </w:rPr>
                  </w:pPr>
                  <w:r>
                    <w:rPr>
                      <w:spacing w:val="3"/>
                      <w:sz w:val="20"/>
                      <w:szCs w:val="20"/>
                    </w:rPr>
                    <w:t>备注</w:t>
                  </w:r>
                </w:p>
              </w:tc>
            </w:tr>
            <w:tr w14:paraId="1CF8D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600" w:type="dxa"/>
                  <w:vAlign w:val="top"/>
                </w:tcPr>
                <w:p w14:paraId="0AA59897">
                  <w:pPr>
                    <w:spacing w:before="176" w:line="195" w:lineRule="auto"/>
                    <w:ind w:left="26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92" w:type="dxa"/>
                  <w:vAlign w:val="top"/>
                </w:tcPr>
                <w:p w14:paraId="0C3236CE">
                  <w:pPr>
                    <w:pStyle w:val="6"/>
                    <w:spacing w:before="125" w:line="228" w:lineRule="auto"/>
                    <w:ind w:left="417"/>
                    <w:rPr>
                      <w:sz w:val="20"/>
                      <w:szCs w:val="20"/>
                    </w:rPr>
                  </w:pPr>
                  <w:r>
                    <w:rPr>
                      <w:rFonts w:ascii="Times New Roman" w:hAnsi="Times New Roman" w:eastAsia="Times New Roman" w:cs="Times New Roman"/>
                      <w:spacing w:val="6"/>
                      <w:sz w:val="20"/>
                      <w:szCs w:val="20"/>
                    </w:rPr>
                    <w:t>0#</w:t>
                  </w:r>
                  <w:r>
                    <w:rPr>
                      <w:spacing w:val="6"/>
                      <w:sz w:val="20"/>
                      <w:szCs w:val="20"/>
                    </w:rPr>
                    <w:t>柴油储罐</w:t>
                  </w:r>
                </w:p>
              </w:tc>
              <w:tc>
                <w:tcPr>
                  <w:tcW w:w="1838" w:type="dxa"/>
                  <w:vAlign w:val="top"/>
                </w:tcPr>
                <w:p w14:paraId="699ED878">
                  <w:pPr>
                    <w:spacing w:before="156" w:line="216" w:lineRule="auto"/>
                    <w:ind w:left="699"/>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50m</w:t>
                  </w:r>
                  <w:r>
                    <w:rPr>
                      <w:rFonts w:ascii="Times New Roman" w:hAnsi="Times New Roman" w:eastAsia="Times New Roman" w:cs="Times New Roman"/>
                      <w:spacing w:val="3"/>
                      <w:position w:val="5"/>
                      <w:sz w:val="13"/>
                      <w:szCs w:val="13"/>
                    </w:rPr>
                    <w:t>3</w:t>
                  </w:r>
                </w:p>
              </w:tc>
              <w:tc>
                <w:tcPr>
                  <w:tcW w:w="667" w:type="dxa"/>
                  <w:vAlign w:val="top"/>
                </w:tcPr>
                <w:p w14:paraId="2CB27981">
                  <w:pPr>
                    <w:pStyle w:val="6"/>
                    <w:spacing w:before="125" w:line="228" w:lineRule="auto"/>
                    <w:ind w:left="167"/>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2"/>
                      <w:sz w:val="20"/>
                      <w:szCs w:val="20"/>
                    </w:rPr>
                    <w:t xml:space="preserve"> </w:t>
                  </w:r>
                  <w:r>
                    <w:rPr>
                      <w:spacing w:val="-10"/>
                      <w:sz w:val="20"/>
                      <w:szCs w:val="20"/>
                    </w:rPr>
                    <w:t>个</w:t>
                  </w:r>
                </w:p>
              </w:tc>
              <w:tc>
                <w:tcPr>
                  <w:tcW w:w="3168" w:type="dxa"/>
                  <w:vAlign w:val="top"/>
                </w:tcPr>
                <w:p w14:paraId="42306146">
                  <w:pPr>
                    <w:pStyle w:val="6"/>
                    <w:spacing w:before="126" w:line="221" w:lineRule="auto"/>
                    <w:ind w:left="136"/>
                    <w:rPr>
                      <w:sz w:val="20"/>
                      <w:szCs w:val="20"/>
                    </w:rPr>
                  </w:pPr>
                  <w:r>
                    <w:rPr>
                      <w:spacing w:val="7"/>
                      <w:sz w:val="20"/>
                      <w:szCs w:val="20"/>
                    </w:rPr>
                    <w:t>双层复合油罐</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SF</w:t>
                  </w:r>
                  <w:r>
                    <w:rPr>
                      <w:rFonts w:ascii="Times New Roman" w:hAnsi="Times New Roman" w:eastAsia="Times New Roman" w:cs="Times New Roman"/>
                      <w:spacing w:val="7"/>
                      <w:sz w:val="20"/>
                      <w:szCs w:val="20"/>
                    </w:rPr>
                    <w:t>)</w:t>
                  </w:r>
                  <w:r>
                    <w:rPr>
                      <w:rFonts w:ascii="Times New Roman" w:hAnsi="Times New Roman" w:eastAsia="Times New Roman" w:cs="Times New Roman"/>
                      <w:spacing w:val="-21"/>
                      <w:sz w:val="20"/>
                      <w:szCs w:val="20"/>
                    </w:rPr>
                    <w:t xml:space="preserve"> </w:t>
                  </w:r>
                  <w:r>
                    <w:rPr>
                      <w:spacing w:val="7"/>
                      <w:sz w:val="20"/>
                      <w:szCs w:val="20"/>
                    </w:rPr>
                    <w:t>，卧式，埋地</w:t>
                  </w:r>
                </w:p>
              </w:tc>
            </w:tr>
            <w:tr w14:paraId="16C42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600" w:type="dxa"/>
                  <w:vAlign w:val="top"/>
                </w:tcPr>
                <w:p w14:paraId="33988FB8">
                  <w:pPr>
                    <w:spacing w:before="179" w:line="195" w:lineRule="auto"/>
                    <w:ind w:left="24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92" w:type="dxa"/>
                  <w:vAlign w:val="top"/>
                </w:tcPr>
                <w:p w14:paraId="3806E594">
                  <w:pPr>
                    <w:pStyle w:val="6"/>
                    <w:spacing w:before="125" w:line="228" w:lineRule="auto"/>
                    <w:ind w:left="365"/>
                    <w:rPr>
                      <w:sz w:val="20"/>
                      <w:szCs w:val="20"/>
                    </w:rPr>
                  </w:pPr>
                  <w:r>
                    <w:rPr>
                      <w:rFonts w:ascii="Times New Roman" w:hAnsi="Times New Roman" w:eastAsia="Times New Roman" w:cs="Times New Roman"/>
                      <w:spacing w:val="6"/>
                      <w:sz w:val="20"/>
                      <w:szCs w:val="20"/>
                    </w:rPr>
                    <w:t>92#</w:t>
                  </w:r>
                  <w:r>
                    <w:rPr>
                      <w:spacing w:val="6"/>
                      <w:sz w:val="20"/>
                      <w:szCs w:val="20"/>
                    </w:rPr>
                    <w:t>汽油储罐</w:t>
                  </w:r>
                </w:p>
              </w:tc>
              <w:tc>
                <w:tcPr>
                  <w:tcW w:w="1838" w:type="dxa"/>
                  <w:vAlign w:val="top"/>
                </w:tcPr>
                <w:p w14:paraId="6A50C496">
                  <w:pPr>
                    <w:spacing w:before="158" w:line="216" w:lineRule="auto"/>
                    <w:ind w:left="699"/>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50m</w:t>
                  </w:r>
                  <w:r>
                    <w:rPr>
                      <w:rFonts w:ascii="Times New Roman" w:hAnsi="Times New Roman" w:eastAsia="Times New Roman" w:cs="Times New Roman"/>
                      <w:spacing w:val="3"/>
                      <w:position w:val="5"/>
                      <w:sz w:val="13"/>
                      <w:szCs w:val="13"/>
                    </w:rPr>
                    <w:t>3</w:t>
                  </w:r>
                </w:p>
              </w:tc>
              <w:tc>
                <w:tcPr>
                  <w:tcW w:w="667" w:type="dxa"/>
                  <w:vAlign w:val="top"/>
                </w:tcPr>
                <w:p w14:paraId="299E04EA">
                  <w:pPr>
                    <w:pStyle w:val="6"/>
                    <w:spacing w:before="125" w:line="228" w:lineRule="auto"/>
                    <w:ind w:left="167"/>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2"/>
                      <w:sz w:val="20"/>
                      <w:szCs w:val="20"/>
                    </w:rPr>
                    <w:t xml:space="preserve"> </w:t>
                  </w:r>
                  <w:r>
                    <w:rPr>
                      <w:spacing w:val="-10"/>
                      <w:sz w:val="20"/>
                      <w:szCs w:val="20"/>
                    </w:rPr>
                    <w:t>个</w:t>
                  </w:r>
                </w:p>
              </w:tc>
              <w:tc>
                <w:tcPr>
                  <w:tcW w:w="3168" w:type="dxa"/>
                  <w:vAlign w:val="top"/>
                </w:tcPr>
                <w:p w14:paraId="4DAB192C">
                  <w:pPr>
                    <w:pStyle w:val="6"/>
                    <w:spacing w:before="126" w:line="221" w:lineRule="auto"/>
                    <w:ind w:left="136"/>
                    <w:rPr>
                      <w:sz w:val="20"/>
                      <w:szCs w:val="20"/>
                    </w:rPr>
                  </w:pPr>
                  <w:r>
                    <w:rPr>
                      <w:spacing w:val="7"/>
                      <w:sz w:val="20"/>
                      <w:szCs w:val="20"/>
                    </w:rPr>
                    <w:t>双层复合油罐</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SF</w:t>
                  </w:r>
                  <w:r>
                    <w:rPr>
                      <w:rFonts w:ascii="Times New Roman" w:hAnsi="Times New Roman" w:eastAsia="Times New Roman" w:cs="Times New Roman"/>
                      <w:spacing w:val="7"/>
                      <w:sz w:val="20"/>
                      <w:szCs w:val="20"/>
                    </w:rPr>
                    <w:t>)</w:t>
                  </w:r>
                  <w:r>
                    <w:rPr>
                      <w:rFonts w:ascii="Times New Roman" w:hAnsi="Times New Roman" w:eastAsia="Times New Roman" w:cs="Times New Roman"/>
                      <w:spacing w:val="-21"/>
                      <w:sz w:val="20"/>
                      <w:szCs w:val="20"/>
                    </w:rPr>
                    <w:t xml:space="preserve"> </w:t>
                  </w:r>
                  <w:r>
                    <w:rPr>
                      <w:spacing w:val="7"/>
                      <w:sz w:val="20"/>
                      <w:szCs w:val="20"/>
                    </w:rPr>
                    <w:t>，卧式，埋地</w:t>
                  </w:r>
                </w:p>
              </w:tc>
            </w:tr>
            <w:tr w14:paraId="7083D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600" w:type="dxa"/>
                  <w:vAlign w:val="top"/>
                </w:tcPr>
                <w:p w14:paraId="00701B7D">
                  <w:pPr>
                    <w:spacing w:before="179" w:line="195" w:lineRule="auto"/>
                    <w:ind w:left="24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92" w:type="dxa"/>
                  <w:vAlign w:val="top"/>
                </w:tcPr>
                <w:p w14:paraId="2A687C82">
                  <w:pPr>
                    <w:pStyle w:val="6"/>
                    <w:spacing w:before="128" w:line="228" w:lineRule="auto"/>
                    <w:ind w:left="365"/>
                    <w:rPr>
                      <w:sz w:val="20"/>
                      <w:szCs w:val="20"/>
                    </w:rPr>
                  </w:pPr>
                  <w:r>
                    <w:rPr>
                      <w:rFonts w:ascii="Times New Roman" w:hAnsi="Times New Roman" w:eastAsia="Times New Roman" w:cs="Times New Roman"/>
                      <w:spacing w:val="6"/>
                      <w:sz w:val="20"/>
                      <w:szCs w:val="20"/>
                    </w:rPr>
                    <w:t>95#</w:t>
                  </w:r>
                  <w:r>
                    <w:rPr>
                      <w:spacing w:val="6"/>
                      <w:sz w:val="20"/>
                      <w:szCs w:val="20"/>
                    </w:rPr>
                    <w:t>汽油储罐</w:t>
                  </w:r>
                </w:p>
              </w:tc>
              <w:tc>
                <w:tcPr>
                  <w:tcW w:w="1838" w:type="dxa"/>
                  <w:vAlign w:val="top"/>
                </w:tcPr>
                <w:p w14:paraId="47DEE3BF">
                  <w:pPr>
                    <w:spacing w:before="161" w:line="213" w:lineRule="auto"/>
                    <w:ind w:left="699"/>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50m</w:t>
                  </w:r>
                  <w:r>
                    <w:rPr>
                      <w:rFonts w:ascii="Times New Roman" w:hAnsi="Times New Roman" w:eastAsia="Times New Roman" w:cs="Times New Roman"/>
                      <w:spacing w:val="3"/>
                      <w:position w:val="5"/>
                      <w:sz w:val="13"/>
                      <w:szCs w:val="13"/>
                    </w:rPr>
                    <w:t>3</w:t>
                  </w:r>
                </w:p>
              </w:tc>
              <w:tc>
                <w:tcPr>
                  <w:tcW w:w="667" w:type="dxa"/>
                  <w:vAlign w:val="top"/>
                </w:tcPr>
                <w:p w14:paraId="1EA27404">
                  <w:pPr>
                    <w:pStyle w:val="6"/>
                    <w:spacing w:before="128" w:line="228" w:lineRule="auto"/>
                    <w:ind w:left="167"/>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2"/>
                      <w:sz w:val="20"/>
                      <w:szCs w:val="20"/>
                    </w:rPr>
                    <w:t xml:space="preserve"> </w:t>
                  </w:r>
                  <w:r>
                    <w:rPr>
                      <w:spacing w:val="-10"/>
                      <w:sz w:val="20"/>
                      <w:szCs w:val="20"/>
                    </w:rPr>
                    <w:t>个</w:t>
                  </w:r>
                </w:p>
              </w:tc>
              <w:tc>
                <w:tcPr>
                  <w:tcW w:w="3168" w:type="dxa"/>
                  <w:vAlign w:val="top"/>
                </w:tcPr>
                <w:p w14:paraId="73E0EA96">
                  <w:pPr>
                    <w:pStyle w:val="6"/>
                    <w:spacing w:before="128" w:line="221" w:lineRule="auto"/>
                    <w:ind w:left="136"/>
                    <w:rPr>
                      <w:sz w:val="20"/>
                      <w:szCs w:val="20"/>
                    </w:rPr>
                  </w:pPr>
                  <w:r>
                    <w:rPr>
                      <w:spacing w:val="7"/>
                      <w:sz w:val="20"/>
                      <w:szCs w:val="20"/>
                    </w:rPr>
                    <w:t>双层复合油罐</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SF</w:t>
                  </w:r>
                  <w:r>
                    <w:rPr>
                      <w:rFonts w:ascii="Times New Roman" w:hAnsi="Times New Roman" w:eastAsia="Times New Roman" w:cs="Times New Roman"/>
                      <w:spacing w:val="7"/>
                      <w:sz w:val="20"/>
                      <w:szCs w:val="20"/>
                    </w:rPr>
                    <w:t>)</w:t>
                  </w:r>
                  <w:r>
                    <w:rPr>
                      <w:rFonts w:ascii="Times New Roman" w:hAnsi="Times New Roman" w:eastAsia="Times New Roman" w:cs="Times New Roman"/>
                      <w:spacing w:val="-21"/>
                      <w:sz w:val="20"/>
                      <w:szCs w:val="20"/>
                    </w:rPr>
                    <w:t xml:space="preserve"> </w:t>
                  </w:r>
                  <w:r>
                    <w:rPr>
                      <w:spacing w:val="7"/>
                      <w:sz w:val="20"/>
                      <w:szCs w:val="20"/>
                    </w:rPr>
                    <w:t>，卧式，埋地</w:t>
                  </w:r>
                </w:p>
              </w:tc>
            </w:tr>
            <w:tr w14:paraId="37C53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600" w:type="dxa"/>
                  <w:vAlign w:val="top"/>
                </w:tcPr>
                <w:p w14:paraId="185E4D49">
                  <w:pPr>
                    <w:spacing w:before="181"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892" w:type="dxa"/>
                  <w:vAlign w:val="top"/>
                </w:tcPr>
                <w:p w14:paraId="529D1D25">
                  <w:pPr>
                    <w:pStyle w:val="6"/>
                    <w:spacing w:before="131" w:line="228" w:lineRule="auto"/>
                    <w:ind w:left="365"/>
                    <w:rPr>
                      <w:sz w:val="20"/>
                      <w:szCs w:val="20"/>
                    </w:rPr>
                  </w:pPr>
                  <w:r>
                    <w:rPr>
                      <w:rFonts w:ascii="Times New Roman" w:hAnsi="Times New Roman" w:eastAsia="Times New Roman" w:cs="Times New Roman"/>
                      <w:spacing w:val="6"/>
                      <w:sz w:val="20"/>
                      <w:szCs w:val="20"/>
                    </w:rPr>
                    <w:t>98#</w:t>
                  </w:r>
                  <w:r>
                    <w:rPr>
                      <w:spacing w:val="6"/>
                      <w:sz w:val="20"/>
                      <w:szCs w:val="20"/>
                    </w:rPr>
                    <w:t>汽油储罐</w:t>
                  </w:r>
                </w:p>
              </w:tc>
              <w:tc>
                <w:tcPr>
                  <w:tcW w:w="1838" w:type="dxa"/>
                  <w:vAlign w:val="top"/>
                </w:tcPr>
                <w:p w14:paraId="5E52998A">
                  <w:pPr>
                    <w:spacing w:before="161" w:line="216" w:lineRule="auto"/>
                    <w:ind w:left="694"/>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25m</w:t>
                  </w:r>
                  <w:r>
                    <w:rPr>
                      <w:rFonts w:ascii="Times New Roman" w:hAnsi="Times New Roman" w:eastAsia="Times New Roman" w:cs="Times New Roman"/>
                      <w:spacing w:val="4"/>
                      <w:position w:val="5"/>
                      <w:sz w:val="13"/>
                      <w:szCs w:val="13"/>
                    </w:rPr>
                    <w:t>3</w:t>
                  </w:r>
                </w:p>
              </w:tc>
              <w:tc>
                <w:tcPr>
                  <w:tcW w:w="667" w:type="dxa"/>
                  <w:vAlign w:val="top"/>
                </w:tcPr>
                <w:p w14:paraId="0D7265C6">
                  <w:pPr>
                    <w:pStyle w:val="6"/>
                    <w:spacing w:before="131" w:line="228" w:lineRule="auto"/>
                    <w:ind w:left="167"/>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2"/>
                      <w:sz w:val="20"/>
                      <w:szCs w:val="20"/>
                    </w:rPr>
                    <w:t xml:space="preserve"> </w:t>
                  </w:r>
                  <w:r>
                    <w:rPr>
                      <w:spacing w:val="-10"/>
                      <w:sz w:val="20"/>
                      <w:szCs w:val="20"/>
                    </w:rPr>
                    <w:t>个</w:t>
                  </w:r>
                </w:p>
              </w:tc>
              <w:tc>
                <w:tcPr>
                  <w:tcW w:w="3168" w:type="dxa"/>
                  <w:vAlign w:val="top"/>
                </w:tcPr>
                <w:p w14:paraId="330CD00A">
                  <w:pPr>
                    <w:pStyle w:val="6"/>
                    <w:spacing w:before="131" w:line="221" w:lineRule="auto"/>
                    <w:ind w:left="136"/>
                    <w:rPr>
                      <w:sz w:val="20"/>
                      <w:szCs w:val="20"/>
                    </w:rPr>
                  </w:pPr>
                  <w:r>
                    <w:rPr>
                      <w:spacing w:val="7"/>
                      <w:sz w:val="20"/>
                      <w:szCs w:val="20"/>
                    </w:rPr>
                    <w:t>双层复合油罐</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SF</w:t>
                  </w:r>
                  <w:r>
                    <w:rPr>
                      <w:rFonts w:ascii="Times New Roman" w:hAnsi="Times New Roman" w:eastAsia="Times New Roman" w:cs="Times New Roman"/>
                      <w:spacing w:val="7"/>
                      <w:sz w:val="20"/>
                      <w:szCs w:val="20"/>
                    </w:rPr>
                    <w:t>)</w:t>
                  </w:r>
                  <w:r>
                    <w:rPr>
                      <w:rFonts w:ascii="Times New Roman" w:hAnsi="Times New Roman" w:eastAsia="Times New Roman" w:cs="Times New Roman"/>
                      <w:spacing w:val="-21"/>
                      <w:sz w:val="20"/>
                      <w:szCs w:val="20"/>
                    </w:rPr>
                    <w:t xml:space="preserve"> </w:t>
                  </w:r>
                  <w:r>
                    <w:rPr>
                      <w:spacing w:val="7"/>
                      <w:sz w:val="20"/>
                      <w:szCs w:val="20"/>
                    </w:rPr>
                    <w:t>，卧式，埋地</w:t>
                  </w:r>
                </w:p>
              </w:tc>
            </w:tr>
            <w:tr w14:paraId="6715E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600" w:type="dxa"/>
                  <w:vAlign w:val="top"/>
                </w:tcPr>
                <w:p w14:paraId="210B6EAF">
                  <w:pPr>
                    <w:spacing w:before="187" w:line="192"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892" w:type="dxa"/>
                  <w:vAlign w:val="top"/>
                </w:tcPr>
                <w:p w14:paraId="62A377A7">
                  <w:pPr>
                    <w:pStyle w:val="6"/>
                    <w:spacing w:before="133" w:line="227" w:lineRule="auto"/>
                    <w:ind w:left="626"/>
                    <w:rPr>
                      <w:sz w:val="20"/>
                      <w:szCs w:val="20"/>
                    </w:rPr>
                  </w:pPr>
                  <w:r>
                    <w:rPr>
                      <w:spacing w:val="6"/>
                      <w:sz w:val="20"/>
                      <w:szCs w:val="20"/>
                    </w:rPr>
                    <w:t>加油机</w:t>
                  </w:r>
                </w:p>
              </w:tc>
              <w:tc>
                <w:tcPr>
                  <w:tcW w:w="1838" w:type="dxa"/>
                  <w:vAlign w:val="top"/>
                </w:tcPr>
                <w:p w14:paraId="0BB1E347">
                  <w:pPr>
                    <w:pStyle w:val="6"/>
                    <w:spacing w:before="134" w:line="221" w:lineRule="auto"/>
                    <w:ind w:left="113"/>
                    <w:rPr>
                      <w:rFonts w:ascii="Times New Roman" w:hAnsi="Times New Roman" w:eastAsia="Times New Roman" w:cs="Times New Roman"/>
                      <w:sz w:val="20"/>
                      <w:szCs w:val="20"/>
                    </w:rPr>
                  </w:pPr>
                  <w:r>
                    <w:rPr>
                      <w:spacing w:val="7"/>
                      <w:sz w:val="20"/>
                      <w:szCs w:val="20"/>
                    </w:rPr>
                    <w:t>潜油型</w:t>
                  </w:r>
                  <w:r>
                    <w:rPr>
                      <w:rFonts w:ascii="Times New Roman" w:hAnsi="Times New Roman" w:eastAsia="Times New Roman" w:cs="Times New Roman"/>
                      <w:spacing w:val="7"/>
                      <w:sz w:val="20"/>
                      <w:szCs w:val="20"/>
                    </w:rPr>
                    <w:t>(</w:t>
                  </w:r>
                  <w:r>
                    <w:rPr>
                      <w:spacing w:val="7"/>
                      <w:sz w:val="20"/>
                      <w:szCs w:val="20"/>
                    </w:rPr>
                    <w:t>带真空泵</w:t>
                  </w:r>
                  <w:r>
                    <w:rPr>
                      <w:rFonts w:ascii="Times New Roman" w:hAnsi="Times New Roman" w:eastAsia="Times New Roman" w:cs="Times New Roman"/>
                      <w:spacing w:val="7"/>
                      <w:sz w:val="20"/>
                      <w:szCs w:val="20"/>
                    </w:rPr>
                    <w:t>)</w:t>
                  </w:r>
                </w:p>
              </w:tc>
              <w:tc>
                <w:tcPr>
                  <w:tcW w:w="667" w:type="dxa"/>
                  <w:vAlign w:val="top"/>
                </w:tcPr>
                <w:p w14:paraId="3E56471A">
                  <w:pPr>
                    <w:pStyle w:val="6"/>
                    <w:spacing w:before="133" w:line="230" w:lineRule="auto"/>
                    <w:ind w:left="151"/>
                    <w:rPr>
                      <w:sz w:val="20"/>
                      <w:szCs w:val="20"/>
                    </w:rPr>
                  </w:pPr>
                  <w:r>
                    <w:rPr>
                      <w:rFonts w:ascii="Times New Roman" w:hAnsi="Times New Roman" w:eastAsia="Times New Roman" w:cs="Times New Roman"/>
                      <w:spacing w:val="-2"/>
                      <w:sz w:val="20"/>
                      <w:szCs w:val="20"/>
                    </w:rPr>
                    <w:t>9</w:t>
                  </w:r>
                  <w:r>
                    <w:rPr>
                      <w:rFonts w:ascii="Times New Roman" w:hAnsi="Times New Roman" w:eastAsia="Times New Roman" w:cs="Times New Roman"/>
                      <w:spacing w:val="28"/>
                      <w:sz w:val="20"/>
                      <w:szCs w:val="20"/>
                    </w:rPr>
                    <w:t xml:space="preserve"> </w:t>
                  </w:r>
                  <w:r>
                    <w:rPr>
                      <w:spacing w:val="-2"/>
                      <w:sz w:val="20"/>
                      <w:szCs w:val="20"/>
                    </w:rPr>
                    <w:t>台</w:t>
                  </w:r>
                </w:p>
              </w:tc>
              <w:tc>
                <w:tcPr>
                  <w:tcW w:w="3168" w:type="dxa"/>
                  <w:vAlign w:val="top"/>
                </w:tcPr>
                <w:p w14:paraId="18B30765">
                  <w:pPr>
                    <w:pStyle w:val="6"/>
                    <w:spacing w:before="133" w:line="227" w:lineRule="auto"/>
                    <w:ind w:left="849"/>
                    <w:rPr>
                      <w:sz w:val="20"/>
                      <w:szCs w:val="20"/>
                    </w:rPr>
                  </w:pPr>
                  <w:r>
                    <w:rPr>
                      <w:spacing w:val="5"/>
                      <w:sz w:val="20"/>
                      <w:szCs w:val="20"/>
                    </w:rPr>
                    <w:t>每台</w:t>
                  </w:r>
                  <w:r>
                    <w:rPr>
                      <w:spacing w:val="-33"/>
                      <w:sz w:val="20"/>
                      <w:szCs w:val="20"/>
                    </w:rPr>
                    <w:t xml:space="preserve"> </w:t>
                  </w:r>
                  <w:r>
                    <w:rPr>
                      <w:rFonts w:ascii="Times New Roman" w:hAnsi="Times New Roman" w:eastAsia="Times New Roman" w:cs="Times New Roman"/>
                      <w:spacing w:val="5"/>
                      <w:sz w:val="20"/>
                      <w:szCs w:val="20"/>
                    </w:rPr>
                    <w:t xml:space="preserve">6 </w:t>
                  </w:r>
                  <w:r>
                    <w:rPr>
                      <w:spacing w:val="5"/>
                      <w:sz w:val="20"/>
                      <w:szCs w:val="20"/>
                    </w:rPr>
                    <w:t>枪加油机</w:t>
                  </w:r>
                </w:p>
              </w:tc>
            </w:tr>
            <w:tr w14:paraId="70755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600" w:type="dxa"/>
                  <w:vAlign w:val="top"/>
                </w:tcPr>
                <w:p w14:paraId="3713CFE3">
                  <w:pPr>
                    <w:spacing w:before="186" w:line="195" w:lineRule="auto"/>
                    <w:ind w:left="24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892" w:type="dxa"/>
                  <w:vAlign w:val="top"/>
                </w:tcPr>
                <w:p w14:paraId="15CD4E5C">
                  <w:pPr>
                    <w:pStyle w:val="6"/>
                    <w:spacing w:before="133" w:line="228" w:lineRule="auto"/>
                    <w:ind w:left="103"/>
                    <w:rPr>
                      <w:sz w:val="20"/>
                      <w:szCs w:val="20"/>
                    </w:rPr>
                  </w:pPr>
                  <w:r>
                    <w:rPr>
                      <w:spacing w:val="8"/>
                      <w:sz w:val="20"/>
                      <w:szCs w:val="20"/>
                    </w:rPr>
                    <w:t>汽油油气回收系统</w:t>
                  </w:r>
                </w:p>
              </w:tc>
              <w:tc>
                <w:tcPr>
                  <w:tcW w:w="1838" w:type="dxa"/>
                  <w:vAlign w:val="top"/>
                </w:tcPr>
                <w:p w14:paraId="7A22836C">
                  <w:pPr>
                    <w:spacing w:before="183" w:line="199" w:lineRule="auto"/>
                    <w:ind w:left="8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67" w:type="dxa"/>
                  <w:vAlign w:val="top"/>
                </w:tcPr>
                <w:p w14:paraId="05C5D8C6">
                  <w:pPr>
                    <w:pStyle w:val="6"/>
                    <w:spacing w:before="134" w:line="228" w:lineRule="auto"/>
                    <w:ind w:left="167"/>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2"/>
                      <w:w w:val="101"/>
                      <w:sz w:val="20"/>
                      <w:szCs w:val="20"/>
                    </w:rPr>
                    <w:t xml:space="preserve"> </w:t>
                  </w:r>
                  <w:r>
                    <w:rPr>
                      <w:spacing w:val="-10"/>
                      <w:sz w:val="20"/>
                      <w:szCs w:val="20"/>
                    </w:rPr>
                    <w:t>套</w:t>
                  </w:r>
                </w:p>
              </w:tc>
              <w:tc>
                <w:tcPr>
                  <w:tcW w:w="3168" w:type="dxa"/>
                  <w:vAlign w:val="top"/>
                </w:tcPr>
                <w:p w14:paraId="29F55FE4">
                  <w:pPr>
                    <w:spacing w:before="275" w:line="97" w:lineRule="exact"/>
                    <w:ind w:left="155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bl>
          <w:p w14:paraId="1997FB8B">
            <w:pPr>
              <w:pStyle w:val="6"/>
              <w:spacing w:before="155" w:line="219" w:lineRule="auto"/>
              <w:ind w:left="105"/>
              <w:outlineLvl w:val="1"/>
            </w:pPr>
            <w:r>
              <w:rPr>
                <w:rFonts w:ascii="Times New Roman" w:hAnsi="Times New Roman" w:eastAsia="Times New Roman" w:cs="Times New Roman"/>
                <w:b/>
                <w:bCs/>
                <w:spacing w:val="-4"/>
              </w:rPr>
              <w:t>2.7</w:t>
            </w:r>
            <w:r>
              <w:rPr>
                <w:rFonts w:ascii="Times New Roman" w:hAnsi="Times New Roman" w:eastAsia="Times New Roman" w:cs="Times New Roman"/>
                <w:b/>
                <w:bCs/>
                <w:spacing w:val="12"/>
              </w:rPr>
              <w:t xml:space="preserve"> </w:t>
            </w:r>
            <w:r>
              <w:rPr>
                <w:b/>
                <w:bCs/>
                <w:spacing w:val="-4"/>
              </w:rPr>
              <w:t>水平衡</w:t>
            </w:r>
          </w:p>
          <w:p w14:paraId="3CF98450">
            <w:pPr>
              <w:pStyle w:val="6"/>
              <w:spacing w:before="182" w:line="219" w:lineRule="auto"/>
              <w:ind w:left="589"/>
            </w:pPr>
            <w:r>
              <w:t>本项目运营期用水主要为地面冲洗用水、员</w:t>
            </w:r>
            <w:r>
              <w:rPr>
                <w:spacing w:val="-1"/>
              </w:rPr>
              <w:t>工及公厕产生的生活用水。</w:t>
            </w:r>
          </w:p>
          <w:p w14:paraId="69C26881">
            <w:pPr>
              <w:pStyle w:val="6"/>
              <w:spacing w:before="181" w:line="217" w:lineRule="auto"/>
              <w:ind w:left="588"/>
            </w:pPr>
            <w:r>
              <w:rPr>
                <w:spacing w:val="-2"/>
              </w:rPr>
              <w:t>①地面冲洗用水</w:t>
            </w:r>
          </w:p>
          <w:p w14:paraId="1C3936C3">
            <w:pPr>
              <w:pStyle w:val="6"/>
              <w:spacing w:before="187" w:line="353" w:lineRule="auto"/>
              <w:ind w:left="108" w:right="40" w:firstLine="480"/>
            </w:pPr>
            <w:r>
              <w:rPr>
                <w:spacing w:val="-1"/>
              </w:rPr>
              <w:t>根据业主提供资料，加油棚地面冲洗约为每月两次</w:t>
            </w:r>
            <w:r>
              <w:rPr>
                <w:rFonts w:ascii="Times New Roman" w:hAnsi="Times New Roman" w:eastAsia="Times New Roman" w:cs="Times New Roman"/>
                <w:spacing w:val="-1"/>
              </w:rPr>
              <w:t>(</w:t>
            </w:r>
            <w:r>
              <w:rPr>
                <w:spacing w:val="-1"/>
              </w:rPr>
              <w:t>全年共计</w:t>
            </w:r>
            <w:r>
              <w:rPr>
                <w:spacing w:val="-44"/>
              </w:rPr>
              <w:t xml:space="preserve"> </w:t>
            </w:r>
            <w:r>
              <w:rPr>
                <w:rFonts w:ascii="Times New Roman" w:hAnsi="Times New Roman" w:eastAsia="Times New Roman" w:cs="Times New Roman"/>
                <w:spacing w:val="-1"/>
              </w:rPr>
              <w:t>24</w:t>
            </w:r>
            <w:r>
              <w:rPr>
                <w:rFonts w:ascii="Times New Roman" w:hAnsi="Times New Roman" w:eastAsia="Times New Roman" w:cs="Times New Roman"/>
                <w:spacing w:val="16"/>
              </w:rPr>
              <w:t xml:space="preserve"> </w:t>
            </w:r>
            <w:r>
              <w:rPr>
                <w:spacing w:val="-1"/>
              </w:rPr>
              <w:t>次</w:t>
            </w:r>
            <w:r>
              <w:rPr>
                <w:rFonts w:ascii="Times New Roman" w:hAnsi="Times New Roman" w:eastAsia="Times New Roman" w:cs="Times New Roman"/>
                <w:spacing w:val="-1"/>
              </w:rPr>
              <w:t>)</w:t>
            </w:r>
            <w:r>
              <w:rPr>
                <w:rFonts w:ascii="Times New Roman" w:hAnsi="Times New Roman" w:eastAsia="Times New Roman" w:cs="Times New Roman"/>
                <w:spacing w:val="-30"/>
              </w:rPr>
              <w:t xml:space="preserve"> </w:t>
            </w:r>
            <w:r>
              <w:rPr>
                <w:spacing w:val="-1"/>
              </w:rPr>
              <w:t>，参照</w:t>
            </w:r>
            <w:r>
              <w:t xml:space="preserve"> </w:t>
            </w:r>
            <w:r>
              <w:rPr>
                <w:spacing w:val="-6"/>
              </w:rPr>
              <w:t>类比《建筑给水排水设计规范》</w:t>
            </w:r>
            <w:r>
              <w:rPr>
                <w:rFonts w:ascii="Times New Roman" w:hAnsi="Times New Roman" w:eastAsia="Times New Roman" w:cs="Times New Roman"/>
                <w:spacing w:val="-6"/>
              </w:rPr>
              <w:t>(GB 50015-2019)</w:t>
            </w:r>
            <w:r>
              <w:rPr>
                <w:spacing w:val="-6"/>
              </w:rPr>
              <w:t>停车库地面冲洗水</w:t>
            </w:r>
            <w:r>
              <w:rPr>
                <w:spacing w:val="-38"/>
              </w:rPr>
              <w:t xml:space="preserve"> </w:t>
            </w:r>
            <w:r>
              <w:rPr>
                <w:rFonts w:ascii="Times New Roman" w:hAnsi="Times New Roman" w:eastAsia="Times New Roman" w:cs="Times New Roman"/>
                <w:spacing w:val="-6"/>
              </w:rPr>
              <w:t>2</w:t>
            </w:r>
            <w:r>
              <w:rPr>
                <w:spacing w:val="-6"/>
              </w:rPr>
              <w:t>～</w:t>
            </w:r>
            <w:r>
              <w:rPr>
                <w:rFonts w:ascii="Times New Roman" w:hAnsi="Times New Roman" w:eastAsia="Times New Roman" w:cs="Times New Roman"/>
                <w:spacing w:val="-6"/>
              </w:rPr>
              <w:t>3L/m</w:t>
            </w:r>
            <w:r>
              <w:rPr>
                <w:rFonts w:ascii="Times New Roman" w:hAnsi="Times New Roman" w:eastAsia="Times New Roman" w:cs="Times New Roman"/>
                <w:spacing w:val="-6"/>
                <w:position w:val="7"/>
                <w:sz w:val="15"/>
                <w:szCs w:val="15"/>
              </w:rPr>
              <w:t>2</w:t>
            </w:r>
            <w:r>
              <w:rPr>
                <w:rFonts w:ascii="Times New Roman" w:hAnsi="Times New Roman" w:eastAsia="Times New Roman" w:cs="Times New Roman"/>
                <w:spacing w:val="18"/>
                <w:w w:val="101"/>
                <w:position w:val="7"/>
                <w:sz w:val="15"/>
                <w:szCs w:val="15"/>
              </w:rPr>
              <w:t xml:space="preserve"> </w:t>
            </w:r>
            <w:r>
              <w:rPr>
                <w:spacing w:val="-6"/>
              </w:rPr>
              <w:t>次，</w:t>
            </w:r>
            <w:r>
              <w:t xml:space="preserve"> </w:t>
            </w:r>
            <w:r>
              <w:rPr>
                <w:spacing w:val="-1"/>
              </w:rPr>
              <w:t>加油棚地面冲洗水取</w:t>
            </w:r>
            <w:r>
              <w:rPr>
                <w:spacing w:val="-34"/>
              </w:rPr>
              <w:t xml:space="preserve"> </w:t>
            </w:r>
            <w:r>
              <w:rPr>
                <w:rFonts w:ascii="Times New Roman" w:hAnsi="Times New Roman" w:eastAsia="Times New Roman" w:cs="Times New Roman"/>
                <w:spacing w:val="-1"/>
              </w:rPr>
              <w:t>3L/m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
              </w:rPr>
              <w:t>•</w:t>
            </w:r>
            <w:r>
              <w:rPr>
                <w:spacing w:val="-1"/>
              </w:rPr>
              <w:t>次，加油棚面积为</w:t>
            </w:r>
            <w:r>
              <w:rPr>
                <w:spacing w:val="-50"/>
              </w:rPr>
              <w:t xml:space="preserve"> </w:t>
            </w:r>
            <w:r>
              <w:rPr>
                <w:rFonts w:ascii="Times New Roman" w:hAnsi="Times New Roman" w:eastAsia="Times New Roman" w:cs="Times New Roman"/>
                <w:spacing w:val="-1"/>
              </w:rPr>
              <w:t>912.63m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7"/>
                <w:position w:val="8"/>
                <w:sz w:val="15"/>
                <w:szCs w:val="15"/>
              </w:rPr>
              <w:t xml:space="preserve"> </w:t>
            </w:r>
            <w:r>
              <w:rPr>
                <w:spacing w:val="-1"/>
              </w:rPr>
              <w:t>，项目冲洗加油棚地面</w:t>
            </w:r>
            <w:r>
              <w:t xml:space="preserve"> </w:t>
            </w:r>
            <w:r>
              <w:rPr>
                <w:spacing w:val="-2"/>
              </w:rPr>
              <w:t>用水量约为</w:t>
            </w:r>
            <w:r>
              <w:rPr>
                <w:spacing w:val="-49"/>
              </w:rPr>
              <w:t xml:space="preserve"> </w:t>
            </w:r>
            <w:r>
              <w:rPr>
                <w:rFonts w:ascii="Times New Roman" w:hAnsi="Times New Roman" w:eastAsia="Times New Roman" w:cs="Times New Roman"/>
                <w:spacing w:val="-2"/>
              </w:rPr>
              <w:t>65.7m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/a</w:t>
            </w:r>
            <w:r>
              <w:rPr>
                <w:spacing w:val="-2"/>
              </w:rPr>
              <w:t>，污水产生系数按</w:t>
            </w:r>
            <w:r>
              <w:rPr>
                <w:spacing w:val="-52"/>
              </w:rPr>
              <w:t xml:space="preserve"> </w:t>
            </w:r>
            <w:r>
              <w:rPr>
                <w:rFonts w:ascii="Times New Roman" w:hAnsi="Times New Roman" w:eastAsia="Times New Roman" w:cs="Times New Roman"/>
                <w:spacing w:val="-2"/>
              </w:rPr>
              <w:t xml:space="preserve">0.9 </w:t>
            </w:r>
            <w:r>
              <w:rPr>
                <w:spacing w:val="-2"/>
              </w:rPr>
              <w:t>计，则项目产生的冲洗地面</w:t>
            </w:r>
            <w:r>
              <w:rPr>
                <w:spacing w:val="-3"/>
              </w:rPr>
              <w:t>废水约为</w:t>
            </w:r>
            <w:r>
              <w:t xml:space="preserve"> </w:t>
            </w:r>
            <w:r>
              <w:rPr>
                <w:rFonts w:ascii="Times New Roman" w:hAnsi="Times New Roman" w:eastAsia="Times New Roman" w:cs="Times New Roman"/>
                <w:spacing w:val="-4"/>
              </w:rPr>
              <w:t>59.</w:t>
            </w:r>
            <w:r>
              <w:rPr>
                <w:rFonts w:ascii="Times New Roman" w:hAnsi="Times New Roman" w:eastAsia="Times New Roman" w:cs="Times New Roman"/>
                <w:spacing w:val="-28"/>
              </w:rPr>
              <w:t xml:space="preserve"> </w:t>
            </w:r>
            <w:r>
              <w:rPr>
                <w:rFonts w:ascii="Times New Roman" w:hAnsi="Times New Roman" w:eastAsia="Times New Roman" w:cs="Times New Roman"/>
                <w:spacing w:val="-4"/>
              </w:rPr>
              <w:t>14m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/a</w:t>
            </w:r>
            <w:r>
              <w:rPr>
                <w:spacing w:val="-4"/>
              </w:rPr>
              <w:t>。</w:t>
            </w:r>
          </w:p>
          <w:p w14:paraId="02945F79">
            <w:pPr>
              <w:pStyle w:val="6"/>
              <w:spacing w:before="37" w:line="217" w:lineRule="auto"/>
              <w:ind w:left="587"/>
            </w:pPr>
            <w:r>
              <w:rPr>
                <w:spacing w:val="-1"/>
              </w:rPr>
              <w:t>②职工生活用水和公厕用水</w:t>
            </w:r>
          </w:p>
          <w:p w14:paraId="3B01562D">
            <w:pPr>
              <w:pStyle w:val="6"/>
              <w:spacing w:before="186" w:line="219" w:lineRule="auto"/>
              <w:ind w:left="581"/>
            </w:pPr>
            <w:r>
              <w:rPr>
                <w:rFonts w:ascii="Times New Roman" w:hAnsi="Times New Roman" w:eastAsia="Times New Roman" w:cs="Times New Roman"/>
                <w:spacing w:val="-1"/>
              </w:rPr>
              <w:t>A.</w:t>
            </w:r>
            <w:r>
              <w:rPr>
                <w:spacing w:val="-1"/>
              </w:rPr>
              <w:t>职工生活用水</w:t>
            </w:r>
          </w:p>
          <w:p w14:paraId="19AAAA36">
            <w:pPr>
              <w:pStyle w:val="6"/>
              <w:spacing w:before="183" w:line="359" w:lineRule="auto"/>
              <w:ind w:left="108" w:right="42" w:firstLine="483"/>
              <w:jc w:val="both"/>
            </w:pPr>
            <w:r>
              <w:rPr>
                <w:spacing w:val="-4"/>
              </w:rPr>
              <w:t>项目拟定员工共</w:t>
            </w:r>
            <w:r>
              <w:rPr>
                <w:spacing w:val="-32"/>
              </w:rPr>
              <w:t xml:space="preserve"> </w:t>
            </w:r>
            <w:r>
              <w:rPr>
                <w:rFonts w:ascii="Times New Roman" w:hAnsi="Times New Roman" w:eastAsia="Times New Roman" w:cs="Times New Roman"/>
                <w:spacing w:val="-4"/>
              </w:rPr>
              <w:t xml:space="preserve">10 </w:t>
            </w:r>
            <w:r>
              <w:rPr>
                <w:spacing w:val="-4"/>
              </w:rPr>
              <w:t>人。根据广东省地方标准《广东省用</w:t>
            </w:r>
            <w:r>
              <w:rPr>
                <w:spacing w:val="-5"/>
              </w:rPr>
              <w:t>水定额 第</w:t>
            </w:r>
            <w:r>
              <w:rPr>
                <w:spacing w:val="-50"/>
              </w:rPr>
              <w:t xml:space="preserve"> </w:t>
            </w:r>
            <w:r>
              <w:rPr>
                <w:rFonts w:ascii="Times New Roman" w:hAnsi="Times New Roman" w:eastAsia="Times New Roman" w:cs="Times New Roman"/>
                <w:spacing w:val="-5"/>
              </w:rPr>
              <w:t xml:space="preserve">3 </w:t>
            </w:r>
            <w:r>
              <w:rPr>
                <w:spacing w:val="-5"/>
              </w:rPr>
              <w:t>部分：</w:t>
            </w:r>
            <w:r>
              <w:t xml:space="preserve"> </w:t>
            </w:r>
            <w:r>
              <w:rPr>
                <w:spacing w:val="4"/>
              </w:rPr>
              <w:t>生活》（</w:t>
            </w:r>
            <w:r>
              <w:rPr>
                <w:rFonts w:ascii="Times New Roman" w:hAnsi="Times New Roman" w:eastAsia="Times New Roman" w:cs="Times New Roman"/>
              </w:rPr>
              <w:t>DB</w:t>
            </w:r>
            <w:r>
              <w:rPr>
                <w:rFonts w:ascii="Times New Roman" w:hAnsi="Times New Roman" w:eastAsia="Times New Roman" w:cs="Times New Roman"/>
                <w:spacing w:val="4"/>
              </w:rPr>
              <w:t>44/T1461.3-2021</w:t>
            </w:r>
            <w:r>
              <w:rPr>
                <w:spacing w:val="4"/>
              </w:rPr>
              <w:t>）有关规定，办公</w:t>
            </w:r>
            <w:r>
              <w:rPr>
                <w:spacing w:val="3"/>
              </w:rPr>
              <w:t>楼 无食堂和浴室先进值</w:t>
            </w:r>
            <w:r>
              <w:rPr>
                <w:spacing w:val="-23"/>
              </w:rPr>
              <w:t xml:space="preserve"> </w:t>
            </w:r>
            <w:r>
              <w:rPr>
                <w:rFonts w:ascii="Times New Roman" w:hAnsi="Times New Roman" w:eastAsia="Times New Roman" w:cs="Times New Roman"/>
                <w:spacing w:val="3"/>
              </w:rPr>
              <w:t>10m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rPr>
              <w:t>/</w:t>
            </w:r>
            <w:r>
              <w:rPr>
                <w:rFonts w:ascii="Times New Roman" w:hAnsi="Times New Roman" w:eastAsia="Times New Roman" w:cs="Times New Roman"/>
              </w:rPr>
              <w:t xml:space="preserve">  </w:t>
            </w:r>
            <w:r>
              <w:rPr>
                <w:spacing w:val="-1"/>
              </w:rPr>
              <w:t>（人</w:t>
            </w:r>
            <w:r>
              <w:rPr>
                <w:rFonts w:ascii="Times New Roman" w:hAnsi="Times New Roman" w:eastAsia="Times New Roman" w:cs="Times New Roman"/>
                <w:spacing w:val="-1"/>
              </w:rPr>
              <w:t>·a</w:t>
            </w:r>
            <w:r>
              <w:rPr>
                <w:spacing w:val="10"/>
              </w:rPr>
              <w:t>），</w:t>
            </w:r>
            <w:r>
              <w:rPr>
                <w:spacing w:val="-1"/>
              </w:rPr>
              <w:t>则生活用水年用量为</w:t>
            </w:r>
            <w:r>
              <w:rPr>
                <w:spacing w:val="-31"/>
              </w:rPr>
              <w:t xml:space="preserve"> </w:t>
            </w:r>
            <w:r>
              <w:rPr>
                <w:rFonts w:ascii="Times New Roman" w:hAnsi="Times New Roman" w:eastAsia="Times New Roman" w:cs="Times New Roman"/>
                <w:spacing w:val="-1"/>
              </w:rPr>
              <w:t>100m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/a</w:t>
            </w:r>
            <w:r>
              <w:rPr>
                <w:rFonts w:ascii="Times New Roman" w:hAnsi="Times New Roman" w:eastAsia="Times New Roman" w:cs="Times New Roman"/>
                <w:spacing w:val="-29"/>
              </w:rPr>
              <w:t xml:space="preserve"> </w:t>
            </w:r>
            <w:r>
              <w:rPr>
                <w:spacing w:val="-1"/>
              </w:rPr>
              <w:t>，排污系数按</w:t>
            </w:r>
            <w:r>
              <w:rPr>
                <w:spacing w:val="-49"/>
              </w:rPr>
              <w:t xml:space="preserve"> </w:t>
            </w:r>
            <w:r>
              <w:rPr>
                <w:rFonts w:ascii="Times New Roman" w:hAnsi="Times New Roman" w:eastAsia="Times New Roman" w:cs="Times New Roman"/>
                <w:spacing w:val="-1"/>
              </w:rPr>
              <w:t xml:space="preserve">0.9 </w:t>
            </w:r>
            <w:r>
              <w:rPr>
                <w:spacing w:val="-1"/>
              </w:rPr>
              <w:t>计算，则</w:t>
            </w:r>
            <w:r>
              <w:rPr>
                <w:spacing w:val="-2"/>
              </w:rPr>
              <w:t>生活污水排</w:t>
            </w:r>
            <w:r>
              <w:t xml:space="preserve"> </w:t>
            </w:r>
            <w:r>
              <w:rPr>
                <w:spacing w:val="-2"/>
              </w:rPr>
              <w:t>放量为</w:t>
            </w:r>
            <w:r>
              <w:rPr>
                <w:spacing w:val="-36"/>
              </w:rPr>
              <w:t xml:space="preserve"> </w:t>
            </w:r>
            <w:r>
              <w:rPr>
                <w:rFonts w:ascii="Times New Roman" w:hAnsi="Times New Roman" w:eastAsia="Times New Roman" w:cs="Times New Roman"/>
                <w:spacing w:val="-2"/>
              </w:rPr>
              <w:t>90t/a</w:t>
            </w:r>
            <w:r>
              <w:rPr>
                <w:spacing w:val="-2"/>
              </w:rPr>
              <w:t>（</w:t>
            </w:r>
            <w:r>
              <w:rPr>
                <w:rFonts w:ascii="Times New Roman" w:hAnsi="Times New Roman" w:eastAsia="Times New Roman" w:cs="Times New Roman"/>
                <w:spacing w:val="-2"/>
              </w:rPr>
              <w:t>0.25t/d</w:t>
            </w:r>
            <w:r>
              <w:rPr>
                <w:spacing w:val="-2"/>
              </w:rPr>
              <w:t>）。</w:t>
            </w:r>
          </w:p>
          <w:p w14:paraId="13040F05">
            <w:pPr>
              <w:pStyle w:val="6"/>
              <w:spacing w:line="219" w:lineRule="auto"/>
              <w:ind w:left="583"/>
            </w:pPr>
            <w:r>
              <w:rPr>
                <w:rFonts w:ascii="Times New Roman" w:hAnsi="Times New Roman" w:eastAsia="Times New Roman" w:cs="Times New Roman"/>
                <w:spacing w:val="-1"/>
              </w:rPr>
              <w:t>B.</w:t>
            </w:r>
            <w:r>
              <w:rPr>
                <w:spacing w:val="-1"/>
              </w:rPr>
              <w:t>公厕用水</w:t>
            </w:r>
          </w:p>
          <w:p w14:paraId="7E400C63">
            <w:pPr>
              <w:pStyle w:val="6"/>
              <w:spacing w:before="181" w:line="351" w:lineRule="auto"/>
              <w:ind w:left="110" w:right="42" w:firstLine="479"/>
              <w:jc w:val="both"/>
            </w:pPr>
            <w:r>
              <w:rPr>
                <w:spacing w:val="-7"/>
              </w:rPr>
              <w:t>本项目公厕设坑位</w:t>
            </w:r>
            <w:r>
              <w:rPr>
                <w:spacing w:val="-51"/>
              </w:rPr>
              <w:t xml:space="preserve"> </w:t>
            </w:r>
            <w:r>
              <w:rPr>
                <w:rFonts w:ascii="Times New Roman" w:hAnsi="Times New Roman" w:eastAsia="Times New Roman" w:cs="Times New Roman"/>
                <w:spacing w:val="-7"/>
              </w:rPr>
              <w:t xml:space="preserve">2 </w:t>
            </w:r>
            <w:r>
              <w:rPr>
                <w:spacing w:val="-7"/>
              </w:rPr>
              <w:t>个，根据广东省地方标准《广东省用水定额 第</w:t>
            </w:r>
            <w:r>
              <w:rPr>
                <w:spacing w:val="-50"/>
              </w:rPr>
              <w:t xml:space="preserve"> </w:t>
            </w:r>
            <w:r>
              <w:rPr>
                <w:rFonts w:ascii="Times New Roman" w:hAnsi="Times New Roman" w:eastAsia="Times New Roman" w:cs="Times New Roman"/>
                <w:spacing w:val="-7"/>
              </w:rPr>
              <w:t xml:space="preserve">3 </w:t>
            </w:r>
            <w:r>
              <w:rPr>
                <w:spacing w:val="-7"/>
              </w:rPr>
              <w:t>部分：</w:t>
            </w:r>
            <w:r>
              <w:t xml:space="preserve"> </w:t>
            </w:r>
            <w:r>
              <w:rPr>
                <w:spacing w:val="-6"/>
              </w:rPr>
              <w:t>生活》（</w:t>
            </w:r>
            <w:r>
              <w:rPr>
                <w:rFonts w:ascii="Times New Roman" w:hAnsi="Times New Roman" w:eastAsia="Times New Roman" w:cs="Times New Roman"/>
                <w:spacing w:val="-6"/>
              </w:rPr>
              <w:t>DB44/T1461.3-2021</w:t>
            </w:r>
            <w:r>
              <w:rPr>
                <w:spacing w:val="-6"/>
              </w:rPr>
              <w:t>）有关规定，市内公厕用水量先进值为</w:t>
            </w:r>
            <w:r>
              <w:rPr>
                <w:spacing w:val="-48"/>
              </w:rPr>
              <w:t xml:space="preserve"> </w:t>
            </w:r>
            <w:r>
              <w:rPr>
                <w:rFonts w:ascii="Times New Roman" w:hAnsi="Times New Roman" w:eastAsia="Times New Roman" w:cs="Times New Roman"/>
                <w:spacing w:val="-6"/>
              </w:rPr>
              <w:t>7L/</w:t>
            </w:r>
            <w:r>
              <w:rPr>
                <w:spacing w:val="-6"/>
              </w:rPr>
              <w:t>（人</w:t>
            </w:r>
            <w:r>
              <w:rPr>
                <w:rFonts w:ascii="Times New Roman" w:hAnsi="Times New Roman" w:eastAsia="Times New Roman" w:cs="Times New Roman"/>
                <w:spacing w:val="-6"/>
              </w:rPr>
              <w:t>·</w:t>
            </w:r>
            <w:r>
              <w:rPr>
                <w:spacing w:val="-6"/>
              </w:rPr>
              <w:t>次</w:t>
            </w:r>
            <w:r>
              <w:rPr>
                <w:spacing w:val="-54"/>
                <w:w w:val="86"/>
              </w:rPr>
              <w:t>），</w:t>
            </w:r>
            <w:r>
              <w:t xml:space="preserve"> </w:t>
            </w:r>
            <w:r>
              <w:rPr>
                <w:spacing w:val="-1"/>
              </w:rPr>
              <w:t>按每天如厕人员</w:t>
            </w:r>
            <w:r>
              <w:rPr>
                <w:spacing w:val="-30"/>
              </w:rPr>
              <w:t xml:space="preserve"> </w:t>
            </w:r>
            <w:r>
              <w:rPr>
                <w:rFonts w:ascii="Times New Roman" w:hAnsi="Times New Roman" w:eastAsia="Times New Roman" w:cs="Times New Roman"/>
                <w:spacing w:val="-1"/>
              </w:rPr>
              <w:t xml:space="preserve">100 </w:t>
            </w:r>
            <w:r>
              <w:rPr>
                <w:spacing w:val="-1"/>
              </w:rPr>
              <w:t>人计，则公厕用水量为</w:t>
            </w:r>
            <w:r>
              <w:rPr>
                <w:spacing w:val="-51"/>
              </w:rPr>
              <w:t xml:space="preserve"> </w:t>
            </w:r>
            <w:r>
              <w:rPr>
                <w:rFonts w:ascii="Times New Roman" w:hAnsi="Times New Roman" w:eastAsia="Times New Roman" w:cs="Times New Roman"/>
                <w:spacing w:val="-1"/>
              </w:rPr>
              <w:t>0.7t/d(255</w:t>
            </w:r>
            <w:r>
              <w:rPr>
                <w:rFonts w:ascii="Times New Roman" w:hAnsi="Times New Roman" w:eastAsia="Times New Roman" w:cs="Times New Roman"/>
                <w:spacing w:val="-2"/>
              </w:rPr>
              <w:t>.5t/a)</w:t>
            </w:r>
            <w:r>
              <w:rPr>
                <w:rFonts w:ascii="Times New Roman" w:hAnsi="Times New Roman" w:eastAsia="Times New Roman" w:cs="Times New Roman"/>
                <w:spacing w:val="-29"/>
              </w:rPr>
              <w:t xml:space="preserve"> </w:t>
            </w:r>
            <w:r>
              <w:rPr>
                <w:spacing w:val="-2"/>
              </w:rPr>
              <w:t>，排污系数按</w:t>
            </w:r>
            <w:r>
              <w:rPr>
                <w:spacing w:val="-52"/>
              </w:rPr>
              <w:t xml:space="preserve"> </w:t>
            </w:r>
            <w:r>
              <w:rPr>
                <w:rFonts w:ascii="Times New Roman" w:hAnsi="Times New Roman" w:eastAsia="Times New Roman" w:cs="Times New Roman"/>
                <w:spacing w:val="-2"/>
              </w:rPr>
              <w:t xml:space="preserve">0.9 </w:t>
            </w:r>
            <w:r>
              <w:rPr>
                <w:spacing w:val="-2"/>
              </w:rPr>
              <w:t>计</w:t>
            </w:r>
            <w:r>
              <w:t xml:space="preserve"> </w:t>
            </w:r>
            <w:r>
              <w:rPr>
                <w:spacing w:val="-1"/>
              </w:rPr>
              <w:t>算，则公厕污水排放量为</w:t>
            </w:r>
            <w:r>
              <w:rPr>
                <w:spacing w:val="-47"/>
              </w:rPr>
              <w:t xml:space="preserve"> </w:t>
            </w:r>
            <w:r>
              <w:rPr>
                <w:rFonts w:ascii="Times New Roman" w:hAnsi="Times New Roman" w:eastAsia="Times New Roman" w:cs="Times New Roman"/>
                <w:spacing w:val="-1"/>
              </w:rPr>
              <w:t>0.63t/d</w:t>
            </w:r>
            <w:r>
              <w:rPr>
                <w:spacing w:val="-1"/>
              </w:rPr>
              <w:t>（</w:t>
            </w:r>
            <w:r>
              <w:rPr>
                <w:rFonts w:ascii="Times New Roman" w:hAnsi="Times New Roman" w:eastAsia="Times New Roman" w:cs="Times New Roman"/>
                <w:spacing w:val="-1"/>
              </w:rPr>
              <w:t>230t/a</w:t>
            </w:r>
            <w:r>
              <w:rPr>
                <w:spacing w:val="-1"/>
              </w:rPr>
              <w:t>）。</w:t>
            </w:r>
          </w:p>
        </w:tc>
      </w:tr>
    </w:tbl>
    <w:p w14:paraId="47A55F1E">
      <w:pPr>
        <w:rPr>
          <w:rFonts w:ascii="Arial"/>
          <w:sz w:val="21"/>
        </w:rPr>
      </w:pPr>
    </w:p>
    <w:p w14:paraId="7087A1EB">
      <w:pPr>
        <w:rPr>
          <w:rFonts w:ascii="Arial" w:hAnsi="Arial" w:eastAsia="Arial" w:cs="Arial"/>
          <w:sz w:val="21"/>
          <w:szCs w:val="21"/>
        </w:rPr>
        <w:sectPr>
          <w:footerReference r:id="rId28" w:type="default"/>
          <w:pgSz w:w="11906" w:h="16839"/>
          <w:pgMar w:top="400" w:right="1413" w:bottom="1118" w:left="1413" w:header="0" w:footer="955" w:gutter="0"/>
          <w:cols w:space="720" w:num="1"/>
        </w:sectPr>
      </w:pPr>
    </w:p>
    <w:p w14:paraId="6B1A77C2">
      <w:pPr>
        <w:spacing w:before="19"/>
      </w:pPr>
    </w:p>
    <w:p w14:paraId="2DE95453">
      <w:pPr>
        <w:spacing w:before="19"/>
      </w:pPr>
    </w:p>
    <w:p w14:paraId="5131F69C">
      <w:pPr>
        <w:spacing w:before="19"/>
      </w:pPr>
    </w:p>
    <w:p w14:paraId="54E2D983">
      <w:pPr>
        <w:spacing w:before="18"/>
      </w:pPr>
    </w:p>
    <w:p w14:paraId="43AC2FCF">
      <w:pPr>
        <w:spacing w:before="1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13"/>
        <w:gridCol w:w="8451"/>
      </w:tblGrid>
      <w:tr w14:paraId="398DE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0" w:hRule="atLeast"/>
        </w:trPr>
        <w:tc>
          <w:tcPr>
            <w:tcW w:w="613" w:type="dxa"/>
            <w:vMerge w:val="restart"/>
            <w:tcBorders>
              <w:bottom w:val="nil"/>
              <w:right w:val="single" w:color="000000" w:sz="2" w:space="0"/>
            </w:tcBorders>
            <w:vAlign w:val="top"/>
          </w:tcPr>
          <w:p w14:paraId="4851B2E6">
            <w:pPr>
              <w:rPr>
                <w:rFonts w:ascii="Arial"/>
                <w:sz w:val="21"/>
              </w:rPr>
            </w:pPr>
          </w:p>
        </w:tc>
        <w:tc>
          <w:tcPr>
            <w:tcW w:w="8451" w:type="dxa"/>
            <w:tcBorders>
              <w:left w:val="single" w:color="000000" w:sz="2" w:space="0"/>
              <w:bottom w:val="nil"/>
            </w:tcBorders>
            <w:vAlign w:val="top"/>
          </w:tcPr>
          <w:p w14:paraId="0C03AEC8">
            <w:pPr>
              <w:pStyle w:val="6"/>
              <w:spacing w:before="280" w:line="219" w:lineRule="auto"/>
              <w:ind w:left="592"/>
            </w:pPr>
            <w:r>
              <w:rPr>
                <w:spacing w:val="-2"/>
              </w:rPr>
              <w:t>项目水平衡图详见图</w:t>
            </w:r>
            <w:r>
              <w:rPr>
                <w:rFonts w:ascii="Times New Roman" w:hAnsi="Times New Roman" w:eastAsia="Times New Roman" w:cs="Times New Roman"/>
                <w:spacing w:val="-2"/>
              </w:rPr>
              <w:t>2-1</w:t>
            </w:r>
            <w:r>
              <w:rPr>
                <w:spacing w:val="-2"/>
              </w:rPr>
              <w:t>。</w:t>
            </w:r>
          </w:p>
        </w:tc>
      </w:tr>
      <w:tr w14:paraId="77DFD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0" w:hRule="atLeast"/>
        </w:trPr>
        <w:tc>
          <w:tcPr>
            <w:tcW w:w="613" w:type="dxa"/>
            <w:vMerge w:val="continue"/>
            <w:tcBorders>
              <w:top w:val="nil"/>
              <w:bottom w:val="nil"/>
              <w:right w:val="single" w:color="000000" w:sz="2" w:space="0"/>
            </w:tcBorders>
            <w:vAlign w:val="top"/>
          </w:tcPr>
          <w:p w14:paraId="3289834C">
            <w:pPr>
              <w:rPr>
                <w:rFonts w:ascii="Arial"/>
                <w:sz w:val="21"/>
              </w:rPr>
            </w:pPr>
          </w:p>
        </w:tc>
        <w:tc>
          <w:tcPr>
            <w:tcW w:w="8451" w:type="dxa"/>
            <w:tcBorders>
              <w:top w:val="nil"/>
              <w:left w:val="single" w:color="000000" w:sz="2" w:space="0"/>
              <w:bottom w:val="nil"/>
            </w:tcBorders>
            <w:vAlign w:val="top"/>
          </w:tcPr>
          <w:p w14:paraId="2C1F121B">
            <w:pPr>
              <w:spacing w:line="306" w:lineRule="auto"/>
              <w:rPr>
                <w:rFonts w:ascii="Arial"/>
                <w:sz w:val="21"/>
              </w:rPr>
            </w:pPr>
          </w:p>
          <w:p w14:paraId="076308C3">
            <w:pPr>
              <w:spacing w:line="306" w:lineRule="auto"/>
              <w:rPr>
                <w:rFonts w:ascii="Arial"/>
                <w:sz w:val="21"/>
              </w:rPr>
            </w:pPr>
          </w:p>
          <w:p w14:paraId="77B8302A">
            <w:pPr>
              <w:pStyle w:val="6"/>
              <w:spacing w:before="65" w:line="228" w:lineRule="auto"/>
              <w:ind w:left="3354"/>
              <w:rPr>
                <w:rFonts w:ascii="Times New Roman" w:hAnsi="Times New Roman" w:eastAsia="Times New Roman" w:cs="Times New Roman"/>
                <w:sz w:val="20"/>
                <w:szCs w:val="20"/>
              </w:rPr>
            </w:pPr>
            <w:r>
              <w:drawing>
                <wp:anchor distT="0" distB="0" distL="0" distR="0" simplePos="0" relativeHeight="251661312" behindDoc="1" locked="0" layoutInCell="1" allowOverlap="1">
                  <wp:simplePos x="0" y="0"/>
                  <wp:positionH relativeFrom="column">
                    <wp:posOffset>201930</wp:posOffset>
                  </wp:positionH>
                  <wp:positionV relativeFrom="paragraph">
                    <wp:posOffset>-274955</wp:posOffset>
                  </wp:positionV>
                  <wp:extent cx="5015865" cy="3126105"/>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9"/>
                          <a:stretch>
                            <a:fillRect/>
                          </a:stretch>
                        </pic:blipFill>
                        <pic:spPr>
                          <a:xfrm>
                            <a:off x="0" y="0"/>
                            <a:ext cx="5015865" cy="3126104"/>
                          </a:xfrm>
                          <a:prstGeom prst="rect">
                            <a:avLst/>
                          </a:prstGeom>
                        </pic:spPr>
                      </pic:pic>
                    </a:graphicData>
                  </a:graphic>
                </wp:anchor>
              </w:drawing>
            </w:r>
            <w:r>
              <w:rPr>
                <w:spacing w:val="3"/>
                <w:sz w:val="20"/>
                <w:szCs w:val="20"/>
              </w:rPr>
              <w:t>损耗</w:t>
            </w:r>
            <w:r>
              <w:rPr>
                <w:spacing w:val="-36"/>
                <w:sz w:val="20"/>
                <w:szCs w:val="20"/>
              </w:rPr>
              <w:t xml:space="preserve"> </w:t>
            </w:r>
            <w:r>
              <w:rPr>
                <w:rFonts w:ascii="Times New Roman" w:hAnsi="Times New Roman" w:eastAsia="Times New Roman" w:cs="Times New Roman"/>
                <w:spacing w:val="3"/>
                <w:sz w:val="20"/>
                <w:szCs w:val="20"/>
              </w:rPr>
              <w:t>2.81</w:t>
            </w:r>
          </w:p>
          <w:p w14:paraId="0003B410">
            <w:pPr>
              <w:spacing w:line="272" w:lineRule="auto"/>
              <w:rPr>
                <w:rFonts w:ascii="Arial"/>
                <w:sz w:val="21"/>
              </w:rPr>
            </w:pPr>
          </w:p>
          <w:p w14:paraId="5EBA1DFD">
            <w:pPr>
              <w:spacing w:before="58" w:line="130" w:lineRule="exact"/>
              <w:ind w:left="5946"/>
              <w:rPr>
                <w:rFonts w:ascii="Times New Roman" w:hAnsi="Times New Roman" w:eastAsia="Times New Roman" w:cs="Times New Roman"/>
                <w:sz w:val="20"/>
                <w:szCs w:val="20"/>
              </w:rPr>
            </w:pPr>
            <w:r>
              <w:pict>
                <v:shape id="_x0000_s1027" o:spid="_x0000_s1027" o:spt="202" type="#_x0000_t202" style="position:absolute;left:0pt;margin-left:200.65pt;margin-top:-1.8pt;height:11.35pt;width:25.25pt;z-index:251676672;mso-width-relative:page;mso-height-relative:page;" filled="f" stroked="f" coordsize="21600,21600">
                  <v:path/>
                  <v:fill on="f" focussize="0,0"/>
                  <v:stroke on="f"/>
                  <v:imagedata o:title=""/>
                  <o:lock v:ext="edit" aspectratio="f"/>
                  <v:textbox inset="0mm,0mm,0mm,0mm">
                    <w:txbxContent>
                      <w:p w14:paraId="7061A170">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59.</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14</w:t>
                        </w:r>
                      </w:p>
                    </w:txbxContent>
                  </v:textbox>
                </v:shape>
              </w:pict>
            </w:r>
            <w:r>
              <w:pict>
                <v:shape id="_x0000_s1028" o:spid="_x0000_s1028" o:spt="202" type="#_x0000_t202" style="position:absolute;left:0pt;margin-left:74.1pt;margin-top:4.3pt;height:11.35pt;width:20pt;z-index:251675648;mso-width-relative:page;mso-height-relative:page;" filled="f" stroked="f" coordsize="21600,21600">
                  <v:path/>
                  <v:fill on="f" focussize="0,0"/>
                  <v:stroke on="f"/>
                  <v:imagedata o:title=""/>
                  <o:lock v:ext="edit" aspectratio="f"/>
                  <v:textbox inset="0mm,0mm,0mm,0mm">
                    <w:txbxContent>
                      <w:p w14:paraId="074BEFBD">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65.7</w:t>
                        </w:r>
                      </w:p>
                    </w:txbxContent>
                  </v:textbox>
                </v:shape>
              </w:pict>
            </w:r>
            <w:r>
              <w:drawing>
                <wp:anchor distT="0" distB="0" distL="0" distR="0" simplePos="0" relativeHeight="251662336" behindDoc="1" locked="0" layoutInCell="1" allowOverlap="1">
                  <wp:simplePos x="0" y="0"/>
                  <wp:positionH relativeFrom="column">
                    <wp:posOffset>302260</wp:posOffset>
                  </wp:positionH>
                  <wp:positionV relativeFrom="paragraph">
                    <wp:posOffset>-207645</wp:posOffset>
                  </wp:positionV>
                  <wp:extent cx="4171950" cy="225806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80"/>
                          <a:stretch>
                            <a:fillRect/>
                          </a:stretch>
                        </pic:blipFill>
                        <pic:spPr>
                          <a:xfrm>
                            <a:off x="0" y="0"/>
                            <a:ext cx="4171950" cy="2257818"/>
                          </a:xfrm>
                          <a:prstGeom prst="rect">
                            <a:avLst/>
                          </a:prstGeom>
                        </pic:spPr>
                      </pic:pic>
                    </a:graphicData>
                  </a:graphic>
                </wp:anchor>
              </w:drawing>
            </w:r>
            <w:r>
              <w:rPr>
                <w:rFonts w:ascii="Times New Roman" w:hAnsi="Times New Roman" w:eastAsia="Times New Roman" w:cs="Times New Roman"/>
                <w:spacing w:val="-1"/>
                <w:position w:val="-3"/>
                <w:sz w:val="20"/>
                <w:szCs w:val="20"/>
              </w:rPr>
              <w:t>476.</w:t>
            </w:r>
            <w:r>
              <w:rPr>
                <w:rFonts w:ascii="Times New Roman" w:hAnsi="Times New Roman" w:eastAsia="Times New Roman" w:cs="Times New Roman"/>
                <w:spacing w:val="-22"/>
                <w:position w:val="-3"/>
                <w:sz w:val="20"/>
                <w:szCs w:val="20"/>
              </w:rPr>
              <w:t xml:space="preserve"> </w:t>
            </w:r>
            <w:r>
              <w:rPr>
                <w:rFonts w:ascii="Times New Roman" w:hAnsi="Times New Roman" w:eastAsia="Times New Roman" w:cs="Times New Roman"/>
                <w:spacing w:val="-1"/>
                <w:position w:val="-3"/>
                <w:sz w:val="20"/>
                <w:szCs w:val="20"/>
              </w:rPr>
              <w:t>14</w:t>
            </w:r>
          </w:p>
          <w:p w14:paraId="2D5596D4">
            <w:pPr>
              <w:pStyle w:val="6"/>
              <w:spacing w:line="213" w:lineRule="auto"/>
              <w:ind w:left="2169"/>
              <w:rPr>
                <w:sz w:val="20"/>
                <w:szCs w:val="20"/>
              </w:rPr>
            </w:pPr>
            <w:r>
              <w:pict>
                <v:shape id="_x0000_s1029" o:spid="_x0000_s1029" o:spt="202" type="#_x0000_t202" style="position:absolute;left:0pt;margin-left:256.75pt;margin-top:2.2pt;height:14.45pt;width:32.45pt;z-index:251674624;mso-width-relative:page;mso-height-relative:page;" filled="f" stroked="f" coordsize="21600,21600">
                  <v:path/>
                  <v:fill on="f" focussize="0,0"/>
                  <v:stroke on="f"/>
                  <v:imagedata o:title=""/>
                  <o:lock v:ext="edit" aspectratio="f"/>
                  <v:textbox inset="0mm,0mm,0mm,0mm">
                    <w:txbxContent>
                      <w:p w14:paraId="086D43EE">
                        <w:pPr>
                          <w:pStyle w:val="6"/>
                          <w:spacing w:before="20" w:line="229" w:lineRule="auto"/>
                          <w:ind w:left="20"/>
                          <w:rPr>
                            <w:sz w:val="20"/>
                            <w:szCs w:val="20"/>
                          </w:rPr>
                        </w:pPr>
                        <w:r>
                          <w:rPr>
                            <w:spacing w:val="2"/>
                            <w:sz w:val="20"/>
                            <w:szCs w:val="20"/>
                          </w:rPr>
                          <w:t>隔油池</w:t>
                        </w:r>
                      </w:p>
                    </w:txbxContent>
                  </v:textbox>
                </v:shape>
              </w:pict>
            </w:r>
            <w:r>
              <w:rPr>
                <w:spacing w:val="8"/>
                <w:sz w:val="20"/>
                <w:szCs w:val="20"/>
              </w:rPr>
              <w:t>地面冲洗用水</w:t>
            </w:r>
          </w:p>
          <w:p w14:paraId="226F661B">
            <w:pPr>
              <w:pStyle w:val="6"/>
              <w:spacing w:before="164" w:line="178" w:lineRule="auto"/>
              <w:ind w:left="7038"/>
              <w:rPr>
                <w:sz w:val="20"/>
                <w:szCs w:val="20"/>
              </w:rPr>
            </w:pPr>
            <w:r>
              <w:rPr>
                <w:spacing w:val="7"/>
                <w:sz w:val="20"/>
                <w:szCs w:val="20"/>
              </w:rPr>
              <w:t>经市政污水</w:t>
            </w:r>
          </w:p>
          <w:p w14:paraId="07A54A4E">
            <w:pPr>
              <w:spacing w:line="178" w:lineRule="auto"/>
              <w:ind w:left="548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417</w:t>
            </w:r>
          </w:p>
          <w:p w14:paraId="21E4B3A4">
            <w:pPr>
              <w:spacing w:before="94" w:line="144" w:lineRule="exact"/>
              <w:ind w:left="6371"/>
              <w:rPr>
                <w:rFonts w:ascii="Times New Roman" w:hAnsi="Times New Roman" w:eastAsia="Times New Roman" w:cs="Times New Roman"/>
                <w:sz w:val="20"/>
                <w:szCs w:val="20"/>
              </w:rPr>
            </w:pPr>
            <w:r>
              <w:pict>
                <v:shape id="_x0000_s1030" o:spid="_x0000_s1030" o:spt="202" type="#_x0000_t202" style="position:absolute;left:0pt;margin-left:351.05pt;margin-top:-4.2pt;height:14.35pt;width:53.8pt;z-index:251673600;mso-width-relative:page;mso-height-relative:page;" filled="f" stroked="f" coordsize="21600,21600">
                  <v:path/>
                  <v:fill on="f" focussize="0,0"/>
                  <v:stroke on="f"/>
                  <v:imagedata o:title=""/>
                  <o:lock v:ext="edit" aspectratio="f"/>
                  <v:textbox inset="0mm,0mm,0mm,0mm">
                    <w:txbxContent>
                      <w:p w14:paraId="5DA7095C">
                        <w:pPr>
                          <w:pStyle w:val="6"/>
                          <w:spacing w:before="19" w:line="228" w:lineRule="auto"/>
                          <w:ind w:left="20"/>
                          <w:rPr>
                            <w:sz w:val="20"/>
                            <w:szCs w:val="20"/>
                          </w:rPr>
                        </w:pPr>
                        <w:r>
                          <w:rPr>
                            <w:spacing w:val="7"/>
                            <w:sz w:val="20"/>
                            <w:szCs w:val="20"/>
                          </w:rPr>
                          <w:t>管网送往海</w:t>
                        </w:r>
                      </w:p>
                    </w:txbxContent>
                  </v:textbox>
                </v:shape>
              </w:pict>
            </w:r>
            <w:r>
              <w:pict>
                <v:shape id="_x0000_s1031" o:spid="_x0000_s1031" o:spt="202" type="#_x0000_t202" style="position:absolute;left:0pt;margin-left:252.25pt;margin-top:6.55pt;height:14.35pt;width:43.55pt;z-index:251672576;mso-width-relative:page;mso-height-relative:page;" filled="f" stroked="f" coordsize="21600,21600">
                  <v:path/>
                  <v:fill on="f" focussize="0,0"/>
                  <v:stroke on="f"/>
                  <v:imagedata o:title=""/>
                  <o:lock v:ext="edit" aspectratio="f"/>
                  <v:textbox inset="0mm,0mm,0mm,0mm">
                    <w:txbxContent>
                      <w:p w14:paraId="78040163">
                        <w:pPr>
                          <w:pStyle w:val="6"/>
                          <w:spacing w:before="19" w:line="228" w:lineRule="auto"/>
                          <w:ind w:left="20"/>
                          <w:rPr>
                            <w:sz w:val="20"/>
                            <w:szCs w:val="20"/>
                          </w:rPr>
                        </w:pPr>
                        <w:r>
                          <w:rPr>
                            <w:spacing w:val="7"/>
                            <w:sz w:val="20"/>
                            <w:szCs w:val="20"/>
                          </w:rPr>
                          <w:t>初期雨水</w:t>
                        </w:r>
                      </w:p>
                    </w:txbxContent>
                  </v:textbox>
                </v:shape>
              </w:pict>
            </w:r>
            <w:r>
              <w:rPr>
                <w:rFonts w:ascii="Times New Roman" w:hAnsi="Times New Roman" w:eastAsia="Times New Roman" w:cs="Times New Roman"/>
                <w:spacing w:val="-1"/>
                <w:position w:val="-2"/>
                <w:sz w:val="20"/>
                <w:szCs w:val="20"/>
              </w:rPr>
              <w:t>796.</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1"/>
                <w:position w:val="-2"/>
                <w:sz w:val="20"/>
                <w:szCs w:val="20"/>
              </w:rPr>
              <w:t>14</w:t>
            </w:r>
          </w:p>
          <w:p w14:paraId="7D429E78">
            <w:pPr>
              <w:pStyle w:val="6"/>
              <w:spacing w:line="225" w:lineRule="auto"/>
              <w:ind w:left="7037"/>
              <w:rPr>
                <w:sz w:val="20"/>
                <w:szCs w:val="20"/>
              </w:rPr>
            </w:pPr>
            <w:r>
              <w:rPr>
                <w:spacing w:val="7"/>
                <w:sz w:val="20"/>
                <w:szCs w:val="20"/>
              </w:rPr>
              <w:t>丰县城污水</w:t>
            </w:r>
          </w:p>
          <w:p w14:paraId="2825E4F4">
            <w:pPr>
              <w:pStyle w:val="6"/>
              <w:spacing w:before="54" w:line="228" w:lineRule="auto"/>
              <w:ind w:left="7040"/>
              <w:rPr>
                <w:sz w:val="20"/>
                <w:szCs w:val="20"/>
              </w:rPr>
            </w:pPr>
            <w:r>
              <w:pict>
                <v:shape id="_x0000_s1032" o:spid="_x0000_s1032" o:spt="202" type="#_x0000_t202" style="position:absolute;left:0pt;margin-left:122.9pt;margin-top:-5.35pt;height:39.45pt;width:68.1pt;z-index:251666432;mso-width-relative:page;mso-height-relative:page;" filled="f" stroked="f" coordsize="21600,21600">
                  <v:path/>
                  <v:fill on="f" focussize="0,0"/>
                  <v:stroke on="f"/>
                  <v:imagedata o:title=""/>
                  <o:lock v:ext="edit" aspectratio="f"/>
                  <v:textbox inset="0mm,0mm,0mm,0mm">
                    <w:txbxContent>
                      <w:p w14:paraId="171BCD39">
                        <w:pPr>
                          <w:pStyle w:val="6"/>
                          <w:spacing w:before="19" w:line="355" w:lineRule="auto"/>
                          <w:ind w:left="20" w:right="20" w:firstLine="650"/>
                          <w:rPr>
                            <w:sz w:val="20"/>
                            <w:szCs w:val="20"/>
                          </w:rPr>
                        </w:pPr>
                        <w:r>
                          <w:rPr>
                            <w:spacing w:val="-3"/>
                            <w:sz w:val="20"/>
                            <w:szCs w:val="20"/>
                          </w:rPr>
                          <w:t>消耗</w:t>
                        </w:r>
                        <w:r>
                          <w:rPr>
                            <w:spacing w:val="-19"/>
                            <w:sz w:val="20"/>
                            <w:szCs w:val="20"/>
                          </w:rPr>
                          <w:t xml:space="preserve"> </w:t>
                        </w:r>
                        <w:r>
                          <w:rPr>
                            <w:rFonts w:ascii="Times New Roman" w:hAnsi="Times New Roman" w:eastAsia="Times New Roman" w:cs="Times New Roman"/>
                            <w:spacing w:val="-3"/>
                            <w:sz w:val="20"/>
                            <w:szCs w:val="20"/>
                          </w:rPr>
                          <w:t>10</w:t>
                        </w:r>
                        <w:r>
                          <w:rPr>
                            <w:rFonts w:ascii="Times New Roman" w:hAnsi="Times New Roman" w:eastAsia="Times New Roman" w:cs="Times New Roman"/>
                            <w:sz w:val="20"/>
                            <w:szCs w:val="20"/>
                          </w:rPr>
                          <w:t xml:space="preserve"> </w:t>
                        </w:r>
                        <w:r>
                          <w:rPr>
                            <w:spacing w:val="6"/>
                            <w:sz w:val="20"/>
                            <w:szCs w:val="20"/>
                          </w:rPr>
                          <w:t>生活用水</w:t>
                        </w:r>
                      </w:p>
                    </w:txbxContent>
                  </v:textbox>
                </v:shape>
              </w:pict>
            </w:r>
            <w:r>
              <w:pict>
                <v:shape id="_x0000_s1033" o:spid="_x0000_s1033" o:spt="202" type="#_x0000_t202" style="position:absolute;left:0pt;margin-left:31.65pt;margin-top:2.4pt;height:32.85pt;width:33pt;z-index:251671552;mso-width-relative:page;mso-height-relative:page;" filled="f" stroked="f" coordsize="21600,21600">
                  <v:path/>
                  <v:fill on="f" focussize="0,0"/>
                  <v:stroke on="f"/>
                  <v:imagedata o:title=""/>
                  <o:lock v:ext="edit" aspectratio="f"/>
                  <v:textbox inset="0mm,0mm,0mm,0mm">
                    <w:txbxContent>
                      <w:p w14:paraId="1E4DB68B">
                        <w:pPr>
                          <w:pStyle w:val="6"/>
                          <w:spacing w:before="19" w:line="228" w:lineRule="auto"/>
                          <w:ind w:left="20"/>
                          <w:rPr>
                            <w:sz w:val="20"/>
                            <w:szCs w:val="20"/>
                          </w:rPr>
                        </w:pPr>
                        <w:r>
                          <w:rPr>
                            <w:spacing w:val="6"/>
                            <w:sz w:val="20"/>
                            <w:szCs w:val="20"/>
                          </w:rPr>
                          <w:t>新鲜水</w:t>
                        </w:r>
                      </w:p>
                      <w:p w14:paraId="0B0411C2">
                        <w:pPr>
                          <w:spacing w:before="182" w:line="195" w:lineRule="auto"/>
                          <w:ind w:left="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421.2</w:t>
                        </w:r>
                      </w:p>
                    </w:txbxContent>
                  </v:textbox>
                </v:shape>
              </w:pict>
            </w:r>
            <w:r>
              <w:rPr>
                <w:spacing w:val="7"/>
                <w:sz w:val="20"/>
                <w:szCs w:val="20"/>
              </w:rPr>
              <w:t>处理厂统一</w:t>
            </w:r>
          </w:p>
          <w:p w14:paraId="54A4BA9E">
            <w:pPr>
              <w:pStyle w:val="6"/>
              <w:spacing w:before="53" w:line="232" w:lineRule="auto"/>
              <w:ind w:left="7355"/>
              <w:rPr>
                <w:sz w:val="20"/>
                <w:szCs w:val="20"/>
              </w:rPr>
            </w:pPr>
            <w:r>
              <w:pict>
                <v:shape id="_x0000_s1034" o:spid="_x0000_s1034" o:spt="202" type="#_x0000_t202" style="position:absolute;left:0pt;margin-left:191.7pt;margin-top:0.05pt;height:11.35pt;width:12.1pt;z-index:251663360;mso-width-relative:page;mso-height-relative:page;" filled="f" stroked="f" coordsize="21600,21600">
                  <v:path/>
                  <v:fill on="f" focussize="0,0"/>
                  <v:stroke on="f"/>
                  <v:imagedata o:title=""/>
                  <o:lock v:ext="edit" aspectratio="f"/>
                  <v:textbox inset="0mm,0mm,0mm,0mm">
                    <w:txbxContent>
                      <w:p w14:paraId="3D800900">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xbxContent>
                  </v:textbox>
                </v:shape>
              </w:pict>
            </w:r>
            <w:r>
              <w:pict>
                <v:shape id="_x0000_s1035" o:spid="_x0000_s1035" o:spt="202" type="#_x0000_t202" style="position:absolute;left:0pt;margin-left:80.2pt;margin-top:-0.15pt;height:11.35pt;width:16.6pt;z-index:251665408;mso-width-relative:page;mso-height-relative:page;" filled="f" stroked="f" coordsize="21600,21600">
                  <v:path/>
                  <v:fill on="f" focussize="0,0"/>
                  <v:stroke on="f"/>
                  <v:imagedata o:title=""/>
                  <o:lock v:ext="edit" aspectratio="f"/>
                  <v:textbox inset="0mm,0mm,0mm,0mm">
                    <w:txbxContent>
                      <w:p w14:paraId="65332670">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xbxContent>
                  </v:textbox>
                </v:shape>
              </w:pict>
            </w:r>
            <w:r>
              <w:rPr>
                <w:spacing w:val="2"/>
                <w:sz w:val="20"/>
                <w:szCs w:val="20"/>
              </w:rPr>
              <w:t>处理</w:t>
            </w:r>
          </w:p>
          <w:p w14:paraId="12C6A0A3">
            <w:pPr>
              <w:spacing w:before="240" w:line="195" w:lineRule="auto"/>
              <w:ind w:left="5990"/>
              <w:rPr>
                <w:rFonts w:ascii="Times New Roman" w:hAnsi="Times New Roman" w:eastAsia="Times New Roman" w:cs="Times New Roman"/>
                <w:sz w:val="20"/>
                <w:szCs w:val="20"/>
              </w:rPr>
            </w:pPr>
            <w:r>
              <w:pict>
                <v:shape id="_x0000_s1036" o:spid="_x0000_s1036" o:spt="202" type="#_x0000_t202" style="position:absolute;left:0pt;margin-left:219.3pt;margin-top:7.75pt;height:11.35pt;width:17.4pt;z-index:251670528;mso-width-relative:page;mso-height-relative:page;" filled="f" stroked="f" coordsize="21600,21600">
                  <v:path/>
                  <v:fill on="f" focussize="0,0"/>
                  <v:stroke on="f"/>
                  <v:imagedata o:title=""/>
                  <o:lock v:ext="edit" aspectratio="f"/>
                  <v:textbox inset="0mm,0mm,0mm,0mm">
                    <w:txbxContent>
                      <w:p w14:paraId="40AB55FB">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320</w:t>
                        </w:r>
                      </w:p>
                    </w:txbxContent>
                  </v:textbox>
                </v:shape>
              </w:pict>
            </w:r>
            <w:r>
              <w:pict>
                <v:shape id="_x0000_s1037" o:spid="_x0000_s1037" o:spt="202" type="#_x0000_t202" style="position:absolute;left:0pt;margin-left:256.4pt;margin-top:14.7pt;height:14.35pt;width:33pt;z-index:251667456;mso-width-relative:page;mso-height-relative:page;" filled="f" stroked="f" coordsize="21600,21600">
                  <v:path/>
                  <v:fill on="f" focussize="0,0"/>
                  <v:stroke on="f"/>
                  <v:imagedata o:title=""/>
                  <o:lock v:ext="edit" aspectratio="f"/>
                  <v:textbox inset="0mm,0mm,0mm,0mm">
                    <w:txbxContent>
                      <w:p w14:paraId="0BB4BB59">
                        <w:pPr>
                          <w:pStyle w:val="6"/>
                          <w:spacing w:before="19" w:line="228" w:lineRule="auto"/>
                          <w:ind w:left="20"/>
                          <w:rPr>
                            <w:sz w:val="20"/>
                            <w:szCs w:val="20"/>
                          </w:rPr>
                        </w:pPr>
                        <w:r>
                          <w:rPr>
                            <w:spacing w:val="6"/>
                            <w:sz w:val="20"/>
                            <w:szCs w:val="20"/>
                          </w:rPr>
                          <w:t>化粪池</w:t>
                        </w:r>
                      </w:p>
                    </w:txbxContent>
                  </v:textbox>
                </v:shape>
              </w:pict>
            </w:r>
            <w:r>
              <w:pict>
                <v:shape id="_x0000_s1038" o:spid="_x0000_s1038" o:spt="202" type="#_x0000_t202" style="position:absolute;left:0pt;margin-left:150.85pt;margin-top:15.2pt;height:14.35pt;width:43.35pt;z-index:251668480;mso-width-relative:page;mso-height-relative:page;" filled="f" stroked="f" coordsize="21600,21600">
                  <v:path/>
                  <v:fill on="f" focussize="0,0"/>
                  <v:stroke on="f"/>
                  <v:imagedata o:title=""/>
                  <o:lock v:ext="edit" aspectratio="f"/>
                  <v:textbox inset="0mm,0mm,0mm,0mm">
                    <w:txbxContent>
                      <w:p w14:paraId="6BE2E6A8">
                        <w:pPr>
                          <w:pStyle w:val="6"/>
                          <w:spacing w:before="19" w:line="228" w:lineRule="auto"/>
                          <w:ind w:left="20"/>
                          <w:rPr>
                            <w:rFonts w:ascii="Times New Roman" w:hAnsi="Times New Roman" w:eastAsia="Times New Roman" w:cs="Times New Roman"/>
                            <w:sz w:val="20"/>
                            <w:szCs w:val="20"/>
                          </w:rPr>
                        </w:pPr>
                        <w:r>
                          <w:rPr>
                            <w:spacing w:val="3"/>
                            <w:sz w:val="20"/>
                            <w:szCs w:val="20"/>
                          </w:rPr>
                          <w:t>消耗</w:t>
                        </w:r>
                        <w:r>
                          <w:rPr>
                            <w:spacing w:val="-43"/>
                            <w:sz w:val="20"/>
                            <w:szCs w:val="20"/>
                          </w:rPr>
                          <w:t xml:space="preserve"> </w:t>
                        </w:r>
                        <w:r>
                          <w:rPr>
                            <w:rFonts w:ascii="Times New Roman" w:hAnsi="Times New Roman" w:eastAsia="Times New Roman" w:cs="Times New Roman"/>
                            <w:spacing w:val="3"/>
                            <w:sz w:val="20"/>
                            <w:szCs w:val="20"/>
                          </w:rPr>
                          <w:t>25.5</w:t>
                        </w:r>
                      </w:p>
                    </w:txbxContent>
                  </v:textbox>
                </v:shape>
              </w:pict>
            </w:r>
            <w:r>
              <w:rPr>
                <w:rFonts w:ascii="Times New Roman" w:hAnsi="Times New Roman" w:eastAsia="Times New Roman" w:cs="Times New Roman"/>
                <w:spacing w:val="2"/>
                <w:sz w:val="20"/>
                <w:szCs w:val="20"/>
              </w:rPr>
              <w:t>320</w:t>
            </w:r>
          </w:p>
          <w:p w14:paraId="10BFDCC6">
            <w:pPr>
              <w:spacing w:line="352" w:lineRule="auto"/>
              <w:rPr>
                <w:rFonts w:ascii="Arial"/>
                <w:sz w:val="21"/>
              </w:rPr>
            </w:pPr>
          </w:p>
          <w:p w14:paraId="5D76290E">
            <w:pPr>
              <w:pStyle w:val="6"/>
              <w:spacing w:before="66" w:line="228" w:lineRule="auto"/>
              <w:ind w:left="2533"/>
              <w:rPr>
                <w:sz w:val="20"/>
                <w:szCs w:val="20"/>
              </w:rPr>
            </w:pPr>
            <w:r>
              <w:pict>
                <v:shape id="_x0000_s1039" o:spid="_x0000_s1039" o:spt="202" type="#_x0000_t202" style="position:absolute;left:0pt;margin-left:190.3pt;margin-top:-1.05pt;height:11.35pt;width:17.6pt;z-index:251669504;mso-width-relative:page;mso-height-relative:page;" filled="f" stroked="f" coordsize="21600,21600">
                  <v:path/>
                  <v:fill on="f" focussize="0,0"/>
                  <v:stroke on="f"/>
                  <v:imagedata o:title=""/>
                  <o:lock v:ext="edit" aspectratio="f"/>
                  <v:textbox inset="0mm,0mm,0mm,0mm">
                    <w:txbxContent>
                      <w:p w14:paraId="3ABDFBC4">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230</w:t>
                        </w:r>
                      </w:p>
                    </w:txbxContent>
                  </v:textbox>
                </v:shape>
              </w:pict>
            </w:r>
            <w:r>
              <w:pict>
                <v:shape id="_x0000_s1040" o:spid="_x0000_s1040" o:spt="202" type="#_x0000_t202" style="position:absolute;left:0pt;margin-left:81.35pt;margin-top:-1.05pt;height:11.35pt;width:25.5pt;z-index:251664384;mso-width-relative:page;mso-height-relative:page;" filled="f" stroked="f" coordsize="21600,21600">
                  <v:path/>
                  <v:fill on="f" focussize="0,0"/>
                  <v:stroke on="f"/>
                  <v:imagedata o:title=""/>
                  <o:lock v:ext="edit" aspectratio="f"/>
                  <v:textbox inset="0mm,0mm,0mm,0mm">
                    <w:txbxContent>
                      <w:p w14:paraId="6A4DFDF9">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255.5</w:t>
                        </w:r>
                      </w:p>
                    </w:txbxContent>
                  </v:textbox>
                </v:shape>
              </w:pict>
            </w:r>
            <w:r>
              <w:rPr>
                <w:spacing w:val="5"/>
                <w:sz w:val="20"/>
                <w:szCs w:val="20"/>
              </w:rPr>
              <w:t>公厕用水</w:t>
            </w:r>
          </w:p>
        </w:tc>
      </w:tr>
      <w:tr w14:paraId="1E864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47" w:hRule="atLeast"/>
        </w:trPr>
        <w:tc>
          <w:tcPr>
            <w:tcW w:w="613" w:type="dxa"/>
            <w:vMerge w:val="continue"/>
            <w:tcBorders>
              <w:top w:val="nil"/>
              <w:right w:val="single" w:color="000000" w:sz="2" w:space="0"/>
            </w:tcBorders>
            <w:vAlign w:val="top"/>
          </w:tcPr>
          <w:p w14:paraId="63C7D5E5">
            <w:pPr>
              <w:rPr>
                <w:rFonts w:ascii="Arial"/>
                <w:sz w:val="21"/>
              </w:rPr>
            </w:pPr>
          </w:p>
        </w:tc>
        <w:tc>
          <w:tcPr>
            <w:tcW w:w="8451" w:type="dxa"/>
            <w:tcBorders>
              <w:top w:val="nil"/>
              <w:left w:val="single" w:color="000000" w:sz="2" w:space="0"/>
            </w:tcBorders>
            <w:vAlign w:val="top"/>
          </w:tcPr>
          <w:p w14:paraId="7AE0CD42">
            <w:pPr>
              <w:spacing w:before="138" w:line="212" w:lineRule="auto"/>
              <w:ind w:left="2251"/>
              <w:rPr>
                <w:rFonts w:ascii="Times New Roman" w:hAnsi="Times New Roman" w:eastAsia="Times New Roman" w:cs="Times New Roman"/>
                <w:sz w:val="24"/>
                <w:szCs w:val="24"/>
              </w:rPr>
            </w:pPr>
            <w:r>
              <w:rPr>
                <w:rFonts w:ascii="黑体" w:hAnsi="黑体" w:eastAsia="黑体" w:cs="黑体"/>
                <w:spacing w:val="-1"/>
                <w:sz w:val="24"/>
                <w:szCs w:val="24"/>
              </w:rPr>
              <w:t>图</w:t>
            </w:r>
            <w:r>
              <w:rPr>
                <w:rFonts w:ascii="黑体" w:hAnsi="黑体" w:eastAsia="黑体" w:cs="黑体"/>
                <w:spacing w:val="-55"/>
                <w:sz w:val="24"/>
                <w:szCs w:val="24"/>
              </w:rPr>
              <w:t xml:space="preserve"> </w:t>
            </w:r>
            <w:r>
              <w:rPr>
                <w:rFonts w:ascii="Times New Roman" w:hAnsi="Times New Roman" w:eastAsia="Times New Roman" w:cs="Times New Roman"/>
                <w:spacing w:val="-1"/>
                <w:sz w:val="24"/>
                <w:szCs w:val="24"/>
              </w:rPr>
              <w:t xml:space="preserve">2-1    </w:t>
            </w:r>
            <w:r>
              <w:rPr>
                <w:rFonts w:ascii="黑体" w:hAnsi="黑体" w:eastAsia="黑体" w:cs="黑体"/>
                <w:spacing w:val="-1"/>
                <w:sz w:val="24"/>
                <w:szCs w:val="24"/>
              </w:rPr>
              <w:t xml:space="preserve">项目水平衡图   </w:t>
            </w:r>
            <w:r>
              <w:rPr>
                <w:rFonts w:ascii="Times New Roman" w:hAnsi="Times New Roman" w:eastAsia="Times New Roman" w:cs="Times New Roman"/>
                <w:spacing w:val="-1"/>
                <w:sz w:val="24"/>
                <w:szCs w:val="24"/>
              </w:rPr>
              <w:t>(</w:t>
            </w:r>
            <w:r>
              <w:rPr>
                <w:rFonts w:ascii="黑体" w:hAnsi="黑体" w:eastAsia="黑体" w:cs="黑体"/>
                <w:spacing w:val="-1"/>
                <w:sz w:val="24"/>
                <w:szCs w:val="24"/>
              </w:rPr>
              <w:t>单位：</w:t>
            </w:r>
            <w:r>
              <w:rPr>
                <w:rFonts w:ascii="Times New Roman" w:hAnsi="Times New Roman" w:eastAsia="Times New Roman" w:cs="Times New Roman"/>
                <w:spacing w:val="-1"/>
                <w:sz w:val="24"/>
                <w:szCs w:val="24"/>
              </w:rPr>
              <w:t>t</w:t>
            </w:r>
            <w:r>
              <w:rPr>
                <w:rFonts w:ascii="Times New Roman" w:hAnsi="Times New Roman" w:eastAsia="Times New Roman" w:cs="Times New Roman"/>
                <w:spacing w:val="-2"/>
                <w:sz w:val="24"/>
                <w:szCs w:val="24"/>
              </w:rPr>
              <w:t>/a)</w:t>
            </w:r>
          </w:p>
          <w:p w14:paraId="72FE4C78">
            <w:pPr>
              <w:spacing w:line="310" w:lineRule="auto"/>
              <w:rPr>
                <w:rFonts w:ascii="Arial"/>
                <w:sz w:val="21"/>
              </w:rPr>
            </w:pPr>
          </w:p>
          <w:p w14:paraId="16B45940">
            <w:pPr>
              <w:spacing w:line="311" w:lineRule="auto"/>
              <w:rPr>
                <w:rFonts w:ascii="Arial"/>
                <w:sz w:val="21"/>
              </w:rPr>
            </w:pPr>
          </w:p>
          <w:p w14:paraId="3EB83DA4">
            <w:pPr>
              <w:pStyle w:val="6"/>
              <w:spacing w:before="78" w:line="219" w:lineRule="auto"/>
              <w:ind w:left="105"/>
              <w:outlineLvl w:val="1"/>
            </w:pPr>
            <w:r>
              <w:rPr>
                <w:rFonts w:ascii="Times New Roman" w:hAnsi="Times New Roman" w:eastAsia="Times New Roman" w:cs="Times New Roman"/>
                <w:b/>
                <w:bCs/>
                <w:spacing w:val="-2"/>
              </w:rPr>
              <w:t xml:space="preserve">2.8  </w:t>
            </w:r>
            <w:r>
              <w:rPr>
                <w:b/>
                <w:bCs/>
                <w:spacing w:val="-2"/>
              </w:rPr>
              <w:t>项目平面布置合理性分析</w:t>
            </w:r>
          </w:p>
          <w:p w14:paraId="56ABB931">
            <w:pPr>
              <w:pStyle w:val="6"/>
              <w:spacing w:before="305" w:line="360" w:lineRule="auto"/>
              <w:ind w:left="108" w:right="162" w:firstLine="510"/>
              <w:jc w:val="both"/>
            </w:pPr>
            <w:r>
              <w:rPr>
                <w:spacing w:val="-1"/>
              </w:rPr>
              <w:t>由项目平面布置图可知，加油站由站房、加油棚、油罐区、辅助楼组成，</w:t>
            </w:r>
            <w:r>
              <w:rPr>
                <w:spacing w:val="11"/>
              </w:rPr>
              <w:t xml:space="preserve"> </w:t>
            </w:r>
            <w:r>
              <w:t>加油棚布设在站区西侧、站房位于加油棚南侧、油罐区</w:t>
            </w:r>
            <w:r>
              <w:rPr>
                <w:spacing w:val="-1"/>
              </w:rPr>
              <w:t>位于加油棚地下，辅助</w:t>
            </w:r>
            <w:r>
              <w:t xml:space="preserve"> </w:t>
            </w:r>
            <w:r>
              <w:rPr>
                <w:spacing w:val="6"/>
              </w:rPr>
              <w:t>楼布设在站区东侧加油站车辆入口和出口分开设置</w:t>
            </w:r>
            <w:r>
              <w:rPr>
                <w:spacing w:val="-69"/>
              </w:rPr>
              <w:t xml:space="preserve"> </w:t>
            </w:r>
            <w:r>
              <w:rPr>
                <w:spacing w:val="6"/>
              </w:rPr>
              <w:t>，均位于北三环路旁，方</w:t>
            </w:r>
            <w:r>
              <w:t xml:space="preserve"> 便来往车辆进出加油。本项目总平面布置基本合理，能</w:t>
            </w:r>
            <w:r>
              <w:rPr>
                <w:spacing w:val="-1"/>
              </w:rPr>
              <w:t>够满足其性质和功能要</w:t>
            </w:r>
            <w:r>
              <w:t xml:space="preserve"> </w:t>
            </w:r>
            <w:r>
              <w:rPr>
                <w:spacing w:val="-5"/>
              </w:rPr>
              <w:t>求。</w:t>
            </w:r>
          </w:p>
        </w:tc>
      </w:tr>
    </w:tbl>
    <w:p w14:paraId="269463AD">
      <w:pPr>
        <w:rPr>
          <w:rFonts w:ascii="Arial"/>
          <w:sz w:val="21"/>
        </w:rPr>
      </w:pPr>
    </w:p>
    <w:p w14:paraId="6FECA8D9">
      <w:pPr>
        <w:rPr>
          <w:rFonts w:ascii="Arial" w:hAnsi="Arial" w:eastAsia="Arial" w:cs="Arial"/>
          <w:sz w:val="21"/>
          <w:szCs w:val="21"/>
        </w:rPr>
        <w:sectPr>
          <w:footerReference r:id="rId29" w:type="default"/>
          <w:pgSz w:w="11906" w:h="16839"/>
          <w:pgMar w:top="400" w:right="1413" w:bottom="1118" w:left="1413" w:header="0" w:footer="955" w:gutter="0"/>
          <w:cols w:space="720" w:num="1"/>
        </w:sectPr>
      </w:pPr>
    </w:p>
    <w:p w14:paraId="7DB5A985">
      <w:pPr>
        <w:spacing w:before="19"/>
      </w:pPr>
    </w:p>
    <w:p w14:paraId="36F4CDA7">
      <w:pPr>
        <w:spacing w:before="19"/>
      </w:pPr>
    </w:p>
    <w:p w14:paraId="62392D4E">
      <w:pPr>
        <w:spacing w:before="19"/>
      </w:pPr>
    </w:p>
    <w:p w14:paraId="7D74F562">
      <w:pPr>
        <w:spacing w:before="18"/>
      </w:pPr>
    </w:p>
    <w:p w14:paraId="0E7B182F">
      <w:pPr>
        <w:spacing w:before="1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13"/>
        <w:gridCol w:w="8451"/>
      </w:tblGrid>
      <w:tr w14:paraId="16991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49" w:hRule="atLeast"/>
        </w:trPr>
        <w:tc>
          <w:tcPr>
            <w:tcW w:w="613" w:type="dxa"/>
            <w:vMerge w:val="restart"/>
            <w:tcBorders>
              <w:bottom w:val="nil"/>
              <w:right w:val="single" w:color="000000" w:sz="2" w:space="0"/>
            </w:tcBorders>
            <w:textDirection w:val="tbRlV"/>
            <w:vAlign w:val="top"/>
          </w:tcPr>
          <w:p w14:paraId="32BDBAAB">
            <w:pPr>
              <w:pStyle w:val="6"/>
              <w:spacing w:before="202" w:line="216" w:lineRule="auto"/>
              <w:ind w:left="4674"/>
              <w:rPr>
                <w:sz w:val="20"/>
                <w:szCs w:val="20"/>
              </w:rPr>
            </w:pPr>
            <w:r>
              <w:rPr>
                <w:spacing w:val="8"/>
                <w:sz w:val="20"/>
                <w:szCs w:val="20"/>
              </w:rPr>
              <w:t>工</w:t>
            </w:r>
            <w:r>
              <w:rPr>
                <w:spacing w:val="106"/>
                <w:sz w:val="20"/>
                <w:szCs w:val="20"/>
              </w:rPr>
              <w:t xml:space="preserve"> </w:t>
            </w:r>
            <w:r>
              <w:rPr>
                <w:spacing w:val="8"/>
                <w:sz w:val="20"/>
                <w:szCs w:val="20"/>
              </w:rPr>
              <w:t>艺</w:t>
            </w:r>
            <w:r>
              <w:rPr>
                <w:sz w:val="20"/>
                <w:szCs w:val="20"/>
              </w:rPr>
              <w:t xml:space="preserve">  </w:t>
            </w:r>
            <w:r>
              <w:rPr>
                <w:spacing w:val="8"/>
                <w:sz w:val="20"/>
                <w:szCs w:val="20"/>
              </w:rPr>
              <w:t>流</w:t>
            </w:r>
            <w:r>
              <w:rPr>
                <w:spacing w:val="100"/>
                <w:sz w:val="20"/>
                <w:szCs w:val="20"/>
              </w:rPr>
              <w:t xml:space="preserve"> </w:t>
            </w:r>
            <w:r>
              <w:rPr>
                <w:spacing w:val="8"/>
                <w:sz w:val="20"/>
                <w:szCs w:val="20"/>
              </w:rPr>
              <w:t>程</w:t>
            </w:r>
            <w:r>
              <w:rPr>
                <w:spacing w:val="100"/>
                <w:sz w:val="20"/>
                <w:szCs w:val="20"/>
              </w:rPr>
              <w:t xml:space="preserve"> </w:t>
            </w:r>
            <w:r>
              <w:rPr>
                <w:spacing w:val="8"/>
                <w:sz w:val="20"/>
                <w:szCs w:val="20"/>
              </w:rPr>
              <w:t>和</w:t>
            </w:r>
            <w:r>
              <w:rPr>
                <w:spacing w:val="99"/>
                <w:sz w:val="20"/>
                <w:szCs w:val="20"/>
              </w:rPr>
              <w:t xml:space="preserve"> </w:t>
            </w:r>
            <w:r>
              <w:rPr>
                <w:spacing w:val="8"/>
                <w:sz w:val="20"/>
                <w:szCs w:val="20"/>
              </w:rPr>
              <w:t>产</w:t>
            </w:r>
            <w:r>
              <w:rPr>
                <w:sz w:val="20"/>
                <w:szCs w:val="20"/>
              </w:rPr>
              <w:t xml:space="preserve">  </w:t>
            </w:r>
            <w:r>
              <w:rPr>
                <w:spacing w:val="8"/>
                <w:sz w:val="20"/>
                <w:szCs w:val="20"/>
              </w:rPr>
              <w:t>排</w:t>
            </w:r>
            <w:r>
              <w:rPr>
                <w:spacing w:val="101"/>
                <w:sz w:val="20"/>
                <w:szCs w:val="20"/>
              </w:rPr>
              <w:t xml:space="preserve"> </w:t>
            </w:r>
            <w:r>
              <w:rPr>
                <w:spacing w:val="8"/>
                <w:sz w:val="20"/>
                <w:szCs w:val="20"/>
              </w:rPr>
              <w:t>污</w:t>
            </w:r>
            <w:r>
              <w:rPr>
                <w:spacing w:val="99"/>
                <w:sz w:val="20"/>
                <w:szCs w:val="20"/>
              </w:rPr>
              <w:t xml:space="preserve"> </w:t>
            </w:r>
            <w:r>
              <w:rPr>
                <w:spacing w:val="8"/>
                <w:sz w:val="20"/>
                <w:szCs w:val="20"/>
              </w:rPr>
              <w:t>环</w:t>
            </w:r>
            <w:r>
              <w:rPr>
                <w:spacing w:val="99"/>
                <w:sz w:val="20"/>
                <w:szCs w:val="20"/>
              </w:rPr>
              <w:t xml:space="preserve"> </w:t>
            </w:r>
            <w:r>
              <w:rPr>
                <w:spacing w:val="8"/>
                <w:sz w:val="20"/>
                <w:szCs w:val="20"/>
              </w:rPr>
              <w:t>节</w:t>
            </w:r>
          </w:p>
        </w:tc>
        <w:tc>
          <w:tcPr>
            <w:tcW w:w="8451" w:type="dxa"/>
            <w:tcBorders>
              <w:left w:val="single" w:color="000000" w:sz="2" w:space="0"/>
              <w:bottom w:val="nil"/>
            </w:tcBorders>
            <w:vAlign w:val="top"/>
          </w:tcPr>
          <w:p w14:paraId="7870B40B">
            <w:pPr>
              <w:pStyle w:val="6"/>
              <w:spacing w:before="160" w:line="219" w:lineRule="auto"/>
              <w:ind w:left="103"/>
              <w:outlineLvl w:val="1"/>
            </w:pPr>
            <w:r>
              <w:rPr>
                <w:rFonts w:ascii="Times New Roman" w:hAnsi="Times New Roman" w:eastAsia="Times New Roman" w:cs="Times New Roman"/>
                <w:b/>
                <w:bCs/>
                <w:spacing w:val="-2"/>
              </w:rPr>
              <w:t xml:space="preserve">3  </w:t>
            </w:r>
            <w:r>
              <w:rPr>
                <w:b/>
                <w:bCs/>
                <w:spacing w:val="-2"/>
              </w:rPr>
              <w:t>项目工艺流程和产排污环节</w:t>
            </w:r>
          </w:p>
          <w:p w14:paraId="7897B11A">
            <w:pPr>
              <w:pStyle w:val="6"/>
              <w:spacing w:before="182" w:line="220" w:lineRule="auto"/>
              <w:ind w:left="583"/>
              <w:outlineLvl w:val="2"/>
            </w:pPr>
            <w:r>
              <w:rPr>
                <w:rFonts w:ascii="Times New Roman" w:hAnsi="Times New Roman" w:eastAsia="Times New Roman" w:cs="Times New Roman"/>
                <w:b/>
                <w:bCs/>
                <w:spacing w:val="-4"/>
              </w:rPr>
              <w:t>3.1</w:t>
            </w:r>
            <w:r>
              <w:rPr>
                <w:rFonts w:ascii="Times New Roman" w:hAnsi="Times New Roman" w:eastAsia="Times New Roman" w:cs="Times New Roman"/>
                <w:b/>
                <w:bCs/>
                <w:spacing w:val="15"/>
              </w:rPr>
              <w:t xml:space="preserve"> </w:t>
            </w:r>
            <w:r>
              <w:rPr>
                <w:b/>
                <w:bCs/>
                <w:spacing w:val="-4"/>
              </w:rPr>
              <w:t>工艺流程</w:t>
            </w:r>
          </w:p>
          <w:p w14:paraId="19EC3A29">
            <w:pPr>
              <w:pStyle w:val="6"/>
              <w:spacing w:before="179" w:line="219" w:lineRule="auto"/>
              <w:ind w:left="589"/>
            </w:pPr>
            <w:r>
              <w:rPr>
                <w:spacing w:val="-1"/>
              </w:rPr>
              <w:t>本项目为加油站项目，具体的工艺流程图详见下图</w:t>
            </w:r>
            <w:r>
              <w:rPr>
                <w:spacing w:val="-44"/>
              </w:rPr>
              <w:t xml:space="preserve"> </w:t>
            </w:r>
            <w:r>
              <w:rPr>
                <w:rFonts w:ascii="Times New Roman" w:hAnsi="Times New Roman" w:eastAsia="Times New Roman" w:cs="Times New Roman"/>
                <w:spacing w:val="-1"/>
              </w:rPr>
              <w:t>3-1~3-2</w:t>
            </w:r>
            <w:r>
              <w:rPr>
                <w:spacing w:val="-1"/>
              </w:rPr>
              <w:t>。</w:t>
            </w:r>
          </w:p>
        </w:tc>
      </w:tr>
      <w:tr w14:paraId="2BF5D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20" w:hRule="atLeast"/>
        </w:trPr>
        <w:tc>
          <w:tcPr>
            <w:tcW w:w="613" w:type="dxa"/>
            <w:vMerge w:val="continue"/>
            <w:tcBorders>
              <w:top w:val="nil"/>
              <w:bottom w:val="nil"/>
              <w:right w:val="single" w:color="000000" w:sz="2" w:space="0"/>
            </w:tcBorders>
            <w:textDirection w:val="tbRlV"/>
            <w:vAlign w:val="top"/>
          </w:tcPr>
          <w:p w14:paraId="786540F5">
            <w:pPr>
              <w:rPr>
                <w:rFonts w:ascii="Arial"/>
                <w:sz w:val="21"/>
              </w:rPr>
            </w:pPr>
          </w:p>
        </w:tc>
        <w:tc>
          <w:tcPr>
            <w:tcW w:w="8451" w:type="dxa"/>
            <w:tcBorders>
              <w:top w:val="nil"/>
              <w:left w:val="single" w:color="000000" w:sz="2" w:space="0"/>
              <w:bottom w:val="nil"/>
            </w:tcBorders>
            <w:vAlign w:val="top"/>
          </w:tcPr>
          <w:p w14:paraId="12762FEF">
            <w:pPr>
              <w:spacing w:before="12"/>
            </w:pPr>
            <w:r>
              <w:drawing>
                <wp:anchor distT="0" distB="0" distL="0" distR="0" simplePos="0" relativeHeight="251683840" behindDoc="0" locked="0" layoutInCell="1" allowOverlap="1">
                  <wp:simplePos x="0" y="0"/>
                  <wp:positionH relativeFrom="rightMargin">
                    <wp:posOffset>-3544570</wp:posOffset>
                  </wp:positionH>
                  <wp:positionV relativeFrom="topMargin">
                    <wp:posOffset>1612265</wp:posOffset>
                  </wp:positionV>
                  <wp:extent cx="76200" cy="34417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81"/>
                          <a:stretch>
                            <a:fillRect/>
                          </a:stretch>
                        </pic:blipFill>
                        <pic:spPr>
                          <a:xfrm>
                            <a:off x="0" y="0"/>
                            <a:ext cx="76200" cy="344169"/>
                          </a:xfrm>
                          <a:prstGeom prst="rect">
                            <a:avLst/>
                          </a:prstGeom>
                        </pic:spPr>
                      </pic:pic>
                    </a:graphicData>
                  </a:graphic>
                </wp:anchor>
              </w:drawing>
            </w:r>
            <w:r>
              <w:drawing>
                <wp:anchor distT="0" distB="0" distL="0" distR="0" simplePos="0" relativeHeight="251678720" behindDoc="0" locked="0" layoutInCell="1" allowOverlap="1">
                  <wp:simplePos x="0" y="0"/>
                  <wp:positionH relativeFrom="rightMargin">
                    <wp:posOffset>-5297805</wp:posOffset>
                  </wp:positionH>
                  <wp:positionV relativeFrom="topMargin">
                    <wp:posOffset>139065</wp:posOffset>
                  </wp:positionV>
                  <wp:extent cx="5070475" cy="159385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82"/>
                          <a:stretch>
                            <a:fillRect/>
                          </a:stretch>
                        </pic:blipFill>
                        <pic:spPr>
                          <a:xfrm>
                            <a:off x="0" y="0"/>
                            <a:ext cx="5070348" cy="1594104"/>
                          </a:xfrm>
                          <a:prstGeom prst="rect">
                            <a:avLst/>
                          </a:prstGeom>
                        </pic:spPr>
                      </pic:pic>
                    </a:graphicData>
                  </a:graphic>
                </wp:anchor>
              </w:drawing>
            </w:r>
          </w:p>
          <w:p w14:paraId="7F30AFE6">
            <w:pPr>
              <w:spacing w:before="12"/>
            </w:pPr>
          </w:p>
          <w:p w14:paraId="468F4BA6">
            <w:pPr>
              <w:spacing w:before="12"/>
            </w:pPr>
          </w:p>
          <w:p w14:paraId="11AD5C07">
            <w:pPr>
              <w:spacing w:before="12"/>
            </w:pPr>
          </w:p>
          <w:p w14:paraId="332BAFFA">
            <w:pPr>
              <w:spacing w:before="12"/>
            </w:pPr>
          </w:p>
          <w:p w14:paraId="76AF699E">
            <w:pPr>
              <w:spacing w:before="12"/>
            </w:pPr>
          </w:p>
          <w:p w14:paraId="3A799458">
            <w:pPr>
              <w:spacing w:before="12"/>
            </w:pPr>
          </w:p>
          <w:p w14:paraId="4A8326E8">
            <w:pPr>
              <w:spacing w:before="12"/>
            </w:pPr>
          </w:p>
          <w:p w14:paraId="7F0CC92A">
            <w:pPr>
              <w:spacing w:before="12"/>
            </w:pPr>
          </w:p>
          <w:p w14:paraId="4903E8B1">
            <w:pPr>
              <w:spacing w:before="12"/>
            </w:pPr>
          </w:p>
          <w:p w14:paraId="444281D1">
            <w:pPr>
              <w:spacing w:before="11"/>
            </w:pPr>
          </w:p>
          <w:p w14:paraId="438D44D3">
            <w:pPr>
              <w:spacing w:before="11"/>
            </w:pPr>
          </w:p>
          <w:tbl>
            <w:tblPr>
              <w:tblStyle w:val="5"/>
              <w:tblW w:w="2749" w:type="dxa"/>
              <w:tblInd w:w="1602" w:type="dxa"/>
              <w:tblBorders>
                <w:top w:val="single" w:color="000000" w:sz="10" w:space="0"/>
                <w:left w:val="single" w:color="000000" w:sz="12"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749"/>
            </w:tblGrid>
            <w:tr w14:paraId="60A9902B">
              <w:tblPrEx>
                <w:tblBorders>
                  <w:top w:val="single" w:color="000000" w:sz="10" w:space="0"/>
                  <w:left w:val="single" w:color="000000" w:sz="12"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27" w:hRule="atLeast"/>
              </w:trPr>
              <w:tc>
                <w:tcPr>
                  <w:tcW w:w="2749" w:type="dxa"/>
                  <w:vAlign w:val="top"/>
                </w:tcPr>
                <w:p w14:paraId="024C14E7">
                  <w:pPr>
                    <w:pStyle w:val="6"/>
                    <w:spacing w:before="92" w:line="228" w:lineRule="auto"/>
                    <w:ind w:left="313"/>
                    <w:rPr>
                      <w:sz w:val="20"/>
                      <w:szCs w:val="20"/>
                    </w:rPr>
                  </w:pPr>
                  <w:r>
                    <w:drawing>
                      <wp:anchor distT="0" distB="0" distL="0" distR="0" simplePos="0" relativeHeight="251684864" behindDoc="0" locked="0" layoutInCell="1" allowOverlap="1">
                        <wp:simplePos x="0" y="0"/>
                        <wp:positionH relativeFrom="column">
                          <wp:posOffset>-941705</wp:posOffset>
                        </wp:positionH>
                        <wp:positionV relativeFrom="paragraph">
                          <wp:posOffset>-1779905</wp:posOffset>
                        </wp:positionV>
                        <wp:extent cx="5096510" cy="212852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83"/>
                                <a:stretch>
                                  <a:fillRect/>
                                </a:stretch>
                              </pic:blipFill>
                              <pic:spPr>
                                <a:xfrm>
                                  <a:off x="0" y="0"/>
                                  <a:ext cx="5096509" cy="2128520"/>
                                </a:xfrm>
                                <a:prstGeom prst="rect">
                                  <a:avLst/>
                                </a:prstGeom>
                              </pic:spPr>
                            </pic:pic>
                          </a:graphicData>
                        </a:graphic>
                      </wp:anchor>
                    </w:drawing>
                  </w:r>
                  <w:r>
                    <w:drawing>
                      <wp:anchor distT="0" distB="0" distL="0" distR="0" simplePos="0" relativeHeight="251679744" behindDoc="0" locked="0" layoutInCell="1" allowOverlap="1">
                        <wp:simplePos x="0" y="0"/>
                        <wp:positionH relativeFrom="rightMargin">
                          <wp:posOffset>-1748790</wp:posOffset>
                        </wp:positionH>
                        <wp:positionV relativeFrom="topMargin">
                          <wp:posOffset>229870</wp:posOffset>
                        </wp:positionV>
                        <wp:extent cx="15875" cy="5080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84"/>
                                <a:stretch>
                                  <a:fillRect/>
                                </a:stretch>
                              </pic:blipFill>
                              <pic:spPr>
                                <a:xfrm>
                                  <a:off x="0" y="0"/>
                                  <a:ext cx="15874" cy="50800"/>
                                </a:xfrm>
                                <a:prstGeom prst="rect">
                                  <a:avLst/>
                                </a:prstGeom>
                              </pic:spPr>
                            </pic:pic>
                          </a:graphicData>
                        </a:graphic>
                      </wp:anchor>
                    </w:drawing>
                  </w:r>
                  <w:r>
                    <w:rPr>
                      <w:spacing w:val="9"/>
                      <w:sz w:val="20"/>
                      <w:szCs w:val="20"/>
                    </w:rPr>
                    <w:t>储油罐清理废油、底泥</w:t>
                  </w:r>
                </w:p>
              </w:tc>
            </w:tr>
          </w:tbl>
          <w:p w14:paraId="50DF266B">
            <w:pPr>
              <w:spacing w:line="91" w:lineRule="exact"/>
              <w:rPr>
                <w:rFonts w:ascii="Arial"/>
                <w:sz w:val="7"/>
              </w:rPr>
            </w:pPr>
          </w:p>
        </w:tc>
      </w:tr>
      <w:tr w14:paraId="607BB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613" w:type="dxa"/>
            <w:vMerge w:val="continue"/>
            <w:tcBorders>
              <w:top w:val="nil"/>
              <w:bottom w:val="nil"/>
              <w:right w:val="single" w:color="000000" w:sz="2" w:space="0"/>
            </w:tcBorders>
            <w:textDirection w:val="tbRlV"/>
            <w:vAlign w:val="top"/>
          </w:tcPr>
          <w:p w14:paraId="21926595">
            <w:pPr>
              <w:rPr>
                <w:rFonts w:ascii="Arial"/>
                <w:sz w:val="21"/>
              </w:rPr>
            </w:pPr>
          </w:p>
        </w:tc>
        <w:tc>
          <w:tcPr>
            <w:tcW w:w="8451" w:type="dxa"/>
            <w:tcBorders>
              <w:top w:val="nil"/>
              <w:left w:val="single" w:color="000000" w:sz="2" w:space="0"/>
              <w:bottom w:val="nil"/>
            </w:tcBorders>
            <w:vAlign w:val="top"/>
          </w:tcPr>
          <w:p w14:paraId="3D9C4E3B">
            <w:pPr>
              <w:spacing w:before="16" w:line="221" w:lineRule="auto"/>
              <w:ind w:left="1303"/>
              <w:rPr>
                <w:rFonts w:ascii="黑体" w:hAnsi="黑体" w:eastAsia="黑体" w:cs="黑体"/>
                <w:sz w:val="24"/>
                <w:szCs w:val="24"/>
              </w:rPr>
            </w:pPr>
            <w:r>
              <w:rPr>
                <w:rFonts w:ascii="黑体" w:hAnsi="黑体" w:eastAsia="黑体" w:cs="黑体"/>
                <w:spacing w:val="-2"/>
                <w:sz w:val="24"/>
                <w:szCs w:val="24"/>
              </w:rPr>
              <w:t>图</w:t>
            </w:r>
            <w:r>
              <w:rPr>
                <w:rFonts w:ascii="黑体" w:hAnsi="黑体" w:eastAsia="黑体" w:cs="黑体"/>
                <w:spacing w:val="-37"/>
                <w:sz w:val="24"/>
                <w:szCs w:val="24"/>
              </w:rPr>
              <w:t xml:space="preserve"> </w:t>
            </w:r>
            <w:r>
              <w:rPr>
                <w:rFonts w:ascii="黑体" w:hAnsi="黑体" w:eastAsia="黑体" w:cs="黑体"/>
                <w:spacing w:val="-2"/>
                <w:sz w:val="24"/>
                <w:szCs w:val="24"/>
              </w:rPr>
              <w:t>3-1 汽油卸油、加油工艺流程及产污环节分析图</w:t>
            </w:r>
          </w:p>
        </w:tc>
      </w:tr>
      <w:tr w14:paraId="2F828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14" w:hRule="atLeast"/>
        </w:trPr>
        <w:tc>
          <w:tcPr>
            <w:tcW w:w="613" w:type="dxa"/>
            <w:vMerge w:val="continue"/>
            <w:tcBorders>
              <w:top w:val="nil"/>
              <w:bottom w:val="nil"/>
              <w:right w:val="single" w:color="000000" w:sz="2" w:space="0"/>
            </w:tcBorders>
            <w:textDirection w:val="tbRlV"/>
            <w:vAlign w:val="top"/>
          </w:tcPr>
          <w:p w14:paraId="55DBFA63">
            <w:pPr>
              <w:rPr>
                <w:rFonts w:ascii="Arial"/>
                <w:sz w:val="21"/>
              </w:rPr>
            </w:pPr>
          </w:p>
        </w:tc>
        <w:tc>
          <w:tcPr>
            <w:tcW w:w="8451" w:type="dxa"/>
            <w:tcBorders>
              <w:top w:val="nil"/>
              <w:left w:val="single" w:color="000000" w:sz="2" w:space="0"/>
              <w:bottom w:val="nil"/>
            </w:tcBorders>
            <w:vAlign w:val="top"/>
          </w:tcPr>
          <w:p w14:paraId="4727647B">
            <w:pPr>
              <w:spacing w:before="163" w:line="2862" w:lineRule="exact"/>
              <w:ind w:firstLine="94"/>
            </w:pPr>
            <w:r>
              <w:drawing>
                <wp:anchor distT="0" distB="0" distL="0" distR="0" simplePos="0" relativeHeight="251682816" behindDoc="0" locked="0" layoutInCell="1" allowOverlap="1">
                  <wp:simplePos x="0" y="0"/>
                  <wp:positionH relativeFrom="rightMargin">
                    <wp:posOffset>-4351655</wp:posOffset>
                  </wp:positionH>
                  <wp:positionV relativeFrom="topMargin">
                    <wp:posOffset>1947545</wp:posOffset>
                  </wp:positionV>
                  <wp:extent cx="9525" cy="172085"/>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85"/>
                          <a:stretch>
                            <a:fillRect/>
                          </a:stretch>
                        </pic:blipFill>
                        <pic:spPr>
                          <a:xfrm>
                            <a:off x="0" y="0"/>
                            <a:ext cx="9842" cy="172085"/>
                          </a:xfrm>
                          <a:prstGeom prst="rect">
                            <a:avLst/>
                          </a:prstGeom>
                        </pic:spPr>
                      </pic:pic>
                    </a:graphicData>
                  </a:graphic>
                </wp:anchor>
              </w:drawing>
            </w:r>
            <w:r>
              <w:drawing>
                <wp:anchor distT="0" distB="0" distL="0" distR="0" simplePos="0" relativeHeight="251680768" behindDoc="0" locked="0" layoutInCell="1" allowOverlap="1">
                  <wp:simplePos x="0" y="0"/>
                  <wp:positionH relativeFrom="rightMargin">
                    <wp:posOffset>-2599690</wp:posOffset>
                  </wp:positionH>
                  <wp:positionV relativeFrom="topMargin">
                    <wp:posOffset>1954530</wp:posOffset>
                  </wp:positionV>
                  <wp:extent cx="9525" cy="172085"/>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6"/>
                          <a:stretch>
                            <a:fillRect/>
                          </a:stretch>
                        </pic:blipFill>
                        <pic:spPr>
                          <a:xfrm>
                            <a:off x="0" y="0"/>
                            <a:ext cx="9842" cy="172085"/>
                          </a:xfrm>
                          <a:prstGeom prst="rect">
                            <a:avLst/>
                          </a:prstGeom>
                        </pic:spPr>
                      </pic:pic>
                    </a:graphicData>
                  </a:graphic>
                </wp:anchor>
              </w:drawing>
            </w:r>
            <w:r>
              <w:drawing>
                <wp:anchor distT="0" distB="0" distL="0" distR="0" simplePos="0" relativeHeight="251681792" behindDoc="0" locked="0" layoutInCell="1" allowOverlap="1">
                  <wp:simplePos x="0" y="0"/>
                  <wp:positionH relativeFrom="rightMargin">
                    <wp:posOffset>-4351655</wp:posOffset>
                  </wp:positionH>
                  <wp:positionV relativeFrom="topMargin">
                    <wp:posOffset>1895475</wp:posOffset>
                  </wp:positionV>
                  <wp:extent cx="1762125" cy="31115"/>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7"/>
                          <a:stretch>
                            <a:fillRect/>
                          </a:stretch>
                        </pic:blipFill>
                        <pic:spPr>
                          <a:xfrm>
                            <a:off x="0" y="0"/>
                            <a:ext cx="1762124" cy="31115"/>
                          </a:xfrm>
                          <a:prstGeom prst="rect">
                            <a:avLst/>
                          </a:prstGeom>
                        </pic:spPr>
                      </pic:pic>
                    </a:graphicData>
                  </a:graphic>
                </wp:anchor>
              </w:drawing>
            </w:r>
            <w:r>
              <w:rPr>
                <w:position w:val="-57"/>
              </w:rPr>
              <w:drawing>
                <wp:inline distT="0" distB="0" distL="0" distR="0">
                  <wp:extent cx="5068570" cy="181737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8"/>
                          <a:stretch>
                            <a:fillRect/>
                          </a:stretch>
                        </pic:blipFill>
                        <pic:spPr>
                          <a:xfrm>
                            <a:off x="0" y="0"/>
                            <a:ext cx="5068823" cy="1817877"/>
                          </a:xfrm>
                          <a:prstGeom prst="rect">
                            <a:avLst/>
                          </a:prstGeom>
                        </pic:spPr>
                      </pic:pic>
                    </a:graphicData>
                  </a:graphic>
                </wp:inline>
              </w:drawing>
            </w:r>
          </w:p>
          <w:p w14:paraId="090D94EE">
            <w:pPr>
              <w:pStyle w:val="6"/>
              <w:spacing w:before="78" w:line="228" w:lineRule="auto"/>
              <w:ind w:left="1930"/>
              <w:rPr>
                <w:sz w:val="20"/>
                <w:szCs w:val="20"/>
              </w:rPr>
            </w:pPr>
            <w:r>
              <w:drawing>
                <wp:anchor distT="0" distB="0" distL="0" distR="0" simplePos="0" relativeHeight="251677696" behindDoc="0" locked="0" layoutInCell="1" allowOverlap="1">
                  <wp:simplePos x="0" y="0"/>
                  <wp:positionH relativeFrom="column">
                    <wp:posOffset>85090</wp:posOffset>
                  </wp:positionH>
                  <wp:positionV relativeFrom="paragraph">
                    <wp:posOffset>-1816735</wp:posOffset>
                  </wp:positionV>
                  <wp:extent cx="5096510" cy="235077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9"/>
                          <a:stretch>
                            <a:fillRect/>
                          </a:stretch>
                        </pic:blipFill>
                        <pic:spPr>
                          <a:xfrm>
                            <a:off x="0" y="0"/>
                            <a:ext cx="5096509" cy="2350770"/>
                          </a:xfrm>
                          <a:prstGeom prst="rect">
                            <a:avLst/>
                          </a:prstGeom>
                        </pic:spPr>
                      </pic:pic>
                    </a:graphicData>
                  </a:graphic>
                </wp:anchor>
              </w:drawing>
            </w:r>
            <w:r>
              <w:rPr>
                <w:spacing w:val="9"/>
                <w:sz w:val="20"/>
                <w:szCs w:val="20"/>
              </w:rPr>
              <w:t>储油罐清理废油、底泥</w:t>
            </w:r>
          </w:p>
          <w:p w14:paraId="5500517E">
            <w:pPr>
              <w:spacing w:before="31" w:line="81" w:lineRule="exact"/>
              <w:ind w:firstLine="1587"/>
            </w:pPr>
            <w:r>
              <w:rPr>
                <w:position w:val="-1"/>
              </w:rPr>
              <w:drawing>
                <wp:inline distT="0" distB="0" distL="0" distR="0">
                  <wp:extent cx="1761490" cy="5143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90"/>
                          <a:stretch>
                            <a:fillRect/>
                          </a:stretch>
                        </pic:blipFill>
                        <pic:spPr>
                          <a:xfrm>
                            <a:off x="0" y="0"/>
                            <a:ext cx="1762124" cy="51435"/>
                          </a:xfrm>
                          <a:prstGeom prst="rect">
                            <a:avLst/>
                          </a:prstGeom>
                        </pic:spPr>
                      </pic:pic>
                    </a:graphicData>
                  </a:graphic>
                </wp:inline>
              </w:drawing>
            </w:r>
          </w:p>
        </w:tc>
      </w:tr>
      <w:tr w14:paraId="7D7D1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79" w:hRule="atLeast"/>
        </w:trPr>
        <w:tc>
          <w:tcPr>
            <w:tcW w:w="613" w:type="dxa"/>
            <w:vMerge w:val="continue"/>
            <w:tcBorders>
              <w:top w:val="nil"/>
              <w:right w:val="single" w:color="000000" w:sz="2" w:space="0"/>
            </w:tcBorders>
            <w:textDirection w:val="tbRlV"/>
            <w:vAlign w:val="top"/>
          </w:tcPr>
          <w:p w14:paraId="6A447F1F">
            <w:pPr>
              <w:rPr>
                <w:rFonts w:ascii="Arial"/>
                <w:sz w:val="21"/>
              </w:rPr>
            </w:pPr>
          </w:p>
        </w:tc>
        <w:tc>
          <w:tcPr>
            <w:tcW w:w="8451" w:type="dxa"/>
            <w:tcBorders>
              <w:top w:val="nil"/>
              <w:left w:val="single" w:color="000000" w:sz="2" w:space="0"/>
            </w:tcBorders>
            <w:vAlign w:val="top"/>
          </w:tcPr>
          <w:p w14:paraId="73FEE7C5">
            <w:pPr>
              <w:spacing w:before="68" w:line="221" w:lineRule="auto"/>
              <w:ind w:left="1438"/>
              <w:rPr>
                <w:rFonts w:ascii="黑体" w:hAnsi="黑体" w:eastAsia="黑体" w:cs="黑体"/>
                <w:sz w:val="24"/>
                <w:szCs w:val="24"/>
              </w:rPr>
            </w:pPr>
            <w:r>
              <w:rPr>
                <w:rFonts w:ascii="黑体" w:hAnsi="黑体" w:eastAsia="黑体" w:cs="黑体"/>
                <w:spacing w:val="-2"/>
                <w:sz w:val="24"/>
                <w:szCs w:val="24"/>
              </w:rPr>
              <w:t>图</w:t>
            </w:r>
            <w:r>
              <w:rPr>
                <w:rFonts w:ascii="黑体" w:hAnsi="黑体" w:eastAsia="黑体" w:cs="黑体"/>
                <w:spacing w:val="-37"/>
                <w:sz w:val="24"/>
                <w:szCs w:val="24"/>
              </w:rPr>
              <w:t xml:space="preserve"> </w:t>
            </w:r>
            <w:r>
              <w:rPr>
                <w:rFonts w:ascii="黑体" w:hAnsi="黑体" w:eastAsia="黑体" w:cs="黑体"/>
                <w:spacing w:val="-2"/>
                <w:sz w:val="24"/>
                <w:szCs w:val="24"/>
              </w:rPr>
              <w:t>3-2 柴油卸油、加油工艺流程及产污环节分析图</w:t>
            </w:r>
          </w:p>
          <w:p w14:paraId="37F7AF2F">
            <w:pPr>
              <w:pStyle w:val="6"/>
              <w:spacing w:before="289" w:line="219" w:lineRule="auto"/>
              <w:ind w:left="583"/>
              <w:outlineLvl w:val="2"/>
            </w:pPr>
            <w:r>
              <w:rPr>
                <w:rFonts w:ascii="Times New Roman" w:hAnsi="Times New Roman" w:eastAsia="Times New Roman" w:cs="Times New Roman"/>
                <w:b/>
                <w:bCs/>
                <w:spacing w:val="-2"/>
              </w:rPr>
              <w:t xml:space="preserve">3.2 </w:t>
            </w:r>
            <w:r>
              <w:rPr>
                <w:b/>
                <w:bCs/>
                <w:spacing w:val="-2"/>
              </w:rPr>
              <w:t>项目工艺流程说明</w:t>
            </w:r>
          </w:p>
          <w:p w14:paraId="158442C7">
            <w:pPr>
              <w:pStyle w:val="6"/>
              <w:spacing w:before="177" w:line="354" w:lineRule="auto"/>
              <w:ind w:left="108" w:right="102" w:firstLine="480"/>
              <w:jc w:val="both"/>
            </w:pPr>
            <w:r>
              <w:rPr>
                <w:spacing w:val="2"/>
              </w:rPr>
              <w:t>加油站的工艺过程主要是指完成油品卸入</w:t>
            </w:r>
            <w:r>
              <w:rPr>
                <w:rFonts w:ascii="Times New Roman" w:hAnsi="Times New Roman" w:eastAsia="Times New Roman" w:cs="Times New Roman"/>
                <w:spacing w:val="2"/>
              </w:rPr>
              <w:t>(</w:t>
            </w:r>
            <w:r>
              <w:rPr>
                <w:spacing w:val="2"/>
              </w:rPr>
              <w:t>埋地储油罐</w:t>
            </w:r>
            <w:r>
              <w:rPr>
                <w:rFonts w:ascii="Times New Roman" w:hAnsi="Times New Roman" w:eastAsia="Times New Roman" w:cs="Times New Roman"/>
                <w:spacing w:val="2"/>
              </w:rPr>
              <w:t>)</w:t>
            </w:r>
            <w:r>
              <w:rPr>
                <w:spacing w:val="2"/>
              </w:rPr>
              <w:t>和油品付出</w:t>
            </w:r>
            <w:r>
              <w:rPr>
                <w:rFonts w:ascii="Times New Roman" w:hAnsi="Times New Roman" w:eastAsia="Times New Roman" w:cs="Times New Roman"/>
                <w:spacing w:val="2"/>
              </w:rPr>
              <w:t>(</w:t>
            </w:r>
            <w:r>
              <w:rPr>
                <w:spacing w:val="2"/>
              </w:rPr>
              <w:t>经</w:t>
            </w:r>
            <w:r>
              <w:rPr>
                <w:spacing w:val="1"/>
              </w:rPr>
              <w:t>营销</w:t>
            </w:r>
            <w:r>
              <w:t xml:space="preserve"> 售</w:t>
            </w:r>
            <w:r>
              <w:rPr>
                <w:rFonts w:ascii="Times New Roman" w:hAnsi="Times New Roman" w:eastAsia="Times New Roman" w:cs="Times New Roman"/>
              </w:rPr>
              <w:t>)</w:t>
            </w:r>
            <w:r>
              <w:t>的整个过程。即项目成品油由汽车槽车运来，采用</w:t>
            </w:r>
            <w:r>
              <w:rPr>
                <w:spacing w:val="-1"/>
              </w:rPr>
              <w:t>密闭卸油方式从槽车自流</w:t>
            </w:r>
            <w:r>
              <w:t xml:space="preserve"> </w:t>
            </w:r>
            <w:r>
              <w:rPr>
                <w:spacing w:val="2"/>
              </w:rPr>
              <w:t>卸入成品油储罐储存。按汽油各种标号设置，油罐车用导静电软管连接埋地储</w:t>
            </w:r>
            <w:r>
              <w:rPr>
                <w:spacing w:val="1"/>
              </w:rPr>
              <w:t xml:space="preserve"> </w:t>
            </w:r>
            <w:r>
              <w:rPr>
                <w:spacing w:val="2"/>
              </w:rPr>
              <w:t>罐卸油阀门，采取单管分品种独立卸油方式，配备快速接头和卸油软管，利用</w:t>
            </w:r>
            <w:r>
              <w:rPr>
                <w:spacing w:val="1"/>
              </w:rPr>
              <w:t xml:space="preserve"> </w:t>
            </w:r>
            <w:r>
              <w:rPr>
                <w:spacing w:val="2"/>
              </w:rPr>
              <w:t>位差，油料自流到地下成品油储罐常压储存。加油站的加油机均为潜油泵式税</w:t>
            </w:r>
            <w:r>
              <w:rPr>
                <w:spacing w:val="1"/>
              </w:rPr>
              <w:t xml:space="preserve"> </w:t>
            </w:r>
            <w:r>
              <w:rPr>
                <w:spacing w:val="2"/>
              </w:rPr>
              <w:t>控加油机，工作人员根据顾客需要的品种和数量在加油机上预置，确认油品无</w:t>
            </w:r>
          </w:p>
        </w:tc>
      </w:tr>
    </w:tbl>
    <w:p w14:paraId="3B1DF768">
      <w:pPr>
        <w:rPr>
          <w:rFonts w:ascii="Arial"/>
          <w:sz w:val="21"/>
        </w:rPr>
      </w:pPr>
    </w:p>
    <w:p w14:paraId="53D937CC">
      <w:pPr>
        <w:rPr>
          <w:rFonts w:ascii="Arial" w:hAnsi="Arial" w:eastAsia="Arial" w:cs="Arial"/>
          <w:sz w:val="21"/>
          <w:szCs w:val="21"/>
        </w:rPr>
        <w:sectPr>
          <w:footerReference r:id="rId30" w:type="default"/>
          <w:pgSz w:w="11906" w:h="16839"/>
          <w:pgMar w:top="400" w:right="1413" w:bottom="1118" w:left="1413" w:header="0" w:footer="955" w:gutter="0"/>
          <w:cols w:space="720" w:num="1"/>
        </w:sectPr>
      </w:pPr>
    </w:p>
    <w:p w14:paraId="1E3D8BE2">
      <w:pPr>
        <w:spacing w:before="19"/>
      </w:pPr>
    </w:p>
    <w:p w14:paraId="1654B4E1">
      <w:pPr>
        <w:spacing w:before="19"/>
      </w:pPr>
    </w:p>
    <w:p w14:paraId="184E0138">
      <w:pPr>
        <w:spacing w:before="19"/>
      </w:pPr>
    </w:p>
    <w:p w14:paraId="3CB9A2D4">
      <w:pPr>
        <w:spacing w:before="18"/>
      </w:pPr>
    </w:p>
    <w:p w14:paraId="7D2C2EFA">
      <w:pPr>
        <w:spacing w:before="1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13"/>
        <w:gridCol w:w="8451"/>
      </w:tblGrid>
      <w:tr w14:paraId="2FE0B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0" w:hRule="atLeast"/>
        </w:trPr>
        <w:tc>
          <w:tcPr>
            <w:tcW w:w="613" w:type="dxa"/>
            <w:tcBorders>
              <w:right w:val="single" w:color="000000" w:sz="2" w:space="0"/>
            </w:tcBorders>
            <w:vAlign w:val="top"/>
          </w:tcPr>
          <w:p w14:paraId="3D366474">
            <w:pPr>
              <w:rPr>
                <w:rFonts w:ascii="Arial"/>
                <w:sz w:val="21"/>
              </w:rPr>
            </w:pPr>
          </w:p>
        </w:tc>
        <w:tc>
          <w:tcPr>
            <w:tcW w:w="8451" w:type="dxa"/>
            <w:tcBorders>
              <w:left w:val="single" w:color="000000" w:sz="2" w:space="0"/>
            </w:tcBorders>
            <w:vAlign w:val="top"/>
          </w:tcPr>
          <w:p w14:paraId="24893018">
            <w:pPr>
              <w:pStyle w:val="6"/>
              <w:spacing w:before="39" w:line="359" w:lineRule="auto"/>
              <w:ind w:left="110" w:right="102"/>
            </w:pPr>
            <w:r>
              <w:rPr>
                <w:spacing w:val="2"/>
              </w:rPr>
              <w:t>误，提枪加油。提枪加油时，控制系统启动安装在油罐人孔上的潜油泵</w:t>
            </w:r>
            <w:r>
              <w:rPr>
                <w:spacing w:val="1"/>
              </w:rPr>
              <w:t>将油品</w:t>
            </w:r>
            <w:r>
              <w:t xml:space="preserve"> 经加油枪向汽车油箱加油，加油完毕后收枪复位</w:t>
            </w:r>
            <w:r>
              <w:rPr>
                <w:spacing w:val="-1"/>
              </w:rPr>
              <w:t>，控制系统终止潜油泵运行。</w:t>
            </w:r>
          </w:p>
          <w:p w14:paraId="4999DF87">
            <w:pPr>
              <w:pStyle w:val="6"/>
              <w:spacing w:before="2" w:line="359" w:lineRule="auto"/>
              <w:ind w:left="108" w:right="102" w:firstLine="480"/>
              <w:jc w:val="both"/>
            </w:pPr>
            <w:r>
              <w:rPr>
                <w:spacing w:val="2"/>
              </w:rPr>
              <w:t>⑴油品运输：由油品供应公司的油罐车运送至加油站密闭卸油点处，将其</w:t>
            </w:r>
            <w:r>
              <w:rPr>
                <w:spacing w:val="4"/>
              </w:rPr>
              <w:t xml:space="preserve"> </w:t>
            </w:r>
            <w:r>
              <w:rPr>
                <w:spacing w:val="2"/>
              </w:rPr>
              <w:t>与卸油口接头快速连接好，打开储罐的开启阀门，闭合其它储罐阀门，利用位</w:t>
            </w:r>
            <w:r>
              <w:rPr>
                <w:spacing w:val="1"/>
              </w:rPr>
              <w:t xml:space="preserve"> </w:t>
            </w:r>
            <w:r>
              <w:rPr>
                <w:spacing w:val="2"/>
              </w:rPr>
              <w:t>差将成品油输送至相应的储罐储存；然后通过带有计量、计价和税控装置的电</w:t>
            </w:r>
            <w:r>
              <w:rPr>
                <w:spacing w:val="1"/>
              </w:rPr>
              <w:t xml:space="preserve"> </w:t>
            </w:r>
            <w:r>
              <w:t>脑加油机将储罐内的油气抽出，实现为汽车油箱充装</w:t>
            </w:r>
            <w:r>
              <w:rPr>
                <w:spacing w:val="-1"/>
              </w:rPr>
              <w:t>车用油品的外售作业。</w:t>
            </w:r>
          </w:p>
          <w:p w14:paraId="5B465A79">
            <w:pPr>
              <w:pStyle w:val="6"/>
              <w:spacing w:before="5" w:line="358" w:lineRule="auto"/>
              <w:ind w:left="108" w:right="102" w:firstLine="480"/>
              <w:jc w:val="both"/>
            </w:pPr>
            <w:r>
              <w:rPr>
                <w:spacing w:val="2"/>
              </w:rPr>
              <w:t>⑵油罐车卸油：由成品油罐车将燃料油运至加油站处，采用浸没式密闭卸</w:t>
            </w:r>
            <w:r>
              <w:rPr>
                <w:spacing w:val="4"/>
              </w:rPr>
              <w:t xml:space="preserve"> </w:t>
            </w:r>
            <w:r>
              <w:rPr>
                <w:spacing w:val="2"/>
              </w:rPr>
              <w:t>油方式，将燃料油分别卸到各地下储油罐中。在卸油过程中，由于机械力的作</w:t>
            </w:r>
            <w:r>
              <w:t xml:space="preserve"> </w:t>
            </w:r>
            <w:r>
              <w:rPr>
                <w:spacing w:val="2"/>
              </w:rPr>
              <w:t>用，加剧了油品的挥发程度，产生了油气。而储油罐中的气体空间随着油品的</w:t>
            </w:r>
            <w:r>
              <w:t xml:space="preserve"> </w:t>
            </w:r>
            <w:r>
              <w:rPr>
                <w:spacing w:val="2"/>
              </w:rPr>
              <w:t>液位升高而减少，气体压力增大。为保持压力的平衡，一部分气体通过呼吸阀</w:t>
            </w:r>
            <w:r>
              <w:t xml:space="preserve"> </w:t>
            </w:r>
            <w:r>
              <w:rPr>
                <w:spacing w:val="-1"/>
              </w:rPr>
              <w:t>排出，形成了称为</w:t>
            </w:r>
            <w:r>
              <w:rPr>
                <w:rFonts w:ascii="Times New Roman" w:hAnsi="Times New Roman" w:eastAsia="Times New Roman" w:cs="Times New Roman"/>
                <w:spacing w:val="-1"/>
              </w:rPr>
              <w:t>“</w:t>
            </w:r>
            <w:r>
              <w:rPr>
                <w:spacing w:val="-1"/>
              </w:rPr>
              <w:t>大呼吸</w:t>
            </w:r>
            <w:r>
              <w:rPr>
                <w:rFonts w:ascii="Times New Roman" w:hAnsi="Times New Roman" w:eastAsia="Times New Roman" w:cs="Times New Roman"/>
                <w:spacing w:val="-1"/>
              </w:rPr>
              <w:t>”</w:t>
            </w:r>
            <w:r>
              <w:rPr>
                <w:spacing w:val="-1"/>
              </w:rPr>
              <w:t>的油气排放。</w:t>
            </w:r>
          </w:p>
          <w:p w14:paraId="2147518C">
            <w:pPr>
              <w:pStyle w:val="6"/>
              <w:spacing w:before="2" w:line="359" w:lineRule="auto"/>
              <w:ind w:left="108" w:right="102" w:firstLine="480"/>
              <w:jc w:val="both"/>
            </w:pPr>
            <w:r>
              <w:rPr>
                <w:spacing w:val="2"/>
              </w:rPr>
              <w:t>⑶储油：成品油在储油罐内静置储存过程中，储油罐内的温度昼夜有规律</w:t>
            </w:r>
            <w:r>
              <w:rPr>
                <w:spacing w:val="4"/>
              </w:rPr>
              <w:t xml:space="preserve"> </w:t>
            </w:r>
            <w:r>
              <w:rPr>
                <w:spacing w:val="2"/>
              </w:rPr>
              <w:t>的变化。白天温度升高，热量使油气膨胀，压力增高，造成油气的挥发；晚间</w:t>
            </w:r>
            <w:r>
              <w:rPr>
                <w:spacing w:val="1"/>
              </w:rPr>
              <w:t xml:space="preserve"> </w:t>
            </w:r>
            <w:r>
              <w:rPr>
                <w:spacing w:val="2"/>
              </w:rPr>
              <w:t>温度降低，罐内气体压力降低，吸入新鲜空气，为平衡蒸汽压，油气从液相中</w:t>
            </w:r>
            <w:r>
              <w:rPr>
                <w:spacing w:val="1"/>
              </w:rPr>
              <w:t xml:space="preserve"> </w:t>
            </w:r>
            <w:r>
              <w:rPr>
                <w:spacing w:val="2"/>
              </w:rPr>
              <w:t>蒸发，直至油液面上的气体达到新的饱和蒸汽压，造成油气的挥发。上述过程</w:t>
            </w:r>
            <w:r>
              <w:rPr>
                <w:spacing w:val="1"/>
              </w:rPr>
              <w:t xml:space="preserve"> </w:t>
            </w:r>
            <w:r>
              <w:rPr>
                <w:spacing w:val="-1"/>
              </w:rPr>
              <w:t>昼夜交替进行，形成了称为</w:t>
            </w:r>
            <w:r>
              <w:rPr>
                <w:rFonts w:ascii="Times New Roman" w:hAnsi="Times New Roman" w:eastAsia="Times New Roman" w:cs="Times New Roman"/>
                <w:spacing w:val="-1"/>
              </w:rPr>
              <w:t>“</w:t>
            </w:r>
            <w:r>
              <w:rPr>
                <w:spacing w:val="-1"/>
              </w:rPr>
              <w:t>小呼吸</w:t>
            </w:r>
            <w:r>
              <w:rPr>
                <w:rFonts w:ascii="Times New Roman" w:hAnsi="Times New Roman" w:eastAsia="Times New Roman" w:cs="Times New Roman"/>
                <w:spacing w:val="-1"/>
              </w:rPr>
              <w:t>”</w:t>
            </w:r>
            <w:r>
              <w:rPr>
                <w:spacing w:val="-1"/>
              </w:rPr>
              <w:t>的油气排放。</w:t>
            </w:r>
          </w:p>
          <w:p w14:paraId="58495C4C">
            <w:pPr>
              <w:pStyle w:val="6"/>
              <w:spacing w:before="11" w:line="358" w:lineRule="auto"/>
              <w:ind w:left="108" w:right="22" w:firstLine="480"/>
              <w:jc w:val="both"/>
            </w:pPr>
            <w:r>
              <w:rPr>
                <w:spacing w:val="2"/>
              </w:rPr>
              <w:t>⑷加油：在向车用油箱加油时，先通过加油机本身自带的压力泵将储油罐</w:t>
            </w:r>
            <w:r>
              <w:rPr>
                <w:spacing w:val="4"/>
              </w:rPr>
              <w:t xml:space="preserve"> </w:t>
            </w:r>
            <w:r>
              <w:rPr>
                <w:spacing w:val="2"/>
              </w:rPr>
              <w:t>中汽油送至加油机计量系统进行计量，然后再通过与加油机连接的加油枪将油</w:t>
            </w:r>
            <w:r>
              <w:rPr>
                <w:spacing w:val="1"/>
              </w:rPr>
              <w:t xml:space="preserve"> </w:t>
            </w:r>
            <w:r>
              <w:rPr>
                <w:spacing w:val="2"/>
              </w:rPr>
              <w:t>品送入车用油箱中，每个加油枪设单独管线吸油。该工序产生的油气在车用油</w:t>
            </w:r>
            <w:r>
              <w:rPr>
                <w:spacing w:val="1"/>
              </w:rPr>
              <w:t xml:space="preserve"> </w:t>
            </w:r>
            <w:r>
              <w:rPr>
                <w:spacing w:val="3"/>
              </w:rPr>
              <w:t>箱的加油口处无组织排放，加油油气回收系统即是针对这部分油气而</w:t>
            </w:r>
            <w:r>
              <w:rPr>
                <w:spacing w:val="2"/>
              </w:rPr>
              <w:t>设计的，</w:t>
            </w:r>
            <w:r>
              <w:t xml:space="preserve"> </w:t>
            </w:r>
            <w:r>
              <w:rPr>
                <w:spacing w:val="2"/>
              </w:rPr>
              <w:t>其原理是利用一根同轴胶管的连接形成一个回路，可以使机动车加油和油气回</w:t>
            </w:r>
            <w:r>
              <w:rPr>
                <w:spacing w:val="1"/>
              </w:rPr>
              <w:t xml:space="preserve"> </w:t>
            </w:r>
            <w:r>
              <w:rPr>
                <w:spacing w:val="2"/>
              </w:rPr>
              <w:t>收同时进行，并且通过一个导入式的管口形成密闭系统，从而为蒸气平衡提供</w:t>
            </w:r>
            <w:r>
              <w:rPr>
                <w:spacing w:val="1"/>
              </w:rPr>
              <w:t xml:space="preserve"> </w:t>
            </w:r>
            <w:r>
              <w:rPr>
                <w:spacing w:val="-3"/>
              </w:rPr>
              <w:t>条件。此系统要求在加油枪和机动车的油罐口之间的接触面具有充分的密闭性。</w:t>
            </w:r>
            <w:r>
              <w:rPr>
                <w:spacing w:val="14"/>
              </w:rPr>
              <w:t xml:space="preserve"> </w:t>
            </w:r>
            <w:r>
              <w:t>加油油气回收系统回收油气效率约为</w:t>
            </w:r>
            <w:r>
              <w:rPr>
                <w:spacing w:val="-45"/>
              </w:rPr>
              <w:t xml:space="preserve"> </w:t>
            </w:r>
            <w:r>
              <w:rPr>
                <w:rFonts w:ascii="Times New Roman" w:hAnsi="Times New Roman" w:eastAsia="Times New Roman" w:cs="Times New Roman"/>
              </w:rPr>
              <w:t>90%</w:t>
            </w:r>
            <w:r>
              <w:rPr>
                <w:rFonts w:ascii="Times New Roman" w:hAnsi="Times New Roman" w:eastAsia="Times New Roman" w:cs="Times New Roman"/>
                <w:spacing w:val="-26"/>
              </w:rPr>
              <w:t xml:space="preserve"> </w:t>
            </w:r>
            <w:r>
              <w:t>。经加油油气回收系统处理后，此工 序有少量油气的排放。同时加油机工作及车辆</w:t>
            </w:r>
            <w:r>
              <w:rPr>
                <w:spacing w:val="-1"/>
              </w:rPr>
              <w:t>进出场地会产生噪声。</w:t>
            </w:r>
          </w:p>
          <w:p w14:paraId="4589DA3A">
            <w:pPr>
              <w:pStyle w:val="6"/>
              <w:spacing w:line="219" w:lineRule="auto"/>
              <w:ind w:left="588"/>
            </w:pPr>
            <w:r>
              <w:rPr>
                <w:spacing w:val="-2"/>
              </w:rPr>
              <w:t>⑸油气回收工艺</w:t>
            </w:r>
          </w:p>
          <w:p w14:paraId="1F0A593F">
            <w:pPr>
              <w:pStyle w:val="6"/>
              <w:spacing w:before="184" w:line="219" w:lineRule="auto"/>
              <w:ind w:left="592"/>
            </w:pPr>
            <w:r>
              <w:rPr>
                <w:spacing w:val="-1"/>
              </w:rPr>
              <w:t>该加油站设置了油气回收系统。</w:t>
            </w:r>
          </w:p>
          <w:p w14:paraId="37C57609">
            <w:pPr>
              <w:pStyle w:val="6"/>
              <w:spacing w:before="183" w:line="219" w:lineRule="auto"/>
              <w:ind w:left="593"/>
            </w:pPr>
            <w:r>
              <w:rPr>
                <w:spacing w:val="2"/>
              </w:rPr>
              <w:t>卸油油气回收系统：通过压力平衡原理，将在卸油过程中挥发的油</w:t>
            </w:r>
            <w:r>
              <w:rPr>
                <w:spacing w:val="1"/>
              </w:rPr>
              <w:t>气收集</w:t>
            </w:r>
          </w:p>
        </w:tc>
      </w:tr>
    </w:tbl>
    <w:p w14:paraId="5F9222FB">
      <w:pPr>
        <w:rPr>
          <w:rFonts w:ascii="Arial"/>
          <w:sz w:val="21"/>
        </w:rPr>
      </w:pPr>
    </w:p>
    <w:p w14:paraId="2C2DFAF2">
      <w:pPr>
        <w:rPr>
          <w:rFonts w:ascii="Arial" w:hAnsi="Arial" w:eastAsia="Arial" w:cs="Arial"/>
          <w:sz w:val="21"/>
          <w:szCs w:val="21"/>
        </w:rPr>
        <w:sectPr>
          <w:footerReference r:id="rId31" w:type="default"/>
          <w:pgSz w:w="11906" w:h="16839"/>
          <w:pgMar w:top="400" w:right="1413" w:bottom="1118" w:left="1413" w:header="0" w:footer="955" w:gutter="0"/>
          <w:cols w:space="720" w:num="1"/>
        </w:sectPr>
      </w:pPr>
    </w:p>
    <w:p w14:paraId="45F9244E">
      <w:pPr>
        <w:spacing w:before="19"/>
      </w:pPr>
    </w:p>
    <w:p w14:paraId="51755B9A">
      <w:pPr>
        <w:spacing w:before="19"/>
      </w:pPr>
    </w:p>
    <w:p w14:paraId="78206AAB">
      <w:pPr>
        <w:spacing w:before="19"/>
      </w:pPr>
    </w:p>
    <w:p w14:paraId="172C7840">
      <w:pPr>
        <w:spacing w:before="18"/>
      </w:pPr>
    </w:p>
    <w:p w14:paraId="58F4E606">
      <w:pPr>
        <w:spacing w:before="1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14"/>
        <w:gridCol w:w="122"/>
        <w:gridCol w:w="429"/>
        <w:gridCol w:w="712"/>
        <w:gridCol w:w="2324"/>
        <w:gridCol w:w="1404"/>
        <w:gridCol w:w="3327"/>
        <w:gridCol w:w="132"/>
      </w:tblGrid>
      <w:tr w14:paraId="23246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3" w:hRule="atLeast"/>
        </w:trPr>
        <w:tc>
          <w:tcPr>
            <w:tcW w:w="614" w:type="dxa"/>
            <w:vMerge w:val="restart"/>
            <w:tcBorders>
              <w:bottom w:val="nil"/>
              <w:right w:val="single" w:color="000000" w:sz="2" w:space="0"/>
            </w:tcBorders>
            <w:vAlign w:val="top"/>
          </w:tcPr>
          <w:p w14:paraId="68F344BE">
            <w:pPr>
              <w:rPr>
                <w:rFonts w:ascii="Arial"/>
                <w:sz w:val="21"/>
              </w:rPr>
            </w:pPr>
          </w:p>
        </w:tc>
        <w:tc>
          <w:tcPr>
            <w:tcW w:w="8450" w:type="dxa"/>
            <w:gridSpan w:val="7"/>
            <w:tcBorders>
              <w:left w:val="single" w:color="000000" w:sz="2" w:space="0"/>
            </w:tcBorders>
            <w:vAlign w:val="top"/>
          </w:tcPr>
          <w:p w14:paraId="5BC2B30B">
            <w:pPr>
              <w:pStyle w:val="6"/>
              <w:spacing w:before="41" w:line="359" w:lineRule="auto"/>
              <w:ind w:left="109" w:right="102" w:firstLine="4"/>
              <w:jc w:val="both"/>
            </w:pPr>
            <w:r>
              <w:rPr>
                <w:spacing w:val="2"/>
              </w:rPr>
              <w:t>到油罐车内，运回储油库进行油气回收处理的过程。油气回收实</w:t>
            </w:r>
            <w:r>
              <w:rPr>
                <w:spacing w:val="1"/>
              </w:rPr>
              <w:t>现过程：在槽</w:t>
            </w:r>
            <w:r>
              <w:t xml:space="preserve"> </w:t>
            </w:r>
            <w:r>
              <w:rPr>
                <w:spacing w:val="2"/>
              </w:rPr>
              <w:t>车卸油过程中，储油车内压力减小，地下储罐内压力增加，地下储罐与油</w:t>
            </w:r>
            <w:r>
              <w:rPr>
                <w:spacing w:val="1"/>
              </w:rPr>
              <w:t>槽车</w:t>
            </w:r>
            <w:r>
              <w:t xml:space="preserve"> </w:t>
            </w:r>
            <w:r>
              <w:rPr>
                <w:spacing w:val="2"/>
              </w:rPr>
              <w:t>内的压力差，使卸油过程中挥发的油气通过管线回到油槽车内，达到收集</w:t>
            </w:r>
            <w:r>
              <w:rPr>
                <w:spacing w:val="1"/>
              </w:rPr>
              <w:t>油气</w:t>
            </w:r>
            <w:r>
              <w:t xml:space="preserve"> </w:t>
            </w:r>
            <w:r>
              <w:rPr>
                <w:spacing w:val="2"/>
              </w:rPr>
              <w:t>的目的。待卸油结束，地下储罐与油槽车内压力达到平衡状态，油气回收</w:t>
            </w:r>
            <w:r>
              <w:rPr>
                <w:spacing w:val="1"/>
              </w:rPr>
              <w:t>阶段</w:t>
            </w:r>
            <w:r>
              <w:t xml:space="preserve"> </w:t>
            </w:r>
            <w:r>
              <w:rPr>
                <w:spacing w:val="-2"/>
              </w:rPr>
              <w:t>结束，回收效率可达</w:t>
            </w:r>
            <w:r>
              <w:rPr>
                <w:spacing w:val="-47"/>
              </w:rPr>
              <w:t xml:space="preserve"> </w:t>
            </w:r>
            <w:r>
              <w:rPr>
                <w:rFonts w:ascii="Times New Roman" w:hAnsi="Times New Roman" w:eastAsia="Times New Roman" w:cs="Times New Roman"/>
                <w:spacing w:val="-2"/>
              </w:rPr>
              <w:t>95%</w:t>
            </w:r>
            <w:r>
              <w:rPr>
                <w:spacing w:val="-2"/>
              </w:rPr>
              <w:t>。</w:t>
            </w:r>
          </w:p>
          <w:p w14:paraId="7A00251F">
            <w:pPr>
              <w:pStyle w:val="6"/>
              <w:spacing w:line="359" w:lineRule="auto"/>
              <w:ind w:left="107" w:right="102" w:firstLine="480"/>
              <w:jc w:val="both"/>
            </w:pPr>
            <w:r>
              <w:rPr>
                <w:spacing w:val="2"/>
              </w:rPr>
              <w:t>加油油气回收系统：油气回收阶段是采用真空辅助式油气回收设备，将在 加油过程中挥发的油气通过地下油气回收管线收集到地下储罐内的油气回收过</w:t>
            </w:r>
            <w:r>
              <w:rPr>
                <w:spacing w:val="1"/>
              </w:rPr>
              <w:t xml:space="preserve"> </w:t>
            </w:r>
            <w:r>
              <w:rPr>
                <w:spacing w:val="2"/>
              </w:rPr>
              <w:t>程。油气回收实现过程：在加油站为汽车加油过程中，通过真空泵产生一定真</w:t>
            </w:r>
            <w:r>
              <w:rPr>
                <w:spacing w:val="1"/>
              </w:rPr>
              <w:t xml:space="preserve"> </w:t>
            </w:r>
            <w:r>
              <w:rPr>
                <w:spacing w:val="2"/>
              </w:rPr>
              <w:t>空度，经过加油枪、油气回收管、真空泵等油气回收设备，按照气液比控制在</w:t>
            </w:r>
            <w:r>
              <w:t xml:space="preserve"> </w:t>
            </w:r>
            <w:r>
              <w:rPr>
                <w:rFonts w:ascii="Times New Roman" w:hAnsi="Times New Roman" w:eastAsia="Times New Roman" w:cs="Times New Roman"/>
                <w:spacing w:val="-1"/>
              </w:rPr>
              <w:t xml:space="preserve">1.0 </w:t>
            </w:r>
            <w:r>
              <w:rPr>
                <w:spacing w:val="-1"/>
              </w:rPr>
              <w:t>至</w:t>
            </w:r>
            <w:r>
              <w:rPr>
                <w:spacing w:val="-14"/>
              </w:rPr>
              <w:t xml:space="preserve"> </w:t>
            </w:r>
            <w:r>
              <w:rPr>
                <w:rFonts w:ascii="Times New Roman" w:hAnsi="Times New Roman" w:eastAsia="Times New Roman" w:cs="Times New Roman"/>
                <w:spacing w:val="-1"/>
              </w:rPr>
              <w:t xml:space="preserve">1.2 </w:t>
            </w:r>
            <w:r>
              <w:rPr>
                <w:spacing w:val="-1"/>
              </w:rPr>
              <w:t>之间的要求，将加油过程中挥发的油气回收到储油罐内，此过程油气</w:t>
            </w:r>
            <w:r>
              <w:t xml:space="preserve"> </w:t>
            </w:r>
            <w:r>
              <w:rPr>
                <w:spacing w:val="-1"/>
              </w:rPr>
              <w:t xml:space="preserve">回收效率可达 </w:t>
            </w:r>
            <w:r>
              <w:rPr>
                <w:rFonts w:ascii="Times New Roman" w:hAnsi="Times New Roman" w:eastAsia="Times New Roman" w:cs="Times New Roman"/>
                <w:spacing w:val="-1"/>
              </w:rPr>
              <w:t>95%</w:t>
            </w:r>
            <w:r>
              <w:rPr>
                <w:spacing w:val="-1"/>
              </w:rPr>
              <w:t>。</w:t>
            </w:r>
          </w:p>
          <w:p w14:paraId="3DC6083D">
            <w:pPr>
              <w:pStyle w:val="6"/>
              <w:spacing w:line="219" w:lineRule="auto"/>
              <w:ind w:left="582"/>
              <w:outlineLvl w:val="2"/>
            </w:pPr>
            <w:r>
              <w:rPr>
                <w:rFonts w:ascii="Times New Roman" w:hAnsi="Times New Roman" w:eastAsia="Times New Roman" w:cs="Times New Roman"/>
                <w:b/>
                <w:bCs/>
                <w:spacing w:val="-2"/>
              </w:rPr>
              <w:t xml:space="preserve">3.3 </w:t>
            </w:r>
            <w:r>
              <w:rPr>
                <w:b/>
                <w:bCs/>
                <w:spacing w:val="-2"/>
              </w:rPr>
              <w:t>项目产污环节说明</w:t>
            </w:r>
          </w:p>
          <w:p w14:paraId="12C4E641">
            <w:pPr>
              <w:pStyle w:val="6"/>
              <w:spacing w:before="183" w:line="219" w:lineRule="auto"/>
              <w:ind w:left="591"/>
            </w:pPr>
            <w:r>
              <w:rPr>
                <w:spacing w:val="-1"/>
              </w:rPr>
              <w:t>项目产污环节说明一览表详见下表</w:t>
            </w:r>
            <w:r>
              <w:rPr>
                <w:rFonts w:ascii="Times New Roman" w:hAnsi="Times New Roman" w:eastAsia="Times New Roman" w:cs="Times New Roman"/>
                <w:spacing w:val="-1"/>
              </w:rPr>
              <w:t>2-8</w:t>
            </w:r>
            <w:r>
              <w:rPr>
                <w:spacing w:val="-1"/>
              </w:rPr>
              <w:t>。</w:t>
            </w:r>
          </w:p>
          <w:p w14:paraId="2D5AFF5E">
            <w:pPr>
              <w:pStyle w:val="6"/>
              <w:spacing w:before="300" w:line="219" w:lineRule="auto"/>
              <w:ind w:left="2471"/>
            </w:pPr>
            <w:r>
              <w:rPr>
                <w:b/>
                <w:bCs/>
                <w:spacing w:val="-2"/>
              </w:rPr>
              <w:t>表</w:t>
            </w:r>
            <w:r>
              <w:rPr>
                <w:spacing w:val="-53"/>
              </w:rPr>
              <w:t xml:space="preserve"> </w:t>
            </w:r>
            <w:r>
              <w:rPr>
                <w:rFonts w:ascii="Times New Roman" w:hAnsi="Times New Roman" w:eastAsia="Times New Roman" w:cs="Times New Roman"/>
                <w:b/>
                <w:bCs/>
                <w:spacing w:val="-2"/>
              </w:rPr>
              <w:t xml:space="preserve">2-8    </w:t>
            </w:r>
            <w:r>
              <w:rPr>
                <w:b/>
                <w:bCs/>
                <w:spacing w:val="-2"/>
              </w:rPr>
              <w:t>项目产污环节说明一览表</w:t>
            </w:r>
          </w:p>
        </w:tc>
      </w:tr>
      <w:tr w14:paraId="44BB9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3" w:hRule="atLeast"/>
        </w:trPr>
        <w:tc>
          <w:tcPr>
            <w:tcW w:w="614" w:type="dxa"/>
            <w:vMerge w:val="continue"/>
            <w:tcBorders>
              <w:top w:val="nil"/>
              <w:bottom w:val="nil"/>
              <w:right w:val="single" w:color="000000" w:sz="2" w:space="0"/>
            </w:tcBorders>
            <w:vAlign w:val="top"/>
          </w:tcPr>
          <w:p w14:paraId="77391CF8">
            <w:pPr>
              <w:rPr>
                <w:rFonts w:ascii="Arial"/>
                <w:sz w:val="21"/>
              </w:rPr>
            </w:pPr>
          </w:p>
        </w:tc>
        <w:tc>
          <w:tcPr>
            <w:tcW w:w="122" w:type="dxa"/>
            <w:tcBorders>
              <w:top w:val="nil"/>
              <w:left w:val="single" w:color="000000" w:sz="2" w:space="0"/>
              <w:bottom w:val="nil"/>
            </w:tcBorders>
            <w:vAlign w:val="top"/>
          </w:tcPr>
          <w:p w14:paraId="22168CDE">
            <w:pPr>
              <w:rPr>
                <w:rFonts w:ascii="Arial"/>
                <w:sz w:val="21"/>
              </w:rPr>
            </w:pPr>
          </w:p>
        </w:tc>
        <w:tc>
          <w:tcPr>
            <w:tcW w:w="429" w:type="dxa"/>
            <w:vAlign w:val="top"/>
          </w:tcPr>
          <w:p w14:paraId="3D0572EF">
            <w:pPr>
              <w:pStyle w:val="6"/>
              <w:spacing w:before="211" w:line="229" w:lineRule="auto"/>
              <w:rPr>
                <w:sz w:val="20"/>
                <w:szCs w:val="20"/>
              </w:rPr>
            </w:pPr>
            <w:r>
              <w:rPr>
                <w:spacing w:val="4"/>
                <w:sz w:val="20"/>
                <w:szCs w:val="20"/>
              </w:rPr>
              <w:t>序号</w:t>
            </w:r>
          </w:p>
        </w:tc>
        <w:tc>
          <w:tcPr>
            <w:tcW w:w="712" w:type="dxa"/>
            <w:vAlign w:val="top"/>
          </w:tcPr>
          <w:p w14:paraId="5D6EA0ED">
            <w:pPr>
              <w:pStyle w:val="6"/>
              <w:spacing w:before="211" w:line="228" w:lineRule="auto"/>
              <w:ind w:left="37"/>
              <w:rPr>
                <w:sz w:val="20"/>
                <w:szCs w:val="20"/>
              </w:rPr>
            </w:pPr>
            <w:r>
              <w:rPr>
                <w:spacing w:val="6"/>
                <w:sz w:val="20"/>
                <w:szCs w:val="20"/>
              </w:rPr>
              <w:t>污染源</w:t>
            </w:r>
          </w:p>
        </w:tc>
        <w:tc>
          <w:tcPr>
            <w:tcW w:w="2324" w:type="dxa"/>
            <w:vAlign w:val="top"/>
          </w:tcPr>
          <w:p w14:paraId="347B2A37">
            <w:pPr>
              <w:pStyle w:val="6"/>
              <w:spacing w:before="211" w:line="228" w:lineRule="auto"/>
              <w:ind w:left="951"/>
              <w:rPr>
                <w:sz w:val="20"/>
                <w:szCs w:val="20"/>
              </w:rPr>
            </w:pPr>
            <w:r>
              <w:rPr>
                <w:spacing w:val="4"/>
                <w:sz w:val="20"/>
                <w:szCs w:val="20"/>
              </w:rPr>
              <w:t>来源</w:t>
            </w:r>
          </w:p>
        </w:tc>
        <w:tc>
          <w:tcPr>
            <w:tcW w:w="1404" w:type="dxa"/>
            <w:vAlign w:val="top"/>
          </w:tcPr>
          <w:p w14:paraId="141D9BB4">
            <w:pPr>
              <w:pStyle w:val="6"/>
              <w:spacing w:before="76" w:line="252" w:lineRule="auto"/>
              <w:ind w:left="387" w:right="276" w:hanging="103"/>
              <w:rPr>
                <w:sz w:val="20"/>
                <w:szCs w:val="20"/>
              </w:rPr>
            </w:pPr>
            <w:r>
              <w:rPr>
                <w:spacing w:val="6"/>
                <w:sz w:val="20"/>
                <w:szCs w:val="20"/>
              </w:rPr>
              <w:t>主要污染</w:t>
            </w:r>
            <w:r>
              <w:rPr>
                <w:spacing w:val="2"/>
                <w:sz w:val="20"/>
                <w:szCs w:val="20"/>
              </w:rPr>
              <w:t xml:space="preserve"> </w:t>
            </w:r>
            <w:r>
              <w:rPr>
                <w:spacing w:val="6"/>
                <w:sz w:val="20"/>
                <w:szCs w:val="20"/>
              </w:rPr>
              <w:t>物名称</w:t>
            </w:r>
          </w:p>
        </w:tc>
        <w:tc>
          <w:tcPr>
            <w:tcW w:w="3327" w:type="dxa"/>
            <w:vAlign w:val="top"/>
          </w:tcPr>
          <w:p w14:paraId="3F59928B">
            <w:pPr>
              <w:pStyle w:val="6"/>
              <w:spacing w:before="211" w:line="228" w:lineRule="auto"/>
              <w:ind w:left="1247"/>
              <w:rPr>
                <w:sz w:val="20"/>
                <w:szCs w:val="20"/>
              </w:rPr>
            </w:pPr>
            <w:r>
              <w:rPr>
                <w:spacing w:val="7"/>
                <w:sz w:val="20"/>
                <w:szCs w:val="20"/>
              </w:rPr>
              <w:t>环保措施</w:t>
            </w:r>
          </w:p>
        </w:tc>
        <w:tc>
          <w:tcPr>
            <w:tcW w:w="132" w:type="dxa"/>
            <w:tcBorders>
              <w:top w:val="nil"/>
              <w:bottom w:val="nil"/>
            </w:tcBorders>
            <w:vAlign w:val="top"/>
          </w:tcPr>
          <w:p w14:paraId="7C934A0B">
            <w:pPr>
              <w:rPr>
                <w:rFonts w:ascii="Arial"/>
                <w:sz w:val="21"/>
              </w:rPr>
            </w:pPr>
          </w:p>
        </w:tc>
      </w:tr>
      <w:tr w14:paraId="10852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7" w:hRule="atLeast"/>
        </w:trPr>
        <w:tc>
          <w:tcPr>
            <w:tcW w:w="614" w:type="dxa"/>
            <w:vMerge w:val="continue"/>
            <w:tcBorders>
              <w:top w:val="nil"/>
              <w:bottom w:val="nil"/>
              <w:right w:val="single" w:color="000000" w:sz="2" w:space="0"/>
            </w:tcBorders>
            <w:vAlign w:val="top"/>
          </w:tcPr>
          <w:p w14:paraId="658CD24E">
            <w:pPr>
              <w:rPr>
                <w:rFonts w:ascii="Arial"/>
                <w:sz w:val="21"/>
              </w:rPr>
            </w:pPr>
          </w:p>
        </w:tc>
        <w:tc>
          <w:tcPr>
            <w:tcW w:w="122" w:type="dxa"/>
            <w:tcBorders>
              <w:top w:val="nil"/>
              <w:left w:val="single" w:color="000000" w:sz="2" w:space="0"/>
              <w:bottom w:val="nil"/>
            </w:tcBorders>
            <w:vAlign w:val="top"/>
          </w:tcPr>
          <w:p w14:paraId="436C547E">
            <w:pPr>
              <w:rPr>
                <w:rFonts w:ascii="Arial"/>
                <w:sz w:val="21"/>
              </w:rPr>
            </w:pPr>
          </w:p>
        </w:tc>
        <w:tc>
          <w:tcPr>
            <w:tcW w:w="429" w:type="dxa"/>
            <w:vMerge w:val="restart"/>
            <w:tcBorders>
              <w:bottom w:val="nil"/>
            </w:tcBorders>
            <w:vAlign w:val="top"/>
          </w:tcPr>
          <w:p w14:paraId="64443BF5">
            <w:pPr>
              <w:spacing w:line="255" w:lineRule="auto"/>
              <w:rPr>
                <w:rFonts w:ascii="Arial"/>
                <w:sz w:val="21"/>
              </w:rPr>
            </w:pPr>
          </w:p>
          <w:p w14:paraId="465C074F">
            <w:pPr>
              <w:spacing w:line="255" w:lineRule="auto"/>
              <w:rPr>
                <w:rFonts w:ascii="Arial"/>
                <w:sz w:val="21"/>
              </w:rPr>
            </w:pPr>
          </w:p>
          <w:p w14:paraId="60EA1B35">
            <w:pPr>
              <w:spacing w:line="255" w:lineRule="auto"/>
              <w:rPr>
                <w:rFonts w:ascii="Arial"/>
                <w:sz w:val="21"/>
              </w:rPr>
            </w:pPr>
          </w:p>
          <w:p w14:paraId="3BF1DE4A">
            <w:pPr>
              <w:spacing w:line="256" w:lineRule="auto"/>
              <w:rPr>
                <w:rFonts w:ascii="Arial"/>
                <w:sz w:val="21"/>
              </w:rPr>
            </w:pPr>
          </w:p>
          <w:p w14:paraId="14446145">
            <w:pPr>
              <w:spacing w:before="57" w:line="195" w:lineRule="auto"/>
              <w:ind w:left="17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12" w:type="dxa"/>
            <w:vMerge w:val="restart"/>
            <w:tcBorders>
              <w:bottom w:val="nil"/>
            </w:tcBorders>
            <w:vAlign w:val="top"/>
          </w:tcPr>
          <w:p w14:paraId="50D0CCBC">
            <w:pPr>
              <w:rPr>
                <w:rFonts w:ascii="Arial"/>
                <w:sz w:val="21"/>
              </w:rPr>
            </w:pPr>
          </w:p>
          <w:p w14:paraId="223A4D49">
            <w:pPr>
              <w:rPr>
                <w:rFonts w:ascii="Arial"/>
                <w:sz w:val="21"/>
              </w:rPr>
            </w:pPr>
          </w:p>
          <w:p w14:paraId="4E4A05EB">
            <w:pPr>
              <w:rPr>
                <w:rFonts w:ascii="Arial"/>
                <w:sz w:val="21"/>
              </w:rPr>
            </w:pPr>
          </w:p>
          <w:p w14:paraId="06E8853D">
            <w:pPr>
              <w:rPr>
                <w:rFonts w:ascii="Arial"/>
                <w:sz w:val="21"/>
              </w:rPr>
            </w:pPr>
          </w:p>
          <w:p w14:paraId="7DE74603">
            <w:pPr>
              <w:pStyle w:val="6"/>
              <w:spacing w:before="65" w:line="228" w:lineRule="auto"/>
              <w:ind w:left="140"/>
              <w:rPr>
                <w:sz w:val="20"/>
                <w:szCs w:val="20"/>
              </w:rPr>
            </w:pPr>
            <w:r>
              <w:rPr>
                <w:spacing w:val="5"/>
                <w:sz w:val="20"/>
                <w:szCs w:val="20"/>
              </w:rPr>
              <w:t>废水</w:t>
            </w:r>
          </w:p>
        </w:tc>
        <w:tc>
          <w:tcPr>
            <w:tcW w:w="2324" w:type="dxa"/>
            <w:vAlign w:val="top"/>
          </w:tcPr>
          <w:p w14:paraId="7B8E8FB9">
            <w:pPr>
              <w:pStyle w:val="6"/>
              <w:spacing w:before="301" w:line="334" w:lineRule="auto"/>
              <w:ind w:left="758" w:right="214" w:hanging="544"/>
              <w:rPr>
                <w:sz w:val="20"/>
                <w:szCs w:val="20"/>
              </w:rPr>
            </w:pPr>
            <w:r>
              <w:rPr>
                <w:spacing w:val="8"/>
                <w:sz w:val="20"/>
                <w:szCs w:val="20"/>
              </w:rPr>
              <w:t>职工生活过程及公厕</w:t>
            </w:r>
            <w:r>
              <w:rPr>
                <w:spacing w:val="6"/>
                <w:sz w:val="20"/>
                <w:szCs w:val="20"/>
              </w:rPr>
              <w:t xml:space="preserve"> </w:t>
            </w:r>
            <w:r>
              <w:rPr>
                <w:spacing w:val="2"/>
                <w:sz w:val="20"/>
                <w:szCs w:val="20"/>
              </w:rPr>
              <w:t>中产生的</w:t>
            </w:r>
          </w:p>
        </w:tc>
        <w:tc>
          <w:tcPr>
            <w:tcW w:w="1404" w:type="dxa"/>
            <w:vAlign w:val="top"/>
          </w:tcPr>
          <w:p w14:paraId="4A96E8E5">
            <w:pPr>
              <w:spacing w:line="272" w:lineRule="auto"/>
              <w:rPr>
                <w:rFonts w:ascii="Arial"/>
                <w:sz w:val="21"/>
              </w:rPr>
            </w:pPr>
          </w:p>
          <w:p w14:paraId="13E22905">
            <w:pPr>
              <w:pStyle w:val="6"/>
              <w:spacing w:before="65" w:line="186" w:lineRule="auto"/>
              <w:ind w:left="152"/>
              <w:rPr>
                <w:sz w:val="20"/>
                <w:szCs w:val="20"/>
              </w:rPr>
            </w:pPr>
            <w:r>
              <w:rPr>
                <w:rFonts w:ascii="Times New Roman" w:hAnsi="Times New Roman" w:eastAsia="Times New Roman" w:cs="Times New Roman"/>
                <w:sz w:val="20"/>
                <w:szCs w:val="20"/>
              </w:rPr>
              <w:t>COD</w:t>
            </w:r>
            <w:r>
              <w:rPr>
                <w:rFonts w:ascii="Times New Roman" w:hAnsi="Times New Roman" w:eastAsia="Times New Roman" w:cs="Times New Roman"/>
                <w:spacing w:val="-25"/>
                <w:sz w:val="20"/>
                <w:szCs w:val="20"/>
              </w:rPr>
              <w:t xml:space="preserve"> </w:t>
            </w:r>
            <w:r>
              <w:rPr>
                <w:spacing w:val="3"/>
                <w:sz w:val="20"/>
                <w:szCs w:val="20"/>
              </w:rPr>
              <w:t>、</w:t>
            </w:r>
            <w:r>
              <w:rPr>
                <w:rFonts w:ascii="Times New Roman" w:hAnsi="Times New Roman" w:eastAsia="Times New Roman" w:cs="Times New Roman"/>
                <w:sz w:val="20"/>
                <w:szCs w:val="20"/>
              </w:rPr>
              <w:t>SS</w:t>
            </w:r>
            <w:r>
              <w:rPr>
                <w:spacing w:val="3"/>
                <w:sz w:val="20"/>
                <w:szCs w:val="20"/>
              </w:rPr>
              <w:t>、</w:t>
            </w:r>
          </w:p>
          <w:p w14:paraId="7C431A15">
            <w:pPr>
              <w:pStyle w:val="6"/>
              <w:spacing w:before="122" w:line="227" w:lineRule="auto"/>
              <w:ind w:left="126"/>
              <w:rPr>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6"/>
                <w:position w:val="-1"/>
                <w:sz w:val="13"/>
                <w:szCs w:val="13"/>
              </w:rPr>
              <w:t>5</w:t>
            </w:r>
            <w:r>
              <w:rPr>
                <w:rFonts w:ascii="Times New Roman" w:hAnsi="Times New Roman" w:eastAsia="Times New Roman" w:cs="Times New Roman"/>
                <w:spacing w:val="-9"/>
                <w:position w:val="-1"/>
                <w:sz w:val="13"/>
                <w:szCs w:val="13"/>
              </w:rPr>
              <w:t xml:space="preserve"> </w:t>
            </w:r>
            <w:r>
              <w:rPr>
                <w:spacing w:val="6"/>
                <w:sz w:val="20"/>
                <w:szCs w:val="20"/>
              </w:rPr>
              <w:t>、氨氮</w:t>
            </w:r>
          </w:p>
        </w:tc>
        <w:tc>
          <w:tcPr>
            <w:tcW w:w="3327" w:type="dxa"/>
            <w:vAlign w:val="top"/>
          </w:tcPr>
          <w:p w14:paraId="28B49BF4">
            <w:pPr>
              <w:pStyle w:val="6"/>
              <w:spacing w:before="122" w:line="227" w:lineRule="auto"/>
              <w:ind w:left="96"/>
              <w:rPr>
                <w:sz w:val="20"/>
                <w:szCs w:val="20"/>
              </w:rPr>
            </w:pPr>
            <w:r>
              <w:rPr>
                <w:spacing w:val="9"/>
                <w:sz w:val="20"/>
                <w:szCs w:val="20"/>
              </w:rPr>
              <w:t>项目生活污水经拟建的化粪池处理</w:t>
            </w:r>
          </w:p>
          <w:p w14:paraId="7072FCD3">
            <w:pPr>
              <w:pStyle w:val="6"/>
              <w:spacing w:before="113" w:line="228" w:lineRule="auto"/>
              <w:ind w:left="94"/>
              <w:rPr>
                <w:sz w:val="20"/>
                <w:szCs w:val="20"/>
              </w:rPr>
            </w:pPr>
            <w:r>
              <w:rPr>
                <w:spacing w:val="9"/>
                <w:sz w:val="20"/>
                <w:szCs w:val="20"/>
              </w:rPr>
              <w:t>后接入市政污水管网送往海丰县城</w:t>
            </w:r>
          </w:p>
          <w:p w14:paraId="4E319142">
            <w:pPr>
              <w:pStyle w:val="6"/>
              <w:spacing w:before="113" w:line="207" w:lineRule="auto"/>
              <w:ind w:left="723"/>
              <w:rPr>
                <w:sz w:val="20"/>
                <w:szCs w:val="20"/>
              </w:rPr>
            </w:pPr>
            <w:r>
              <w:rPr>
                <w:spacing w:val="8"/>
                <w:sz w:val="20"/>
                <w:szCs w:val="20"/>
              </w:rPr>
              <w:t>污水处理厂统一处理</w:t>
            </w:r>
          </w:p>
        </w:tc>
        <w:tc>
          <w:tcPr>
            <w:tcW w:w="132" w:type="dxa"/>
            <w:tcBorders>
              <w:top w:val="nil"/>
              <w:bottom w:val="nil"/>
            </w:tcBorders>
            <w:vAlign w:val="top"/>
          </w:tcPr>
          <w:p w14:paraId="50DC1CED">
            <w:pPr>
              <w:rPr>
                <w:rFonts w:ascii="Arial"/>
                <w:sz w:val="21"/>
              </w:rPr>
            </w:pPr>
          </w:p>
        </w:tc>
      </w:tr>
      <w:tr w14:paraId="5836C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0" w:hRule="atLeast"/>
        </w:trPr>
        <w:tc>
          <w:tcPr>
            <w:tcW w:w="614" w:type="dxa"/>
            <w:vMerge w:val="continue"/>
            <w:tcBorders>
              <w:top w:val="nil"/>
              <w:bottom w:val="nil"/>
              <w:right w:val="single" w:color="000000" w:sz="2" w:space="0"/>
            </w:tcBorders>
            <w:vAlign w:val="top"/>
          </w:tcPr>
          <w:p w14:paraId="3BC0099D">
            <w:pPr>
              <w:rPr>
                <w:rFonts w:ascii="Arial"/>
                <w:sz w:val="21"/>
              </w:rPr>
            </w:pPr>
          </w:p>
        </w:tc>
        <w:tc>
          <w:tcPr>
            <w:tcW w:w="122" w:type="dxa"/>
            <w:tcBorders>
              <w:top w:val="nil"/>
              <w:left w:val="single" w:color="000000" w:sz="2" w:space="0"/>
              <w:bottom w:val="nil"/>
            </w:tcBorders>
            <w:vAlign w:val="top"/>
          </w:tcPr>
          <w:p w14:paraId="7406339A">
            <w:pPr>
              <w:rPr>
                <w:rFonts w:ascii="Arial"/>
                <w:sz w:val="21"/>
              </w:rPr>
            </w:pPr>
          </w:p>
        </w:tc>
        <w:tc>
          <w:tcPr>
            <w:tcW w:w="429" w:type="dxa"/>
            <w:vMerge w:val="continue"/>
            <w:tcBorders>
              <w:top w:val="nil"/>
            </w:tcBorders>
            <w:vAlign w:val="top"/>
          </w:tcPr>
          <w:p w14:paraId="20DD4356">
            <w:pPr>
              <w:rPr>
                <w:rFonts w:ascii="Arial"/>
                <w:sz w:val="21"/>
              </w:rPr>
            </w:pPr>
          </w:p>
        </w:tc>
        <w:tc>
          <w:tcPr>
            <w:tcW w:w="712" w:type="dxa"/>
            <w:vMerge w:val="continue"/>
            <w:tcBorders>
              <w:top w:val="nil"/>
            </w:tcBorders>
            <w:vAlign w:val="top"/>
          </w:tcPr>
          <w:p w14:paraId="59B69E12">
            <w:pPr>
              <w:rPr>
                <w:rFonts w:ascii="Arial"/>
                <w:sz w:val="21"/>
              </w:rPr>
            </w:pPr>
          </w:p>
        </w:tc>
        <w:tc>
          <w:tcPr>
            <w:tcW w:w="2324" w:type="dxa"/>
            <w:vAlign w:val="top"/>
          </w:tcPr>
          <w:p w14:paraId="31E2ADC3">
            <w:pPr>
              <w:spacing w:line="424" w:lineRule="auto"/>
              <w:rPr>
                <w:rFonts w:ascii="Arial"/>
                <w:sz w:val="21"/>
              </w:rPr>
            </w:pPr>
          </w:p>
          <w:p w14:paraId="19230F23">
            <w:pPr>
              <w:pStyle w:val="6"/>
              <w:spacing w:before="65" w:line="228" w:lineRule="auto"/>
              <w:ind w:left="110"/>
              <w:rPr>
                <w:sz w:val="20"/>
                <w:szCs w:val="20"/>
              </w:rPr>
            </w:pPr>
            <w:r>
              <w:rPr>
                <w:spacing w:val="8"/>
                <w:sz w:val="20"/>
                <w:szCs w:val="20"/>
              </w:rPr>
              <w:t>地面冲洗水及初期雨水</w:t>
            </w:r>
          </w:p>
        </w:tc>
        <w:tc>
          <w:tcPr>
            <w:tcW w:w="1404" w:type="dxa"/>
            <w:vAlign w:val="top"/>
          </w:tcPr>
          <w:p w14:paraId="780F21CA">
            <w:pPr>
              <w:pStyle w:val="6"/>
              <w:spacing w:before="168" w:line="186" w:lineRule="auto"/>
              <w:ind w:left="152"/>
              <w:rPr>
                <w:sz w:val="20"/>
                <w:szCs w:val="20"/>
              </w:rPr>
            </w:pPr>
            <w:r>
              <w:rPr>
                <w:rFonts w:ascii="Times New Roman" w:hAnsi="Times New Roman" w:eastAsia="Times New Roman" w:cs="Times New Roman"/>
                <w:sz w:val="20"/>
                <w:szCs w:val="20"/>
              </w:rPr>
              <w:t>COD</w:t>
            </w:r>
            <w:r>
              <w:rPr>
                <w:rFonts w:ascii="Times New Roman" w:hAnsi="Times New Roman" w:eastAsia="Times New Roman" w:cs="Times New Roman"/>
                <w:spacing w:val="-25"/>
                <w:sz w:val="20"/>
                <w:szCs w:val="20"/>
              </w:rPr>
              <w:t xml:space="preserve"> </w:t>
            </w:r>
            <w:r>
              <w:rPr>
                <w:spacing w:val="3"/>
                <w:sz w:val="20"/>
                <w:szCs w:val="20"/>
              </w:rPr>
              <w:t>、</w:t>
            </w:r>
            <w:r>
              <w:rPr>
                <w:rFonts w:ascii="Times New Roman" w:hAnsi="Times New Roman" w:eastAsia="Times New Roman" w:cs="Times New Roman"/>
                <w:sz w:val="20"/>
                <w:szCs w:val="20"/>
              </w:rPr>
              <w:t>SS</w:t>
            </w:r>
            <w:r>
              <w:rPr>
                <w:spacing w:val="3"/>
                <w:sz w:val="20"/>
                <w:szCs w:val="20"/>
              </w:rPr>
              <w:t>、</w:t>
            </w:r>
          </w:p>
          <w:p w14:paraId="4669FE2E">
            <w:pPr>
              <w:pStyle w:val="6"/>
              <w:spacing w:before="121" w:line="231" w:lineRule="auto"/>
              <w:ind w:left="126"/>
              <w:rPr>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6"/>
                <w:position w:val="-1"/>
                <w:sz w:val="13"/>
                <w:szCs w:val="13"/>
              </w:rPr>
              <w:t>5</w:t>
            </w:r>
            <w:r>
              <w:rPr>
                <w:rFonts w:ascii="Times New Roman" w:hAnsi="Times New Roman" w:eastAsia="Times New Roman" w:cs="Times New Roman"/>
                <w:spacing w:val="-9"/>
                <w:position w:val="-1"/>
                <w:sz w:val="13"/>
                <w:szCs w:val="13"/>
              </w:rPr>
              <w:t xml:space="preserve"> </w:t>
            </w:r>
            <w:r>
              <w:rPr>
                <w:spacing w:val="6"/>
                <w:sz w:val="20"/>
                <w:szCs w:val="20"/>
              </w:rPr>
              <w:t>、石油</w:t>
            </w:r>
          </w:p>
          <w:p w14:paraId="7299FDB2">
            <w:pPr>
              <w:pStyle w:val="6"/>
              <w:spacing w:before="110" w:line="210" w:lineRule="auto"/>
              <w:ind w:left="597"/>
              <w:rPr>
                <w:sz w:val="20"/>
                <w:szCs w:val="20"/>
              </w:rPr>
            </w:pPr>
            <w:r>
              <w:rPr>
                <w:sz w:val="20"/>
                <w:szCs w:val="20"/>
              </w:rPr>
              <w:t>类</w:t>
            </w:r>
          </w:p>
        </w:tc>
        <w:tc>
          <w:tcPr>
            <w:tcW w:w="3327" w:type="dxa"/>
            <w:vAlign w:val="top"/>
          </w:tcPr>
          <w:p w14:paraId="012FFDBD">
            <w:pPr>
              <w:pStyle w:val="6"/>
              <w:spacing w:before="131" w:line="228" w:lineRule="auto"/>
              <w:ind w:left="96"/>
              <w:rPr>
                <w:sz w:val="20"/>
                <w:szCs w:val="20"/>
              </w:rPr>
            </w:pPr>
            <w:r>
              <w:rPr>
                <w:spacing w:val="9"/>
                <w:sz w:val="20"/>
                <w:szCs w:val="20"/>
              </w:rPr>
              <w:t>项目地面冲洗水及初期雨水经隔油</w:t>
            </w:r>
          </w:p>
          <w:p w14:paraId="69B89205">
            <w:pPr>
              <w:pStyle w:val="6"/>
              <w:spacing w:before="113" w:line="228" w:lineRule="auto"/>
              <w:ind w:left="93"/>
              <w:rPr>
                <w:sz w:val="20"/>
                <w:szCs w:val="20"/>
              </w:rPr>
            </w:pPr>
            <w:r>
              <w:rPr>
                <w:spacing w:val="9"/>
                <w:sz w:val="20"/>
                <w:szCs w:val="20"/>
              </w:rPr>
              <w:t>池处理后接入市政污水管网送往海</w:t>
            </w:r>
          </w:p>
          <w:p w14:paraId="331C1169">
            <w:pPr>
              <w:pStyle w:val="6"/>
              <w:spacing w:before="113" w:line="210" w:lineRule="auto"/>
              <w:ind w:left="408"/>
              <w:rPr>
                <w:sz w:val="20"/>
                <w:szCs w:val="20"/>
              </w:rPr>
            </w:pPr>
            <w:r>
              <w:rPr>
                <w:spacing w:val="9"/>
                <w:sz w:val="20"/>
                <w:szCs w:val="20"/>
              </w:rPr>
              <w:t>丰县城污水处理厂统一处理</w:t>
            </w:r>
          </w:p>
        </w:tc>
        <w:tc>
          <w:tcPr>
            <w:tcW w:w="132" w:type="dxa"/>
            <w:tcBorders>
              <w:top w:val="nil"/>
              <w:bottom w:val="nil"/>
            </w:tcBorders>
            <w:vAlign w:val="top"/>
          </w:tcPr>
          <w:p w14:paraId="09C9EF41">
            <w:pPr>
              <w:rPr>
                <w:rFonts w:ascii="Arial"/>
                <w:sz w:val="21"/>
              </w:rPr>
            </w:pPr>
          </w:p>
        </w:tc>
      </w:tr>
      <w:tr w14:paraId="2BA8C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7" w:hRule="atLeast"/>
        </w:trPr>
        <w:tc>
          <w:tcPr>
            <w:tcW w:w="614" w:type="dxa"/>
            <w:vMerge w:val="continue"/>
            <w:tcBorders>
              <w:top w:val="nil"/>
              <w:bottom w:val="nil"/>
              <w:right w:val="single" w:color="000000" w:sz="2" w:space="0"/>
            </w:tcBorders>
            <w:vAlign w:val="top"/>
          </w:tcPr>
          <w:p w14:paraId="3460F704">
            <w:pPr>
              <w:rPr>
                <w:rFonts w:ascii="Arial"/>
                <w:sz w:val="21"/>
              </w:rPr>
            </w:pPr>
          </w:p>
        </w:tc>
        <w:tc>
          <w:tcPr>
            <w:tcW w:w="122" w:type="dxa"/>
            <w:tcBorders>
              <w:top w:val="nil"/>
              <w:left w:val="single" w:color="000000" w:sz="2" w:space="0"/>
              <w:bottom w:val="nil"/>
            </w:tcBorders>
            <w:vAlign w:val="top"/>
          </w:tcPr>
          <w:p w14:paraId="44E681CD">
            <w:pPr>
              <w:rPr>
                <w:rFonts w:ascii="Arial"/>
                <w:sz w:val="21"/>
              </w:rPr>
            </w:pPr>
          </w:p>
        </w:tc>
        <w:tc>
          <w:tcPr>
            <w:tcW w:w="429" w:type="dxa"/>
            <w:vMerge w:val="restart"/>
            <w:tcBorders>
              <w:bottom w:val="nil"/>
            </w:tcBorders>
            <w:vAlign w:val="top"/>
          </w:tcPr>
          <w:p w14:paraId="7C260E4E">
            <w:pPr>
              <w:spacing w:line="266" w:lineRule="auto"/>
              <w:rPr>
                <w:rFonts w:ascii="Arial"/>
                <w:sz w:val="21"/>
              </w:rPr>
            </w:pPr>
          </w:p>
          <w:p w14:paraId="7D079D36">
            <w:pPr>
              <w:spacing w:line="266" w:lineRule="auto"/>
              <w:rPr>
                <w:rFonts w:ascii="Arial"/>
                <w:sz w:val="21"/>
              </w:rPr>
            </w:pPr>
          </w:p>
          <w:p w14:paraId="62D8473A">
            <w:pPr>
              <w:spacing w:line="266" w:lineRule="auto"/>
              <w:rPr>
                <w:rFonts w:ascii="Arial"/>
                <w:sz w:val="21"/>
              </w:rPr>
            </w:pPr>
          </w:p>
          <w:p w14:paraId="0E4445C9">
            <w:pPr>
              <w:spacing w:line="267" w:lineRule="auto"/>
              <w:rPr>
                <w:rFonts w:ascii="Arial"/>
                <w:sz w:val="21"/>
              </w:rPr>
            </w:pPr>
          </w:p>
          <w:p w14:paraId="73225B50">
            <w:pPr>
              <w:spacing w:line="267" w:lineRule="auto"/>
              <w:rPr>
                <w:rFonts w:ascii="Arial"/>
                <w:sz w:val="21"/>
              </w:rPr>
            </w:pPr>
          </w:p>
          <w:p w14:paraId="05AC3BEC">
            <w:pPr>
              <w:spacing w:before="58" w:line="195" w:lineRule="auto"/>
              <w:ind w:left="15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12" w:type="dxa"/>
            <w:vMerge w:val="restart"/>
            <w:tcBorders>
              <w:bottom w:val="nil"/>
            </w:tcBorders>
            <w:vAlign w:val="top"/>
          </w:tcPr>
          <w:p w14:paraId="63AC4B3A">
            <w:pPr>
              <w:spacing w:line="255" w:lineRule="auto"/>
              <w:rPr>
                <w:rFonts w:ascii="Arial"/>
                <w:sz w:val="21"/>
              </w:rPr>
            </w:pPr>
          </w:p>
          <w:p w14:paraId="537E69AD">
            <w:pPr>
              <w:spacing w:line="255" w:lineRule="auto"/>
              <w:rPr>
                <w:rFonts w:ascii="Arial"/>
                <w:sz w:val="21"/>
              </w:rPr>
            </w:pPr>
          </w:p>
          <w:p w14:paraId="0E1A9A8B">
            <w:pPr>
              <w:spacing w:line="255" w:lineRule="auto"/>
              <w:rPr>
                <w:rFonts w:ascii="Arial"/>
                <w:sz w:val="21"/>
              </w:rPr>
            </w:pPr>
          </w:p>
          <w:p w14:paraId="78DA55D4">
            <w:pPr>
              <w:spacing w:line="255" w:lineRule="auto"/>
              <w:rPr>
                <w:rFonts w:ascii="Arial"/>
                <w:sz w:val="21"/>
              </w:rPr>
            </w:pPr>
          </w:p>
          <w:p w14:paraId="59235EF9">
            <w:pPr>
              <w:spacing w:line="255" w:lineRule="auto"/>
              <w:rPr>
                <w:rFonts w:ascii="Arial"/>
                <w:sz w:val="21"/>
              </w:rPr>
            </w:pPr>
          </w:p>
          <w:p w14:paraId="6279CEE6">
            <w:pPr>
              <w:pStyle w:val="6"/>
              <w:spacing w:before="65" w:line="228" w:lineRule="auto"/>
              <w:ind w:left="140"/>
              <w:rPr>
                <w:sz w:val="20"/>
                <w:szCs w:val="20"/>
              </w:rPr>
            </w:pPr>
            <w:r>
              <w:rPr>
                <w:spacing w:val="5"/>
                <w:sz w:val="20"/>
                <w:szCs w:val="20"/>
              </w:rPr>
              <w:t>废气</w:t>
            </w:r>
          </w:p>
        </w:tc>
        <w:tc>
          <w:tcPr>
            <w:tcW w:w="2324" w:type="dxa"/>
            <w:vAlign w:val="top"/>
          </w:tcPr>
          <w:p w14:paraId="3E5CF944">
            <w:pPr>
              <w:pStyle w:val="6"/>
              <w:spacing w:before="143" w:line="216" w:lineRule="auto"/>
              <w:ind w:left="425"/>
              <w:rPr>
                <w:sz w:val="20"/>
                <w:szCs w:val="20"/>
              </w:rPr>
            </w:pPr>
            <w:r>
              <w:rPr>
                <w:spacing w:val="8"/>
                <w:sz w:val="20"/>
                <w:szCs w:val="20"/>
              </w:rPr>
              <w:t>汽油储罐大呼吸</w:t>
            </w:r>
          </w:p>
        </w:tc>
        <w:tc>
          <w:tcPr>
            <w:tcW w:w="1404" w:type="dxa"/>
            <w:vAlign w:val="top"/>
          </w:tcPr>
          <w:p w14:paraId="140AFB91">
            <w:pPr>
              <w:pStyle w:val="6"/>
              <w:spacing w:before="143" w:line="216" w:lineRule="auto"/>
              <w:ind w:left="180"/>
              <w:rPr>
                <w:sz w:val="20"/>
                <w:szCs w:val="20"/>
              </w:rPr>
            </w:pPr>
            <w:r>
              <w:rPr>
                <w:spacing w:val="7"/>
                <w:sz w:val="20"/>
                <w:szCs w:val="20"/>
              </w:rPr>
              <w:t>非甲烷总烃</w:t>
            </w:r>
          </w:p>
        </w:tc>
        <w:tc>
          <w:tcPr>
            <w:tcW w:w="3327" w:type="dxa"/>
            <w:vAlign w:val="top"/>
          </w:tcPr>
          <w:p w14:paraId="0EA3FEFF">
            <w:pPr>
              <w:pStyle w:val="6"/>
              <w:spacing w:before="143" w:line="216" w:lineRule="auto"/>
              <w:ind w:left="831"/>
              <w:rPr>
                <w:sz w:val="20"/>
                <w:szCs w:val="20"/>
              </w:rPr>
            </w:pPr>
            <w:r>
              <w:rPr>
                <w:spacing w:val="8"/>
                <w:sz w:val="20"/>
                <w:szCs w:val="20"/>
              </w:rPr>
              <w:t>卸油油气回收系统</w:t>
            </w:r>
          </w:p>
        </w:tc>
        <w:tc>
          <w:tcPr>
            <w:tcW w:w="132" w:type="dxa"/>
            <w:tcBorders>
              <w:top w:val="nil"/>
              <w:bottom w:val="nil"/>
            </w:tcBorders>
            <w:vAlign w:val="top"/>
          </w:tcPr>
          <w:p w14:paraId="04AFF2F1">
            <w:pPr>
              <w:rPr>
                <w:rFonts w:ascii="Arial"/>
                <w:sz w:val="21"/>
              </w:rPr>
            </w:pPr>
          </w:p>
        </w:tc>
      </w:tr>
      <w:tr w14:paraId="6D721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614" w:type="dxa"/>
            <w:vMerge w:val="continue"/>
            <w:tcBorders>
              <w:top w:val="nil"/>
              <w:bottom w:val="nil"/>
              <w:right w:val="single" w:color="000000" w:sz="2" w:space="0"/>
            </w:tcBorders>
            <w:vAlign w:val="top"/>
          </w:tcPr>
          <w:p w14:paraId="2759EBAC">
            <w:pPr>
              <w:rPr>
                <w:rFonts w:ascii="Arial"/>
                <w:sz w:val="21"/>
              </w:rPr>
            </w:pPr>
          </w:p>
        </w:tc>
        <w:tc>
          <w:tcPr>
            <w:tcW w:w="122" w:type="dxa"/>
            <w:tcBorders>
              <w:top w:val="nil"/>
              <w:left w:val="single" w:color="000000" w:sz="2" w:space="0"/>
              <w:bottom w:val="nil"/>
            </w:tcBorders>
            <w:vAlign w:val="top"/>
          </w:tcPr>
          <w:p w14:paraId="17DB0ED2">
            <w:pPr>
              <w:rPr>
                <w:rFonts w:ascii="Arial"/>
                <w:sz w:val="21"/>
              </w:rPr>
            </w:pPr>
          </w:p>
        </w:tc>
        <w:tc>
          <w:tcPr>
            <w:tcW w:w="429" w:type="dxa"/>
            <w:vMerge w:val="continue"/>
            <w:tcBorders>
              <w:top w:val="nil"/>
              <w:bottom w:val="nil"/>
            </w:tcBorders>
            <w:vAlign w:val="top"/>
          </w:tcPr>
          <w:p w14:paraId="2A3DB009">
            <w:pPr>
              <w:rPr>
                <w:rFonts w:ascii="Arial"/>
                <w:sz w:val="21"/>
              </w:rPr>
            </w:pPr>
          </w:p>
        </w:tc>
        <w:tc>
          <w:tcPr>
            <w:tcW w:w="712" w:type="dxa"/>
            <w:vMerge w:val="continue"/>
            <w:tcBorders>
              <w:top w:val="nil"/>
              <w:bottom w:val="nil"/>
            </w:tcBorders>
            <w:vAlign w:val="top"/>
          </w:tcPr>
          <w:p w14:paraId="07692AFD">
            <w:pPr>
              <w:rPr>
                <w:rFonts w:ascii="Arial"/>
                <w:sz w:val="21"/>
              </w:rPr>
            </w:pPr>
          </w:p>
        </w:tc>
        <w:tc>
          <w:tcPr>
            <w:tcW w:w="2324" w:type="dxa"/>
            <w:vAlign w:val="top"/>
          </w:tcPr>
          <w:p w14:paraId="774B1EF1">
            <w:pPr>
              <w:pStyle w:val="6"/>
              <w:spacing w:before="158" w:line="222" w:lineRule="auto"/>
              <w:ind w:left="425"/>
              <w:rPr>
                <w:sz w:val="20"/>
                <w:szCs w:val="20"/>
              </w:rPr>
            </w:pPr>
            <w:r>
              <w:rPr>
                <w:spacing w:val="8"/>
                <w:sz w:val="20"/>
                <w:szCs w:val="20"/>
              </w:rPr>
              <w:t>汽油储罐小呼吸</w:t>
            </w:r>
          </w:p>
        </w:tc>
        <w:tc>
          <w:tcPr>
            <w:tcW w:w="1404" w:type="dxa"/>
            <w:vAlign w:val="top"/>
          </w:tcPr>
          <w:p w14:paraId="33C4E8BA">
            <w:pPr>
              <w:pStyle w:val="6"/>
              <w:spacing w:before="158" w:line="222" w:lineRule="auto"/>
              <w:ind w:left="180"/>
              <w:rPr>
                <w:sz w:val="20"/>
                <w:szCs w:val="20"/>
              </w:rPr>
            </w:pPr>
            <w:r>
              <w:rPr>
                <w:spacing w:val="7"/>
                <w:sz w:val="20"/>
                <w:szCs w:val="20"/>
              </w:rPr>
              <w:t>非甲烷总烃</w:t>
            </w:r>
          </w:p>
        </w:tc>
        <w:tc>
          <w:tcPr>
            <w:tcW w:w="3327" w:type="dxa"/>
            <w:vAlign w:val="top"/>
          </w:tcPr>
          <w:p w14:paraId="3077326D">
            <w:pPr>
              <w:pStyle w:val="6"/>
              <w:spacing w:before="158" w:line="222" w:lineRule="auto"/>
              <w:ind w:left="1042"/>
              <w:rPr>
                <w:sz w:val="20"/>
                <w:szCs w:val="20"/>
              </w:rPr>
            </w:pPr>
            <w:r>
              <w:rPr>
                <w:spacing w:val="7"/>
                <w:sz w:val="20"/>
                <w:szCs w:val="20"/>
              </w:rPr>
              <w:t>油气回收系统</w:t>
            </w:r>
          </w:p>
        </w:tc>
        <w:tc>
          <w:tcPr>
            <w:tcW w:w="132" w:type="dxa"/>
            <w:tcBorders>
              <w:top w:val="nil"/>
              <w:bottom w:val="nil"/>
            </w:tcBorders>
            <w:vAlign w:val="top"/>
          </w:tcPr>
          <w:p w14:paraId="0C06D43C">
            <w:pPr>
              <w:rPr>
                <w:rFonts w:ascii="Arial"/>
                <w:sz w:val="21"/>
              </w:rPr>
            </w:pPr>
          </w:p>
        </w:tc>
      </w:tr>
      <w:tr w14:paraId="69D68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6" w:hRule="atLeast"/>
        </w:trPr>
        <w:tc>
          <w:tcPr>
            <w:tcW w:w="614" w:type="dxa"/>
            <w:vMerge w:val="continue"/>
            <w:tcBorders>
              <w:top w:val="nil"/>
              <w:bottom w:val="nil"/>
              <w:right w:val="single" w:color="000000" w:sz="2" w:space="0"/>
            </w:tcBorders>
            <w:vAlign w:val="top"/>
          </w:tcPr>
          <w:p w14:paraId="251FD6D8">
            <w:pPr>
              <w:rPr>
                <w:rFonts w:ascii="Arial"/>
                <w:sz w:val="21"/>
              </w:rPr>
            </w:pPr>
          </w:p>
        </w:tc>
        <w:tc>
          <w:tcPr>
            <w:tcW w:w="122" w:type="dxa"/>
            <w:tcBorders>
              <w:top w:val="nil"/>
              <w:left w:val="single" w:color="000000" w:sz="2" w:space="0"/>
              <w:bottom w:val="nil"/>
            </w:tcBorders>
            <w:vAlign w:val="top"/>
          </w:tcPr>
          <w:p w14:paraId="6DBA29B0">
            <w:pPr>
              <w:rPr>
                <w:rFonts w:ascii="Arial"/>
                <w:sz w:val="21"/>
              </w:rPr>
            </w:pPr>
          </w:p>
        </w:tc>
        <w:tc>
          <w:tcPr>
            <w:tcW w:w="429" w:type="dxa"/>
            <w:vMerge w:val="continue"/>
            <w:tcBorders>
              <w:top w:val="nil"/>
              <w:bottom w:val="nil"/>
            </w:tcBorders>
            <w:vAlign w:val="top"/>
          </w:tcPr>
          <w:p w14:paraId="772D3BD7">
            <w:pPr>
              <w:rPr>
                <w:rFonts w:ascii="Arial"/>
                <w:sz w:val="21"/>
              </w:rPr>
            </w:pPr>
          </w:p>
        </w:tc>
        <w:tc>
          <w:tcPr>
            <w:tcW w:w="712" w:type="dxa"/>
            <w:vMerge w:val="continue"/>
            <w:tcBorders>
              <w:top w:val="nil"/>
              <w:bottom w:val="nil"/>
            </w:tcBorders>
            <w:vAlign w:val="top"/>
          </w:tcPr>
          <w:p w14:paraId="1134A74D">
            <w:pPr>
              <w:rPr>
                <w:rFonts w:ascii="Arial"/>
                <w:sz w:val="21"/>
              </w:rPr>
            </w:pPr>
          </w:p>
        </w:tc>
        <w:tc>
          <w:tcPr>
            <w:tcW w:w="2324" w:type="dxa"/>
            <w:vAlign w:val="top"/>
          </w:tcPr>
          <w:p w14:paraId="101ECB60">
            <w:pPr>
              <w:pStyle w:val="6"/>
              <w:spacing w:before="152" w:line="206" w:lineRule="auto"/>
              <w:ind w:left="319"/>
              <w:rPr>
                <w:sz w:val="20"/>
                <w:szCs w:val="20"/>
              </w:rPr>
            </w:pPr>
            <w:r>
              <w:rPr>
                <w:spacing w:val="8"/>
                <w:sz w:val="20"/>
                <w:szCs w:val="20"/>
              </w:rPr>
              <w:t>汽油加油作业废气</w:t>
            </w:r>
          </w:p>
        </w:tc>
        <w:tc>
          <w:tcPr>
            <w:tcW w:w="1404" w:type="dxa"/>
            <w:vAlign w:val="top"/>
          </w:tcPr>
          <w:p w14:paraId="7DF03C86">
            <w:pPr>
              <w:pStyle w:val="6"/>
              <w:spacing w:before="152" w:line="206" w:lineRule="auto"/>
              <w:ind w:left="180"/>
              <w:rPr>
                <w:sz w:val="20"/>
                <w:szCs w:val="20"/>
              </w:rPr>
            </w:pPr>
            <w:r>
              <w:rPr>
                <w:spacing w:val="7"/>
                <w:sz w:val="20"/>
                <w:szCs w:val="20"/>
              </w:rPr>
              <w:t>非甲烷总烃</w:t>
            </w:r>
          </w:p>
        </w:tc>
        <w:tc>
          <w:tcPr>
            <w:tcW w:w="3327" w:type="dxa"/>
            <w:vAlign w:val="top"/>
          </w:tcPr>
          <w:p w14:paraId="1D5E167A">
            <w:pPr>
              <w:pStyle w:val="6"/>
              <w:spacing w:before="152" w:line="206" w:lineRule="auto"/>
              <w:ind w:left="827"/>
              <w:rPr>
                <w:sz w:val="20"/>
                <w:szCs w:val="20"/>
              </w:rPr>
            </w:pPr>
            <w:r>
              <w:rPr>
                <w:spacing w:val="8"/>
                <w:sz w:val="20"/>
                <w:szCs w:val="20"/>
              </w:rPr>
              <w:t>加油油气回收系统</w:t>
            </w:r>
          </w:p>
        </w:tc>
        <w:tc>
          <w:tcPr>
            <w:tcW w:w="132" w:type="dxa"/>
            <w:tcBorders>
              <w:top w:val="nil"/>
              <w:bottom w:val="nil"/>
            </w:tcBorders>
            <w:vAlign w:val="top"/>
          </w:tcPr>
          <w:p w14:paraId="6C6450FF">
            <w:pPr>
              <w:rPr>
                <w:rFonts w:ascii="Arial"/>
                <w:sz w:val="21"/>
              </w:rPr>
            </w:pPr>
          </w:p>
        </w:tc>
      </w:tr>
      <w:tr w14:paraId="6AC2A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614" w:type="dxa"/>
            <w:vMerge w:val="continue"/>
            <w:tcBorders>
              <w:top w:val="nil"/>
              <w:bottom w:val="nil"/>
              <w:right w:val="single" w:color="000000" w:sz="2" w:space="0"/>
            </w:tcBorders>
            <w:vAlign w:val="top"/>
          </w:tcPr>
          <w:p w14:paraId="10ADA7A0">
            <w:pPr>
              <w:rPr>
                <w:rFonts w:ascii="Arial"/>
                <w:sz w:val="21"/>
              </w:rPr>
            </w:pPr>
          </w:p>
        </w:tc>
        <w:tc>
          <w:tcPr>
            <w:tcW w:w="122" w:type="dxa"/>
            <w:tcBorders>
              <w:top w:val="nil"/>
              <w:left w:val="single" w:color="000000" w:sz="2" w:space="0"/>
              <w:bottom w:val="nil"/>
            </w:tcBorders>
            <w:vAlign w:val="top"/>
          </w:tcPr>
          <w:p w14:paraId="2867616B">
            <w:pPr>
              <w:rPr>
                <w:rFonts w:ascii="Arial"/>
                <w:sz w:val="21"/>
              </w:rPr>
            </w:pPr>
          </w:p>
        </w:tc>
        <w:tc>
          <w:tcPr>
            <w:tcW w:w="429" w:type="dxa"/>
            <w:vMerge w:val="continue"/>
            <w:tcBorders>
              <w:top w:val="nil"/>
              <w:bottom w:val="nil"/>
            </w:tcBorders>
            <w:vAlign w:val="top"/>
          </w:tcPr>
          <w:p w14:paraId="2314EEC4">
            <w:pPr>
              <w:rPr>
                <w:rFonts w:ascii="Arial"/>
                <w:sz w:val="21"/>
              </w:rPr>
            </w:pPr>
          </w:p>
        </w:tc>
        <w:tc>
          <w:tcPr>
            <w:tcW w:w="712" w:type="dxa"/>
            <w:vMerge w:val="continue"/>
            <w:tcBorders>
              <w:top w:val="nil"/>
              <w:bottom w:val="nil"/>
            </w:tcBorders>
            <w:vAlign w:val="top"/>
          </w:tcPr>
          <w:p w14:paraId="714BCBA3">
            <w:pPr>
              <w:rPr>
                <w:rFonts w:ascii="Arial"/>
                <w:sz w:val="21"/>
              </w:rPr>
            </w:pPr>
          </w:p>
        </w:tc>
        <w:tc>
          <w:tcPr>
            <w:tcW w:w="2324" w:type="dxa"/>
            <w:vAlign w:val="top"/>
          </w:tcPr>
          <w:p w14:paraId="086605FC">
            <w:pPr>
              <w:pStyle w:val="6"/>
              <w:spacing w:before="169" w:line="212" w:lineRule="auto"/>
              <w:ind w:left="425"/>
              <w:rPr>
                <w:sz w:val="20"/>
                <w:szCs w:val="20"/>
              </w:rPr>
            </w:pPr>
            <w:r>
              <w:rPr>
                <w:spacing w:val="8"/>
                <w:sz w:val="20"/>
                <w:szCs w:val="20"/>
              </w:rPr>
              <w:t>柴油储罐大呼吸</w:t>
            </w:r>
          </w:p>
        </w:tc>
        <w:tc>
          <w:tcPr>
            <w:tcW w:w="1404" w:type="dxa"/>
            <w:vAlign w:val="top"/>
          </w:tcPr>
          <w:p w14:paraId="7AC03015">
            <w:pPr>
              <w:pStyle w:val="6"/>
              <w:spacing w:before="169" w:line="212" w:lineRule="auto"/>
              <w:ind w:left="180"/>
              <w:rPr>
                <w:sz w:val="20"/>
                <w:szCs w:val="20"/>
              </w:rPr>
            </w:pPr>
            <w:r>
              <w:rPr>
                <w:spacing w:val="7"/>
                <w:sz w:val="20"/>
                <w:szCs w:val="20"/>
              </w:rPr>
              <w:t>非甲烷总烃</w:t>
            </w:r>
          </w:p>
        </w:tc>
        <w:tc>
          <w:tcPr>
            <w:tcW w:w="3327" w:type="dxa"/>
            <w:vAlign w:val="top"/>
          </w:tcPr>
          <w:p w14:paraId="7C60E7B6">
            <w:pPr>
              <w:spacing w:before="215" w:line="191" w:lineRule="auto"/>
              <w:ind w:left="16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 w:type="dxa"/>
            <w:tcBorders>
              <w:top w:val="nil"/>
              <w:bottom w:val="nil"/>
            </w:tcBorders>
            <w:vAlign w:val="top"/>
          </w:tcPr>
          <w:p w14:paraId="067ABE00">
            <w:pPr>
              <w:rPr>
                <w:rFonts w:ascii="Arial"/>
                <w:sz w:val="21"/>
              </w:rPr>
            </w:pPr>
          </w:p>
        </w:tc>
      </w:tr>
      <w:tr w14:paraId="6C319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614" w:type="dxa"/>
            <w:vMerge w:val="continue"/>
            <w:tcBorders>
              <w:top w:val="nil"/>
              <w:bottom w:val="nil"/>
              <w:right w:val="single" w:color="000000" w:sz="2" w:space="0"/>
            </w:tcBorders>
            <w:vAlign w:val="top"/>
          </w:tcPr>
          <w:p w14:paraId="5502BB19">
            <w:pPr>
              <w:rPr>
                <w:rFonts w:ascii="Arial"/>
                <w:sz w:val="21"/>
              </w:rPr>
            </w:pPr>
          </w:p>
        </w:tc>
        <w:tc>
          <w:tcPr>
            <w:tcW w:w="122" w:type="dxa"/>
            <w:tcBorders>
              <w:top w:val="nil"/>
              <w:left w:val="single" w:color="000000" w:sz="2" w:space="0"/>
              <w:bottom w:val="nil"/>
            </w:tcBorders>
            <w:vAlign w:val="top"/>
          </w:tcPr>
          <w:p w14:paraId="376400E7">
            <w:pPr>
              <w:rPr>
                <w:rFonts w:ascii="Arial"/>
                <w:sz w:val="21"/>
              </w:rPr>
            </w:pPr>
          </w:p>
        </w:tc>
        <w:tc>
          <w:tcPr>
            <w:tcW w:w="429" w:type="dxa"/>
            <w:vMerge w:val="continue"/>
            <w:tcBorders>
              <w:top w:val="nil"/>
              <w:bottom w:val="nil"/>
            </w:tcBorders>
            <w:vAlign w:val="top"/>
          </w:tcPr>
          <w:p w14:paraId="040DC0AE">
            <w:pPr>
              <w:rPr>
                <w:rFonts w:ascii="Arial"/>
                <w:sz w:val="21"/>
              </w:rPr>
            </w:pPr>
          </w:p>
        </w:tc>
        <w:tc>
          <w:tcPr>
            <w:tcW w:w="712" w:type="dxa"/>
            <w:vMerge w:val="continue"/>
            <w:tcBorders>
              <w:top w:val="nil"/>
              <w:bottom w:val="nil"/>
            </w:tcBorders>
            <w:vAlign w:val="top"/>
          </w:tcPr>
          <w:p w14:paraId="54E39E87">
            <w:pPr>
              <w:rPr>
                <w:rFonts w:ascii="Arial"/>
                <w:sz w:val="21"/>
              </w:rPr>
            </w:pPr>
          </w:p>
        </w:tc>
        <w:tc>
          <w:tcPr>
            <w:tcW w:w="2324" w:type="dxa"/>
            <w:vAlign w:val="top"/>
          </w:tcPr>
          <w:p w14:paraId="676FD85E">
            <w:pPr>
              <w:pStyle w:val="6"/>
              <w:spacing w:before="160" w:line="220" w:lineRule="auto"/>
              <w:ind w:left="110"/>
              <w:rPr>
                <w:sz w:val="20"/>
                <w:szCs w:val="20"/>
              </w:rPr>
            </w:pPr>
            <w:r>
              <w:rPr>
                <w:spacing w:val="8"/>
                <w:sz w:val="20"/>
                <w:szCs w:val="20"/>
              </w:rPr>
              <w:t>柴油储罐加油作业废气</w:t>
            </w:r>
          </w:p>
        </w:tc>
        <w:tc>
          <w:tcPr>
            <w:tcW w:w="1404" w:type="dxa"/>
            <w:vAlign w:val="top"/>
          </w:tcPr>
          <w:p w14:paraId="0FF686F8">
            <w:pPr>
              <w:pStyle w:val="6"/>
              <w:spacing w:before="160" w:line="220" w:lineRule="auto"/>
              <w:ind w:left="180"/>
              <w:rPr>
                <w:sz w:val="20"/>
                <w:szCs w:val="20"/>
              </w:rPr>
            </w:pPr>
            <w:r>
              <w:rPr>
                <w:spacing w:val="7"/>
                <w:sz w:val="20"/>
                <w:szCs w:val="20"/>
              </w:rPr>
              <w:t>非甲烷总烃</w:t>
            </w:r>
          </w:p>
        </w:tc>
        <w:tc>
          <w:tcPr>
            <w:tcW w:w="3327" w:type="dxa"/>
            <w:vAlign w:val="top"/>
          </w:tcPr>
          <w:p w14:paraId="6994AF42">
            <w:pPr>
              <w:spacing w:before="209" w:line="198" w:lineRule="auto"/>
              <w:ind w:left="16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 w:type="dxa"/>
            <w:tcBorders>
              <w:top w:val="nil"/>
              <w:bottom w:val="nil"/>
            </w:tcBorders>
            <w:vAlign w:val="top"/>
          </w:tcPr>
          <w:p w14:paraId="57BB8A14">
            <w:pPr>
              <w:rPr>
                <w:rFonts w:ascii="Arial"/>
                <w:sz w:val="21"/>
              </w:rPr>
            </w:pPr>
          </w:p>
        </w:tc>
      </w:tr>
      <w:tr w14:paraId="526E0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2" w:hRule="atLeast"/>
        </w:trPr>
        <w:tc>
          <w:tcPr>
            <w:tcW w:w="614" w:type="dxa"/>
            <w:vMerge w:val="continue"/>
            <w:tcBorders>
              <w:top w:val="nil"/>
              <w:bottom w:val="nil"/>
              <w:right w:val="single" w:color="000000" w:sz="2" w:space="0"/>
            </w:tcBorders>
            <w:vAlign w:val="top"/>
          </w:tcPr>
          <w:p w14:paraId="3B989760">
            <w:pPr>
              <w:rPr>
                <w:rFonts w:ascii="Arial"/>
                <w:sz w:val="21"/>
              </w:rPr>
            </w:pPr>
          </w:p>
        </w:tc>
        <w:tc>
          <w:tcPr>
            <w:tcW w:w="122" w:type="dxa"/>
            <w:tcBorders>
              <w:top w:val="nil"/>
              <w:left w:val="single" w:color="000000" w:sz="2" w:space="0"/>
              <w:bottom w:val="nil"/>
            </w:tcBorders>
            <w:vAlign w:val="top"/>
          </w:tcPr>
          <w:p w14:paraId="19A4E553">
            <w:pPr>
              <w:rPr>
                <w:rFonts w:ascii="Arial"/>
                <w:sz w:val="21"/>
              </w:rPr>
            </w:pPr>
          </w:p>
        </w:tc>
        <w:tc>
          <w:tcPr>
            <w:tcW w:w="429" w:type="dxa"/>
            <w:vMerge w:val="continue"/>
            <w:tcBorders>
              <w:top w:val="nil"/>
            </w:tcBorders>
            <w:vAlign w:val="top"/>
          </w:tcPr>
          <w:p w14:paraId="589F7B56">
            <w:pPr>
              <w:rPr>
                <w:rFonts w:ascii="Arial"/>
                <w:sz w:val="21"/>
              </w:rPr>
            </w:pPr>
          </w:p>
        </w:tc>
        <w:tc>
          <w:tcPr>
            <w:tcW w:w="712" w:type="dxa"/>
            <w:vMerge w:val="continue"/>
            <w:tcBorders>
              <w:top w:val="nil"/>
            </w:tcBorders>
            <w:vAlign w:val="top"/>
          </w:tcPr>
          <w:p w14:paraId="14C518C4">
            <w:pPr>
              <w:rPr>
                <w:rFonts w:ascii="Arial"/>
                <w:sz w:val="21"/>
              </w:rPr>
            </w:pPr>
          </w:p>
        </w:tc>
        <w:tc>
          <w:tcPr>
            <w:tcW w:w="2324" w:type="dxa"/>
            <w:vAlign w:val="top"/>
          </w:tcPr>
          <w:p w14:paraId="03B10EBC">
            <w:pPr>
              <w:spacing w:line="250" w:lineRule="auto"/>
              <w:rPr>
                <w:rFonts w:ascii="Arial"/>
                <w:sz w:val="21"/>
              </w:rPr>
            </w:pPr>
          </w:p>
          <w:p w14:paraId="34280440">
            <w:pPr>
              <w:pStyle w:val="6"/>
              <w:spacing w:before="65" w:line="228" w:lineRule="auto"/>
              <w:ind w:left="739"/>
              <w:rPr>
                <w:sz w:val="20"/>
                <w:szCs w:val="20"/>
              </w:rPr>
            </w:pPr>
            <w:r>
              <w:rPr>
                <w:spacing w:val="7"/>
                <w:sz w:val="20"/>
                <w:szCs w:val="20"/>
              </w:rPr>
              <w:t>汽车尾气</w:t>
            </w:r>
          </w:p>
        </w:tc>
        <w:tc>
          <w:tcPr>
            <w:tcW w:w="1404" w:type="dxa"/>
            <w:vAlign w:val="top"/>
          </w:tcPr>
          <w:p w14:paraId="0F31152B">
            <w:pPr>
              <w:pStyle w:val="6"/>
              <w:spacing w:before="137" w:line="229" w:lineRule="auto"/>
              <w:ind w:left="115"/>
              <w:rPr>
                <w:sz w:val="20"/>
                <w:szCs w:val="20"/>
              </w:rPr>
            </w:pPr>
            <w:r>
              <w:rPr>
                <w:spacing w:val="7"/>
                <w:sz w:val="20"/>
                <w:szCs w:val="20"/>
              </w:rPr>
              <w:t>烟尘、</w:t>
            </w:r>
            <w:r>
              <w:rPr>
                <w:rFonts w:ascii="Times New Roman" w:hAnsi="Times New Roman" w:eastAsia="Times New Roman" w:cs="Times New Roman"/>
                <w:sz w:val="20"/>
                <w:szCs w:val="20"/>
              </w:rPr>
              <w:t>SO</w:t>
            </w:r>
            <w:r>
              <w:rPr>
                <w:rFonts w:ascii="Times New Roman" w:hAnsi="Times New Roman" w:eastAsia="Times New Roman" w:cs="Times New Roman"/>
                <w:spacing w:val="7"/>
                <w:position w:val="-1"/>
                <w:sz w:val="13"/>
                <w:szCs w:val="13"/>
              </w:rPr>
              <w:t>2</w:t>
            </w:r>
            <w:r>
              <w:rPr>
                <w:spacing w:val="7"/>
                <w:sz w:val="20"/>
                <w:szCs w:val="20"/>
              </w:rPr>
              <w:t>、</w:t>
            </w:r>
          </w:p>
          <w:p w14:paraId="421EFEE2">
            <w:pPr>
              <w:spacing w:before="162" w:line="182" w:lineRule="auto"/>
              <w:ind w:left="490"/>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3327" w:type="dxa"/>
            <w:vAlign w:val="top"/>
          </w:tcPr>
          <w:p w14:paraId="3062AA20">
            <w:pPr>
              <w:spacing w:line="304" w:lineRule="auto"/>
              <w:rPr>
                <w:rFonts w:ascii="Arial"/>
                <w:sz w:val="21"/>
              </w:rPr>
            </w:pPr>
          </w:p>
          <w:p w14:paraId="78FDE951">
            <w:pPr>
              <w:spacing w:before="57" w:line="199" w:lineRule="auto"/>
              <w:ind w:left="16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 w:type="dxa"/>
            <w:tcBorders>
              <w:top w:val="nil"/>
              <w:bottom w:val="nil"/>
            </w:tcBorders>
            <w:vAlign w:val="top"/>
          </w:tcPr>
          <w:p w14:paraId="087A7F36">
            <w:pPr>
              <w:rPr>
                <w:rFonts w:ascii="Arial"/>
                <w:sz w:val="21"/>
              </w:rPr>
            </w:pPr>
          </w:p>
        </w:tc>
      </w:tr>
      <w:tr w14:paraId="0CA64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2" w:hRule="atLeast"/>
        </w:trPr>
        <w:tc>
          <w:tcPr>
            <w:tcW w:w="614" w:type="dxa"/>
            <w:vMerge w:val="continue"/>
            <w:tcBorders>
              <w:top w:val="nil"/>
              <w:right w:val="single" w:color="000000" w:sz="2" w:space="0"/>
            </w:tcBorders>
            <w:vAlign w:val="top"/>
          </w:tcPr>
          <w:p w14:paraId="4ABE13B5">
            <w:pPr>
              <w:rPr>
                <w:rFonts w:ascii="Arial"/>
                <w:sz w:val="21"/>
              </w:rPr>
            </w:pPr>
          </w:p>
        </w:tc>
        <w:tc>
          <w:tcPr>
            <w:tcW w:w="122" w:type="dxa"/>
            <w:tcBorders>
              <w:top w:val="nil"/>
              <w:left w:val="single" w:color="000000" w:sz="2" w:space="0"/>
            </w:tcBorders>
            <w:vAlign w:val="top"/>
          </w:tcPr>
          <w:p w14:paraId="0FD60DFE">
            <w:pPr>
              <w:rPr>
                <w:rFonts w:ascii="Arial"/>
                <w:sz w:val="21"/>
              </w:rPr>
            </w:pPr>
          </w:p>
        </w:tc>
        <w:tc>
          <w:tcPr>
            <w:tcW w:w="429" w:type="dxa"/>
            <w:vAlign w:val="top"/>
          </w:tcPr>
          <w:p w14:paraId="646C5A7A">
            <w:pPr>
              <w:spacing w:line="300" w:lineRule="auto"/>
              <w:rPr>
                <w:rFonts w:ascii="Arial"/>
                <w:sz w:val="21"/>
              </w:rPr>
            </w:pPr>
          </w:p>
          <w:p w14:paraId="42CA2C61">
            <w:pPr>
              <w:spacing w:before="57" w:line="195" w:lineRule="auto"/>
              <w:ind w:left="15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12" w:type="dxa"/>
            <w:vAlign w:val="top"/>
          </w:tcPr>
          <w:p w14:paraId="555F2036">
            <w:pPr>
              <w:spacing w:line="243" w:lineRule="auto"/>
              <w:rPr>
                <w:rFonts w:ascii="Arial"/>
                <w:sz w:val="21"/>
              </w:rPr>
            </w:pPr>
          </w:p>
          <w:p w14:paraId="4E0A2D4D">
            <w:pPr>
              <w:pStyle w:val="6"/>
              <w:spacing w:before="65" w:line="228" w:lineRule="auto"/>
              <w:ind w:left="150"/>
              <w:rPr>
                <w:sz w:val="20"/>
                <w:szCs w:val="20"/>
              </w:rPr>
            </w:pPr>
            <w:r>
              <w:rPr>
                <w:spacing w:val="-1"/>
                <w:sz w:val="20"/>
                <w:szCs w:val="20"/>
              </w:rPr>
              <w:t>噪声</w:t>
            </w:r>
          </w:p>
        </w:tc>
        <w:tc>
          <w:tcPr>
            <w:tcW w:w="2324" w:type="dxa"/>
            <w:vAlign w:val="top"/>
          </w:tcPr>
          <w:p w14:paraId="50D47717">
            <w:pPr>
              <w:spacing w:line="242" w:lineRule="auto"/>
              <w:rPr>
                <w:rFonts w:ascii="Arial"/>
                <w:sz w:val="21"/>
              </w:rPr>
            </w:pPr>
          </w:p>
          <w:p w14:paraId="6D66E4B9">
            <w:pPr>
              <w:pStyle w:val="6"/>
              <w:spacing w:before="65" w:line="228" w:lineRule="auto"/>
              <w:ind w:left="217"/>
              <w:rPr>
                <w:sz w:val="20"/>
                <w:szCs w:val="20"/>
              </w:rPr>
            </w:pPr>
            <w:r>
              <w:rPr>
                <w:spacing w:val="8"/>
                <w:sz w:val="20"/>
                <w:szCs w:val="20"/>
              </w:rPr>
              <w:t>设备运行产生的噪声</w:t>
            </w:r>
          </w:p>
        </w:tc>
        <w:tc>
          <w:tcPr>
            <w:tcW w:w="1404" w:type="dxa"/>
            <w:vAlign w:val="top"/>
          </w:tcPr>
          <w:p w14:paraId="127C064C">
            <w:pPr>
              <w:spacing w:line="296" w:lineRule="auto"/>
              <w:rPr>
                <w:rFonts w:ascii="Arial"/>
                <w:sz w:val="21"/>
              </w:rPr>
            </w:pPr>
          </w:p>
          <w:p w14:paraId="0702AAEC">
            <w:pPr>
              <w:spacing w:before="57" w:line="201" w:lineRule="auto"/>
              <w:ind w:left="389"/>
              <w:rPr>
                <w:rFonts w:ascii="Times New Roman" w:hAnsi="Times New Roman" w:eastAsia="Times New Roman" w:cs="Times New Roman"/>
                <w:sz w:val="20"/>
                <w:szCs w:val="20"/>
              </w:rPr>
            </w:pPr>
            <w:r>
              <w:rPr>
                <w:rFonts w:ascii="Times New Roman" w:hAnsi="Times New Roman" w:eastAsia="Times New Roman" w:cs="Times New Roman"/>
                <w:sz w:val="20"/>
                <w:szCs w:val="20"/>
              </w:rPr>
              <w:t>Leq</w:t>
            </w:r>
            <w:r>
              <w:rPr>
                <w:rFonts w:ascii="Times New Roman" w:hAnsi="Times New Roman" w:eastAsia="Times New Roman" w:cs="Times New Roman"/>
                <w:spacing w:val="8"/>
                <w:sz w:val="20"/>
                <w:szCs w:val="20"/>
              </w:rPr>
              <w:t>(A)</w:t>
            </w:r>
          </w:p>
        </w:tc>
        <w:tc>
          <w:tcPr>
            <w:tcW w:w="3327" w:type="dxa"/>
            <w:vAlign w:val="top"/>
          </w:tcPr>
          <w:p w14:paraId="04CDE60B">
            <w:pPr>
              <w:pStyle w:val="6"/>
              <w:spacing w:before="128" w:line="228" w:lineRule="auto"/>
              <w:ind w:left="112"/>
              <w:rPr>
                <w:sz w:val="20"/>
                <w:szCs w:val="20"/>
              </w:rPr>
            </w:pPr>
            <w:r>
              <w:rPr>
                <w:spacing w:val="6"/>
                <w:sz w:val="20"/>
                <w:szCs w:val="20"/>
              </w:rPr>
              <w:t>厂房隔声、设备基础减振等综合降</w:t>
            </w:r>
          </w:p>
          <w:p w14:paraId="204349F5">
            <w:pPr>
              <w:pStyle w:val="6"/>
              <w:spacing w:before="113" w:line="215" w:lineRule="auto"/>
              <w:ind w:left="1362"/>
              <w:rPr>
                <w:sz w:val="20"/>
                <w:szCs w:val="20"/>
              </w:rPr>
            </w:pPr>
            <w:r>
              <w:rPr>
                <w:spacing w:val="3"/>
                <w:sz w:val="20"/>
                <w:szCs w:val="20"/>
              </w:rPr>
              <w:t>噪措施</w:t>
            </w:r>
          </w:p>
        </w:tc>
        <w:tc>
          <w:tcPr>
            <w:tcW w:w="132" w:type="dxa"/>
            <w:tcBorders>
              <w:top w:val="nil"/>
            </w:tcBorders>
            <w:vAlign w:val="top"/>
          </w:tcPr>
          <w:p w14:paraId="4D6197D9">
            <w:pPr>
              <w:rPr>
                <w:rFonts w:ascii="Arial"/>
                <w:sz w:val="21"/>
              </w:rPr>
            </w:pPr>
          </w:p>
        </w:tc>
      </w:tr>
    </w:tbl>
    <w:p w14:paraId="2025D2CC">
      <w:pPr>
        <w:rPr>
          <w:rFonts w:ascii="Arial"/>
          <w:sz w:val="21"/>
        </w:rPr>
      </w:pPr>
    </w:p>
    <w:p w14:paraId="44604A8F">
      <w:pPr>
        <w:rPr>
          <w:rFonts w:ascii="Arial" w:hAnsi="Arial" w:eastAsia="Arial" w:cs="Arial"/>
          <w:sz w:val="21"/>
          <w:szCs w:val="21"/>
        </w:rPr>
        <w:sectPr>
          <w:footerReference r:id="rId32" w:type="default"/>
          <w:pgSz w:w="11906" w:h="16839"/>
          <w:pgMar w:top="400" w:right="1413" w:bottom="1118" w:left="1413" w:header="0" w:footer="955" w:gutter="0"/>
          <w:cols w:space="720" w:num="1"/>
        </w:sectPr>
      </w:pPr>
    </w:p>
    <w:p w14:paraId="6F95C169">
      <w:pPr>
        <w:spacing w:before="19"/>
      </w:pPr>
    </w:p>
    <w:p w14:paraId="66791128">
      <w:pPr>
        <w:spacing w:before="19"/>
      </w:pPr>
    </w:p>
    <w:p w14:paraId="4D2585B3">
      <w:pPr>
        <w:spacing w:before="19"/>
      </w:pPr>
    </w:p>
    <w:p w14:paraId="01BCCFB1">
      <w:pPr>
        <w:spacing w:before="18"/>
      </w:pPr>
    </w:p>
    <w:p w14:paraId="02BA3E14">
      <w:pPr>
        <w:spacing w:before="1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14"/>
        <w:gridCol w:w="122"/>
        <w:gridCol w:w="429"/>
        <w:gridCol w:w="712"/>
        <w:gridCol w:w="2324"/>
        <w:gridCol w:w="1404"/>
        <w:gridCol w:w="3327"/>
        <w:gridCol w:w="132"/>
      </w:tblGrid>
      <w:tr w14:paraId="068DC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614" w:type="dxa"/>
            <w:vMerge w:val="restart"/>
            <w:tcBorders>
              <w:bottom w:val="nil"/>
              <w:right w:val="single" w:color="000000" w:sz="2" w:space="0"/>
            </w:tcBorders>
            <w:vAlign w:val="top"/>
          </w:tcPr>
          <w:p w14:paraId="73EA4CA2">
            <w:pPr>
              <w:rPr>
                <w:rFonts w:ascii="Arial"/>
                <w:sz w:val="21"/>
              </w:rPr>
            </w:pPr>
          </w:p>
        </w:tc>
        <w:tc>
          <w:tcPr>
            <w:tcW w:w="122" w:type="dxa"/>
            <w:tcBorders>
              <w:left w:val="single" w:color="000000" w:sz="2" w:space="0"/>
              <w:bottom w:val="nil"/>
            </w:tcBorders>
            <w:vAlign w:val="top"/>
          </w:tcPr>
          <w:p w14:paraId="019D496B">
            <w:pPr>
              <w:rPr>
                <w:rFonts w:ascii="Arial"/>
                <w:sz w:val="21"/>
              </w:rPr>
            </w:pPr>
          </w:p>
        </w:tc>
        <w:tc>
          <w:tcPr>
            <w:tcW w:w="429" w:type="dxa"/>
            <w:vMerge w:val="restart"/>
            <w:tcBorders>
              <w:bottom w:val="nil"/>
            </w:tcBorders>
            <w:vAlign w:val="top"/>
          </w:tcPr>
          <w:p w14:paraId="08E2540E">
            <w:pPr>
              <w:spacing w:line="258" w:lineRule="auto"/>
              <w:rPr>
                <w:rFonts w:ascii="Arial"/>
                <w:sz w:val="21"/>
              </w:rPr>
            </w:pPr>
          </w:p>
          <w:p w14:paraId="16DF1242">
            <w:pPr>
              <w:spacing w:line="259" w:lineRule="auto"/>
              <w:rPr>
                <w:rFonts w:ascii="Arial"/>
                <w:sz w:val="21"/>
              </w:rPr>
            </w:pPr>
          </w:p>
          <w:p w14:paraId="0C0938EF">
            <w:pPr>
              <w:spacing w:line="259" w:lineRule="auto"/>
              <w:rPr>
                <w:rFonts w:ascii="Arial"/>
                <w:sz w:val="21"/>
              </w:rPr>
            </w:pPr>
          </w:p>
          <w:p w14:paraId="621C1FD1">
            <w:pPr>
              <w:spacing w:before="58" w:line="195" w:lineRule="auto"/>
              <w:ind w:left="1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712" w:type="dxa"/>
            <w:vMerge w:val="restart"/>
            <w:tcBorders>
              <w:bottom w:val="nil"/>
            </w:tcBorders>
            <w:vAlign w:val="top"/>
          </w:tcPr>
          <w:p w14:paraId="6FB40609">
            <w:pPr>
              <w:spacing w:line="359" w:lineRule="auto"/>
              <w:rPr>
                <w:rFonts w:ascii="Arial"/>
                <w:sz w:val="21"/>
              </w:rPr>
            </w:pPr>
          </w:p>
          <w:p w14:paraId="336D5A0F">
            <w:pPr>
              <w:spacing w:line="360" w:lineRule="auto"/>
              <w:rPr>
                <w:rFonts w:ascii="Arial"/>
                <w:sz w:val="21"/>
              </w:rPr>
            </w:pPr>
          </w:p>
          <w:p w14:paraId="282871FA">
            <w:pPr>
              <w:pStyle w:val="6"/>
              <w:spacing w:before="65" w:line="228" w:lineRule="auto"/>
              <w:ind w:left="159"/>
              <w:rPr>
                <w:sz w:val="20"/>
                <w:szCs w:val="20"/>
              </w:rPr>
            </w:pPr>
            <w:r>
              <w:rPr>
                <w:spacing w:val="-5"/>
                <w:sz w:val="20"/>
                <w:szCs w:val="20"/>
              </w:rPr>
              <w:t>固废</w:t>
            </w:r>
          </w:p>
        </w:tc>
        <w:tc>
          <w:tcPr>
            <w:tcW w:w="2324" w:type="dxa"/>
            <w:vAlign w:val="top"/>
          </w:tcPr>
          <w:p w14:paraId="5EDDEA42">
            <w:pPr>
              <w:pStyle w:val="6"/>
              <w:spacing w:before="162" w:line="228" w:lineRule="auto"/>
              <w:ind w:left="331"/>
              <w:rPr>
                <w:sz w:val="20"/>
                <w:szCs w:val="20"/>
              </w:rPr>
            </w:pPr>
            <w:r>
              <w:rPr>
                <w:spacing w:val="7"/>
                <w:sz w:val="20"/>
                <w:szCs w:val="20"/>
              </w:rPr>
              <w:t>隔油池废油、污泥</w:t>
            </w:r>
          </w:p>
        </w:tc>
        <w:tc>
          <w:tcPr>
            <w:tcW w:w="1404" w:type="dxa"/>
            <w:vAlign w:val="top"/>
          </w:tcPr>
          <w:p w14:paraId="741BB29D">
            <w:pPr>
              <w:spacing w:before="208" w:line="199" w:lineRule="auto"/>
              <w:ind w:left="6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3327" w:type="dxa"/>
            <w:vMerge w:val="restart"/>
            <w:tcBorders>
              <w:bottom w:val="nil"/>
            </w:tcBorders>
            <w:vAlign w:val="top"/>
          </w:tcPr>
          <w:p w14:paraId="7BCFD91C">
            <w:pPr>
              <w:pStyle w:val="6"/>
              <w:spacing w:before="191" w:line="285" w:lineRule="auto"/>
              <w:ind w:left="306" w:right="94" w:hanging="195"/>
              <w:rPr>
                <w:sz w:val="20"/>
                <w:szCs w:val="20"/>
              </w:rPr>
            </w:pPr>
            <w:r>
              <w:rPr>
                <w:spacing w:val="7"/>
                <w:sz w:val="20"/>
                <w:szCs w:val="20"/>
              </w:rPr>
              <w:t>属于危险废物，分类收集、暂存后</w:t>
            </w:r>
            <w:r>
              <w:rPr>
                <w:sz w:val="20"/>
                <w:szCs w:val="20"/>
              </w:rPr>
              <w:t xml:space="preserve"> </w:t>
            </w:r>
            <w:r>
              <w:rPr>
                <w:spacing w:val="8"/>
                <w:sz w:val="20"/>
                <w:szCs w:val="20"/>
              </w:rPr>
              <w:t>定期委托有资质单位统一处理</w:t>
            </w:r>
          </w:p>
        </w:tc>
        <w:tc>
          <w:tcPr>
            <w:tcW w:w="132" w:type="dxa"/>
            <w:vMerge w:val="restart"/>
            <w:tcBorders>
              <w:bottom w:val="nil"/>
            </w:tcBorders>
            <w:vAlign w:val="top"/>
          </w:tcPr>
          <w:p w14:paraId="4CEFB42B">
            <w:pPr>
              <w:rPr>
                <w:rFonts w:ascii="Arial"/>
                <w:sz w:val="21"/>
              </w:rPr>
            </w:pPr>
          </w:p>
        </w:tc>
      </w:tr>
      <w:tr w14:paraId="2EBD4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9" w:hRule="atLeast"/>
        </w:trPr>
        <w:tc>
          <w:tcPr>
            <w:tcW w:w="614" w:type="dxa"/>
            <w:vMerge w:val="continue"/>
            <w:tcBorders>
              <w:top w:val="nil"/>
              <w:bottom w:val="nil"/>
              <w:right w:val="single" w:color="000000" w:sz="2" w:space="0"/>
            </w:tcBorders>
            <w:vAlign w:val="top"/>
          </w:tcPr>
          <w:p w14:paraId="2615FF8D">
            <w:pPr>
              <w:rPr>
                <w:rFonts w:ascii="Arial"/>
                <w:sz w:val="21"/>
              </w:rPr>
            </w:pPr>
          </w:p>
        </w:tc>
        <w:tc>
          <w:tcPr>
            <w:tcW w:w="122" w:type="dxa"/>
            <w:tcBorders>
              <w:top w:val="nil"/>
              <w:left w:val="single" w:color="000000" w:sz="2" w:space="0"/>
              <w:bottom w:val="nil"/>
            </w:tcBorders>
            <w:vAlign w:val="top"/>
          </w:tcPr>
          <w:p w14:paraId="4021510B">
            <w:pPr>
              <w:rPr>
                <w:rFonts w:ascii="Arial"/>
                <w:sz w:val="21"/>
              </w:rPr>
            </w:pPr>
          </w:p>
        </w:tc>
        <w:tc>
          <w:tcPr>
            <w:tcW w:w="429" w:type="dxa"/>
            <w:vMerge w:val="continue"/>
            <w:tcBorders>
              <w:top w:val="nil"/>
              <w:bottom w:val="nil"/>
            </w:tcBorders>
            <w:vAlign w:val="top"/>
          </w:tcPr>
          <w:p w14:paraId="0C72F03D">
            <w:pPr>
              <w:rPr>
                <w:rFonts w:ascii="Arial"/>
                <w:sz w:val="21"/>
              </w:rPr>
            </w:pPr>
          </w:p>
        </w:tc>
        <w:tc>
          <w:tcPr>
            <w:tcW w:w="712" w:type="dxa"/>
            <w:vMerge w:val="continue"/>
            <w:tcBorders>
              <w:top w:val="nil"/>
              <w:bottom w:val="nil"/>
            </w:tcBorders>
            <w:vAlign w:val="top"/>
          </w:tcPr>
          <w:p w14:paraId="761C5CED">
            <w:pPr>
              <w:rPr>
                <w:rFonts w:ascii="Arial"/>
                <w:sz w:val="21"/>
              </w:rPr>
            </w:pPr>
          </w:p>
        </w:tc>
        <w:tc>
          <w:tcPr>
            <w:tcW w:w="2324" w:type="dxa"/>
            <w:vAlign w:val="top"/>
          </w:tcPr>
          <w:p w14:paraId="77A64711">
            <w:pPr>
              <w:pStyle w:val="6"/>
              <w:spacing w:before="139" w:line="212" w:lineRule="auto"/>
              <w:ind w:left="318"/>
              <w:rPr>
                <w:sz w:val="20"/>
                <w:szCs w:val="20"/>
              </w:rPr>
            </w:pPr>
            <w:r>
              <w:rPr>
                <w:spacing w:val="8"/>
                <w:sz w:val="20"/>
                <w:szCs w:val="20"/>
              </w:rPr>
              <w:t>储油罐清理油底泥</w:t>
            </w:r>
          </w:p>
        </w:tc>
        <w:tc>
          <w:tcPr>
            <w:tcW w:w="1404" w:type="dxa"/>
            <w:vAlign w:val="top"/>
          </w:tcPr>
          <w:p w14:paraId="0A95C83D">
            <w:pPr>
              <w:spacing w:before="186" w:line="190" w:lineRule="auto"/>
              <w:ind w:left="6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3327" w:type="dxa"/>
            <w:vMerge w:val="continue"/>
            <w:tcBorders>
              <w:top w:val="nil"/>
            </w:tcBorders>
            <w:vAlign w:val="top"/>
          </w:tcPr>
          <w:p w14:paraId="3329EF80">
            <w:pPr>
              <w:rPr>
                <w:rFonts w:ascii="Arial"/>
                <w:sz w:val="21"/>
              </w:rPr>
            </w:pPr>
          </w:p>
        </w:tc>
        <w:tc>
          <w:tcPr>
            <w:tcW w:w="132" w:type="dxa"/>
            <w:vMerge w:val="continue"/>
            <w:tcBorders>
              <w:top w:val="nil"/>
              <w:bottom w:val="nil"/>
            </w:tcBorders>
            <w:vAlign w:val="top"/>
          </w:tcPr>
          <w:p w14:paraId="6DA0E642">
            <w:pPr>
              <w:rPr>
                <w:rFonts w:ascii="Arial"/>
                <w:sz w:val="21"/>
              </w:rPr>
            </w:pPr>
          </w:p>
        </w:tc>
      </w:tr>
      <w:tr w14:paraId="3B18F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6" w:hRule="atLeast"/>
        </w:trPr>
        <w:tc>
          <w:tcPr>
            <w:tcW w:w="614" w:type="dxa"/>
            <w:vMerge w:val="continue"/>
            <w:tcBorders>
              <w:top w:val="nil"/>
              <w:bottom w:val="nil"/>
              <w:right w:val="single" w:color="000000" w:sz="2" w:space="0"/>
            </w:tcBorders>
            <w:vAlign w:val="top"/>
          </w:tcPr>
          <w:p w14:paraId="1EC354A4">
            <w:pPr>
              <w:rPr>
                <w:rFonts w:ascii="Arial"/>
                <w:sz w:val="21"/>
              </w:rPr>
            </w:pPr>
          </w:p>
        </w:tc>
        <w:tc>
          <w:tcPr>
            <w:tcW w:w="122" w:type="dxa"/>
            <w:tcBorders>
              <w:top w:val="nil"/>
              <w:left w:val="single" w:color="000000" w:sz="2" w:space="0"/>
              <w:bottom w:val="nil"/>
            </w:tcBorders>
            <w:vAlign w:val="top"/>
          </w:tcPr>
          <w:p w14:paraId="3E8E53EC">
            <w:pPr>
              <w:rPr>
                <w:rFonts w:ascii="Arial"/>
                <w:sz w:val="21"/>
              </w:rPr>
            </w:pPr>
          </w:p>
        </w:tc>
        <w:tc>
          <w:tcPr>
            <w:tcW w:w="429" w:type="dxa"/>
            <w:vMerge w:val="continue"/>
            <w:tcBorders>
              <w:top w:val="nil"/>
              <w:bottom w:val="nil"/>
            </w:tcBorders>
            <w:vAlign w:val="top"/>
          </w:tcPr>
          <w:p w14:paraId="299F3440">
            <w:pPr>
              <w:rPr>
                <w:rFonts w:ascii="Arial"/>
                <w:sz w:val="21"/>
              </w:rPr>
            </w:pPr>
          </w:p>
        </w:tc>
        <w:tc>
          <w:tcPr>
            <w:tcW w:w="712" w:type="dxa"/>
            <w:vMerge w:val="continue"/>
            <w:tcBorders>
              <w:top w:val="nil"/>
              <w:bottom w:val="nil"/>
            </w:tcBorders>
            <w:vAlign w:val="top"/>
          </w:tcPr>
          <w:p w14:paraId="2D5A7A18">
            <w:pPr>
              <w:rPr>
                <w:rFonts w:ascii="Arial"/>
                <w:sz w:val="21"/>
              </w:rPr>
            </w:pPr>
          </w:p>
        </w:tc>
        <w:tc>
          <w:tcPr>
            <w:tcW w:w="2324" w:type="dxa"/>
            <w:vAlign w:val="top"/>
          </w:tcPr>
          <w:p w14:paraId="3D379A84">
            <w:pPr>
              <w:pStyle w:val="6"/>
              <w:spacing w:before="163" w:line="215" w:lineRule="auto"/>
              <w:ind w:left="319"/>
              <w:rPr>
                <w:sz w:val="20"/>
                <w:szCs w:val="20"/>
              </w:rPr>
            </w:pPr>
            <w:r>
              <w:rPr>
                <w:spacing w:val="8"/>
                <w:sz w:val="20"/>
                <w:szCs w:val="20"/>
              </w:rPr>
              <w:t>含油废抹布及手套</w:t>
            </w:r>
          </w:p>
        </w:tc>
        <w:tc>
          <w:tcPr>
            <w:tcW w:w="1404" w:type="dxa"/>
            <w:vAlign w:val="top"/>
          </w:tcPr>
          <w:p w14:paraId="2314ED47">
            <w:pPr>
              <w:spacing w:before="210" w:line="194" w:lineRule="auto"/>
              <w:ind w:left="6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3327" w:type="dxa"/>
            <w:vMerge w:val="restart"/>
            <w:tcBorders>
              <w:bottom w:val="nil"/>
            </w:tcBorders>
            <w:vAlign w:val="top"/>
          </w:tcPr>
          <w:p w14:paraId="1C8689A5">
            <w:pPr>
              <w:spacing w:line="304" w:lineRule="auto"/>
              <w:rPr>
                <w:rFonts w:ascii="Arial"/>
                <w:sz w:val="21"/>
              </w:rPr>
            </w:pPr>
          </w:p>
          <w:p w14:paraId="4B161094">
            <w:pPr>
              <w:pStyle w:val="6"/>
              <w:spacing w:before="65" w:line="228" w:lineRule="auto"/>
              <w:ind w:left="201"/>
              <w:rPr>
                <w:sz w:val="20"/>
                <w:szCs w:val="20"/>
              </w:rPr>
            </w:pPr>
            <w:r>
              <w:rPr>
                <w:spacing w:val="9"/>
                <w:sz w:val="20"/>
                <w:szCs w:val="20"/>
              </w:rPr>
              <w:t>分类收集后由环卫部门每日清运</w:t>
            </w:r>
          </w:p>
        </w:tc>
        <w:tc>
          <w:tcPr>
            <w:tcW w:w="132" w:type="dxa"/>
            <w:vMerge w:val="continue"/>
            <w:tcBorders>
              <w:top w:val="nil"/>
              <w:bottom w:val="nil"/>
            </w:tcBorders>
            <w:vAlign w:val="top"/>
          </w:tcPr>
          <w:p w14:paraId="6836ECAE">
            <w:pPr>
              <w:rPr>
                <w:rFonts w:ascii="Arial"/>
                <w:sz w:val="21"/>
              </w:rPr>
            </w:pPr>
          </w:p>
        </w:tc>
      </w:tr>
      <w:tr w14:paraId="06931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614" w:type="dxa"/>
            <w:vMerge w:val="continue"/>
            <w:tcBorders>
              <w:top w:val="nil"/>
              <w:bottom w:val="nil"/>
              <w:right w:val="single" w:color="000000" w:sz="2" w:space="0"/>
            </w:tcBorders>
            <w:vAlign w:val="top"/>
          </w:tcPr>
          <w:p w14:paraId="19851AFC">
            <w:pPr>
              <w:rPr>
                <w:rFonts w:ascii="Arial"/>
                <w:sz w:val="21"/>
              </w:rPr>
            </w:pPr>
          </w:p>
        </w:tc>
        <w:tc>
          <w:tcPr>
            <w:tcW w:w="122" w:type="dxa"/>
            <w:tcBorders>
              <w:top w:val="nil"/>
              <w:left w:val="single" w:color="000000" w:sz="2" w:space="0"/>
              <w:bottom w:val="nil"/>
            </w:tcBorders>
            <w:vAlign w:val="top"/>
          </w:tcPr>
          <w:p w14:paraId="0656C27E">
            <w:pPr>
              <w:rPr>
                <w:rFonts w:ascii="Arial"/>
                <w:sz w:val="21"/>
              </w:rPr>
            </w:pPr>
          </w:p>
        </w:tc>
        <w:tc>
          <w:tcPr>
            <w:tcW w:w="429" w:type="dxa"/>
            <w:vMerge w:val="continue"/>
            <w:tcBorders>
              <w:top w:val="nil"/>
            </w:tcBorders>
            <w:vAlign w:val="top"/>
          </w:tcPr>
          <w:p w14:paraId="43733347">
            <w:pPr>
              <w:rPr>
                <w:rFonts w:ascii="Arial"/>
                <w:sz w:val="21"/>
              </w:rPr>
            </w:pPr>
          </w:p>
        </w:tc>
        <w:tc>
          <w:tcPr>
            <w:tcW w:w="712" w:type="dxa"/>
            <w:vMerge w:val="continue"/>
            <w:tcBorders>
              <w:top w:val="nil"/>
            </w:tcBorders>
            <w:vAlign w:val="top"/>
          </w:tcPr>
          <w:p w14:paraId="33C1126D">
            <w:pPr>
              <w:rPr>
                <w:rFonts w:ascii="Arial"/>
                <w:sz w:val="21"/>
              </w:rPr>
            </w:pPr>
          </w:p>
        </w:tc>
        <w:tc>
          <w:tcPr>
            <w:tcW w:w="2324" w:type="dxa"/>
            <w:vAlign w:val="top"/>
          </w:tcPr>
          <w:p w14:paraId="78DD598A">
            <w:pPr>
              <w:pStyle w:val="6"/>
              <w:spacing w:before="158" w:line="228" w:lineRule="auto"/>
              <w:ind w:left="741"/>
              <w:rPr>
                <w:sz w:val="20"/>
                <w:szCs w:val="20"/>
              </w:rPr>
            </w:pPr>
            <w:r>
              <w:rPr>
                <w:spacing w:val="6"/>
                <w:sz w:val="20"/>
                <w:szCs w:val="20"/>
              </w:rPr>
              <w:t>生活垃圾</w:t>
            </w:r>
          </w:p>
        </w:tc>
        <w:tc>
          <w:tcPr>
            <w:tcW w:w="1404" w:type="dxa"/>
            <w:vAlign w:val="top"/>
          </w:tcPr>
          <w:p w14:paraId="1E71737E">
            <w:pPr>
              <w:spacing w:before="206" w:line="199" w:lineRule="auto"/>
              <w:ind w:left="6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3327" w:type="dxa"/>
            <w:vMerge w:val="continue"/>
            <w:tcBorders>
              <w:top w:val="nil"/>
            </w:tcBorders>
            <w:vAlign w:val="top"/>
          </w:tcPr>
          <w:p w14:paraId="0923327C">
            <w:pPr>
              <w:rPr>
                <w:rFonts w:ascii="Arial"/>
                <w:sz w:val="21"/>
              </w:rPr>
            </w:pPr>
          </w:p>
        </w:tc>
        <w:tc>
          <w:tcPr>
            <w:tcW w:w="132" w:type="dxa"/>
            <w:vMerge w:val="continue"/>
            <w:tcBorders>
              <w:top w:val="nil"/>
              <w:bottom w:val="nil"/>
            </w:tcBorders>
            <w:vAlign w:val="top"/>
          </w:tcPr>
          <w:p w14:paraId="4DBF066D">
            <w:pPr>
              <w:rPr>
                <w:rFonts w:ascii="Arial"/>
                <w:sz w:val="21"/>
              </w:rPr>
            </w:pPr>
          </w:p>
        </w:tc>
      </w:tr>
      <w:tr w14:paraId="6341C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8" w:hRule="atLeast"/>
        </w:trPr>
        <w:tc>
          <w:tcPr>
            <w:tcW w:w="614" w:type="dxa"/>
            <w:vMerge w:val="continue"/>
            <w:tcBorders>
              <w:top w:val="nil"/>
              <w:bottom w:val="single" w:color="000000" w:sz="2" w:space="0"/>
              <w:right w:val="single" w:color="000000" w:sz="2" w:space="0"/>
            </w:tcBorders>
            <w:vAlign w:val="top"/>
          </w:tcPr>
          <w:p w14:paraId="434EBD23">
            <w:pPr>
              <w:rPr>
                <w:rFonts w:ascii="Arial"/>
                <w:sz w:val="21"/>
              </w:rPr>
            </w:pPr>
          </w:p>
        </w:tc>
        <w:tc>
          <w:tcPr>
            <w:tcW w:w="8450" w:type="dxa"/>
            <w:gridSpan w:val="7"/>
            <w:tcBorders>
              <w:left w:val="single" w:color="000000" w:sz="2" w:space="0"/>
              <w:bottom w:val="single" w:color="000000" w:sz="2" w:space="0"/>
            </w:tcBorders>
            <w:vAlign w:val="top"/>
          </w:tcPr>
          <w:p w14:paraId="480752E1">
            <w:pPr>
              <w:rPr>
                <w:rFonts w:ascii="Arial"/>
                <w:sz w:val="21"/>
              </w:rPr>
            </w:pPr>
          </w:p>
        </w:tc>
      </w:tr>
      <w:tr w14:paraId="11E5C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02" w:hRule="atLeast"/>
        </w:trPr>
        <w:tc>
          <w:tcPr>
            <w:tcW w:w="614" w:type="dxa"/>
            <w:tcBorders>
              <w:top w:val="single" w:color="000000" w:sz="2" w:space="0"/>
              <w:right w:val="single" w:color="000000" w:sz="2" w:space="0"/>
            </w:tcBorders>
            <w:textDirection w:val="tbRlV"/>
            <w:vAlign w:val="top"/>
          </w:tcPr>
          <w:p w14:paraId="70DC00C9">
            <w:pPr>
              <w:pStyle w:val="6"/>
              <w:spacing w:before="203" w:line="207" w:lineRule="auto"/>
              <w:ind w:left="424"/>
              <w:rPr>
                <w:sz w:val="20"/>
                <w:szCs w:val="20"/>
              </w:rPr>
            </w:pPr>
            <w:r>
              <w:rPr>
                <w:spacing w:val="8"/>
                <w:sz w:val="20"/>
                <w:szCs w:val="20"/>
              </w:rPr>
              <w:t>与</w:t>
            </w:r>
            <w:r>
              <w:rPr>
                <w:spacing w:val="-26"/>
                <w:sz w:val="20"/>
                <w:szCs w:val="20"/>
              </w:rPr>
              <w:t xml:space="preserve"> </w:t>
            </w:r>
            <w:r>
              <w:rPr>
                <w:spacing w:val="8"/>
                <w:sz w:val="20"/>
                <w:szCs w:val="20"/>
              </w:rPr>
              <w:t>项</w:t>
            </w:r>
            <w:r>
              <w:rPr>
                <w:spacing w:val="-37"/>
                <w:sz w:val="20"/>
                <w:szCs w:val="20"/>
              </w:rPr>
              <w:t xml:space="preserve"> </w:t>
            </w:r>
            <w:r>
              <w:rPr>
                <w:spacing w:val="8"/>
                <w:position w:val="1"/>
                <w:sz w:val="20"/>
                <w:szCs w:val="20"/>
              </w:rPr>
              <w:t>目</w:t>
            </w:r>
            <w:r>
              <w:rPr>
                <w:spacing w:val="-35"/>
                <w:position w:val="1"/>
                <w:sz w:val="20"/>
                <w:szCs w:val="20"/>
              </w:rPr>
              <w:t xml:space="preserve"> </w:t>
            </w:r>
            <w:r>
              <w:rPr>
                <w:spacing w:val="8"/>
                <w:sz w:val="20"/>
                <w:szCs w:val="20"/>
              </w:rPr>
              <w:t>有</w:t>
            </w:r>
            <w:r>
              <w:rPr>
                <w:spacing w:val="-38"/>
                <w:sz w:val="20"/>
                <w:szCs w:val="20"/>
              </w:rPr>
              <w:t xml:space="preserve"> </w:t>
            </w:r>
            <w:r>
              <w:rPr>
                <w:spacing w:val="8"/>
                <w:sz w:val="20"/>
                <w:szCs w:val="20"/>
              </w:rPr>
              <w:t>关</w:t>
            </w:r>
            <w:r>
              <w:rPr>
                <w:spacing w:val="-38"/>
                <w:sz w:val="20"/>
                <w:szCs w:val="20"/>
              </w:rPr>
              <w:t xml:space="preserve"> </w:t>
            </w:r>
            <w:r>
              <w:rPr>
                <w:spacing w:val="8"/>
                <w:sz w:val="20"/>
                <w:szCs w:val="20"/>
              </w:rPr>
              <w:t>的</w:t>
            </w:r>
            <w:r>
              <w:rPr>
                <w:spacing w:val="-35"/>
                <w:sz w:val="20"/>
                <w:szCs w:val="20"/>
              </w:rPr>
              <w:t xml:space="preserve"> </w:t>
            </w:r>
            <w:r>
              <w:rPr>
                <w:spacing w:val="8"/>
                <w:sz w:val="20"/>
                <w:szCs w:val="20"/>
              </w:rPr>
              <w:t>原</w:t>
            </w:r>
            <w:r>
              <w:rPr>
                <w:spacing w:val="-37"/>
                <w:sz w:val="20"/>
                <w:szCs w:val="20"/>
              </w:rPr>
              <w:t xml:space="preserve"> </w:t>
            </w:r>
            <w:r>
              <w:rPr>
                <w:spacing w:val="8"/>
                <w:sz w:val="20"/>
                <w:szCs w:val="20"/>
              </w:rPr>
              <w:t>有</w:t>
            </w:r>
            <w:r>
              <w:rPr>
                <w:spacing w:val="-36"/>
                <w:sz w:val="20"/>
                <w:szCs w:val="20"/>
              </w:rPr>
              <w:t xml:space="preserve"> </w:t>
            </w:r>
            <w:r>
              <w:rPr>
                <w:spacing w:val="8"/>
                <w:sz w:val="20"/>
                <w:szCs w:val="20"/>
              </w:rPr>
              <w:t>环</w:t>
            </w:r>
            <w:r>
              <w:rPr>
                <w:spacing w:val="-37"/>
                <w:sz w:val="20"/>
                <w:szCs w:val="20"/>
              </w:rPr>
              <w:t xml:space="preserve"> </w:t>
            </w:r>
            <w:r>
              <w:rPr>
                <w:spacing w:val="8"/>
                <w:sz w:val="20"/>
                <w:szCs w:val="20"/>
              </w:rPr>
              <w:t>境</w:t>
            </w:r>
            <w:r>
              <w:rPr>
                <w:spacing w:val="-35"/>
                <w:sz w:val="20"/>
                <w:szCs w:val="20"/>
              </w:rPr>
              <w:t xml:space="preserve"> </w:t>
            </w:r>
            <w:r>
              <w:rPr>
                <w:spacing w:val="8"/>
                <w:sz w:val="20"/>
                <w:szCs w:val="20"/>
              </w:rPr>
              <w:t>污</w:t>
            </w:r>
            <w:r>
              <w:rPr>
                <w:spacing w:val="-38"/>
                <w:sz w:val="20"/>
                <w:szCs w:val="20"/>
              </w:rPr>
              <w:t xml:space="preserve"> </w:t>
            </w:r>
            <w:r>
              <w:rPr>
                <w:spacing w:val="8"/>
                <w:sz w:val="20"/>
                <w:szCs w:val="20"/>
              </w:rPr>
              <w:t>染</w:t>
            </w:r>
            <w:r>
              <w:rPr>
                <w:spacing w:val="-35"/>
                <w:sz w:val="20"/>
                <w:szCs w:val="20"/>
              </w:rPr>
              <w:t xml:space="preserve"> </w:t>
            </w:r>
            <w:r>
              <w:rPr>
                <w:spacing w:val="8"/>
                <w:sz w:val="20"/>
                <w:szCs w:val="20"/>
              </w:rPr>
              <w:t>问</w:t>
            </w:r>
            <w:r>
              <w:rPr>
                <w:spacing w:val="-38"/>
                <w:sz w:val="20"/>
                <w:szCs w:val="20"/>
              </w:rPr>
              <w:t xml:space="preserve"> </w:t>
            </w:r>
            <w:r>
              <w:rPr>
                <w:spacing w:val="8"/>
                <w:sz w:val="20"/>
                <w:szCs w:val="20"/>
              </w:rPr>
              <w:t>题</w:t>
            </w:r>
          </w:p>
        </w:tc>
        <w:tc>
          <w:tcPr>
            <w:tcW w:w="8450" w:type="dxa"/>
            <w:gridSpan w:val="7"/>
            <w:tcBorders>
              <w:top w:val="single" w:color="000000" w:sz="2" w:space="0"/>
              <w:left w:val="single" w:color="000000" w:sz="2" w:space="0"/>
            </w:tcBorders>
            <w:vAlign w:val="top"/>
          </w:tcPr>
          <w:p w14:paraId="63AF4862">
            <w:pPr>
              <w:spacing w:line="262" w:lineRule="auto"/>
              <w:rPr>
                <w:rFonts w:ascii="Arial"/>
                <w:sz w:val="21"/>
              </w:rPr>
            </w:pPr>
          </w:p>
          <w:p w14:paraId="1241F561">
            <w:pPr>
              <w:spacing w:line="262" w:lineRule="auto"/>
              <w:rPr>
                <w:rFonts w:ascii="Arial"/>
                <w:sz w:val="21"/>
              </w:rPr>
            </w:pPr>
          </w:p>
          <w:p w14:paraId="51B4F706">
            <w:pPr>
              <w:spacing w:line="263" w:lineRule="auto"/>
              <w:rPr>
                <w:rFonts w:ascii="Arial"/>
                <w:sz w:val="21"/>
              </w:rPr>
            </w:pPr>
          </w:p>
          <w:p w14:paraId="1D0FEE58">
            <w:pPr>
              <w:spacing w:line="263" w:lineRule="auto"/>
              <w:rPr>
                <w:rFonts w:ascii="Arial"/>
                <w:sz w:val="21"/>
              </w:rPr>
            </w:pPr>
          </w:p>
          <w:p w14:paraId="3F852A72">
            <w:pPr>
              <w:spacing w:line="263" w:lineRule="auto"/>
              <w:rPr>
                <w:rFonts w:ascii="Arial"/>
                <w:sz w:val="21"/>
              </w:rPr>
            </w:pPr>
          </w:p>
          <w:p w14:paraId="79353E46">
            <w:pPr>
              <w:spacing w:line="263" w:lineRule="auto"/>
              <w:rPr>
                <w:rFonts w:ascii="Arial"/>
                <w:sz w:val="21"/>
              </w:rPr>
            </w:pPr>
          </w:p>
          <w:p w14:paraId="308F3454">
            <w:pPr>
              <w:spacing w:line="263" w:lineRule="auto"/>
              <w:rPr>
                <w:rFonts w:ascii="Arial"/>
                <w:sz w:val="21"/>
              </w:rPr>
            </w:pPr>
          </w:p>
          <w:p w14:paraId="46898E00">
            <w:pPr>
              <w:pStyle w:val="6"/>
              <w:spacing w:before="78" w:line="361" w:lineRule="auto"/>
              <w:ind w:left="127" w:right="181" w:firstLine="461"/>
            </w:pPr>
            <w:r>
              <w:t>本项目为新建项目，用地现状为待建设用地。</w:t>
            </w:r>
            <w:r>
              <w:rPr>
                <w:spacing w:val="-1"/>
              </w:rPr>
              <w:t>因此，不存在与本项目有关</w:t>
            </w:r>
            <w:r>
              <w:t xml:space="preserve"> </w:t>
            </w:r>
            <w:r>
              <w:rPr>
                <w:spacing w:val="-5"/>
              </w:rPr>
              <w:t>的原有污染。</w:t>
            </w:r>
          </w:p>
        </w:tc>
      </w:tr>
    </w:tbl>
    <w:p w14:paraId="661D0B03">
      <w:pPr>
        <w:rPr>
          <w:rFonts w:ascii="Arial"/>
          <w:sz w:val="21"/>
        </w:rPr>
      </w:pPr>
    </w:p>
    <w:p w14:paraId="0B69321E">
      <w:pPr>
        <w:rPr>
          <w:rFonts w:ascii="Arial" w:hAnsi="Arial" w:eastAsia="Arial" w:cs="Arial"/>
          <w:sz w:val="21"/>
          <w:szCs w:val="21"/>
        </w:rPr>
        <w:sectPr>
          <w:footerReference r:id="rId33" w:type="default"/>
          <w:pgSz w:w="11906" w:h="16839"/>
          <w:pgMar w:top="400" w:right="1413" w:bottom="1118" w:left="1413" w:header="0" w:footer="955" w:gutter="0"/>
          <w:cols w:space="720" w:num="1"/>
        </w:sectPr>
      </w:pPr>
    </w:p>
    <w:p w14:paraId="052588DA">
      <w:pPr>
        <w:spacing w:line="246" w:lineRule="auto"/>
        <w:rPr>
          <w:rFonts w:ascii="Arial"/>
          <w:sz w:val="21"/>
        </w:rPr>
      </w:pPr>
    </w:p>
    <w:p w14:paraId="32AD673C">
      <w:pPr>
        <w:spacing w:line="246" w:lineRule="auto"/>
        <w:rPr>
          <w:rFonts w:ascii="Arial"/>
          <w:sz w:val="21"/>
        </w:rPr>
      </w:pPr>
    </w:p>
    <w:p w14:paraId="787D9956">
      <w:pPr>
        <w:spacing w:line="246" w:lineRule="auto"/>
        <w:rPr>
          <w:rFonts w:ascii="Arial"/>
          <w:sz w:val="21"/>
        </w:rPr>
      </w:pPr>
    </w:p>
    <w:p w14:paraId="0B0B5544">
      <w:pPr>
        <w:spacing w:line="247" w:lineRule="auto"/>
        <w:rPr>
          <w:rFonts w:ascii="Arial"/>
          <w:sz w:val="21"/>
        </w:rPr>
      </w:pPr>
    </w:p>
    <w:p w14:paraId="5E3FFCCC">
      <w:pPr>
        <w:spacing w:line="247" w:lineRule="auto"/>
        <w:rPr>
          <w:rFonts w:ascii="Arial"/>
          <w:sz w:val="21"/>
        </w:rPr>
      </w:pPr>
    </w:p>
    <w:p w14:paraId="3AE67248">
      <w:pPr>
        <w:spacing w:line="247" w:lineRule="auto"/>
        <w:rPr>
          <w:rFonts w:ascii="Arial"/>
          <w:sz w:val="21"/>
        </w:rPr>
      </w:pPr>
    </w:p>
    <w:p w14:paraId="4F88A3D0">
      <w:pPr>
        <w:spacing w:before="98" w:line="222" w:lineRule="auto"/>
        <w:ind w:left="1220"/>
        <w:outlineLvl w:val="0"/>
        <w:rPr>
          <w:rFonts w:ascii="黑体" w:hAnsi="黑体" w:eastAsia="黑体" w:cs="黑体"/>
          <w:sz w:val="30"/>
          <w:szCs w:val="30"/>
        </w:rPr>
      </w:pPr>
      <w:bookmarkStart w:id="2" w:name="bookmark3"/>
      <w:bookmarkEnd w:id="2"/>
      <w:r>
        <w:rPr>
          <w:rFonts w:ascii="黑体" w:hAnsi="黑体" w:eastAsia="黑体" w:cs="黑体"/>
          <w:spacing w:val="-1"/>
          <w:sz w:val="30"/>
          <w:szCs w:val="30"/>
        </w:rPr>
        <w:t>三、区域环境质量现状、环境保护目标及评价标准</w:t>
      </w:r>
    </w:p>
    <w:p w14:paraId="4A86F3F4">
      <w:pPr>
        <w:spacing w:line="178" w:lineRule="exact"/>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22829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322" w:hRule="atLeast"/>
        </w:trPr>
        <w:tc>
          <w:tcPr>
            <w:tcW w:w="808" w:type="dxa"/>
            <w:tcBorders>
              <w:right w:val="single" w:color="000000" w:sz="2" w:space="0"/>
            </w:tcBorders>
            <w:vAlign w:val="top"/>
          </w:tcPr>
          <w:p w14:paraId="68EEA819">
            <w:pPr>
              <w:spacing w:line="245" w:lineRule="auto"/>
              <w:rPr>
                <w:rFonts w:ascii="Arial"/>
                <w:sz w:val="21"/>
              </w:rPr>
            </w:pPr>
          </w:p>
          <w:p w14:paraId="5872B190">
            <w:pPr>
              <w:spacing w:line="245" w:lineRule="auto"/>
              <w:rPr>
                <w:rFonts w:ascii="Arial"/>
                <w:sz w:val="21"/>
              </w:rPr>
            </w:pPr>
          </w:p>
          <w:p w14:paraId="286E4AE7">
            <w:pPr>
              <w:spacing w:line="245" w:lineRule="auto"/>
              <w:rPr>
                <w:rFonts w:ascii="Arial"/>
                <w:sz w:val="21"/>
              </w:rPr>
            </w:pPr>
          </w:p>
          <w:p w14:paraId="2348BCCF">
            <w:pPr>
              <w:spacing w:line="245" w:lineRule="auto"/>
              <w:rPr>
                <w:rFonts w:ascii="Arial"/>
                <w:sz w:val="21"/>
              </w:rPr>
            </w:pPr>
          </w:p>
          <w:p w14:paraId="259760E2">
            <w:pPr>
              <w:spacing w:line="245" w:lineRule="auto"/>
              <w:rPr>
                <w:rFonts w:ascii="Arial"/>
                <w:sz w:val="21"/>
              </w:rPr>
            </w:pPr>
          </w:p>
          <w:p w14:paraId="634EEFD9">
            <w:pPr>
              <w:spacing w:line="245" w:lineRule="auto"/>
              <w:rPr>
                <w:rFonts w:ascii="Arial"/>
                <w:sz w:val="21"/>
              </w:rPr>
            </w:pPr>
          </w:p>
          <w:p w14:paraId="01E9AC4C">
            <w:pPr>
              <w:spacing w:line="245" w:lineRule="auto"/>
              <w:rPr>
                <w:rFonts w:ascii="Arial"/>
                <w:sz w:val="21"/>
              </w:rPr>
            </w:pPr>
          </w:p>
          <w:p w14:paraId="3F00FC10">
            <w:pPr>
              <w:spacing w:line="245" w:lineRule="auto"/>
              <w:rPr>
                <w:rFonts w:ascii="Arial"/>
                <w:sz w:val="21"/>
              </w:rPr>
            </w:pPr>
          </w:p>
          <w:p w14:paraId="374645EC">
            <w:pPr>
              <w:spacing w:line="245" w:lineRule="auto"/>
              <w:rPr>
                <w:rFonts w:ascii="Arial"/>
                <w:sz w:val="21"/>
              </w:rPr>
            </w:pPr>
          </w:p>
          <w:p w14:paraId="5B755471">
            <w:pPr>
              <w:spacing w:line="245" w:lineRule="auto"/>
              <w:rPr>
                <w:rFonts w:ascii="Arial"/>
                <w:sz w:val="21"/>
              </w:rPr>
            </w:pPr>
          </w:p>
          <w:p w14:paraId="7E4020CB">
            <w:pPr>
              <w:spacing w:line="245" w:lineRule="auto"/>
              <w:rPr>
                <w:rFonts w:ascii="Arial"/>
                <w:sz w:val="21"/>
              </w:rPr>
            </w:pPr>
          </w:p>
          <w:p w14:paraId="0790A774">
            <w:pPr>
              <w:spacing w:line="245" w:lineRule="auto"/>
              <w:rPr>
                <w:rFonts w:ascii="Arial"/>
                <w:sz w:val="21"/>
              </w:rPr>
            </w:pPr>
          </w:p>
          <w:p w14:paraId="6BD3E807">
            <w:pPr>
              <w:spacing w:line="245" w:lineRule="auto"/>
              <w:rPr>
                <w:rFonts w:ascii="Arial"/>
                <w:sz w:val="21"/>
              </w:rPr>
            </w:pPr>
          </w:p>
          <w:p w14:paraId="71DF8BFF">
            <w:pPr>
              <w:spacing w:line="245" w:lineRule="auto"/>
              <w:rPr>
                <w:rFonts w:ascii="Arial"/>
                <w:sz w:val="21"/>
              </w:rPr>
            </w:pPr>
          </w:p>
          <w:p w14:paraId="1F4A425E">
            <w:pPr>
              <w:spacing w:line="246" w:lineRule="auto"/>
              <w:rPr>
                <w:rFonts w:ascii="Arial"/>
                <w:sz w:val="21"/>
              </w:rPr>
            </w:pPr>
          </w:p>
          <w:p w14:paraId="4FAD2509">
            <w:pPr>
              <w:spacing w:line="246" w:lineRule="auto"/>
              <w:rPr>
                <w:rFonts w:ascii="Arial"/>
                <w:sz w:val="21"/>
              </w:rPr>
            </w:pPr>
          </w:p>
          <w:p w14:paraId="05342860">
            <w:pPr>
              <w:spacing w:line="246" w:lineRule="auto"/>
              <w:rPr>
                <w:rFonts w:ascii="Arial"/>
                <w:sz w:val="21"/>
              </w:rPr>
            </w:pPr>
          </w:p>
          <w:p w14:paraId="743A81A9">
            <w:pPr>
              <w:spacing w:line="246" w:lineRule="auto"/>
              <w:rPr>
                <w:rFonts w:ascii="Arial"/>
                <w:sz w:val="21"/>
              </w:rPr>
            </w:pPr>
          </w:p>
          <w:p w14:paraId="7A6AD6F2">
            <w:pPr>
              <w:spacing w:line="246" w:lineRule="auto"/>
              <w:rPr>
                <w:rFonts w:ascii="Arial"/>
                <w:sz w:val="21"/>
              </w:rPr>
            </w:pPr>
          </w:p>
          <w:p w14:paraId="38631C02">
            <w:pPr>
              <w:spacing w:line="246" w:lineRule="auto"/>
              <w:rPr>
                <w:rFonts w:ascii="Arial"/>
                <w:sz w:val="21"/>
              </w:rPr>
            </w:pPr>
          </w:p>
          <w:p w14:paraId="08F21007">
            <w:pPr>
              <w:spacing w:line="246" w:lineRule="auto"/>
              <w:rPr>
                <w:rFonts w:ascii="Arial"/>
                <w:sz w:val="21"/>
              </w:rPr>
            </w:pPr>
          </w:p>
          <w:p w14:paraId="663D7BE6">
            <w:pPr>
              <w:pStyle w:val="6"/>
              <w:spacing w:before="78" w:line="220" w:lineRule="auto"/>
              <w:ind w:left="182"/>
            </w:pPr>
            <w:r>
              <w:rPr>
                <w:spacing w:val="-14"/>
              </w:rPr>
              <w:t>区域</w:t>
            </w:r>
          </w:p>
          <w:p w14:paraId="7D7BEE6F">
            <w:pPr>
              <w:pStyle w:val="6"/>
              <w:spacing w:before="182" w:line="220" w:lineRule="auto"/>
              <w:ind w:left="164"/>
            </w:pPr>
            <w:r>
              <w:rPr>
                <w:spacing w:val="-5"/>
              </w:rPr>
              <w:t>环境</w:t>
            </w:r>
          </w:p>
          <w:p w14:paraId="609F568D">
            <w:pPr>
              <w:pStyle w:val="6"/>
              <w:spacing w:before="179" w:line="220" w:lineRule="auto"/>
              <w:ind w:left="165"/>
            </w:pPr>
            <w:r>
              <w:rPr>
                <w:spacing w:val="-6"/>
              </w:rPr>
              <w:t>质量</w:t>
            </w:r>
          </w:p>
          <w:p w14:paraId="14D053AF">
            <w:pPr>
              <w:pStyle w:val="6"/>
              <w:spacing w:before="182" w:line="219" w:lineRule="auto"/>
              <w:ind w:left="166"/>
            </w:pPr>
            <w:r>
              <w:rPr>
                <w:spacing w:val="-6"/>
              </w:rPr>
              <w:t>现状</w:t>
            </w:r>
          </w:p>
        </w:tc>
        <w:tc>
          <w:tcPr>
            <w:tcW w:w="8186" w:type="dxa"/>
            <w:tcBorders>
              <w:left w:val="single" w:color="000000" w:sz="2" w:space="0"/>
            </w:tcBorders>
            <w:vAlign w:val="top"/>
          </w:tcPr>
          <w:p w14:paraId="687ADBB1">
            <w:pPr>
              <w:pStyle w:val="6"/>
              <w:spacing w:before="160" w:line="220" w:lineRule="auto"/>
              <w:ind w:left="594"/>
            </w:pPr>
            <w:r>
              <w:rPr>
                <w:rFonts w:ascii="Times New Roman" w:hAnsi="Times New Roman" w:eastAsia="Times New Roman" w:cs="Times New Roman"/>
                <w:b/>
                <w:bCs/>
                <w:spacing w:val="-9"/>
              </w:rPr>
              <w:t>1</w:t>
            </w:r>
            <w:r>
              <w:rPr>
                <w:rFonts w:ascii="Times New Roman" w:hAnsi="Times New Roman" w:eastAsia="Times New Roman" w:cs="Times New Roman"/>
                <w:b/>
                <w:bCs/>
                <w:spacing w:val="-31"/>
              </w:rPr>
              <w:t xml:space="preserve"> </w:t>
            </w:r>
            <w:r>
              <w:rPr>
                <w:b/>
                <w:bCs/>
                <w:spacing w:val="-9"/>
              </w:rPr>
              <w:t>、大气环境</w:t>
            </w:r>
          </w:p>
          <w:p w14:paraId="67BE30D0">
            <w:pPr>
              <w:pStyle w:val="6"/>
              <w:spacing w:before="213" w:line="219" w:lineRule="auto"/>
              <w:ind w:left="599"/>
            </w:pPr>
            <w:r>
              <w:rPr>
                <w:spacing w:val="-2"/>
              </w:rPr>
              <w:t>（</w:t>
            </w:r>
            <w:r>
              <w:rPr>
                <w:rFonts w:ascii="Times New Roman" w:hAnsi="Times New Roman" w:eastAsia="Times New Roman" w:cs="Times New Roman"/>
                <w:spacing w:val="-2"/>
              </w:rPr>
              <w:t>1</w:t>
            </w:r>
            <w:r>
              <w:rPr>
                <w:spacing w:val="-2"/>
              </w:rPr>
              <w:t>）常规污染物环境质量现状</w:t>
            </w:r>
          </w:p>
          <w:p w14:paraId="6C9E9DC4">
            <w:pPr>
              <w:pStyle w:val="6"/>
              <w:spacing w:before="211" w:line="375" w:lineRule="auto"/>
              <w:ind w:left="100" w:right="28" w:firstLine="444"/>
            </w:pPr>
            <w:r>
              <w:rPr>
                <w:spacing w:val="-24"/>
              </w:rPr>
              <w:t>根据海丰县城</w:t>
            </w:r>
            <w:r>
              <w:rPr>
                <w:rFonts w:ascii="Times New Roman" w:hAnsi="Times New Roman" w:eastAsia="Times New Roman" w:cs="Times New Roman"/>
                <w:spacing w:val="-24"/>
              </w:rPr>
              <w:t xml:space="preserve">2023 </w:t>
            </w:r>
            <w:r>
              <w:rPr>
                <w:spacing w:val="-24"/>
              </w:rPr>
              <w:t>年第一季度至第四季度（全年）的环境空气质量季报统计（链</w:t>
            </w:r>
            <w:r>
              <w:rPr>
                <w:spacing w:val="1"/>
              </w:rPr>
              <w:t xml:space="preserve"> </w:t>
            </w:r>
            <w:r>
              <w:rPr>
                <w:spacing w:val="-12"/>
              </w:rPr>
              <w:t>接地址为：</w:t>
            </w:r>
            <w:r>
              <w:fldChar w:fldCharType="begin"/>
            </w:r>
            <w:r>
              <w:instrText xml:space="preserve"> HYPERLINK "http://search.gd.gov.cn/search/all/660003?keywords=%E7%8E%AF%" </w:instrText>
            </w:r>
            <w:r>
              <w:fldChar w:fldCharType="separate"/>
            </w:r>
            <w:r>
              <w:rPr>
                <w:rFonts w:ascii="Times New Roman" w:hAnsi="Times New Roman" w:eastAsia="Times New Roman" w:cs="Times New Roman"/>
                <w:spacing w:val="-12"/>
              </w:rPr>
              <w:t>http://search.gd.gov.cn/search/all/660003?keywords=%E7%8E%AF%</w:t>
            </w:r>
            <w:r>
              <w:rPr>
                <w:rFonts w:ascii="Times New Roman" w:hAnsi="Times New Roman" w:eastAsia="Times New Roman" w:cs="Times New Roman"/>
                <w:spacing w:val="-12"/>
              </w:rPr>
              <w:fldChar w:fldCharType="end"/>
            </w:r>
            <w:r>
              <w:rPr>
                <w:rFonts w:ascii="Times New Roman" w:hAnsi="Times New Roman" w:eastAsia="Times New Roman" w:cs="Times New Roman"/>
                <w:spacing w:val="-12"/>
              </w:rPr>
              <w:t>E5%A</w:t>
            </w:r>
            <w:r>
              <w:rPr>
                <w:rFonts w:ascii="Times New Roman" w:hAnsi="Times New Roman" w:eastAsia="Times New Roman" w:cs="Times New Roman"/>
                <w:spacing w:val="2"/>
              </w:rPr>
              <w:t xml:space="preserve">     </w:t>
            </w:r>
            <w:r>
              <w:rPr>
                <w:rFonts w:ascii="Times New Roman" w:hAnsi="Times New Roman" w:eastAsia="Times New Roman" w:cs="Times New Roman"/>
                <w:spacing w:val="-11"/>
              </w:rPr>
              <w:t>2%83%E7%A9%BA%E6%B0%94%E8%B4%A8%E9%87%8F%E5%B9%B4%E6%8</w:t>
            </w:r>
            <w:r>
              <w:rPr>
                <w:rFonts w:ascii="Times New Roman" w:hAnsi="Times New Roman" w:eastAsia="Times New Roman" w:cs="Times New Roman"/>
                <w:spacing w:val="2"/>
              </w:rPr>
              <w:t xml:space="preserve">    </w:t>
            </w:r>
            <w:r>
              <w:rPr>
                <w:rFonts w:ascii="Times New Roman" w:hAnsi="Times New Roman" w:eastAsia="Times New Roman" w:cs="Times New Roman"/>
                <w:spacing w:val="-16"/>
              </w:rPr>
              <w:t>A%A5</w:t>
            </w:r>
            <w:r>
              <w:rPr>
                <w:spacing w:val="-16"/>
              </w:rPr>
              <w:t>）的平均值，</w:t>
            </w:r>
            <w:r>
              <w:rPr>
                <w:rFonts w:ascii="Times New Roman" w:hAnsi="Times New Roman" w:eastAsia="Times New Roman" w:cs="Times New Roman"/>
                <w:spacing w:val="-16"/>
              </w:rPr>
              <w:t xml:space="preserve">2023 </w:t>
            </w:r>
            <w:r>
              <w:rPr>
                <w:spacing w:val="-16"/>
              </w:rPr>
              <w:t>年海丰县空气质量</w:t>
            </w:r>
            <w:r>
              <w:rPr>
                <w:spacing w:val="-57"/>
              </w:rPr>
              <w:t xml:space="preserve"> </w:t>
            </w:r>
            <w:r>
              <w:rPr>
                <w:rFonts w:ascii="Times New Roman" w:hAnsi="Times New Roman" w:eastAsia="Times New Roman" w:cs="Times New Roman"/>
                <w:spacing w:val="-16"/>
              </w:rPr>
              <w:t xml:space="preserve">6 </w:t>
            </w:r>
            <w:r>
              <w:rPr>
                <w:spacing w:val="-16"/>
              </w:rPr>
              <w:t>项污染物年平均浓度达到国家二级标</w:t>
            </w:r>
            <w:r>
              <w:t xml:space="preserve"> </w:t>
            </w:r>
            <w:r>
              <w:rPr>
                <w:spacing w:val="-23"/>
              </w:rPr>
              <w:t>准，由此说明本项目所在地海丰县的环境空气质量现状良好，所在区域属于达标区。</w:t>
            </w:r>
          </w:p>
          <w:p w14:paraId="61ACFBAC">
            <w:pPr>
              <w:pStyle w:val="6"/>
              <w:spacing w:before="172" w:line="219" w:lineRule="auto"/>
              <w:ind w:left="1436"/>
            </w:pPr>
            <w:r>
              <w:rPr>
                <w:b/>
                <w:bCs/>
                <w:spacing w:val="-2"/>
              </w:rPr>
              <w:t>表</w:t>
            </w:r>
            <w:r>
              <w:rPr>
                <w:spacing w:val="-49"/>
              </w:rPr>
              <w:t xml:space="preserve"> </w:t>
            </w:r>
            <w:r>
              <w:rPr>
                <w:rFonts w:ascii="Times New Roman" w:hAnsi="Times New Roman" w:eastAsia="Times New Roman" w:cs="Times New Roman"/>
                <w:b/>
                <w:bCs/>
                <w:spacing w:val="-2"/>
              </w:rPr>
              <w:t xml:space="preserve">3-1    </w:t>
            </w:r>
            <w:r>
              <w:rPr>
                <w:b/>
                <w:bCs/>
                <w:spacing w:val="-2"/>
              </w:rPr>
              <w:t>海丰县城</w:t>
            </w:r>
            <w:r>
              <w:rPr>
                <w:spacing w:val="-52"/>
              </w:rPr>
              <w:t xml:space="preserve"> </w:t>
            </w:r>
            <w:r>
              <w:rPr>
                <w:rFonts w:ascii="Times New Roman" w:hAnsi="Times New Roman" w:eastAsia="Times New Roman" w:cs="Times New Roman"/>
                <w:b/>
                <w:bCs/>
                <w:spacing w:val="-2"/>
              </w:rPr>
              <w:t xml:space="preserve">2023 </w:t>
            </w:r>
            <w:r>
              <w:rPr>
                <w:b/>
                <w:bCs/>
                <w:spacing w:val="-2"/>
              </w:rPr>
              <w:t>年环境空气质量数据统计表</w:t>
            </w:r>
          </w:p>
          <w:p w14:paraId="47F3E13F">
            <w:pPr>
              <w:spacing w:line="178" w:lineRule="exact"/>
            </w:pPr>
          </w:p>
          <w:tbl>
            <w:tblPr>
              <w:tblStyle w:val="5"/>
              <w:tblW w:w="7862" w:type="dxa"/>
              <w:tblInd w:w="1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0"/>
              <w:gridCol w:w="818"/>
              <w:gridCol w:w="666"/>
              <w:gridCol w:w="668"/>
              <w:gridCol w:w="688"/>
              <w:gridCol w:w="1678"/>
              <w:gridCol w:w="1814"/>
            </w:tblGrid>
            <w:tr w14:paraId="10A6A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530" w:type="dxa"/>
                  <w:vMerge w:val="restart"/>
                  <w:tcBorders>
                    <w:bottom w:val="nil"/>
                  </w:tcBorders>
                  <w:vAlign w:val="top"/>
                </w:tcPr>
                <w:p w14:paraId="08D9B88A">
                  <w:pPr>
                    <w:pStyle w:val="6"/>
                    <w:spacing w:before="281" w:line="219" w:lineRule="auto"/>
                    <w:ind w:left="532"/>
                  </w:pPr>
                  <w:r>
                    <w:rPr>
                      <w:b/>
                      <w:bCs/>
                      <w:spacing w:val="-8"/>
                    </w:rPr>
                    <w:t>季度</w:t>
                  </w:r>
                </w:p>
              </w:tc>
              <w:tc>
                <w:tcPr>
                  <w:tcW w:w="2840" w:type="dxa"/>
                  <w:gridSpan w:val="4"/>
                  <w:vAlign w:val="top"/>
                </w:tcPr>
                <w:p w14:paraId="02E44D26">
                  <w:pPr>
                    <w:pStyle w:val="6"/>
                    <w:spacing w:before="79" w:line="210" w:lineRule="auto"/>
                    <w:ind w:left="401"/>
                  </w:pPr>
                  <w:r>
                    <w:rPr>
                      <w:b/>
                      <w:bCs/>
                      <w:spacing w:val="-4"/>
                    </w:rPr>
                    <w:t>平均浓度</w:t>
                  </w:r>
                  <w:r>
                    <w:rPr>
                      <w:spacing w:val="27"/>
                    </w:rPr>
                    <w:t xml:space="preserve"> </w:t>
                  </w:r>
                  <w:r>
                    <w:rPr>
                      <w:b/>
                      <w:bCs/>
                      <w:spacing w:val="-4"/>
                    </w:rPr>
                    <w:t>(</w:t>
                  </w:r>
                  <w:r>
                    <w:rPr>
                      <w:rFonts w:ascii="Times New Roman" w:hAnsi="Times New Roman" w:eastAsia="Times New Roman" w:cs="Times New Roman"/>
                      <w:b/>
                      <w:bCs/>
                      <w:spacing w:val="-4"/>
                    </w:rPr>
                    <w:t>μg/m</w:t>
                  </w:r>
                  <w:r>
                    <w:rPr>
                      <w:rFonts w:ascii="Times New Roman" w:hAnsi="Times New Roman" w:eastAsia="Times New Roman" w:cs="Times New Roman"/>
                      <w:b/>
                      <w:bCs/>
                      <w:spacing w:val="-4"/>
                      <w:position w:val="7"/>
                      <w:sz w:val="15"/>
                      <w:szCs w:val="15"/>
                    </w:rPr>
                    <w:t>3</w:t>
                  </w:r>
                  <w:r>
                    <w:rPr>
                      <w:b/>
                      <w:bCs/>
                      <w:spacing w:val="-4"/>
                    </w:rPr>
                    <w:t>）</w:t>
                  </w:r>
                </w:p>
              </w:tc>
              <w:tc>
                <w:tcPr>
                  <w:tcW w:w="1678" w:type="dxa"/>
                  <w:vMerge w:val="restart"/>
                  <w:tcBorders>
                    <w:bottom w:val="nil"/>
                  </w:tcBorders>
                  <w:vAlign w:val="top"/>
                </w:tcPr>
                <w:p w14:paraId="699103B7">
                  <w:pPr>
                    <w:pStyle w:val="6"/>
                    <w:spacing w:before="124" w:line="235" w:lineRule="auto"/>
                    <w:ind w:left="1" w:hanging="1"/>
                  </w:pPr>
                  <w:r>
                    <w:rPr>
                      <w:rFonts w:ascii="Times New Roman" w:hAnsi="Times New Roman" w:eastAsia="Times New Roman" w:cs="Times New Roman"/>
                      <w:b/>
                      <w:bCs/>
                      <w:spacing w:val="-17"/>
                    </w:rPr>
                    <w:t xml:space="preserve">CO </w:t>
                  </w:r>
                  <w:r>
                    <w:rPr>
                      <w:b/>
                      <w:bCs/>
                      <w:spacing w:val="-17"/>
                    </w:rPr>
                    <w:t>第</w:t>
                  </w:r>
                  <w:r>
                    <w:rPr>
                      <w:spacing w:val="-61"/>
                    </w:rPr>
                    <w:t xml:space="preserve"> </w:t>
                  </w:r>
                  <w:r>
                    <w:rPr>
                      <w:rFonts w:ascii="Times New Roman" w:hAnsi="Times New Roman" w:eastAsia="Times New Roman" w:cs="Times New Roman"/>
                      <w:b/>
                      <w:bCs/>
                      <w:spacing w:val="-17"/>
                    </w:rPr>
                    <w:t xml:space="preserve">95 </w:t>
                  </w:r>
                  <w:r>
                    <w:rPr>
                      <w:b/>
                      <w:bCs/>
                      <w:spacing w:val="-17"/>
                    </w:rPr>
                    <w:t>百分位</w:t>
                  </w:r>
                  <w:r>
                    <w:t xml:space="preserve"> </w:t>
                  </w:r>
                  <w:r>
                    <w:rPr>
                      <w:b/>
                      <w:bCs/>
                      <w:spacing w:val="-21"/>
                    </w:rPr>
                    <w:t>数浓度（</w:t>
                  </w:r>
                  <w:r>
                    <w:rPr>
                      <w:rFonts w:ascii="Times New Roman" w:hAnsi="Times New Roman" w:eastAsia="Times New Roman" w:cs="Times New Roman"/>
                      <w:b/>
                      <w:bCs/>
                      <w:spacing w:val="-21"/>
                    </w:rPr>
                    <w:t>mg/m</w:t>
                  </w:r>
                  <w:r>
                    <w:rPr>
                      <w:rFonts w:ascii="Times New Roman" w:hAnsi="Times New Roman" w:eastAsia="Times New Roman" w:cs="Times New Roman"/>
                      <w:b/>
                      <w:bCs/>
                      <w:spacing w:val="3"/>
                      <w:position w:val="7"/>
                      <w:sz w:val="15"/>
                      <w:szCs w:val="15"/>
                    </w:rPr>
                    <w:t>3</w:t>
                  </w:r>
                  <w:r>
                    <w:rPr>
                      <w:b/>
                      <w:bCs/>
                      <w:spacing w:val="-39"/>
                    </w:rPr>
                    <w:t>）</w:t>
                  </w:r>
                </w:p>
              </w:tc>
              <w:tc>
                <w:tcPr>
                  <w:tcW w:w="1814" w:type="dxa"/>
                  <w:vMerge w:val="restart"/>
                  <w:tcBorders>
                    <w:bottom w:val="nil"/>
                  </w:tcBorders>
                  <w:vAlign w:val="top"/>
                </w:tcPr>
                <w:p w14:paraId="21FC35BD">
                  <w:pPr>
                    <w:pStyle w:val="6"/>
                    <w:spacing w:before="125" w:line="229" w:lineRule="auto"/>
                    <w:ind w:firstLine="27"/>
                  </w:pPr>
                  <w:r>
                    <w:rPr>
                      <w:rFonts w:ascii="Times New Roman" w:hAnsi="Times New Roman" w:eastAsia="Times New Roman" w:cs="Times New Roman"/>
                      <w:b/>
                      <w:bCs/>
                      <w:spacing w:val="-16"/>
                      <w:w w:val="97"/>
                    </w:rPr>
                    <w:t>O</w:t>
                  </w:r>
                  <w:r>
                    <w:rPr>
                      <w:rFonts w:ascii="Times New Roman" w:hAnsi="Times New Roman" w:eastAsia="Times New Roman" w:cs="Times New Roman"/>
                      <w:b/>
                      <w:bCs/>
                      <w:spacing w:val="-3"/>
                      <w:position w:val="7"/>
                      <w:sz w:val="15"/>
                      <w:szCs w:val="15"/>
                    </w:rPr>
                    <w:t>3</w:t>
                  </w:r>
                  <w:r>
                    <w:rPr>
                      <w:rFonts w:ascii="Times New Roman" w:hAnsi="Times New Roman" w:eastAsia="Times New Roman" w:cs="Times New Roman"/>
                      <w:b/>
                      <w:bCs/>
                      <w:spacing w:val="-13"/>
                    </w:rPr>
                    <w:t xml:space="preserve">_8h </w:t>
                  </w:r>
                  <w:r>
                    <w:rPr>
                      <w:b/>
                      <w:bCs/>
                      <w:spacing w:val="-13"/>
                    </w:rPr>
                    <w:t>第</w:t>
                  </w:r>
                  <w:r>
                    <w:rPr>
                      <w:spacing w:val="-54"/>
                    </w:rPr>
                    <w:t xml:space="preserve"> </w:t>
                  </w:r>
                  <w:r>
                    <w:rPr>
                      <w:rFonts w:ascii="Times New Roman" w:hAnsi="Times New Roman" w:eastAsia="Times New Roman" w:cs="Times New Roman"/>
                      <w:b/>
                      <w:bCs/>
                      <w:spacing w:val="-13"/>
                    </w:rPr>
                    <w:t>90</w:t>
                  </w:r>
                  <w:r>
                    <w:rPr>
                      <w:rFonts w:ascii="Times New Roman" w:hAnsi="Times New Roman" w:eastAsia="Times New Roman" w:cs="Times New Roman"/>
                      <w:b/>
                      <w:bCs/>
                      <w:spacing w:val="13"/>
                    </w:rPr>
                    <w:t xml:space="preserve"> </w:t>
                  </w:r>
                  <w:r>
                    <w:rPr>
                      <w:b/>
                      <w:bCs/>
                      <w:spacing w:val="-13"/>
                    </w:rPr>
                    <w:t>百分</w:t>
                  </w:r>
                  <w:r>
                    <w:t xml:space="preserve">  </w:t>
                  </w:r>
                  <w:r>
                    <w:rPr>
                      <w:b/>
                      <w:bCs/>
                      <w:spacing w:val="-9"/>
                    </w:rPr>
                    <w:t>位数浓度(</w:t>
                  </w:r>
                  <w:r>
                    <w:rPr>
                      <w:rFonts w:ascii="Times New Roman" w:hAnsi="Times New Roman" w:eastAsia="Times New Roman" w:cs="Times New Roman"/>
                      <w:b/>
                      <w:bCs/>
                      <w:spacing w:val="-9"/>
                    </w:rPr>
                    <w:t>μg/m</w:t>
                  </w:r>
                  <w:r>
                    <w:rPr>
                      <w:rFonts w:ascii="Times New Roman" w:hAnsi="Times New Roman" w:eastAsia="Times New Roman" w:cs="Times New Roman"/>
                      <w:b/>
                      <w:bCs/>
                      <w:spacing w:val="-9"/>
                      <w:position w:val="7"/>
                      <w:sz w:val="15"/>
                      <w:szCs w:val="15"/>
                    </w:rPr>
                    <w:t>3</w:t>
                  </w:r>
                  <w:r>
                    <w:rPr>
                      <w:b/>
                      <w:bCs/>
                      <w:spacing w:val="-35"/>
                    </w:rPr>
                    <w:t>）</w:t>
                  </w:r>
                </w:p>
              </w:tc>
            </w:tr>
            <w:tr w14:paraId="3D782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530" w:type="dxa"/>
                  <w:vMerge w:val="continue"/>
                  <w:tcBorders>
                    <w:top w:val="nil"/>
                  </w:tcBorders>
                  <w:vAlign w:val="top"/>
                </w:tcPr>
                <w:p w14:paraId="7E10B87E">
                  <w:pPr>
                    <w:rPr>
                      <w:rFonts w:ascii="Arial"/>
                      <w:sz w:val="21"/>
                    </w:rPr>
                  </w:pPr>
                </w:p>
              </w:tc>
              <w:tc>
                <w:tcPr>
                  <w:tcW w:w="818" w:type="dxa"/>
                  <w:vAlign w:val="top"/>
                </w:tcPr>
                <w:p w14:paraId="23FF28B1">
                  <w:pPr>
                    <w:spacing w:before="120" w:line="191" w:lineRule="auto"/>
                    <w:ind w:left="147"/>
                    <w:rPr>
                      <w:rFonts w:ascii="Times New Roman" w:hAnsi="Times New Roman" w:eastAsia="Times New Roman" w:cs="Times New Roman"/>
                      <w:sz w:val="15"/>
                      <w:szCs w:val="15"/>
                    </w:rPr>
                  </w:pPr>
                  <w:r>
                    <w:rPr>
                      <w:rFonts w:ascii="Times New Roman" w:hAnsi="Times New Roman" w:eastAsia="Times New Roman" w:cs="Times New Roman"/>
                      <w:b/>
                      <w:bCs/>
                      <w:sz w:val="24"/>
                      <w:szCs w:val="24"/>
                    </w:rPr>
                    <w:t>PM</w:t>
                  </w:r>
                  <w:r>
                    <w:rPr>
                      <w:rFonts w:ascii="Times New Roman" w:hAnsi="Times New Roman" w:eastAsia="Times New Roman" w:cs="Times New Roman"/>
                      <w:b/>
                      <w:bCs/>
                      <w:position w:val="-1"/>
                      <w:sz w:val="15"/>
                      <w:szCs w:val="15"/>
                    </w:rPr>
                    <w:t>10</w:t>
                  </w:r>
                </w:p>
              </w:tc>
              <w:tc>
                <w:tcPr>
                  <w:tcW w:w="666" w:type="dxa"/>
                  <w:vAlign w:val="top"/>
                </w:tcPr>
                <w:p w14:paraId="61ED0FAE">
                  <w:pPr>
                    <w:spacing w:before="120" w:line="191" w:lineRule="auto"/>
                    <w:ind w:left="51"/>
                    <w:rPr>
                      <w:rFonts w:ascii="Times New Roman" w:hAnsi="Times New Roman" w:eastAsia="Times New Roman" w:cs="Times New Roman"/>
                      <w:sz w:val="15"/>
                      <w:szCs w:val="15"/>
                    </w:rPr>
                  </w:pPr>
                  <w:r>
                    <w:rPr>
                      <w:rFonts w:ascii="Times New Roman" w:hAnsi="Times New Roman" w:eastAsia="Times New Roman" w:cs="Times New Roman"/>
                      <w:b/>
                      <w:bCs/>
                      <w:sz w:val="24"/>
                      <w:szCs w:val="24"/>
                    </w:rPr>
                    <w:t>PM</w:t>
                  </w:r>
                  <w:r>
                    <w:rPr>
                      <w:rFonts w:ascii="Times New Roman" w:hAnsi="Times New Roman" w:eastAsia="Times New Roman" w:cs="Times New Roman"/>
                      <w:b/>
                      <w:bCs/>
                      <w:spacing w:val="1"/>
                      <w:position w:val="-1"/>
                      <w:sz w:val="15"/>
                      <w:szCs w:val="15"/>
                    </w:rPr>
                    <w:t>2.5</w:t>
                  </w:r>
                </w:p>
              </w:tc>
              <w:tc>
                <w:tcPr>
                  <w:tcW w:w="668" w:type="dxa"/>
                  <w:vAlign w:val="top"/>
                </w:tcPr>
                <w:p w14:paraId="3096174D">
                  <w:pPr>
                    <w:spacing w:before="116" w:line="194" w:lineRule="auto"/>
                    <w:ind w:left="146"/>
                    <w:rPr>
                      <w:rFonts w:ascii="Times New Roman" w:hAnsi="Times New Roman" w:eastAsia="Times New Roman" w:cs="Times New Roman"/>
                      <w:sz w:val="15"/>
                      <w:szCs w:val="15"/>
                    </w:rPr>
                  </w:pPr>
                  <w:r>
                    <w:rPr>
                      <w:rFonts w:ascii="Times New Roman" w:hAnsi="Times New Roman" w:eastAsia="Times New Roman" w:cs="Times New Roman"/>
                      <w:b/>
                      <w:bCs/>
                      <w:spacing w:val="-4"/>
                      <w:sz w:val="24"/>
                      <w:szCs w:val="24"/>
                    </w:rPr>
                    <w:t>SO</w:t>
                  </w:r>
                  <w:r>
                    <w:rPr>
                      <w:rFonts w:ascii="Times New Roman" w:hAnsi="Times New Roman" w:eastAsia="Times New Roman" w:cs="Times New Roman"/>
                      <w:b/>
                      <w:bCs/>
                      <w:spacing w:val="-4"/>
                      <w:position w:val="-1"/>
                      <w:sz w:val="15"/>
                      <w:szCs w:val="15"/>
                    </w:rPr>
                    <w:t>2</w:t>
                  </w:r>
                </w:p>
              </w:tc>
              <w:tc>
                <w:tcPr>
                  <w:tcW w:w="688" w:type="dxa"/>
                  <w:vAlign w:val="top"/>
                </w:tcPr>
                <w:p w14:paraId="41FEE6D8">
                  <w:pPr>
                    <w:spacing w:before="116" w:line="194" w:lineRule="auto"/>
                    <w:ind w:left="126"/>
                    <w:rPr>
                      <w:rFonts w:ascii="Times New Roman" w:hAnsi="Times New Roman" w:eastAsia="Times New Roman" w:cs="Times New Roman"/>
                      <w:sz w:val="15"/>
                      <w:szCs w:val="15"/>
                    </w:rPr>
                  </w:pPr>
                  <w:r>
                    <w:rPr>
                      <w:rFonts w:ascii="Times New Roman" w:hAnsi="Times New Roman" w:eastAsia="Times New Roman" w:cs="Times New Roman"/>
                      <w:b/>
                      <w:bCs/>
                      <w:spacing w:val="-1"/>
                      <w:sz w:val="24"/>
                      <w:szCs w:val="24"/>
                    </w:rPr>
                    <w:t>NO</w:t>
                  </w:r>
                  <w:r>
                    <w:rPr>
                      <w:rFonts w:ascii="Times New Roman" w:hAnsi="Times New Roman" w:eastAsia="Times New Roman" w:cs="Times New Roman"/>
                      <w:b/>
                      <w:bCs/>
                      <w:spacing w:val="-1"/>
                      <w:position w:val="-1"/>
                      <w:sz w:val="15"/>
                      <w:szCs w:val="15"/>
                    </w:rPr>
                    <w:t>2</w:t>
                  </w:r>
                </w:p>
              </w:tc>
              <w:tc>
                <w:tcPr>
                  <w:tcW w:w="1678" w:type="dxa"/>
                  <w:vMerge w:val="continue"/>
                  <w:tcBorders>
                    <w:top w:val="nil"/>
                  </w:tcBorders>
                  <w:vAlign w:val="top"/>
                </w:tcPr>
                <w:p w14:paraId="5FE39015">
                  <w:pPr>
                    <w:rPr>
                      <w:rFonts w:ascii="Arial"/>
                      <w:sz w:val="21"/>
                    </w:rPr>
                  </w:pPr>
                </w:p>
              </w:tc>
              <w:tc>
                <w:tcPr>
                  <w:tcW w:w="1814" w:type="dxa"/>
                  <w:vMerge w:val="continue"/>
                  <w:tcBorders>
                    <w:top w:val="nil"/>
                  </w:tcBorders>
                  <w:vAlign w:val="top"/>
                </w:tcPr>
                <w:p w14:paraId="4E431F7D">
                  <w:pPr>
                    <w:rPr>
                      <w:rFonts w:ascii="Arial"/>
                      <w:sz w:val="21"/>
                    </w:rPr>
                  </w:pPr>
                </w:p>
              </w:tc>
            </w:tr>
            <w:tr w14:paraId="6EC8B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1530" w:type="dxa"/>
                  <w:vAlign w:val="top"/>
                </w:tcPr>
                <w:p w14:paraId="3C50534F">
                  <w:pPr>
                    <w:pStyle w:val="6"/>
                    <w:spacing w:before="106" w:line="219" w:lineRule="auto"/>
                    <w:ind w:left="378"/>
                  </w:pPr>
                  <w:r>
                    <w:rPr>
                      <w:rFonts w:ascii="Times New Roman" w:hAnsi="Times New Roman" w:eastAsia="Times New Roman" w:cs="Times New Roman"/>
                      <w:spacing w:val="-2"/>
                    </w:rPr>
                    <w:t>2023</w:t>
                  </w:r>
                  <w:r>
                    <w:rPr>
                      <w:rFonts w:ascii="Times New Roman" w:hAnsi="Times New Roman" w:eastAsia="Times New Roman" w:cs="Times New Roman"/>
                      <w:spacing w:val="14"/>
                    </w:rPr>
                    <w:t xml:space="preserve"> </w:t>
                  </w:r>
                  <w:r>
                    <w:rPr>
                      <w:spacing w:val="-2"/>
                    </w:rPr>
                    <w:t>年</w:t>
                  </w:r>
                </w:p>
                <w:p w14:paraId="391B1FC2">
                  <w:pPr>
                    <w:pStyle w:val="6"/>
                    <w:spacing w:before="27" w:line="219" w:lineRule="auto"/>
                    <w:ind w:left="291"/>
                  </w:pPr>
                  <w:r>
                    <w:rPr>
                      <w:spacing w:val="-3"/>
                    </w:rPr>
                    <w:t>第一季度</w:t>
                  </w:r>
                </w:p>
              </w:tc>
              <w:tc>
                <w:tcPr>
                  <w:tcW w:w="818" w:type="dxa"/>
                  <w:vAlign w:val="top"/>
                </w:tcPr>
                <w:p w14:paraId="68907327">
                  <w:pPr>
                    <w:spacing w:before="303" w:line="188" w:lineRule="auto"/>
                    <w:ind w:left="28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48</w:t>
                  </w:r>
                </w:p>
              </w:tc>
              <w:tc>
                <w:tcPr>
                  <w:tcW w:w="666" w:type="dxa"/>
                  <w:vAlign w:val="top"/>
                </w:tcPr>
                <w:p w14:paraId="378813B4">
                  <w:pPr>
                    <w:spacing w:before="303" w:line="188" w:lineRule="auto"/>
                    <w:ind w:left="21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25</w:t>
                  </w:r>
                </w:p>
              </w:tc>
              <w:tc>
                <w:tcPr>
                  <w:tcW w:w="668" w:type="dxa"/>
                  <w:vAlign w:val="top"/>
                </w:tcPr>
                <w:p w14:paraId="4195393D">
                  <w:pPr>
                    <w:spacing w:before="303" w:line="188" w:lineRule="auto"/>
                    <w:ind w:left="276"/>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688" w:type="dxa"/>
                  <w:vAlign w:val="top"/>
                </w:tcPr>
                <w:p w14:paraId="7F985E80">
                  <w:pPr>
                    <w:spacing w:before="303" w:line="188" w:lineRule="auto"/>
                    <w:ind w:left="24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17</w:t>
                  </w:r>
                </w:p>
              </w:tc>
              <w:tc>
                <w:tcPr>
                  <w:tcW w:w="1678" w:type="dxa"/>
                  <w:vAlign w:val="top"/>
                </w:tcPr>
                <w:p w14:paraId="7CC54859">
                  <w:pPr>
                    <w:spacing w:before="303" w:line="188" w:lineRule="auto"/>
                    <w:ind w:left="716"/>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w:t>
                  </w:r>
                </w:p>
              </w:tc>
              <w:tc>
                <w:tcPr>
                  <w:tcW w:w="1814" w:type="dxa"/>
                  <w:vAlign w:val="top"/>
                </w:tcPr>
                <w:p w14:paraId="4686DECE">
                  <w:pPr>
                    <w:spacing w:before="303" w:line="188" w:lineRule="auto"/>
                    <w:ind w:left="751"/>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149</w:t>
                  </w:r>
                </w:p>
              </w:tc>
            </w:tr>
            <w:tr w14:paraId="10B52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1530" w:type="dxa"/>
                  <w:vAlign w:val="top"/>
                </w:tcPr>
                <w:p w14:paraId="42FE0B94">
                  <w:pPr>
                    <w:pStyle w:val="6"/>
                    <w:spacing w:before="106" w:line="219" w:lineRule="auto"/>
                    <w:ind w:left="378"/>
                  </w:pPr>
                  <w:r>
                    <w:rPr>
                      <w:rFonts w:ascii="Times New Roman" w:hAnsi="Times New Roman" w:eastAsia="Times New Roman" w:cs="Times New Roman"/>
                      <w:spacing w:val="-2"/>
                    </w:rPr>
                    <w:t>2023</w:t>
                  </w:r>
                  <w:r>
                    <w:rPr>
                      <w:rFonts w:ascii="Times New Roman" w:hAnsi="Times New Roman" w:eastAsia="Times New Roman" w:cs="Times New Roman"/>
                      <w:spacing w:val="14"/>
                    </w:rPr>
                    <w:t xml:space="preserve"> </w:t>
                  </w:r>
                  <w:r>
                    <w:rPr>
                      <w:spacing w:val="-2"/>
                    </w:rPr>
                    <w:t>年</w:t>
                  </w:r>
                </w:p>
                <w:p w14:paraId="719DB07D">
                  <w:pPr>
                    <w:pStyle w:val="6"/>
                    <w:spacing w:before="27" w:line="219" w:lineRule="auto"/>
                    <w:ind w:left="291"/>
                  </w:pPr>
                  <w:r>
                    <w:rPr>
                      <w:spacing w:val="-3"/>
                    </w:rPr>
                    <w:t>第二季度</w:t>
                  </w:r>
                </w:p>
              </w:tc>
              <w:tc>
                <w:tcPr>
                  <w:tcW w:w="818" w:type="dxa"/>
                  <w:vAlign w:val="top"/>
                </w:tcPr>
                <w:p w14:paraId="04B3B23B">
                  <w:pPr>
                    <w:spacing w:before="303" w:line="188" w:lineRule="auto"/>
                    <w:ind w:left="29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666" w:type="dxa"/>
                  <w:vAlign w:val="top"/>
                </w:tcPr>
                <w:p w14:paraId="1CE4B07C">
                  <w:pPr>
                    <w:spacing w:before="303" w:line="188" w:lineRule="auto"/>
                    <w:ind w:left="237"/>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c>
                <w:tcPr>
                  <w:tcW w:w="668" w:type="dxa"/>
                  <w:vAlign w:val="top"/>
                </w:tcPr>
                <w:p w14:paraId="76237114">
                  <w:pPr>
                    <w:spacing w:before="306" w:line="185" w:lineRule="auto"/>
                    <w:ind w:left="284"/>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688" w:type="dxa"/>
                  <w:vAlign w:val="top"/>
                </w:tcPr>
                <w:p w14:paraId="4476419E">
                  <w:pPr>
                    <w:spacing w:before="303" w:line="188" w:lineRule="auto"/>
                    <w:ind w:left="254"/>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11</w:t>
                  </w:r>
                </w:p>
              </w:tc>
              <w:tc>
                <w:tcPr>
                  <w:tcW w:w="1678" w:type="dxa"/>
                  <w:vAlign w:val="top"/>
                </w:tcPr>
                <w:p w14:paraId="6DE510AE">
                  <w:pPr>
                    <w:spacing w:before="303" w:line="188" w:lineRule="auto"/>
                    <w:ind w:left="716"/>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w:t>
                  </w:r>
                </w:p>
              </w:tc>
              <w:tc>
                <w:tcPr>
                  <w:tcW w:w="1814" w:type="dxa"/>
                  <w:vAlign w:val="top"/>
                </w:tcPr>
                <w:p w14:paraId="7FB97B56">
                  <w:pPr>
                    <w:spacing w:before="303" w:line="188" w:lineRule="auto"/>
                    <w:ind w:left="751"/>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127</w:t>
                  </w:r>
                </w:p>
              </w:tc>
            </w:tr>
            <w:tr w14:paraId="19563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1530" w:type="dxa"/>
                  <w:vAlign w:val="top"/>
                </w:tcPr>
                <w:p w14:paraId="51CD90C1">
                  <w:pPr>
                    <w:pStyle w:val="6"/>
                    <w:spacing w:before="108" w:line="219" w:lineRule="auto"/>
                    <w:ind w:left="378"/>
                  </w:pPr>
                  <w:r>
                    <w:rPr>
                      <w:rFonts w:ascii="Times New Roman" w:hAnsi="Times New Roman" w:eastAsia="Times New Roman" w:cs="Times New Roman"/>
                      <w:spacing w:val="-2"/>
                    </w:rPr>
                    <w:t>2023</w:t>
                  </w:r>
                  <w:r>
                    <w:rPr>
                      <w:rFonts w:ascii="Times New Roman" w:hAnsi="Times New Roman" w:eastAsia="Times New Roman" w:cs="Times New Roman"/>
                      <w:spacing w:val="14"/>
                    </w:rPr>
                    <w:t xml:space="preserve"> </w:t>
                  </w:r>
                  <w:r>
                    <w:rPr>
                      <w:spacing w:val="-2"/>
                    </w:rPr>
                    <w:t>年</w:t>
                  </w:r>
                </w:p>
                <w:p w14:paraId="15E155F9">
                  <w:pPr>
                    <w:pStyle w:val="6"/>
                    <w:spacing w:before="27" w:line="219" w:lineRule="auto"/>
                    <w:ind w:left="291"/>
                  </w:pPr>
                  <w:r>
                    <w:rPr>
                      <w:spacing w:val="-3"/>
                    </w:rPr>
                    <w:t>第三季度</w:t>
                  </w:r>
                </w:p>
              </w:tc>
              <w:tc>
                <w:tcPr>
                  <w:tcW w:w="818" w:type="dxa"/>
                  <w:vAlign w:val="top"/>
                </w:tcPr>
                <w:p w14:paraId="487006C7">
                  <w:pPr>
                    <w:spacing w:before="305" w:line="188" w:lineRule="auto"/>
                    <w:ind w:left="29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27</w:t>
                  </w:r>
                </w:p>
              </w:tc>
              <w:tc>
                <w:tcPr>
                  <w:tcW w:w="666" w:type="dxa"/>
                  <w:vAlign w:val="top"/>
                </w:tcPr>
                <w:p w14:paraId="0EEFEF36">
                  <w:pPr>
                    <w:spacing w:before="305" w:line="188" w:lineRule="auto"/>
                    <w:ind w:left="279"/>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668" w:type="dxa"/>
                  <w:vAlign w:val="top"/>
                </w:tcPr>
                <w:p w14:paraId="45412C5D">
                  <w:pPr>
                    <w:spacing w:before="309" w:line="185" w:lineRule="auto"/>
                    <w:ind w:left="284"/>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688" w:type="dxa"/>
                  <w:vAlign w:val="top"/>
                </w:tcPr>
                <w:p w14:paraId="31E1D198">
                  <w:pPr>
                    <w:spacing w:before="305" w:line="188" w:lineRule="auto"/>
                    <w:ind w:left="24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678" w:type="dxa"/>
                  <w:vAlign w:val="top"/>
                </w:tcPr>
                <w:p w14:paraId="224304D5">
                  <w:pPr>
                    <w:spacing w:before="305" w:line="188" w:lineRule="auto"/>
                    <w:ind w:left="804"/>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814" w:type="dxa"/>
                  <w:vAlign w:val="top"/>
                </w:tcPr>
                <w:p w14:paraId="7F0A5E1B">
                  <w:pPr>
                    <w:spacing w:before="305" w:line="188" w:lineRule="auto"/>
                    <w:ind w:left="793"/>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90</w:t>
                  </w:r>
                </w:p>
              </w:tc>
            </w:tr>
            <w:tr w14:paraId="0DF7E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1530" w:type="dxa"/>
                  <w:vAlign w:val="top"/>
                </w:tcPr>
                <w:p w14:paraId="6418842F">
                  <w:pPr>
                    <w:pStyle w:val="6"/>
                    <w:spacing w:before="108" w:line="219" w:lineRule="auto"/>
                    <w:ind w:left="378"/>
                  </w:pPr>
                  <w:r>
                    <w:rPr>
                      <w:rFonts w:ascii="Times New Roman" w:hAnsi="Times New Roman" w:eastAsia="Times New Roman" w:cs="Times New Roman"/>
                      <w:spacing w:val="-2"/>
                    </w:rPr>
                    <w:t>2023</w:t>
                  </w:r>
                  <w:r>
                    <w:rPr>
                      <w:rFonts w:ascii="Times New Roman" w:hAnsi="Times New Roman" w:eastAsia="Times New Roman" w:cs="Times New Roman"/>
                      <w:spacing w:val="14"/>
                    </w:rPr>
                    <w:t xml:space="preserve"> </w:t>
                  </w:r>
                  <w:r>
                    <w:rPr>
                      <w:spacing w:val="-2"/>
                    </w:rPr>
                    <w:t>年</w:t>
                  </w:r>
                </w:p>
                <w:p w14:paraId="43BA0B4B">
                  <w:pPr>
                    <w:pStyle w:val="6"/>
                    <w:spacing w:before="27" w:line="219" w:lineRule="auto"/>
                    <w:ind w:left="291"/>
                  </w:pPr>
                  <w:r>
                    <w:rPr>
                      <w:spacing w:val="-3"/>
                    </w:rPr>
                    <w:t>第四季度</w:t>
                  </w:r>
                </w:p>
              </w:tc>
              <w:tc>
                <w:tcPr>
                  <w:tcW w:w="818" w:type="dxa"/>
                  <w:vAlign w:val="top"/>
                </w:tcPr>
                <w:p w14:paraId="5F570031">
                  <w:pPr>
                    <w:spacing w:before="305" w:line="188" w:lineRule="auto"/>
                    <w:ind w:left="297"/>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54</w:t>
                  </w:r>
                </w:p>
              </w:tc>
              <w:tc>
                <w:tcPr>
                  <w:tcW w:w="666" w:type="dxa"/>
                  <w:vAlign w:val="top"/>
                </w:tcPr>
                <w:p w14:paraId="0F15496B">
                  <w:pPr>
                    <w:spacing w:before="305" w:line="188" w:lineRule="auto"/>
                    <w:ind w:left="237"/>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17</w:t>
                  </w:r>
                </w:p>
              </w:tc>
              <w:tc>
                <w:tcPr>
                  <w:tcW w:w="668" w:type="dxa"/>
                  <w:vAlign w:val="top"/>
                </w:tcPr>
                <w:p w14:paraId="08522712">
                  <w:pPr>
                    <w:spacing w:before="308" w:line="185" w:lineRule="auto"/>
                    <w:ind w:left="284"/>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688" w:type="dxa"/>
                  <w:vAlign w:val="top"/>
                </w:tcPr>
                <w:p w14:paraId="45805679">
                  <w:pPr>
                    <w:spacing w:before="305" w:line="188" w:lineRule="auto"/>
                    <w:ind w:left="24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16</w:t>
                  </w:r>
                </w:p>
              </w:tc>
              <w:tc>
                <w:tcPr>
                  <w:tcW w:w="1678" w:type="dxa"/>
                  <w:vAlign w:val="top"/>
                </w:tcPr>
                <w:p w14:paraId="0426D550">
                  <w:pPr>
                    <w:spacing w:before="305" w:line="188" w:lineRule="auto"/>
                    <w:ind w:left="716"/>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1.1</w:t>
                  </w:r>
                </w:p>
              </w:tc>
              <w:tc>
                <w:tcPr>
                  <w:tcW w:w="1814" w:type="dxa"/>
                  <w:vAlign w:val="top"/>
                </w:tcPr>
                <w:p w14:paraId="305CCBEB">
                  <w:pPr>
                    <w:spacing w:before="305" w:line="188" w:lineRule="auto"/>
                    <w:ind w:left="756"/>
                    <w:rPr>
                      <w:rFonts w:ascii="Times New Roman" w:hAnsi="Times New Roman" w:eastAsia="Times New Roman" w:cs="Times New Roman"/>
                      <w:sz w:val="24"/>
                      <w:szCs w:val="24"/>
                    </w:rPr>
                  </w:pPr>
                  <w:r>
                    <w:rPr>
                      <w:rFonts w:ascii="Times New Roman" w:hAnsi="Times New Roman" w:eastAsia="Times New Roman" w:cs="Times New Roman"/>
                      <w:spacing w:val="-11"/>
                      <w:sz w:val="24"/>
                      <w:szCs w:val="24"/>
                    </w:rPr>
                    <w:t>115</w:t>
                  </w:r>
                </w:p>
              </w:tc>
            </w:tr>
            <w:tr w14:paraId="64116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530" w:type="dxa"/>
                  <w:vAlign w:val="top"/>
                </w:tcPr>
                <w:p w14:paraId="3095ACF5">
                  <w:pPr>
                    <w:pStyle w:val="6"/>
                    <w:spacing w:before="194" w:line="219" w:lineRule="auto"/>
                    <w:ind w:left="412"/>
                  </w:pPr>
                  <w:r>
                    <w:rPr>
                      <w:spacing w:val="-4"/>
                    </w:rPr>
                    <w:t>标准值</w:t>
                  </w:r>
                </w:p>
              </w:tc>
              <w:tc>
                <w:tcPr>
                  <w:tcW w:w="818" w:type="dxa"/>
                  <w:vAlign w:val="top"/>
                </w:tcPr>
                <w:p w14:paraId="0C5CAC86">
                  <w:pPr>
                    <w:spacing w:before="235" w:line="188" w:lineRule="auto"/>
                    <w:ind w:left="294"/>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70</w:t>
                  </w:r>
                </w:p>
              </w:tc>
              <w:tc>
                <w:tcPr>
                  <w:tcW w:w="666" w:type="dxa"/>
                  <w:vAlign w:val="top"/>
                </w:tcPr>
                <w:p w14:paraId="56153B54">
                  <w:pPr>
                    <w:spacing w:before="235" w:line="188" w:lineRule="auto"/>
                    <w:ind w:left="21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35</w:t>
                  </w:r>
                </w:p>
              </w:tc>
              <w:tc>
                <w:tcPr>
                  <w:tcW w:w="668" w:type="dxa"/>
                  <w:vAlign w:val="top"/>
                </w:tcPr>
                <w:p w14:paraId="572198FF">
                  <w:pPr>
                    <w:spacing w:before="235" w:line="188" w:lineRule="auto"/>
                    <w:ind w:left="223"/>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60</w:t>
                  </w:r>
                </w:p>
              </w:tc>
              <w:tc>
                <w:tcPr>
                  <w:tcW w:w="688" w:type="dxa"/>
                  <w:vAlign w:val="top"/>
                </w:tcPr>
                <w:p w14:paraId="5CDF6F27">
                  <w:pPr>
                    <w:spacing w:before="235" w:line="188" w:lineRule="auto"/>
                    <w:ind w:left="22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40</w:t>
                  </w:r>
                </w:p>
              </w:tc>
              <w:tc>
                <w:tcPr>
                  <w:tcW w:w="1678" w:type="dxa"/>
                  <w:vAlign w:val="top"/>
                </w:tcPr>
                <w:p w14:paraId="1C251E87">
                  <w:pPr>
                    <w:spacing w:before="235" w:line="188" w:lineRule="auto"/>
                    <w:ind w:left="78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814" w:type="dxa"/>
                  <w:vAlign w:val="top"/>
                </w:tcPr>
                <w:p w14:paraId="7B85C192">
                  <w:pPr>
                    <w:spacing w:before="235" w:line="188" w:lineRule="auto"/>
                    <w:ind w:left="751"/>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160</w:t>
                  </w:r>
                </w:p>
              </w:tc>
            </w:tr>
          </w:tbl>
          <w:p w14:paraId="2BE3880A">
            <w:pPr>
              <w:pStyle w:val="6"/>
              <w:spacing w:before="155" w:line="383" w:lineRule="auto"/>
              <w:ind w:left="109" w:right="104" w:firstLine="508"/>
              <w:jc w:val="both"/>
            </w:pPr>
            <w:r>
              <w:t>由上表可知，评价区域内各监测点的监测因子达到了《环境空气质量标</w:t>
            </w:r>
            <w:r>
              <w:rPr>
                <w:spacing w:val="13"/>
              </w:rPr>
              <w:t xml:space="preserve"> </w:t>
            </w:r>
            <w:r>
              <w:t>准》（</w:t>
            </w:r>
            <w:r>
              <w:rPr>
                <w:rFonts w:ascii="Times New Roman" w:hAnsi="Times New Roman" w:eastAsia="Times New Roman" w:cs="Times New Roman"/>
              </w:rPr>
              <w:t>GB3095-2012</w:t>
            </w:r>
            <w:r>
              <w:t>）及其</w:t>
            </w:r>
            <w:r>
              <w:rPr>
                <w:spacing w:val="-55"/>
              </w:rPr>
              <w:t xml:space="preserve"> </w:t>
            </w:r>
            <w:r>
              <w:rPr>
                <w:rFonts w:ascii="Times New Roman" w:hAnsi="Times New Roman" w:eastAsia="Times New Roman" w:cs="Times New Roman"/>
              </w:rPr>
              <w:t xml:space="preserve">2018 </w:t>
            </w:r>
            <w:r>
              <w:t>修改</w:t>
            </w:r>
            <w:r>
              <w:rPr>
                <w:spacing w:val="-1"/>
              </w:rPr>
              <w:t>单中的二级标准限值，项目所在区域环</w:t>
            </w:r>
            <w:r>
              <w:t xml:space="preserve"> </w:t>
            </w:r>
            <w:r>
              <w:rPr>
                <w:spacing w:val="-2"/>
              </w:rPr>
              <w:t>境空气质量为达标区。</w:t>
            </w:r>
          </w:p>
          <w:p w14:paraId="7CC4674E">
            <w:pPr>
              <w:pStyle w:val="6"/>
              <w:spacing w:before="1" w:line="219" w:lineRule="auto"/>
              <w:ind w:left="599"/>
            </w:pPr>
            <w:r>
              <w:rPr>
                <w:spacing w:val="-2"/>
              </w:rPr>
              <w:t>（</w:t>
            </w:r>
            <w:r>
              <w:rPr>
                <w:rFonts w:ascii="Times New Roman" w:hAnsi="Times New Roman" w:eastAsia="Times New Roman" w:cs="Times New Roman"/>
                <w:spacing w:val="-2"/>
              </w:rPr>
              <w:t>2</w:t>
            </w:r>
            <w:r>
              <w:rPr>
                <w:spacing w:val="-2"/>
              </w:rPr>
              <w:t>）特征污染物环境质量现状</w:t>
            </w:r>
          </w:p>
          <w:p w14:paraId="6C8462E2">
            <w:pPr>
              <w:pStyle w:val="6"/>
              <w:spacing w:before="213" w:line="372" w:lineRule="auto"/>
              <w:ind w:left="115" w:right="101" w:firstLine="475"/>
            </w:pPr>
            <w:r>
              <w:rPr>
                <w:spacing w:val="1"/>
              </w:rPr>
              <w:t>为了解项目所在区域环境空气质量情况，委托广东惠利通检测技术有限</w:t>
            </w:r>
            <w:r>
              <w:rPr>
                <w:spacing w:val="10"/>
              </w:rPr>
              <w:t xml:space="preserve"> </w:t>
            </w:r>
            <w:r>
              <w:rPr>
                <w:spacing w:val="4"/>
              </w:rPr>
              <w:t>公司在项目地</w:t>
            </w:r>
            <w:r>
              <w:rPr>
                <w:rFonts w:ascii="Times New Roman" w:hAnsi="Times New Roman" w:eastAsia="Times New Roman" w:cs="Times New Roman"/>
                <w:spacing w:val="4"/>
              </w:rPr>
              <w:t>#1</w:t>
            </w:r>
            <w:r>
              <w:rPr>
                <w:spacing w:val="4"/>
              </w:rPr>
              <w:t>进行现状监测，监测时间为</w:t>
            </w:r>
            <w:r>
              <w:rPr>
                <w:rFonts w:ascii="Times New Roman" w:hAnsi="Times New Roman" w:eastAsia="Times New Roman" w:cs="Times New Roman"/>
                <w:spacing w:val="4"/>
              </w:rPr>
              <w:t>20</w:t>
            </w:r>
            <w:r>
              <w:rPr>
                <w:rFonts w:ascii="Times New Roman" w:hAnsi="Times New Roman" w:eastAsia="Times New Roman" w:cs="Times New Roman"/>
                <w:spacing w:val="3"/>
              </w:rPr>
              <w:t>23</w:t>
            </w:r>
            <w:r>
              <w:rPr>
                <w:spacing w:val="3"/>
              </w:rPr>
              <w:t>年</w:t>
            </w:r>
            <w:r>
              <w:rPr>
                <w:rFonts w:ascii="Times New Roman" w:hAnsi="Times New Roman" w:eastAsia="Times New Roman" w:cs="Times New Roman"/>
                <w:spacing w:val="3"/>
              </w:rPr>
              <w:t>5</w:t>
            </w:r>
            <w:r>
              <w:rPr>
                <w:spacing w:val="3"/>
              </w:rPr>
              <w:t>月</w:t>
            </w:r>
            <w:r>
              <w:rPr>
                <w:rFonts w:ascii="Times New Roman" w:hAnsi="Times New Roman" w:eastAsia="Times New Roman" w:cs="Times New Roman"/>
                <w:spacing w:val="3"/>
              </w:rPr>
              <w:t>15</w:t>
            </w:r>
            <w:r>
              <w:rPr>
                <w:spacing w:val="3"/>
              </w:rPr>
              <w:t>日</w:t>
            </w:r>
            <w:r>
              <w:rPr>
                <w:rFonts w:ascii="Times New Roman" w:hAnsi="Times New Roman" w:eastAsia="Times New Roman" w:cs="Times New Roman"/>
                <w:spacing w:val="3"/>
              </w:rPr>
              <w:t>~2023</w:t>
            </w:r>
            <w:r>
              <w:rPr>
                <w:spacing w:val="3"/>
              </w:rPr>
              <w:t>年</w:t>
            </w:r>
            <w:r>
              <w:rPr>
                <w:rFonts w:ascii="Times New Roman" w:hAnsi="Times New Roman" w:eastAsia="Times New Roman" w:cs="Times New Roman"/>
                <w:spacing w:val="3"/>
              </w:rPr>
              <w:t>5</w:t>
            </w:r>
            <w:r>
              <w:rPr>
                <w:spacing w:val="3"/>
              </w:rPr>
              <w:t>月</w:t>
            </w:r>
            <w:r>
              <w:rPr>
                <w:rFonts w:ascii="Times New Roman" w:hAnsi="Times New Roman" w:eastAsia="Times New Roman" w:cs="Times New Roman"/>
                <w:spacing w:val="3"/>
              </w:rPr>
              <w:t>17</w:t>
            </w:r>
            <w:r>
              <w:rPr>
                <w:spacing w:val="3"/>
              </w:rPr>
              <w:t>日</w:t>
            </w:r>
            <w:r>
              <w:t xml:space="preserve"> </w:t>
            </w:r>
            <w:r>
              <w:rPr>
                <w:spacing w:val="-1"/>
              </w:rPr>
              <w:t>（详见附件</w:t>
            </w:r>
            <w:r>
              <w:rPr>
                <w:rFonts w:ascii="Times New Roman" w:hAnsi="Times New Roman" w:eastAsia="Times New Roman" w:cs="Times New Roman"/>
                <w:spacing w:val="-1"/>
              </w:rPr>
              <w:t>7</w:t>
            </w:r>
            <w:r>
              <w:rPr>
                <w:spacing w:val="-1"/>
              </w:rPr>
              <w:t>）。具体监测结果见表</w:t>
            </w:r>
            <w:r>
              <w:rPr>
                <w:rFonts w:ascii="Times New Roman" w:hAnsi="Times New Roman" w:eastAsia="Times New Roman" w:cs="Times New Roman"/>
                <w:spacing w:val="-1"/>
              </w:rPr>
              <w:t>3-2</w:t>
            </w:r>
            <w:r>
              <w:rPr>
                <w:spacing w:val="-1"/>
              </w:rPr>
              <w:t>。</w:t>
            </w:r>
          </w:p>
        </w:tc>
      </w:tr>
    </w:tbl>
    <w:p w14:paraId="54EE1CD8">
      <w:pPr>
        <w:rPr>
          <w:rFonts w:ascii="Arial"/>
          <w:sz w:val="21"/>
        </w:rPr>
      </w:pPr>
    </w:p>
    <w:p w14:paraId="45346B00">
      <w:pPr>
        <w:rPr>
          <w:rFonts w:ascii="Arial" w:hAnsi="Arial" w:eastAsia="Arial" w:cs="Arial"/>
          <w:sz w:val="21"/>
          <w:szCs w:val="21"/>
        </w:rPr>
        <w:sectPr>
          <w:footerReference r:id="rId34" w:type="default"/>
          <w:pgSz w:w="11907" w:h="16840"/>
          <w:pgMar w:top="400" w:right="1448" w:bottom="1117" w:left="1449" w:header="0" w:footer="955" w:gutter="0"/>
          <w:cols w:space="720" w:num="1"/>
        </w:sectPr>
      </w:pPr>
    </w:p>
    <w:p w14:paraId="52733603">
      <w:pPr>
        <w:spacing w:before="19"/>
      </w:pPr>
    </w:p>
    <w:p w14:paraId="4F85D626">
      <w:pPr>
        <w:spacing w:before="19"/>
      </w:pPr>
    </w:p>
    <w:p w14:paraId="774CC1A6">
      <w:pPr>
        <w:spacing w:before="19"/>
      </w:pPr>
    </w:p>
    <w:p w14:paraId="3D040406">
      <w:pPr>
        <w:spacing w:before="18"/>
      </w:pPr>
    </w:p>
    <w:p w14:paraId="0F351C6D">
      <w:pPr>
        <w:spacing w:before="1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18A6F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17" w:hRule="atLeast"/>
        </w:trPr>
        <w:tc>
          <w:tcPr>
            <w:tcW w:w="808" w:type="dxa"/>
            <w:vMerge w:val="restart"/>
            <w:tcBorders>
              <w:bottom w:val="nil"/>
              <w:right w:val="single" w:color="000000" w:sz="2" w:space="0"/>
            </w:tcBorders>
            <w:vAlign w:val="top"/>
          </w:tcPr>
          <w:p w14:paraId="6A555FD8">
            <w:pPr>
              <w:rPr>
                <w:rFonts w:ascii="Arial"/>
                <w:sz w:val="21"/>
              </w:rPr>
            </w:pPr>
          </w:p>
        </w:tc>
        <w:tc>
          <w:tcPr>
            <w:tcW w:w="8186" w:type="dxa"/>
            <w:tcBorders>
              <w:left w:val="single" w:color="000000" w:sz="2" w:space="0"/>
              <w:bottom w:val="nil"/>
            </w:tcBorders>
            <w:vAlign w:val="top"/>
          </w:tcPr>
          <w:p w14:paraId="49C83F6C">
            <w:pPr>
              <w:spacing w:line="243" w:lineRule="auto"/>
              <w:rPr>
                <w:rFonts w:ascii="Arial"/>
                <w:sz w:val="21"/>
              </w:rPr>
            </w:pPr>
          </w:p>
          <w:p w14:paraId="7FB2125F">
            <w:pPr>
              <w:spacing w:line="5762" w:lineRule="exact"/>
              <w:ind w:firstLine="101"/>
            </w:pPr>
            <w:r>
              <w:rPr>
                <w:position w:val="-115"/>
              </w:rPr>
              <w:drawing>
                <wp:inline distT="0" distB="0" distL="0" distR="0">
                  <wp:extent cx="5059045" cy="365887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91"/>
                          <a:stretch>
                            <a:fillRect/>
                          </a:stretch>
                        </pic:blipFill>
                        <pic:spPr>
                          <a:xfrm>
                            <a:off x="0" y="0"/>
                            <a:ext cx="5059679" cy="3658996"/>
                          </a:xfrm>
                          <a:prstGeom prst="rect">
                            <a:avLst/>
                          </a:prstGeom>
                        </pic:spPr>
                      </pic:pic>
                    </a:graphicData>
                  </a:graphic>
                </wp:inline>
              </w:drawing>
            </w:r>
          </w:p>
        </w:tc>
      </w:tr>
      <w:tr w14:paraId="495FD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039" w:hRule="atLeast"/>
        </w:trPr>
        <w:tc>
          <w:tcPr>
            <w:tcW w:w="808" w:type="dxa"/>
            <w:vMerge w:val="continue"/>
            <w:tcBorders>
              <w:top w:val="nil"/>
              <w:right w:val="single" w:color="000000" w:sz="2" w:space="0"/>
            </w:tcBorders>
            <w:vAlign w:val="top"/>
          </w:tcPr>
          <w:p w14:paraId="33282494">
            <w:pPr>
              <w:rPr>
                <w:rFonts w:ascii="Arial"/>
                <w:sz w:val="21"/>
              </w:rPr>
            </w:pPr>
          </w:p>
        </w:tc>
        <w:tc>
          <w:tcPr>
            <w:tcW w:w="8186" w:type="dxa"/>
            <w:tcBorders>
              <w:top w:val="nil"/>
              <w:left w:val="single" w:color="000000" w:sz="2" w:space="0"/>
            </w:tcBorders>
            <w:vAlign w:val="top"/>
          </w:tcPr>
          <w:p w14:paraId="76F4929F">
            <w:pPr>
              <w:spacing w:line="340" w:lineRule="auto"/>
              <w:rPr>
                <w:rFonts w:ascii="Arial"/>
                <w:sz w:val="21"/>
              </w:rPr>
            </w:pPr>
          </w:p>
          <w:p w14:paraId="09601395">
            <w:pPr>
              <w:pStyle w:val="6"/>
              <w:spacing w:before="78" w:line="220" w:lineRule="auto"/>
              <w:ind w:left="2452"/>
            </w:pPr>
            <w:r>
              <w:rPr>
                <w:b/>
                <w:bCs/>
                <w:spacing w:val="-4"/>
              </w:rPr>
              <w:t>图</w:t>
            </w:r>
            <w:r>
              <w:rPr>
                <w:spacing w:val="-49"/>
              </w:rPr>
              <w:t xml:space="preserve"> </w:t>
            </w:r>
            <w:r>
              <w:rPr>
                <w:rFonts w:ascii="Times New Roman" w:hAnsi="Times New Roman" w:eastAsia="Times New Roman" w:cs="Times New Roman"/>
                <w:b/>
                <w:bCs/>
                <w:spacing w:val="-4"/>
              </w:rPr>
              <w:t xml:space="preserve">3-1 </w:t>
            </w:r>
            <w:r>
              <w:rPr>
                <w:b/>
                <w:bCs/>
                <w:spacing w:val="-4"/>
              </w:rPr>
              <w:t>监测点与项目位置关系图</w:t>
            </w:r>
          </w:p>
          <w:p w14:paraId="1F00477B">
            <w:pPr>
              <w:spacing w:line="339" w:lineRule="auto"/>
              <w:rPr>
                <w:rFonts w:ascii="Arial"/>
                <w:sz w:val="21"/>
              </w:rPr>
            </w:pPr>
          </w:p>
          <w:p w14:paraId="1C8B6A47">
            <w:pPr>
              <w:pStyle w:val="6"/>
              <w:spacing w:before="78" w:line="219" w:lineRule="auto"/>
              <w:ind w:left="2701"/>
            </w:pPr>
            <w:r>
              <w:rPr>
                <w:b/>
                <w:bCs/>
                <w:spacing w:val="-2"/>
              </w:rPr>
              <w:t>表</w:t>
            </w:r>
            <w:r>
              <w:rPr>
                <w:spacing w:val="-54"/>
              </w:rPr>
              <w:t xml:space="preserve"> </w:t>
            </w:r>
            <w:r>
              <w:rPr>
                <w:rFonts w:ascii="Times New Roman" w:hAnsi="Times New Roman" w:eastAsia="Times New Roman" w:cs="Times New Roman"/>
                <w:b/>
                <w:bCs/>
                <w:spacing w:val="-2"/>
              </w:rPr>
              <w:t xml:space="preserve">3-2    </w:t>
            </w:r>
            <w:r>
              <w:rPr>
                <w:b/>
                <w:bCs/>
                <w:spacing w:val="-2"/>
              </w:rPr>
              <w:t>环境空气检测结果</w:t>
            </w:r>
          </w:p>
          <w:p w14:paraId="110271E6">
            <w:pPr>
              <w:spacing w:line="148" w:lineRule="exact"/>
            </w:pPr>
          </w:p>
          <w:tbl>
            <w:tblPr>
              <w:tblStyle w:val="5"/>
              <w:tblW w:w="7924" w:type="dxa"/>
              <w:tblInd w:w="1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3"/>
              <w:gridCol w:w="1858"/>
              <w:gridCol w:w="1292"/>
              <w:gridCol w:w="1206"/>
              <w:gridCol w:w="1074"/>
              <w:gridCol w:w="1172"/>
              <w:gridCol w:w="699"/>
            </w:tblGrid>
            <w:tr w14:paraId="3EAB2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623" w:type="dxa"/>
                  <w:vAlign w:val="top"/>
                </w:tcPr>
                <w:p w14:paraId="0C23549E">
                  <w:pPr>
                    <w:pStyle w:val="6"/>
                    <w:spacing w:before="144" w:line="227" w:lineRule="auto"/>
                    <w:ind w:left="106"/>
                    <w:rPr>
                      <w:sz w:val="20"/>
                      <w:szCs w:val="20"/>
                    </w:rPr>
                  </w:pPr>
                  <w:r>
                    <w:rPr>
                      <w:spacing w:val="5"/>
                      <w:sz w:val="20"/>
                      <w:szCs w:val="20"/>
                    </w:rPr>
                    <w:t>采样</w:t>
                  </w:r>
                </w:p>
                <w:p w14:paraId="55BF1D61">
                  <w:pPr>
                    <w:pStyle w:val="6"/>
                    <w:spacing w:before="25" w:line="229" w:lineRule="auto"/>
                    <w:ind w:left="118"/>
                    <w:rPr>
                      <w:sz w:val="20"/>
                      <w:szCs w:val="20"/>
                    </w:rPr>
                  </w:pPr>
                  <w:r>
                    <w:rPr>
                      <w:spacing w:val="-1"/>
                      <w:sz w:val="20"/>
                      <w:szCs w:val="20"/>
                    </w:rPr>
                    <w:t>点位</w:t>
                  </w:r>
                </w:p>
              </w:tc>
              <w:tc>
                <w:tcPr>
                  <w:tcW w:w="1858" w:type="dxa"/>
                  <w:vAlign w:val="top"/>
                </w:tcPr>
                <w:p w14:paraId="6C9FB713">
                  <w:pPr>
                    <w:pStyle w:val="6"/>
                    <w:spacing w:before="279" w:line="228" w:lineRule="auto"/>
                    <w:ind w:left="511"/>
                    <w:rPr>
                      <w:sz w:val="20"/>
                      <w:szCs w:val="20"/>
                    </w:rPr>
                  </w:pPr>
                  <w:r>
                    <w:rPr>
                      <w:spacing w:val="7"/>
                      <w:sz w:val="20"/>
                      <w:szCs w:val="20"/>
                    </w:rPr>
                    <w:t>检测日期</w:t>
                  </w:r>
                </w:p>
              </w:tc>
              <w:tc>
                <w:tcPr>
                  <w:tcW w:w="1292" w:type="dxa"/>
                  <w:vAlign w:val="top"/>
                </w:tcPr>
                <w:p w14:paraId="33685D15">
                  <w:pPr>
                    <w:pStyle w:val="6"/>
                    <w:spacing w:before="279" w:line="228" w:lineRule="auto"/>
                    <w:ind w:left="230"/>
                    <w:rPr>
                      <w:sz w:val="20"/>
                      <w:szCs w:val="20"/>
                    </w:rPr>
                  </w:pPr>
                  <w:r>
                    <w:rPr>
                      <w:spacing w:val="7"/>
                      <w:sz w:val="20"/>
                      <w:szCs w:val="20"/>
                    </w:rPr>
                    <w:t>检测项目</w:t>
                  </w:r>
                </w:p>
              </w:tc>
              <w:tc>
                <w:tcPr>
                  <w:tcW w:w="1206" w:type="dxa"/>
                  <w:vAlign w:val="top"/>
                </w:tcPr>
                <w:p w14:paraId="5C51FA89">
                  <w:pPr>
                    <w:pStyle w:val="6"/>
                    <w:spacing w:before="279" w:line="228" w:lineRule="auto"/>
                    <w:ind w:left="188"/>
                    <w:rPr>
                      <w:sz w:val="20"/>
                      <w:szCs w:val="20"/>
                    </w:rPr>
                  </w:pPr>
                  <w:r>
                    <w:rPr>
                      <w:spacing w:val="7"/>
                      <w:sz w:val="20"/>
                      <w:szCs w:val="20"/>
                    </w:rPr>
                    <w:t>检测结果</w:t>
                  </w:r>
                </w:p>
              </w:tc>
              <w:tc>
                <w:tcPr>
                  <w:tcW w:w="1074" w:type="dxa"/>
                  <w:vAlign w:val="top"/>
                </w:tcPr>
                <w:p w14:paraId="1CDCA558">
                  <w:pPr>
                    <w:pStyle w:val="6"/>
                    <w:spacing w:before="144" w:line="228" w:lineRule="auto"/>
                    <w:ind w:left="317"/>
                    <w:rPr>
                      <w:rFonts w:ascii="Times New Roman" w:hAnsi="Times New Roman" w:eastAsia="Times New Roman" w:cs="Times New Roman"/>
                      <w:sz w:val="20"/>
                      <w:szCs w:val="20"/>
                    </w:rPr>
                  </w:pPr>
                  <w:r>
                    <w:rPr>
                      <w:sz w:val="20"/>
                      <w:szCs w:val="20"/>
                    </w:rPr>
                    <w:t>限值</w:t>
                  </w:r>
                  <w:r>
                    <w:rPr>
                      <w:rFonts w:ascii="Times New Roman" w:hAnsi="Times New Roman" w:eastAsia="Times New Roman" w:cs="Times New Roman"/>
                      <w:sz w:val="20"/>
                      <w:szCs w:val="20"/>
                    </w:rPr>
                    <w:t>/</w:t>
                  </w:r>
                </w:p>
                <w:p w14:paraId="4890374C">
                  <w:pPr>
                    <w:pStyle w:val="6"/>
                    <w:spacing w:before="24" w:line="221" w:lineRule="auto"/>
                    <w:ind w:left="46"/>
                    <w:rPr>
                      <w:sz w:val="20"/>
                      <w:szCs w:val="20"/>
                    </w:rPr>
                  </w:pPr>
                  <w:r>
                    <w:rPr>
                      <w:spacing w:val="3"/>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/m3</w:t>
                  </w:r>
                  <w:r>
                    <w:rPr>
                      <w:spacing w:val="3"/>
                      <w:sz w:val="20"/>
                      <w:szCs w:val="20"/>
                    </w:rPr>
                    <w:t>）</w:t>
                  </w:r>
                </w:p>
              </w:tc>
              <w:tc>
                <w:tcPr>
                  <w:tcW w:w="1172" w:type="dxa"/>
                  <w:vAlign w:val="top"/>
                </w:tcPr>
                <w:p w14:paraId="3FD86EFD">
                  <w:pPr>
                    <w:pStyle w:val="6"/>
                    <w:spacing w:before="279" w:line="228" w:lineRule="auto"/>
                    <w:ind w:left="196"/>
                    <w:rPr>
                      <w:rFonts w:ascii="Times New Roman" w:hAnsi="Times New Roman" w:eastAsia="Times New Roman" w:cs="Times New Roman"/>
                      <w:sz w:val="20"/>
                      <w:szCs w:val="20"/>
                    </w:rPr>
                  </w:pPr>
                  <w:r>
                    <w:rPr>
                      <w:spacing w:val="-1"/>
                      <w:sz w:val="20"/>
                      <w:szCs w:val="20"/>
                    </w:rPr>
                    <w:t>占标率</w:t>
                  </w:r>
                  <w:r>
                    <w:rPr>
                      <w:rFonts w:ascii="Times New Roman" w:hAnsi="Times New Roman" w:eastAsia="Times New Roman" w:cs="Times New Roman"/>
                      <w:spacing w:val="-1"/>
                      <w:sz w:val="20"/>
                      <w:szCs w:val="20"/>
                    </w:rPr>
                    <w:t>/%</w:t>
                  </w:r>
                </w:p>
              </w:tc>
              <w:tc>
                <w:tcPr>
                  <w:tcW w:w="699" w:type="dxa"/>
                  <w:vAlign w:val="top"/>
                </w:tcPr>
                <w:p w14:paraId="621FB137">
                  <w:pPr>
                    <w:pStyle w:val="6"/>
                    <w:spacing w:before="145" w:line="228" w:lineRule="auto"/>
                    <w:ind w:left="144"/>
                    <w:rPr>
                      <w:sz w:val="20"/>
                      <w:szCs w:val="20"/>
                    </w:rPr>
                  </w:pPr>
                  <w:r>
                    <w:rPr>
                      <w:spacing w:val="5"/>
                      <w:sz w:val="20"/>
                      <w:szCs w:val="20"/>
                    </w:rPr>
                    <w:t>达标</w:t>
                  </w:r>
                </w:p>
                <w:p w14:paraId="1A561178">
                  <w:pPr>
                    <w:pStyle w:val="6"/>
                    <w:spacing w:before="24" w:line="228" w:lineRule="auto"/>
                    <w:ind w:left="145"/>
                    <w:rPr>
                      <w:sz w:val="20"/>
                      <w:szCs w:val="20"/>
                    </w:rPr>
                  </w:pPr>
                  <w:r>
                    <w:rPr>
                      <w:spacing w:val="4"/>
                      <w:sz w:val="20"/>
                      <w:szCs w:val="20"/>
                    </w:rPr>
                    <w:t>情况</w:t>
                  </w:r>
                </w:p>
              </w:tc>
            </w:tr>
            <w:tr w14:paraId="27F9A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23" w:type="dxa"/>
                  <w:vMerge w:val="restart"/>
                  <w:tcBorders>
                    <w:bottom w:val="nil"/>
                  </w:tcBorders>
                  <w:vAlign w:val="top"/>
                </w:tcPr>
                <w:p w14:paraId="14EFD4A6">
                  <w:pPr>
                    <w:spacing w:line="259" w:lineRule="auto"/>
                    <w:rPr>
                      <w:rFonts w:ascii="Arial"/>
                      <w:sz w:val="21"/>
                    </w:rPr>
                  </w:pPr>
                </w:p>
                <w:p w14:paraId="7A1DED31">
                  <w:pPr>
                    <w:spacing w:line="260" w:lineRule="auto"/>
                    <w:rPr>
                      <w:rFonts w:ascii="Arial"/>
                      <w:sz w:val="21"/>
                    </w:rPr>
                  </w:pPr>
                </w:p>
                <w:p w14:paraId="7D9AB1F0">
                  <w:pPr>
                    <w:spacing w:before="57" w:line="195"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p>
              </w:tc>
              <w:tc>
                <w:tcPr>
                  <w:tcW w:w="1858" w:type="dxa"/>
                  <w:vAlign w:val="top"/>
                </w:tcPr>
                <w:p w14:paraId="185433C6">
                  <w:pPr>
                    <w:pStyle w:val="6"/>
                    <w:spacing w:before="106" w:line="228" w:lineRule="auto"/>
                    <w:ind w:left="114"/>
                    <w:rPr>
                      <w:sz w:val="20"/>
                      <w:szCs w:val="20"/>
                    </w:rPr>
                  </w:pPr>
                  <w:r>
                    <w:rPr>
                      <w:rFonts w:ascii="Times New Roman" w:hAnsi="Times New Roman" w:eastAsia="Times New Roman" w:cs="Times New Roman"/>
                      <w:spacing w:val="-1"/>
                      <w:sz w:val="20"/>
                      <w:szCs w:val="20"/>
                    </w:rPr>
                    <w:t>2023</w:t>
                  </w:r>
                  <w:r>
                    <w:rPr>
                      <w:rFonts w:ascii="Times New Roman" w:hAnsi="Times New Roman" w:eastAsia="Times New Roman" w:cs="Times New Roman"/>
                      <w:spacing w:val="12"/>
                      <w:w w:val="101"/>
                      <w:sz w:val="20"/>
                      <w:szCs w:val="20"/>
                    </w:rPr>
                    <w:t xml:space="preserve"> </w:t>
                  </w:r>
                  <w:r>
                    <w:rPr>
                      <w:spacing w:val="-1"/>
                      <w:sz w:val="20"/>
                      <w:szCs w:val="20"/>
                    </w:rPr>
                    <w:t>年</w:t>
                  </w:r>
                  <w:r>
                    <w:rPr>
                      <w:spacing w:val="-38"/>
                      <w:sz w:val="20"/>
                      <w:szCs w:val="20"/>
                    </w:rPr>
                    <w:t xml:space="preserve"> </w:t>
                  </w:r>
                  <w:r>
                    <w:rPr>
                      <w:rFonts w:ascii="Times New Roman" w:hAnsi="Times New Roman" w:eastAsia="Times New Roman" w:cs="Times New Roman"/>
                      <w:spacing w:val="-1"/>
                      <w:sz w:val="20"/>
                      <w:szCs w:val="20"/>
                    </w:rPr>
                    <w:t>5</w:t>
                  </w:r>
                  <w:r>
                    <w:rPr>
                      <w:rFonts w:ascii="Times New Roman" w:hAnsi="Times New Roman" w:eastAsia="Times New Roman" w:cs="Times New Roman"/>
                      <w:spacing w:val="17"/>
                      <w:w w:val="101"/>
                      <w:sz w:val="20"/>
                      <w:szCs w:val="20"/>
                    </w:rPr>
                    <w:t xml:space="preserve"> </w:t>
                  </w:r>
                  <w:r>
                    <w:rPr>
                      <w:spacing w:val="-1"/>
                      <w:sz w:val="20"/>
                      <w:szCs w:val="20"/>
                    </w:rPr>
                    <w:t>月</w:t>
                  </w:r>
                  <w:r>
                    <w:rPr>
                      <w:spacing w:val="-23"/>
                      <w:sz w:val="20"/>
                      <w:szCs w:val="20"/>
                    </w:rPr>
                    <w:t xml:space="preserve"> </w:t>
                  </w:r>
                  <w:r>
                    <w:rPr>
                      <w:rFonts w:ascii="Times New Roman" w:hAnsi="Times New Roman" w:eastAsia="Times New Roman" w:cs="Times New Roman"/>
                      <w:spacing w:val="-1"/>
                      <w:sz w:val="20"/>
                      <w:szCs w:val="20"/>
                    </w:rPr>
                    <w:t>15</w:t>
                  </w:r>
                  <w:r>
                    <w:rPr>
                      <w:rFonts w:ascii="Times New Roman" w:hAnsi="Times New Roman" w:eastAsia="Times New Roman" w:cs="Times New Roman"/>
                      <w:spacing w:val="45"/>
                      <w:w w:val="101"/>
                      <w:sz w:val="20"/>
                      <w:szCs w:val="20"/>
                    </w:rPr>
                    <w:t xml:space="preserve"> </w:t>
                  </w:r>
                  <w:r>
                    <w:rPr>
                      <w:spacing w:val="-1"/>
                      <w:sz w:val="20"/>
                      <w:szCs w:val="20"/>
                    </w:rPr>
                    <w:t>日</w:t>
                  </w:r>
                </w:p>
              </w:tc>
              <w:tc>
                <w:tcPr>
                  <w:tcW w:w="1292" w:type="dxa"/>
                  <w:vAlign w:val="top"/>
                </w:tcPr>
                <w:p w14:paraId="65F28FEE">
                  <w:pPr>
                    <w:pStyle w:val="6"/>
                    <w:spacing w:before="107" w:line="228" w:lineRule="auto"/>
                    <w:ind w:left="128"/>
                    <w:rPr>
                      <w:sz w:val="20"/>
                      <w:szCs w:val="20"/>
                    </w:rPr>
                  </w:pPr>
                  <w:r>
                    <w:rPr>
                      <w:spacing w:val="7"/>
                      <w:sz w:val="20"/>
                      <w:szCs w:val="20"/>
                    </w:rPr>
                    <w:t>非甲烷总烃</w:t>
                  </w:r>
                </w:p>
              </w:tc>
              <w:tc>
                <w:tcPr>
                  <w:tcW w:w="1206" w:type="dxa"/>
                  <w:vAlign w:val="top"/>
                </w:tcPr>
                <w:p w14:paraId="2AAF637B">
                  <w:pPr>
                    <w:spacing w:before="143"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0.61~0.67</w:t>
                  </w:r>
                </w:p>
              </w:tc>
              <w:tc>
                <w:tcPr>
                  <w:tcW w:w="1074" w:type="dxa"/>
                  <w:vAlign w:val="top"/>
                </w:tcPr>
                <w:p w14:paraId="7C1436A7">
                  <w:pPr>
                    <w:spacing w:before="143" w:line="195"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72" w:type="dxa"/>
                  <w:vAlign w:val="top"/>
                </w:tcPr>
                <w:p w14:paraId="1C0286C4">
                  <w:pPr>
                    <w:spacing w:before="143"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30.5~33.5</w:t>
                  </w:r>
                </w:p>
              </w:tc>
              <w:tc>
                <w:tcPr>
                  <w:tcW w:w="699" w:type="dxa"/>
                  <w:vAlign w:val="top"/>
                </w:tcPr>
                <w:p w14:paraId="19F097C9">
                  <w:pPr>
                    <w:pStyle w:val="6"/>
                    <w:spacing w:before="107" w:line="228" w:lineRule="auto"/>
                    <w:ind w:left="144"/>
                    <w:rPr>
                      <w:sz w:val="20"/>
                      <w:szCs w:val="20"/>
                    </w:rPr>
                  </w:pPr>
                  <w:r>
                    <w:rPr>
                      <w:spacing w:val="5"/>
                      <w:sz w:val="20"/>
                      <w:szCs w:val="20"/>
                    </w:rPr>
                    <w:t>达标</w:t>
                  </w:r>
                </w:p>
              </w:tc>
            </w:tr>
            <w:tr w14:paraId="5A656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23" w:type="dxa"/>
                  <w:vMerge w:val="continue"/>
                  <w:tcBorders>
                    <w:top w:val="nil"/>
                    <w:bottom w:val="nil"/>
                  </w:tcBorders>
                  <w:vAlign w:val="top"/>
                </w:tcPr>
                <w:p w14:paraId="3BEA3CF5">
                  <w:pPr>
                    <w:rPr>
                      <w:rFonts w:ascii="Arial"/>
                      <w:sz w:val="21"/>
                    </w:rPr>
                  </w:pPr>
                </w:p>
              </w:tc>
              <w:tc>
                <w:tcPr>
                  <w:tcW w:w="1858" w:type="dxa"/>
                  <w:vAlign w:val="top"/>
                </w:tcPr>
                <w:p w14:paraId="0B24DB53">
                  <w:pPr>
                    <w:pStyle w:val="6"/>
                    <w:spacing w:before="109" w:line="228" w:lineRule="auto"/>
                    <w:ind w:left="114"/>
                    <w:rPr>
                      <w:sz w:val="20"/>
                      <w:szCs w:val="20"/>
                    </w:rPr>
                  </w:pPr>
                  <w:r>
                    <w:rPr>
                      <w:rFonts w:ascii="Times New Roman" w:hAnsi="Times New Roman" w:eastAsia="Times New Roman" w:cs="Times New Roman"/>
                      <w:spacing w:val="-1"/>
                      <w:sz w:val="20"/>
                      <w:szCs w:val="20"/>
                    </w:rPr>
                    <w:t>2023</w:t>
                  </w:r>
                  <w:r>
                    <w:rPr>
                      <w:rFonts w:ascii="Times New Roman" w:hAnsi="Times New Roman" w:eastAsia="Times New Roman" w:cs="Times New Roman"/>
                      <w:spacing w:val="12"/>
                      <w:w w:val="101"/>
                      <w:sz w:val="20"/>
                      <w:szCs w:val="20"/>
                    </w:rPr>
                    <w:t xml:space="preserve"> </w:t>
                  </w:r>
                  <w:r>
                    <w:rPr>
                      <w:spacing w:val="-1"/>
                      <w:sz w:val="20"/>
                      <w:szCs w:val="20"/>
                    </w:rPr>
                    <w:t>年</w:t>
                  </w:r>
                  <w:r>
                    <w:rPr>
                      <w:spacing w:val="-38"/>
                      <w:sz w:val="20"/>
                      <w:szCs w:val="20"/>
                    </w:rPr>
                    <w:t xml:space="preserve"> </w:t>
                  </w:r>
                  <w:r>
                    <w:rPr>
                      <w:rFonts w:ascii="Times New Roman" w:hAnsi="Times New Roman" w:eastAsia="Times New Roman" w:cs="Times New Roman"/>
                      <w:spacing w:val="-1"/>
                      <w:sz w:val="20"/>
                      <w:szCs w:val="20"/>
                    </w:rPr>
                    <w:t>5</w:t>
                  </w:r>
                  <w:r>
                    <w:rPr>
                      <w:rFonts w:ascii="Times New Roman" w:hAnsi="Times New Roman" w:eastAsia="Times New Roman" w:cs="Times New Roman"/>
                      <w:spacing w:val="17"/>
                      <w:w w:val="101"/>
                      <w:sz w:val="20"/>
                      <w:szCs w:val="20"/>
                    </w:rPr>
                    <w:t xml:space="preserve"> </w:t>
                  </w:r>
                  <w:r>
                    <w:rPr>
                      <w:spacing w:val="-1"/>
                      <w:sz w:val="20"/>
                      <w:szCs w:val="20"/>
                    </w:rPr>
                    <w:t>月</w:t>
                  </w:r>
                  <w:r>
                    <w:rPr>
                      <w:spacing w:val="-23"/>
                      <w:sz w:val="20"/>
                      <w:szCs w:val="20"/>
                    </w:rPr>
                    <w:t xml:space="preserve"> </w:t>
                  </w:r>
                  <w:r>
                    <w:rPr>
                      <w:rFonts w:ascii="Times New Roman" w:hAnsi="Times New Roman" w:eastAsia="Times New Roman" w:cs="Times New Roman"/>
                      <w:spacing w:val="-1"/>
                      <w:sz w:val="20"/>
                      <w:szCs w:val="20"/>
                    </w:rPr>
                    <w:t>16</w:t>
                  </w:r>
                  <w:r>
                    <w:rPr>
                      <w:rFonts w:ascii="Times New Roman" w:hAnsi="Times New Roman" w:eastAsia="Times New Roman" w:cs="Times New Roman"/>
                      <w:spacing w:val="45"/>
                      <w:w w:val="101"/>
                      <w:sz w:val="20"/>
                      <w:szCs w:val="20"/>
                    </w:rPr>
                    <w:t xml:space="preserve"> </w:t>
                  </w:r>
                  <w:r>
                    <w:rPr>
                      <w:spacing w:val="-1"/>
                      <w:sz w:val="20"/>
                      <w:szCs w:val="20"/>
                    </w:rPr>
                    <w:t>日</w:t>
                  </w:r>
                </w:p>
              </w:tc>
              <w:tc>
                <w:tcPr>
                  <w:tcW w:w="1292" w:type="dxa"/>
                  <w:vAlign w:val="top"/>
                </w:tcPr>
                <w:p w14:paraId="610085DA">
                  <w:pPr>
                    <w:pStyle w:val="6"/>
                    <w:spacing w:before="110" w:line="228" w:lineRule="auto"/>
                    <w:ind w:left="128"/>
                    <w:rPr>
                      <w:sz w:val="20"/>
                      <w:szCs w:val="20"/>
                    </w:rPr>
                  </w:pPr>
                  <w:r>
                    <w:rPr>
                      <w:spacing w:val="7"/>
                      <w:sz w:val="20"/>
                      <w:szCs w:val="20"/>
                    </w:rPr>
                    <w:t>非甲烷总烃</w:t>
                  </w:r>
                </w:p>
              </w:tc>
              <w:tc>
                <w:tcPr>
                  <w:tcW w:w="1206" w:type="dxa"/>
                  <w:vAlign w:val="top"/>
                </w:tcPr>
                <w:p w14:paraId="6B12E30D">
                  <w:pPr>
                    <w:spacing w:before="145"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0.49~0.57</w:t>
                  </w:r>
                </w:p>
              </w:tc>
              <w:tc>
                <w:tcPr>
                  <w:tcW w:w="1074" w:type="dxa"/>
                  <w:vAlign w:val="top"/>
                </w:tcPr>
                <w:p w14:paraId="14A49DD9">
                  <w:pPr>
                    <w:spacing w:before="146" w:line="195"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72" w:type="dxa"/>
                  <w:vAlign w:val="top"/>
                </w:tcPr>
                <w:p w14:paraId="73F64B9F">
                  <w:pPr>
                    <w:spacing w:before="145"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24.5~28.5</w:t>
                  </w:r>
                </w:p>
              </w:tc>
              <w:tc>
                <w:tcPr>
                  <w:tcW w:w="699" w:type="dxa"/>
                  <w:vAlign w:val="top"/>
                </w:tcPr>
                <w:p w14:paraId="3B0D1549">
                  <w:pPr>
                    <w:pStyle w:val="6"/>
                    <w:spacing w:before="110" w:line="228" w:lineRule="auto"/>
                    <w:ind w:left="144"/>
                    <w:rPr>
                      <w:sz w:val="20"/>
                      <w:szCs w:val="20"/>
                    </w:rPr>
                  </w:pPr>
                  <w:r>
                    <w:rPr>
                      <w:spacing w:val="5"/>
                      <w:sz w:val="20"/>
                      <w:szCs w:val="20"/>
                    </w:rPr>
                    <w:t>达标</w:t>
                  </w:r>
                </w:p>
              </w:tc>
            </w:tr>
            <w:tr w14:paraId="1002C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623" w:type="dxa"/>
                  <w:vMerge w:val="continue"/>
                  <w:tcBorders>
                    <w:top w:val="nil"/>
                  </w:tcBorders>
                  <w:vAlign w:val="top"/>
                </w:tcPr>
                <w:p w14:paraId="0C78868A">
                  <w:pPr>
                    <w:rPr>
                      <w:rFonts w:ascii="Arial"/>
                      <w:sz w:val="21"/>
                    </w:rPr>
                  </w:pPr>
                </w:p>
              </w:tc>
              <w:tc>
                <w:tcPr>
                  <w:tcW w:w="1858" w:type="dxa"/>
                  <w:vAlign w:val="top"/>
                </w:tcPr>
                <w:p w14:paraId="4E72E87A">
                  <w:pPr>
                    <w:pStyle w:val="6"/>
                    <w:spacing w:before="110" w:line="228" w:lineRule="auto"/>
                    <w:ind w:left="114"/>
                    <w:rPr>
                      <w:sz w:val="20"/>
                      <w:szCs w:val="20"/>
                    </w:rPr>
                  </w:pPr>
                  <w:r>
                    <w:rPr>
                      <w:rFonts w:ascii="Times New Roman" w:hAnsi="Times New Roman" w:eastAsia="Times New Roman" w:cs="Times New Roman"/>
                      <w:spacing w:val="-1"/>
                      <w:sz w:val="20"/>
                      <w:szCs w:val="20"/>
                    </w:rPr>
                    <w:t>2023</w:t>
                  </w:r>
                  <w:r>
                    <w:rPr>
                      <w:rFonts w:ascii="Times New Roman" w:hAnsi="Times New Roman" w:eastAsia="Times New Roman" w:cs="Times New Roman"/>
                      <w:spacing w:val="12"/>
                      <w:w w:val="101"/>
                      <w:sz w:val="20"/>
                      <w:szCs w:val="20"/>
                    </w:rPr>
                    <w:t xml:space="preserve"> </w:t>
                  </w:r>
                  <w:r>
                    <w:rPr>
                      <w:spacing w:val="-1"/>
                      <w:sz w:val="20"/>
                      <w:szCs w:val="20"/>
                    </w:rPr>
                    <w:t>年</w:t>
                  </w:r>
                  <w:r>
                    <w:rPr>
                      <w:spacing w:val="-38"/>
                      <w:sz w:val="20"/>
                      <w:szCs w:val="20"/>
                    </w:rPr>
                    <w:t xml:space="preserve"> </w:t>
                  </w:r>
                  <w:r>
                    <w:rPr>
                      <w:rFonts w:ascii="Times New Roman" w:hAnsi="Times New Roman" w:eastAsia="Times New Roman" w:cs="Times New Roman"/>
                      <w:spacing w:val="-1"/>
                      <w:sz w:val="20"/>
                      <w:szCs w:val="20"/>
                    </w:rPr>
                    <w:t>5</w:t>
                  </w:r>
                  <w:r>
                    <w:rPr>
                      <w:rFonts w:ascii="Times New Roman" w:hAnsi="Times New Roman" w:eastAsia="Times New Roman" w:cs="Times New Roman"/>
                      <w:spacing w:val="17"/>
                      <w:w w:val="101"/>
                      <w:sz w:val="20"/>
                      <w:szCs w:val="20"/>
                    </w:rPr>
                    <w:t xml:space="preserve"> </w:t>
                  </w:r>
                  <w:r>
                    <w:rPr>
                      <w:spacing w:val="-1"/>
                      <w:sz w:val="20"/>
                      <w:szCs w:val="20"/>
                    </w:rPr>
                    <w:t>月</w:t>
                  </w:r>
                  <w:r>
                    <w:rPr>
                      <w:spacing w:val="-23"/>
                      <w:sz w:val="20"/>
                      <w:szCs w:val="20"/>
                    </w:rPr>
                    <w:t xml:space="preserve"> </w:t>
                  </w:r>
                  <w:r>
                    <w:rPr>
                      <w:rFonts w:ascii="Times New Roman" w:hAnsi="Times New Roman" w:eastAsia="Times New Roman" w:cs="Times New Roman"/>
                      <w:spacing w:val="-1"/>
                      <w:sz w:val="20"/>
                      <w:szCs w:val="20"/>
                    </w:rPr>
                    <w:t>17</w:t>
                  </w:r>
                  <w:r>
                    <w:rPr>
                      <w:rFonts w:ascii="Times New Roman" w:hAnsi="Times New Roman" w:eastAsia="Times New Roman" w:cs="Times New Roman"/>
                      <w:spacing w:val="45"/>
                      <w:w w:val="101"/>
                      <w:sz w:val="20"/>
                      <w:szCs w:val="20"/>
                    </w:rPr>
                    <w:t xml:space="preserve"> </w:t>
                  </w:r>
                  <w:r>
                    <w:rPr>
                      <w:spacing w:val="-1"/>
                      <w:sz w:val="20"/>
                      <w:szCs w:val="20"/>
                    </w:rPr>
                    <w:t>日</w:t>
                  </w:r>
                </w:p>
              </w:tc>
              <w:tc>
                <w:tcPr>
                  <w:tcW w:w="1292" w:type="dxa"/>
                  <w:vAlign w:val="top"/>
                </w:tcPr>
                <w:p w14:paraId="1C3BF9E5">
                  <w:pPr>
                    <w:pStyle w:val="6"/>
                    <w:spacing w:before="110" w:line="228" w:lineRule="auto"/>
                    <w:ind w:left="128"/>
                    <w:rPr>
                      <w:sz w:val="20"/>
                      <w:szCs w:val="20"/>
                    </w:rPr>
                  </w:pPr>
                  <w:r>
                    <w:rPr>
                      <w:spacing w:val="7"/>
                      <w:sz w:val="20"/>
                      <w:szCs w:val="20"/>
                    </w:rPr>
                    <w:t>非甲烷总烃</w:t>
                  </w:r>
                </w:p>
              </w:tc>
              <w:tc>
                <w:tcPr>
                  <w:tcW w:w="1206" w:type="dxa"/>
                  <w:vAlign w:val="top"/>
                </w:tcPr>
                <w:p w14:paraId="10F25C2B">
                  <w:pPr>
                    <w:spacing w:before="146"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0.44~0.47</w:t>
                  </w:r>
                </w:p>
              </w:tc>
              <w:tc>
                <w:tcPr>
                  <w:tcW w:w="1074" w:type="dxa"/>
                  <w:vAlign w:val="top"/>
                </w:tcPr>
                <w:p w14:paraId="7F382742">
                  <w:pPr>
                    <w:spacing w:before="146" w:line="195"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72" w:type="dxa"/>
                  <w:vAlign w:val="top"/>
                </w:tcPr>
                <w:p w14:paraId="3554B4FD">
                  <w:pPr>
                    <w:spacing w:before="146"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22~23.5</w:t>
                  </w:r>
                </w:p>
              </w:tc>
              <w:tc>
                <w:tcPr>
                  <w:tcW w:w="699" w:type="dxa"/>
                  <w:vAlign w:val="top"/>
                </w:tcPr>
                <w:p w14:paraId="19F1162C">
                  <w:pPr>
                    <w:pStyle w:val="6"/>
                    <w:spacing w:before="110" w:line="228" w:lineRule="auto"/>
                    <w:ind w:left="144"/>
                    <w:rPr>
                      <w:sz w:val="20"/>
                      <w:szCs w:val="20"/>
                    </w:rPr>
                  </w:pPr>
                  <w:r>
                    <w:rPr>
                      <w:spacing w:val="5"/>
                      <w:sz w:val="20"/>
                      <w:szCs w:val="20"/>
                    </w:rPr>
                    <w:t>达标</w:t>
                  </w:r>
                </w:p>
              </w:tc>
            </w:tr>
          </w:tbl>
          <w:p w14:paraId="22C5A8AB">
            <w:pPr>
              <w:pStyle w:val="6"/>
              <w:spacing w:before="151" w:line="360" w:lineRule="auto"/>
              <w:ind w:left="108" w:right="101" w:firstLine="485"/>
              <w:jc w:val="both"/>
            </w:pPr>
            <w:r>
              <w:rPr>
                <w:spacing w:val="9"/>
              </w:rPr>
              <w:t>综上，项目所在区域环境质量状况良好，满足《环境空气质量标准》</w:t>
            </w:r>
            <w:r>
              <w:t xml:space="preserve"> </w:t>
            </w:r>
            <w:r>
              <w:rPr>
                <w:spacing w:val="-3"/>
              </w:rPr>
              <w:t>（</w:t>
            </w:r>
            <w:r>
              <w:rPr>
                <w:rFonts w:ascii="Times New Roman" w:hAnsi="Times New Roman" w:eastAsia="Times New Roman" w:cs="Times New Roman"/>
                <w:spacing w:val="-3"/>
              </w:rPr>
              <w:t>GB3095-2012</w:t>
            </w:r>
            <w:r>
              <w:rPr>
                <w:spacing w:val="-3"/>
              </w:rPr>
              <w:t>）及</w:t>
            </w:r>
            <w:r>
              <w:rPr>
                <w:rFonts w:ascii="Times New Roman" w:hAnsi="Times New Roman" w:eastAsia="Times New Roman" w:cs="Times New Roman"/>
                <w:spacing w:val="-3"/>
              </w:rPr>
              <w:t>2018</w:t>
            </w:r>
            <w:r>
              <w:rPr>
                <w:spacing w:val="-3"/>
              </w:rPr>
              <w:t>年修改单中的二级标准，非甲烷总烃能</w:t>
            </w:r>
            <w:r>
              <w:rPr>
                <w:spacing w:val="-4"/>
              </w:rPr>
              <w:t>达到《大气污</w:t>
            </w:r>
            <w:r>
              <w:t xml:space="preserve"> </w:t>
            </w:r>
            <w:r>
              <w:rPr>
                <w:spacing w:val="1"/>
              </w:rPr>
              <w:t>染物综合排放标准详解》中限值要求。因此，项目所在区域环境空气质量现</w:t>
            </w:r>
            <w:r>
              <w:rPr>
                <w:spacing w:val="9"/>
              </w:rPr>
              <w:t xml:space="preserve"> </w:t>
            </w:r>
            <w:r>
              <w:rPr>
                <w:spacing w:val="-3"/>
              </w:rPr>
              <w:t>状良好。</w:t>
            </w:r>
          </w:p>
          <w:p w14:paraId="5070BF50">
            <w:pPr>
              <w:pStyle w:val="6"/>
              <w:spacing w:before="1" w:line="219" w:lineRule="auto"/>
              <w:ind w:left="584"/>
            </w:pPr>
            <w:r>
              <w:rPr>
                <w:rFonts w:ascii="Times New Roman" w:hAnsi="Times New Roman" w:eastAsia="Times New Roman" w:cs="Times New Roman"/>
                <w:b/>
                <w:bCs/>
                <w:spacing w:val="-7"/>
              </w:rPr>
              <w:t>2</w:t>
            </w:r>
            <w:r>
              <w:rPr>
                <w:rFonts w:ascii="Times New Roman" w:hAnsi="Times New Roman" w:eastAsia="Times New Roman" w:cs="Times New Roman"/>
                <w:b/>
                <w:bCs/>
                <w:spacing w:val="-29"/>
              </w:rPr>
              <w:t xml:space="preserve"> </w:t>
            </w:r>
            <w:r>
              <w:rPr>
                <w:b/>
                <w:bCs/>
                <w:spacing w:val="-7"/>
              </w:rPr>
              <w:t>、地表水环境</w:t>
            </w:r>
          </w:p>
          <w:p w14:paraId="3DD7CD16">
            <w:pPr>
              <w:pStyle w:val="6"/>
              <w:spacing w:before="180" w:line="343" w:lineRule="auto"/>
              <w:ind w:left="167" w:right="76" w:firstLine="481"/>
            </w:pPr>
            <w:r>
              <w:rPr>
                <w:spacing w:val="-11"/>
              </w:rPr>
              <w:t>本项目附近水体为黄江，根据《海丰县环境保护规划（</w:t>
            </w:r>
            <w:r>
              <w:rPr>
                <w:rFonts w:ascii="Times New Roman" w:hAnsi="Times New Roman" w:eastAsia="Times New Roman" w:cs="Times New Roman"/>
                <w:spacing w:val="-11"/>
              </w:rPr>
              <w:t xml:space="preserve">2008-2020  </w:t>
            </w:r>
            <w:r>
              <w:rPr>
                <w:spacing w:val="-11"/>
              </w:rPr>
              <w:t>年）</w:t>
            </w:r>
            <w:r>
              <w:rPr>
                <w:spacing w:val="-12"/>
              </w:rPr>
              <w:t>》，</w:t>
            </w:r>
            <w:r>
              <w:t xml:space="preserve"> 黄江水环境质量执行国家《地表水环境质量标准》（</w:t>
            </w:r>
            <w:r>
              <w:rPr>
                <w:rFonts w:ascii="Times New Roman" w:hAnsi="Times New Roman" w:eastAsia="Times New Roman" w:cs="Times New Roman"/>
              </w:rPr>
              <w:t>GB3838-2002</w:t>
            </w:r>
            <w:r>
              <w:t>）</w:t>
            </w:r>
            <w:r>
              <w:rPr>
                <w:rFonts w:ascii="Times New Roman" w:hAnsi="Times New Roman" w:eastAsia="Times New Roman" w:cs="Times New Roman"/>
              </w:rPr>
              <w:t>Ⅲ</w:t>
            </w:r>
            <w:r>
              <w:t>类标</w:t>
            </w:r>
          </w:p>
        </w:tc>
      </w:tr>
    </w:tbl>
    <w:p w14:paraId="2BA7B9E7">
      <w:pPr>
        <w:rPr>
          <w:rFonts w:ascii="Arial"/>
          <w:sz w:val="21"/>
        </w:rPr>
      </w:pPr>
    </w:p>
    <w:p w14:paraId="5F801DCA">
      <w:pPr>
        <w:rPr>
          <w:rFonts w:ascii="Arial" w:hAnsi="Arial" w:eastAsia="Arial" w:cs="Arial"/>
          <w:sz w:val="21"/>
          <w:szCs w:val="21"/>
        </w:rPr>
        <w:sectPr>
          <w:footerReference r:id="rId35" w:type="default"/>
          <w:pgSz w:w="11907" w:h="16840"/>
          <w:pgMar w:top="400" w:right="1448" w:bottom="1117" w:left="1449" w:header="0" w:footer="955" w:gutter="0"/>
          <w:cols w:space="720" w:num="1"/>
        </w:sectPr>
      </w:pPr>
    </w:p>
    <w:p w14:paraId="74518440">
      <w:pPr>
        <w:spacing w:before="19"/>
      </w:pPr>
    </w:p>
    <w:p w14:paraId="1B2B513C">
      <w:pPr>
        <w:spacing w:before="19"/>
      </w:pPr>
    </w:p>
    <w:p w14:paraId="083C17B7">
      <w:pPr>
        <w:spacing w:before="19"/>
      </w:pPr>
    </w:p>
    <w:p w14:paraId="2B69173A">
      <w:pPr>
        <w:spacing w:before="18"/>
      </w:pPr>
    </w:p>
    <w:p w14:paraId="368378D5">
      <w:pPr>
        <w:spacing w:before="1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01E2E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5" w:hRule="atLeast"/>
        </w:trPr>
        <w:tc>
          <w:tcPr>
            <w:tcW w:w="808" w:type="dxa"/>
            <w:tcBorders>
              <w:bottom w:val="nil"/>
              <w:right w:val="single" w:color="000000" w:sz="2" w:space="0"/>
            </w:tcBorders>
            <w:vAlign w:val="top"/>
          </w:tcPr>
          <w:p w14:paraId="346D9D80">
            <w:pPr>
              <w:rPr>
                <w:rFonts w:ascii="Arial"/>
                <w:sz w:val="21"/>
              </w:rPr>
            </w:pPr>
          </w:p>
        </w:tc>
        <w:tc>
          <w:tcPr>
            <w:tcW w:w="8186" w:type="dxa"/>
            <w:tcBorders>
              <w:left w:val="single" w:color="000000" w:sz="2" w:space="0"/>
              <w:bottom w:val="nil"/>
            </w:tcBorders>
            <w:vAlign w:val="top"/>
          </w:tcPr>
          <w:p w14:paraId="661ED3FB">
            <w:pPr>
              <w:pStyle w:val="6"/>
              <w:spacing w:before="39" w:line="219" w:lineRule="auto"/>
              <w:ind w:left="170"/>
            </w:pPr>
            <w:r>
              <w:rPr>
                <w:spacing w:val="-1"/>
              </w:rPr>
              <w:t>准。项目所在地地表水排入附近的排水沟，然后汇入黄江。</w:t>
            </w:r>
          </w:p>
          <w:p w14:paraId="35979B8C">
            <w:pPr>
              <w:pStyle w:val="6"/>
              <w:spacing w:before="182" w:line="358" w:lineRule="auto"/>
              <w:ind w:left="167" w:right="161" w:firstLine="480"/>
              <w:jc w:val="both"/>
            </w:pPr>
            <w:r>
              <w:rPr>
                <w:spacing w:val="-3"/>
              </w:rPr>
              <w:t>黄江河是海丰县境内最大的河流，发源于海丰县与惠东县交界处的莲花</w:t>
            </w:r>
            <w:r>
              <w:rPr>
                <w:spacing w:val="18"/>
              </w:rPr>
              <w:t xml:space="preserve"> </w:t>
            </w:r>
            <w:r>
              <w:rPr>
                <w:spacing w:val="-2"/>
              </w:rPr>
              <w:t>山脉，流域面积</w:t>
            </w:r>
            <w:r>
              <w:rPr>
                <w:spacing w:val="-33"/>
              </w:rPr>
              <w:t xml:space="preserve"> </w:t>
            </w:r>
            <w:r>
              <w:rPr>
                <w:spacing w:val="-2"/>
              </w:rPr>
              <w:t>1189km</w:t>
            </w:r>
            <w:r>
              <w:rPr>
                <w:spacing w:val="-2"/>
                <w:position w:val="11"/>
                <w:sz w:val="12"/>
                <w:szCs w:val="12"/>
              </w:rPr>
              <w:t>2</w:t>
            </w:r>
            <w:r>
              <w:rPr>
                <w:spacing w:val="-31"/>
                <w:position w:val="11"/>
                <w:sz w:val="12"/>
                <w:szCs w:val="12"/>
              </w:rPr>
              <w:t xml:space="preserve"> </w:t>
            </w:r>
            <w:r>
              <w:rPr>
                <w:spacing w:val="-2"/>
              </w:rPr>
              <w:t>，主河长</w:t>
            </w:r>
            <w:r>
              <w:rPr>
                <w:spacing w:val="-49"/>
              </w:rPr>
              <w:t xml:space="preserve"> </w:t>
            </w:r>
            <w:r>
              <w:rPr>
                <w:spacing w:val="-2"/>
              </w:rPr>
              <w:t>67km。根据《广东省地表水</w:t>
            </w:r>
            <w:r>
              <w:rPr>
                <w:spacing w:val="-3"/>
              </w:rPr>
              <w:t>环境功能区划</w:t>
            </w:r>
            <w:r>
              <w:t xml:space="preserve"> </w:t>
            </w:r>
            <w:r>
              <w:rPr>
                <w:spacing w:val="2"/>
              </w:rPr>
              <w:t>表》（粤府函〔2011〕29</w:t>
            </w:r>
            <w:r>
              <w:rPr>
                <w:spacing w:val="-40"/>
              </w:rPr>
              <w:t xml:space="preserve"> </w:t>
            </w:r>
            <w:r>
              <w:rPr>
                <w:spacing w:val="2"/>
              </w:rPr>
              <w:t>号文</w:t>
            </w:r>
            <w:r>
              <w:rPr>
                <w:spacing w:val="11"/>
              </w:rPr>
              <w:t>），</w:t>
            </w:r>
            <w:r>
              <w:rPr>
                <w:spacing w:val="2"/>
              </w:rPr>
              <w:t>黄江河主要功能为农业用水，水</w:t>
            </w:r>
            <w:r>
              <w:rPr>
                <w:spacing w:val="1"/>
              </w:rPr>
              <w:t>质现状</w:t>
            </w:r>
            <w:r>
              <w:t xml:space="preserve"> 和目标为《地表水环境质量标准》（</w:t>
            </w:r>
            <w:r>
              <w:rPr>
                <w:rFonts w:ascii="Times New Roman" w:hAnsi="Times New Roman" w:eastAsia="Times New Roman" w:cs="Times New Roman"/>
              </w:rPr>
              <w:t>GB3838-</w:t>
            </w:r>
            <w:r>
              <w:rPr>
                <w:rFonts w:ascii="Times New Roman" w:hAnsi="Times New Roman" w:eastAsia="Times New Roman" w:cs="Times New Roman"/>
                <w:spacing w:val="-1"/>
              </w:rPr>
              <w:t>2002</w:t>
            </w:r>
            <w:r>
              <w:rPr>
                <w:spacing w:val="-1"/>
              </w:rPr>
              <w:t>）</w:t>
            </w:r>
            <w:r>
              <w:rPr>
                <w:rFonts w:ascii="Times New Roman" w:hAnsi="Times New Roman" w:eastAsia="Times New Roman" w:cs="Times New Roman"/>
                <w:spacing w:val="-1"/>
              </w:rPr>
              <w:t>Ⅲ</w:t>
            </w:r>
            <w:r>
              <w:rPr>
                <w:spacing w:val="-1"/>
              </w:rPr>
              <w:t>类标准。</w:t>
            </w:r>
          </w:p>
          <w:p w14:paraId="6FA27923">
            <w:pPr>
              <w:pStyle w:val="6"/>
              <w:spacing w:before="7" w:line="219" w:lineRule="auto"/>
              <w:ind w:left="588"/>
            </w:pPr>
            <w:r>
              <w:rPr>
                <w:spacing w:val="-1"/>
              </w:rPr>
              <w:t>根据海丰县</w:t>
            </w:r>
            <w:r>
              <w:rPr>
                <w:spacing w:val="-41"/>
              </w:rPr>
              <w:t xml:space="preserve"> </w:t>
            </w:r>
            <w:r>
              <w:rPr>
                <w:rFonts w:ascii="Times New Roman" w:hAnsi="Times New Roman" w:eastAsia="Times New Roman" w:cs="Times New Roman"/>
                <w:spacing w:val="-1"/>
              </w:rPr>
              <w:t xml:space="preserve">2023 </w:t>
            </w:r>
            <w:r>
              <w:rPr>
                <w:spacing w:val="-1"/>
              </w:rPr>
              <w:t>年度第一季度主要江河水质季报（链接网址：</w:t>
            </w:r>
          </w:p>
          <w:p w14:paraId="5CD2AEBA">
            <w:pPr>
              <w:pStyle w:val="6"/>
              <w:spacing w:before="183" w:line="339" w:lineRule="auto"/>
              <w:ind w:left="108" w:right="161" w:hanging="8"/>
            </w:pPr>
            <w:r>
              <w:fldChar w:fldCharType="begin"/>
            </w:r>
            <w:r>
              <w:instrText xml:space="preserve"> HYPERLINK "https://www.gdhf.gov.cn/gdhf/zdlyxxgk/hjbhxx/content/post_914987.html" </w:instrText>
            </w:r>
            <w:r>
              <w:fldChar w:fldCharType="separate"/>
            </w:r>
            <w:r>
              <w:rPr>
                <w:rFonts w:ascii="Times New Roman" w:hAnsi="Times New Roman" w:eastAsia="Times New Roman" w:cs="Times New Roman"/>
              </w:rPr>
              <w:t>www.gdhf.gov.cn/gdhf/zdl</w:t>
            </w:r>
            <w:r>
              <w:rPr>
                <w:rFonts w:ascii="Times New Roman" w:hAnsi="Times New Roman" w:eastAsia="Times New Roman" w:cs="Times New Roman"/>
                <w:spacing w:val="-1"/>
              </w:rPr>
              <w:t>yxxgk/hjbhxx/content/post_914987.html</w:t>
            </w:r>
            <w:r>
              <w:rPr>
                <w:rFonts w:ascii="Times New Roman" w:hAnsi="Times New Roman" w:eastAsia="Times New Roman" w:cs="Times New Roman"/>
                <w:spacing w:val="-1"/>
              </w:rPr>
              <w:fldChar w:fldCharType="end"/>
            </w:r>
            <w:r>
              <w:rPr>
                <w:spacing w:val="3"/>
              </w:rPr>
              <w:t>），</w:t>
            </w:r>
            <w:r>
              <w:rPr>
                <w:spacing w:val="-1"/>
              </w:rPr>
              <w:t>黄江水质</w:t>
            </w:r>
            <w:r>
              <w:rPr>
                <w:spacing w:val="1"/>
              </w:rPr>
              <w:t xml:space="preserve"> </w:t>
            </w:r>
            <w:r>
              <w:rPr>
                <w:spacing w:val="-2"/>
              </w:rPr>
              <w:t>监测情况详见下图：</w:t>
            </w:r>
          </w:p>
        </w:tc>
      </w:tr>
      <w:tr w14:paraId="529F0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7" w:hRule="atLeast"/>
        </w:trPr>
        <w:tc>
          <w:tcPr>
            <w:tcW w:w="808" w:type="dxa"/>
            <w:tcBorders>
              <w:top w:val="nil"/>
              <w:bottom w:val="nil"/>
              <w:right w:val="single" w:color="000000" w:sz="2" w:space="0"/>
            </w:tcBorders>
            <w:vAlign w:val="top"/>
          </w:tcPr>
          <w:p w14:paraId="772F7979">
            <w:pPr>
              <w:rPr>
                <w:rFonts w:ascii="Arial"/>
                <w:sz w:val="21"/>
              </w:rPr>
            </w:pPr>
          </w:p>
        </w:tc>
        <w:tc>
          <w:tcPr>
            <w:tcW w:w="8186" w:type="dxa"/>
            <w:tcBorders>
              <w:top w:val="nil"/>
              <w:left w:val="single" w:color="000000" w:sz="2" w:space="0"/>
              <w:bottom w:val="nil"/>
            </w:tcBorders>
            <w:vAlign w:val="top"/>
          </w:tcPr>
          <w:p w14:paraId="0034510C">
            <w:pPr>
              <w:spacing w:before="4" w:line="5422" w:lineRule="exact"/>
              <w:ind w:firstLine="118"/>
            </w:pPr>
            <w:r>
              <w:rPr>
                <w:position w:val="-108"/>
              </w:rPr>
              <w:drawing>
                <wp:inline distT="0" distB="0" distL="0" distR="0">
                  <wp:extent cx="5038090" cy="344297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92"/>
                          <a:stretch>
                            <a:fillRect/>
                          </a:stretch>
                        </pic:blipFill>
                        <pic:spPr>
                          <a:xfrm>
                            <a:off x="0" y="0"/>
                            <a:ext cx="5038344" cy="3443477"/>
                          </a:xfrm>
                          <a:prstGeom prst="rect">
                            <a:avLst/>
                          </a:prstGeom>
                        </pic:spPr>
                      </pic:pic>
                    </a:graphicData>
                  </a:graphic>
                </wp:inline>
              </w:drawing>
            </w:r>
          </w:p>
        </w:tc>
      </w:tr>
      <w:tr w14:paraId="6C2DA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5" w:hRule="atLeast"/>
        </w:trPr>
        <w:tc>
          <w:tcPr>
            <w:tcW w:w="808" w:type="dxa"/>
            <w:tcBorders>
              <w:top w:val="nil"/>
              <w:right w:val="single" w:color="000000" w:sz="2" w:space="0"/>
            </w:tcBorders>
            <w:vAlign w:val="top"/>
          </w:tcPr>
          <w:p w14:paraId="0ED9B988">
            <w:pPr>
              <w:rPr>
                <w:rFonts w:ascii="Arial"/>
                <w:sz w:val="21"/>
              </w:rPr>
            </w:pPr>
          </w:p>
        </w:tc>
        <w:tc>
          <w:tcPr>
            <w:tcW w:w="8186" w:type="dxa"/>
            <w:tcBorders>
              <w:top w:val="nil"/>
              <w:left w:val="single" w:color="000000" w:sz="2" w:space="0"/>
            </w:tcBorders>
            <w:vAlign w:val="top"/>
          </w:tcPr>
          <w:p w14:paraId="46921E94">
            <w:pPr>
              <w:pStyle w:val="6"/>
              <w:spacing w:before="204" w:line="219" w:lineRule="auto"/>
              <w:ind w:left="739"/>
            </w:pPr>
            <w:r>
              <w:rPr>
                <w:b/>
                <w:bCs/>
                <w:spacing w:val="-2"/>
              </w:rPr>
              <w:t>图</w:t>
            </w:r>
            <w:r>
              <w:rPr>
                <w:spacing w:val="-56"/>
              </w:rPr>
              <w:t xml:space="preserve"> </w:t>
            </w:r>
            <w:r>
              <w:rPr>
                <w:rFonts w:ascii="Times New Roman" w:hAnsi="Times New Roman" w:eastAsia="Times New Roman" w:cs="Times New Roman"/>
                <w:b/>
                <w:bCs/>
                <w:spacing w:val="-2"/>
              </w:rPr>
              <w:t xml:space="preserve">3-3    </w:t>
            </w:r>
            <w:r>
              <w:rPr>
                <w:b/>
                <w:bCs/>
                <w:spacing w:val="-2"/>
              </w:rPr>
              <w:t>海丰县</w:t>
            </w:r>
            <w:r>
              <w:rPr>
                <w:spacing w:val="-54"/>
              </w:rPr>
              <w:t xml:space="preserve"> </w:t>
            </w:r>
            <w:r>
              <w:rPr>
                <w:rFonts w:ascii="Times New Roman" w:hAnsi="Times New Roman" w:eastAsia="Times New Roman" w:cs="Times New Roman"/>
                <w:b/>
                <w:bCs/>
                <w:spacing w:val="-2"/>
              </w:rPr>
              <w:t xml:space="preserve">2023 </w:t>
            </w:r>
            <w:r>
              <w:rPr>
                <w:b/>
                <w:bCs/>
                <w:spacing w:val="-2"/>
              </w:rPr>
              <w:t>年第一季度</w:t>
            </w:r>
            <w:r>
              <w:rPr>
                <w:b/>
                <w:bCs/>
                <w:spacing w:val="-3"/>
              </w:rPr>
              <w:t>主要江河水质季报情况（截图）</w:t>
            </w:r>
          </w:p>
          <w:p w14:paraId="4732BABA">
            <w:pPr>
              <w:pStyle w:val="6"/>
              <w:spacing w:before="300" w:line="359" w:lineRule="auto"/>
              <w:ind w:left="105" w:right="2" w:firstLine="483"/>
            </w:pPr>
            <w:r>
              <w:rPr>
                <w:spacing w:val="-13"/>
              </w:rPr>
              <w:t>根据上图数据显示，黄江水质达到《地表水环境质量标准》（</w:t>
            </w:r>
            <w:r>
              <w:rPr>
                <w:rFonts w:ascii="Times New Roman" w:hAnsi="Times New Roman" w:eastAsia="Times New Roman" w:cs="Times New Roman"/>
                <w:spacing w:val="-13"/>
              </w:rPr>
              <w:t>GB3838-20</w:t>
            </w:r>
            <w:r>
              <w:rPr>
                <w:rFonts w:ascii="Times New Roman" w:hAnsi="Times New Roman" w:eastAsia="Times New Roman" w:cs="Times New Roman"/>
                <w:spacing w:val="-14"/>
              </w:rPr>
              <w:t>02</w:t>
            </w:r>
            <w:r>
              <w:rPr>
                <w:spacing w:val="-14"/>
              </w:rPr>
              <w:t>）</w:t>
            </w:r>
            <w:r>
              <w:t xml:space="preserve"> </w:t>
            </w:r>
            <w:r>
              <w:rPr>
                <w:rFonts w:ascii="Times New Roman" w:hAnsi="Times New Roman" w:eastAsia="Times New Roman" w:cs="Times New Roman"/>
                <w:spacing w:val="-1"/>
              </w:rPr>
              <w:t>Ⅲ</w:t>
            </w:r>
            <w:r>
              <w:rPr>
                <w:spacing w:val="-1"/>
              </w:rPr>
              <w:t>类标准，为达标区。</w:t>
            </w:r>
          </w:p>
          <w:p w14:paraId="455D42B3">
            <w:pPr>
              <w:pStyle w:val="6"/>
              <w:spacing w:line="220" w:lineRule="auto"/>
              <w:ind w:left="582"/>
            </w:pPr>
            <w:r>
              <w:rPr>
                <w:rFonts w:ascii="Times New Roman" w:hAnsi="Times New Roman" w:eastAsia="Times New Roman" w:cs="Times New Roman"/>
                <w:b/>
                <w:bCs/>
                <w:spacing w:val="-8"/>
              </w:rPr>
              <w:t>3</w:t>
            </w:r>
            <w:r>
              <w:rPr>
                <w:rFonts w:ascii="Times New Roman" w:hAnsi="Times New Roman" w:eastAsia="Times New Roman" w:cs="Times New Roman"/>
                <w:b/>
                <w:bCs/>
                <w:spacing w:val="-33"/>
              </w:rPr>
              <w:t xml:space="preserve"> </w:t>
            </w:r>
            <w:r>
              <w:rPr>
                <w:b/>
                <w:bCs/>
                <w:spacing w:val="-8"/>
              </w:rPr>
              <w:t>、声环境</w:t>
            </w:r>
          </w:p>
          <w:p w14:paraId="38CCEE6A">
            <w:pPr>
              <w:pStyle w:val="6"/>
              <w:spacing w:before="180" w:line="351" w:lineRule="auto"/>
              <w:ind w:left="109" w:right="101" w:firstLine="479"/>
              <w:jc w:val="both"/>
            </w:pPr>
            <w:r>
              <w:rPr>
                <w:spacing w:val="1"/>
              </w:rPr>
              <w:t>根据汕尾市生态环境局关于印发《汕尾市声环境功能区区划方案》的通</w:t>
            </w:r>
            <w:r>
              <w:rPr>
                <w:spacing w:val="11"/>
              </w:rPr>
              <w:t xml:space="preserve"> </w:t>
            </w:r>
            <w:r>
              <w:rPr>
                <w:spacing w:val="2"/>
              </w:rPr>
              <w:t>知中海丰县声环境功能划图可知（详见附图</w:t>
            </w:r>
            <w:r>
              <w:rPr>
                <w:spacing w:val="-47"/>
              </w:rPr>
              <w:t xml:space="preserve"> </w:t>
            </w:r>
            <w:r>
              <w:rPr>
                <w:rFonts w:ascii="Times New Roman" w:hAnsi="Times New Roman" w:eastAsia="Times New Roman" w:cs="Times New Roman"/>
                <w:spacing w:val="2"/>
              </w:rPr>
              <w:t>6</w:t>
            </w:r>
            <w:r>
              <w:rPr>
                <w:spacing w:val="14"/>
              </w:rPr>
              <w:t>），</w:t>
            </w:r>
            <w:r>
              <w:rPr>
                <w:spacing w:val="2"/>
              </w:rPr>
              <w:t>项目所在区域执行《声环</w:t>
            </w:r>
            <w:r>
              <w:t xml:space="preserve"> </w:t>
            </w:r>
            <w:r>
              <w:rPr>
                <w:spacing w:val="-2"/>
              </w:rPr>
              <w:t>境质量标准》（</w:t>
            </w:r>
            <w:r>
              <w:rPr>
                <w:rFonts w:ascii="Times New Roman" w:hAnsi="Times New Roman" w:eastAsia="Times New Roman" w:cs="Times New Roman"/>
                <w:spacing w:val="-2"/>
              </w:rPr>
              <w:t>GB3096-2008</w:t>
            </w:r>
            <w:r>
              <w:rPr>
                <w:spacing w:val="-2"/>
              </w:rPr>
              <w:t>）</w:t>
            </w:r>
            <w:r>
              <w:rPr>
                <w:rFonts w:ascii="Times New Roman" w:hAnsi="Times New Roman" w:eastAsia="Times New Roman" w:cs="Times New Roman"/>
                <w:spacing w:val="-2"/>
              </w:rPr>
              <w:t>2</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 xml:space="preserve">4a </w:t>
            </w:r>
            <w:r>
              <w:rPr>
                <w:spacing w:val="-2"/>
              </w:rPr>
              <w:t>类标准。项目北侧厂界为北三环路，环</w:t>
            </w:r>
            <w:r>
              <w:t xml:space="preserve"> </w:t>
            </w:r>
            <w:r>
              <w:rPr>
                <w:spacing w:val="2"/>
              </w:rPr>
              <w:t>境噪声执行《声环境质量标准》</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3096-2008)</w:t>
            </w:r>
            <w:r>
              <w:rPr>
                <w:spacing w:val="2"/>
              </w:rPr>
              <w:t>中</w:t>
            </w:r>
            <w:r>
              <w:rPr>
                <w:spacing w:val="-51"/>
              </w:rPr>
              <w:t xml:space="preserve"> </w:t>
            </w:r>
            <w:r>
              <w:rPr>
                <w:rFonts w:ascii="Times New Roman" w:hAnsi="Times New Roman" w:eastAsia="Times New Roman" w:cs="Times New Roman"/>
                <w:spacing w:val="2"/>
              </w:rPr>
              <w:t xml:space="preserve">4a </w:t>
            </w:r>
            <w:r>
              <w:rPr>
                <w:spacing w:val="2"/>
              </w:rPr>
              <w:t>类标准，其他厂</w:t>
            </w:r>
            <w:r>
              <w:rPr>
                <w:spacing w:val="1"/>
              </w:rPr>
              <w:t>界声环</w:t>
            </w:r>
          </w:p>
        </w:tc>
      </w:tr>
    </w:tbl>
    <w:p w14:paraId="448A3E2A">
      <w:pPr>
        <w:rPr>
          <w:rFonts w:ascii="Arial"/>
          <w:sz w:val="21"/>
        </w:rPr>
      </w:pPr>
    </w:p>
    <w:p w14:paraId="1DE6E820">
      <w:pPr>
        <w:rPr>
          <w:rFonts w:ascii="Arial" w:hAnsi="Arial" w:eastAsia="Arial" w:cs="Arial"/>
          <w:sz w:val="21"/>
          <w:szCs w:val="21"/>
        </w:rPr>
        <w:sectPr>
          <w:footerReference r:id="rId36" w:type="default"/>
          <w:pgSz w:w="11907" w:h="16840"/>
          <w:pgMar w:top="400" w:right="1448" w:bottom="1117" w:left="1449" w:header="0" w:footer="955" w:gutter="0"/>
          <w:cols w:space="720" w:num="1"/>
        </w:sectPr>
      </w:pPr>
    </w:p>
    <w:p w14:paraId="175CC9A7">
      <w:pPr>
        <w:spacing w:before="19"/>
      </w:pPr>
    </w:p>
    <w:p w14:paraId="7F75F75C">
      <w:pPr>
        <w:spacing w:before="19"/>
      </w:pPr>
    </w:p>
    <w:p w14:paraId="3C685DC8">
      <w:pPr>
        <w:spacing w:before="19"/>
      </w:pPr>
    </w:p>
    <w:p w14:paraId="669E47D5">
      <w:pPr>
        <w:spacing w:before="18"/>
      </w:pPr>
    </w:p>
    <w:p w14:paraId="1E6BE158">
      <w:pPr>
        <w:spacing w:before="1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56"/>
        <w:gridCol w:w="469"/>
        <w:gridCol w:w="912"/>
        <w:gridCol w:w="481"/>
        <w:gridCol w:w="407"/>
        <w:gridCol w:w="370"/>
        <w:gridCol w:w="1057"/>
        <w:gridCol w:w="510"/>
        <w:gridCol w:w="2259"/>
        <w:gridCol w:w="1399"/>
        <w:gridCol w:w="166"/>
      </w:tblGrid>
      <w:tr w14:paraId="571AE0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71" w:hRule="atLeast"/>
        </w:trPr>
        <w:tc>
          <w:tcPr>
            <w:tcW w:w="808" w:type="dxa"/>
            <w:tcBorders>
              <w:top w:val="single" w:color="000000" w:sz="6" w:space="0"/>
              <w:left w:val="single" w:color="000000" w:sz="6" w:space="0"/>
            </w:tcBorders>
            <w:vAlign w:val="top"/>
          </w:tcPr>
          <w:p w14:paraId="6D893D12">
            <w:pPr>
              <w:rPr>
                <w:rFonts w:ascii="Arial"/>
                <w:sz w:val="21"/>
              </w:rPr>
            </w:pPr>
          </w:p>
        </w:tc>
        <w:tc>
          <w:tcPr>
            <w:tcW w:w="8186" w:type="dxa"/>
            <w:gridSpan w:val="11"/>
            <w:tcBorders>
              <w:top w:val="single" w:color="000000" w:sz="6" w:space="0"/>
              <w:right w:val="single" w:color="000000" w:sz="6" w:space="0"/>
            </w:tcBorders>
            <w:vAlign w:val="top"/>
          </w:tcPr>
          <w:p w14:paraId="1D14A2BF">
            <w:pPr>
              <w:pStyle w:val="6"/>
              <w:spacing w:before="39" w:line="212" w:lineRule="auto"/>
              <w:ind w:left="109"/>
            </w:pPr>
            <w:r>
              <w:t>境质量执行《声环境质量标准》</w:t>
            </w:r>
            <w:r>
              <w:rPr>
                <w:rFonts w:ascii="Times New Roman" w:hAnsi="Times New Roman" w:eastAsia="Times New Roman" w:cs="Times New Roman"/>
              </w:rPr>
              <w:t>(GB30</w:t>
            </w:r>
            <w:r>
              <w:rPr>
                <w:rFonts w:ascii="Times New Roman" w:hAnsi="Times New Roman" w:eastAsia="Times New Roman" w:cs="Times New Roman"/>
                <w:spacing w:val="-1"/>
              </w:rPr>
              <w:t>96-2008)</w:t>
            </w:r>
            <w:r>
              <w:rPr>
                <w:spacing w:val="-1"/>
              </w:rPr>
              <w:t>中的</w:t>
            </w:r>
            <w:r>
              <w:rPr>
                <w:spacing w:val="-55"/>
              </w:rPr>
              <w:t xml:space="preserve"> </w:t>
            </w:r>
            <w:r>
              <w:rPr>
                <w:rFonts w:ascii="Times New Roman" w:hAnsi="Times New Roman" w:eastAsia="Times New Roman" w:cs="Times New Roman"/>
                <w:spacing w:val="-1"/>
              </w:rPr>
              <w:t xml:space="preserve">2 </w:t>
            </w:r>
            <w:r>
              <w:rPr>
                <w:spacing w:val="-1"/>
              </w:rPr>
              <w:t>类标准。</w:t>
            </w:r>
          </w:p>
          <w:p w14:paraId="42561323">
            <w:pPr>
              <w:pStyle w:val="6"/>
              <w:spacing w:before="190" w:line="359" w:lineRule="auto"/>
              <w:ind w:left="110" w:right="101" w:firstLine="481"/>
              <w:jc w:val="both"/>
            </w:pPr>
            <w:r>
              <w:rPr>
                <w:spacing w:val="-8"/>
              </w:rPr>
              <w:t>项目东南面存在海丰县自来水厂，根据《声环境质量标准》</w:t>
            </w:r>
            <w:r>
              <w:rPr>
                <w:rFonts w:ascii="Times New Roman" w:hAnsi="Times New Roman" w:eastAsia="Times New Roman" w:cs="Times New Roman"/>
                <w:spacing w:val="-8"/>
              </w:rPr>
              <w:t>(GB3096-2008)</w:t>
            </w:r>
            <w:r>
              <w:rPr>
                <w:rFonts w:ascii="Times New Roman" w:hAnsi="Times New Roman" w:eastAsia="Times New Roman" w:cs="Times New Roman"/>
                <w:spacing w:val="18"/>
              </w:rPr>
              <w:t xml:space="preserve"> </w:t>
            </w:r>
            <w:r>
              <w:rPr>
                <w:spacing w:val="1"/>
              </w:rPr>
              <w:t>中噪声敏感点的指医院、学校、机关、科研单位、住宅等需要保持安静的建</w:t>
            </w:r>
            <w:r>
              <w:rPr>
                <w:spacing w:val="9"/>
              </w:rPr>
              <w:t xml:space="preserve"> </w:t>
            </w:r>
            <w:r>
              <w:rPr>
                <w:spacing w:val="1"/>
              </w:rPr>
              <w:t>筑物。因自来水厂的营运会产生一定噪声源，且不需要保持安静，故本环评</w:t>
            </w:r>
            <w:r>
              <w:rPr>
                <w:spacing w:val="7"/>
              </w:rPr>
              <w:t xml:space="preserve"> </w:t>
            </w:r>
            <w:r>
              <w:rPr>
                <w:spacing w:val="-1"/>
              </w:rPr>
              <w:t>不将该水厂纳入噪声敏感点范围。</w:t>
            </w:r>
          </w:p>
          <w:p w14:paraId="7510B281">
            <w:pPr>
              <w:pStyle w:val="6"/>
              <w:spacing w:before="1" w:line="359" w:lineRule="auto"/>
              <w:ind w:left="96" w:right="40" w:firstLine="491"/>
              <w:jc w:val="both"/>
            </w:pPr>
            <w:r>
              <w:rPr>
                <w:spacing w:val="-6"/>
              </w:rPr>
              <w:t>根据《建设项目环境影响报告表编制技术指</w:t>
            </w:r>
            <w:r>
              <w:rPr>
                <w:spacing w:val="-7"/>
              </w:rPr>
              <w:t>南（污染影响类）（试行</w:t>
            </w:r>
            <w:r>
              <w:rPr>
                <w:spacing w:val="-54"/>
                <w:w w:val="85"/>
              </w:rPr>
              <w:t>）</w:t>
            </w:r>
            <w:r>
              <w:rPr>
                <w:spacing w:val="-7"/>
              </w:rPr>
              <w:t>》</w:t>
            </w:r>
            <w:r>
              <w:rPr>
                <w:spacing w:val="-54"/>
                <w:w w:val="85"/>
              </w:rPr>
              <w:t>，</w:t>
            </w:r>
            <w:r>
              <w:rPr>
                <w:spacing w:val="4"/>
              </w:rPr>
              <w:t xml:space="preserve"> </w:t>
            </w:r>
            <w:r>
              <w:rPr>
                <w:spacing w:val="2"/>
              </w:rPr>
              <w:t>“厂界外周边50米范围内存在声环境保护目标的</w:t>
            </w:r>
            <w:r>
              <w:rPr>
                <w:spacing w:val="1"/>
              </w:rPr>
              <w:t>建设项目，应监测保护目标</w:t>
            </w:r>
            <w:r>
              <w:t xml:space="preserve"> </w:t>
            </w:r>
            <w:r>
              <w:rPr>
                <w:spacing w:val="1"/>
              </w:rPr>
              <w:t>声环境质量现状并评价达标情况。</w:t>
            </w:r>
            <w:r>
              <w:rPr>
                <w:spacing w:val="-86"/>
              </w:rPr>
              <w:t xml:space="preserve"> </w:t>
            </w:r>
            <w:r>
              <w:rPr>
                <w:spacing w:val="1"/>
              </w:rPr>
              <w:t>”跟现场实地踏</w:t>
            </w:r>
            <w:r>
              <w:t xml:space="preserve">勘，项目厂界周边50范围 </w:t>
            </w:r>
            <w:r>
              <w:rPr>
                <w:spacing w:val="-4"/>
              </w:rPr>
              <w:t>内不存在环境保护目标，因此本项目不再补充监测保护目标声环境质量现状，</w:t>
            </w:r>
            <w:r>
              <w:rPr>
                <w:spacing w:val="14"/>
              </w:rPr>
              <w:t xml:space="preserve"> </w:t>
            </w:r>
            <w:r>
              <w:t>不再评价达标情况。</w:t>
            </w:r>
          </w:p>
          <w:p w14:paraId="3F515C3D">
            <w:pPr>
              <w:pStyle w:val="6"/>
              <w:spacing w:line="219" w:lineRule="auto"/>
              <w:ind w:left="585"/>
            </w:pPr>
            <w:r>
              <w:rPr>
                <w:rFonts w:ascii="Times New Roman" w:hAnsi="Times New Roman" w:eastAsia="Times New Roman" w:cs="Times New Roman"/>
                <w:b/>
                <w:bCs/>
                <w:spacing w:val="-6"/>
              </w:rPr>
              <w:t>4</w:t>
            </w:r>
            <w:r>
              <w:rPr>
                <w:rFonts w:ascii="Times New Roman" w:hAnsi="Times New Roman" w:eastAsia="Times New Roman" w:cs="Times New Roman"/>
                <w:b/>
                <w:bCs/>
                <w:spacing w:val="-32"/>
              </w:rPr>
              <w:t xml:space="preserve"> </w:t>
            </w:r>
            <w:r>
              <w:rPr>
                <w:b/>
                <w:bCs/>
                <w:spacing w:val="-6"/>
              </w:rPr>
              <w:t>、地下水、土壤</w:t>
            </w:r>
          </w:p>
          <w:p w14:paraId="531FEF0B">
            <w:pPr>
              <w:pStyle w:val="6"/>
              <w:spacing w:before="183" w:line="359" w:lineRule="auto"/>
              <w:ind w:left="108" w:right="42" w:firstLine="480"/>
              <w:jc w:val="both"/>
            </w:pPr>
            <w:r>
              <w:rPr>
                <w:spacing w:val="-9"/>
              </w:rPr>
              <w:t>根据《建设项目环境影响报告表编制技术指南（污染影响类</w:t>
            </w:r>
            <w:r>
              <w:rPr>
                <w:spacing w:val="-49"/>
              </w:rPr>
              <w:t>）（</w:t>
            </w:r>
            <w:r>
              <w:rPr>
                <w:spacing w:val="-9"/>
              </w:rPr>
              <w:t>试行）》，</w:t>
            </w:r>
            <w:r>
              <w:t xml:space="preserve"> </w:t>
            </w:r>
            <w:r>
              <w:rPr>
                <w:spacing w:val="1"/>
              </w:rPr>
              <w:t>地下水及土壤原则上不开展环境质量现状调查。建设项目存在土壤、地下水</w:t>
            </w:r>
            <w:r>
              <w:rPr>
                <w:spacing w:val="9"/>
              </w:rPr>
              <w:t xml:space="preserve"> </w:t>
            </w:r>
            <w:r>
              <w:rPr>
                <w:spacing w:val="1"/>
              </w:rPr>
              <w:t>环境污染途径的，应结合污染源、保护目标分布情况开展现状调查以留作背</w:t>
            </w:r>
            <w:r>
              <w:rPr>
                <w:spacing w:val="9"/>
              </w:rPr>
              <w:t xml:space="preserve"> </w:t>
            </w:r>
            <w:r>
              <w:rPr>
                <w:spacing w:val="-4"/>
              </w:rPr>
              <w:t>景值。</w:t>
            </w:r>
          </w:p>
          <w:p w14:paraId="0842AEE6">
            <w:pPr>
              <w:pStyle w:val="6"/>
              <w:spacing w:before="3" w:line="349" w:lineRule="auto"/>
              <w:ind w:left="107" w:right="101" w:firstLine="486"/>
              <w:jc w:val="both"/>
            </w:pPr>
            <w:r>
              <w:rPr>
                <w:spacing w:val="1"/>
              </w:rPr>
              <w:t>结合现场调查及工艺分析，本项目海丰县鸭仔山加油站有限公司建设过</w:t>
            </w:r>
            <w:r>
              <w:rPr>
                <w:spacing w:val="5"/>
              </w:rPr>
              <w:t xml:space="preserve"> </w:t>
            </w:r>
            <w:r>
              <w:rPr>
                <w:spacing w:val="9"/>
              </w:rPr>
              <w:t>程中拟地面全部进行硬化且防腐防渗，同时采用的储罐均为双</w:t>
            </w:r>
            <w:r>
              <w:rPr>
                <w:spacing w:val="8"/>
              </w:rPr>
              <w:t>层复合油罐</w:t>
            </w:r>
            <w:r>
              <w:t xml:space="preserve"> </w:t>
            </w:r>
            <w:r>
              <w:rPr>
                <w:rFonts w:ascii="Times New Roman" w:hAnsi="Times New Roman" w:eastAsia="Times New Roman" w:cs="Times New Roman"/>
                <w:spacing w:val="2"/>
              </w:rPr>
              <w:t>(</w:t>
            </w:r>
            <w:r>
              <w:rPr>
                <w:rFonts w:ascii="Times New Roman" w:hAnsi="Times New Roman" w:eastAsia="Times New Roman" w:cs="Times New Roman"/>
              </w:rPr>
              <w:t>SF</w:t>
            </w:r>
            <w:r>
              <w:rPr>
                <w:rFonts w:ascii="Times New Roman" w:hAnsi="Times New Roman" w:eastAsia="Times New Roman" w:cs="Times New Roman"/>
                <w:spacing w:val="2"/>
              </w:rPr>
              <w:t>)</w:t>
            </w:r>
            <w:r>
              <w:rPr>
                <w:rFonts w:ascii="Times New Roman" w:hAnsi="Times New Roman" w:eastAsia="Times New Roman" w:cs="Times New Roman"/>
                <w:spacing w:val="-27"/>
              </w:rPr>
              <w:t xml:space="preserve"> </w:t>
            </w:r>
            <w:r>
              <w:rPr>
                <w:spacing w:val="2"/>
              </w:rPr>
              <w:t>，因此项目不存在土壤、地下水污染途径，故本次评价不开展土壤、地</w:t>
            </w:r>
            <w:r>
              <w:t xml:space="preserve"> </w:t>
            </w:r>
            <w:r>
              <w:rPr>
                <w:spacing w:val="-1"/>
              </w:rPr>
              <w:t>下水环境质量现状调查。</w:t>
            </w:r>
          </w:p>
        </w:tc>
      </w:tr>
      <w:tr w14:paraId="2AE85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3" w:hRule="atLeast"/>
        </w:trPr>
        <w:tc>
          <w:tcPr>
            <w:tcW w:w="808" w:type="dxa"/>
            <w:vMerge w:val="restart"/>
            <w:tcBorders>
              <w:left w:val="single" w:color="000000" w:sz="6" w:space="0"/>
              <w:bottom w:val="nil"/>
            </w:tcBorders>
            <w:vAlign w:val="top"/>
          </w:tcPr>
          <w:p w14:paraId="68FBA4D4">
            <w:pPr>
              <w:spacing w:line="276" w:lineRule="auto"/>
              <w:rPr>
                <w:rFonts w:ascii="Arial"/>
                <w:sz w:val="21"/>
              </w:rPr>
            </w:pPr>
          </w:p>
          <w:p w14:paraId="1AF4E07F">
            <w:pPr>
              <w:spacing w:line="276" w:lineRule="auto"/>
              <w:rPr>
                <w:rFonts w:ascii="Arial"/>
                <w:sz w:val="21"/>
              </w:rPr>
            </w:pPr>
          </w:p>
          <w:p w14:paraId="3D7E8C82">
            <w:pPr>
              <w:spacing w:line="276" w:lineRule="auto"/>
              <w:rPr>
                <w:rFonts w:ascii="Arial"/>
                <w:sz w:val="21"/>
              </w:rPr>
            </w:pPr>
          </w:p>
          <w:p w14:paraId="72FC199E">
            <w:pPr>
              <w:spacing w:line="277" w:lineRule="auto"/>
              <w:rPr>
                <w:rFonts w:ascii="Arial"/>
                <w:sz w:val="21"/>
              </w:rPr>
            </w:pPr>
          </w:p>
          <w:p w14:paraId="4CC01E0A">
            <w:pPr>
              <w:spacing w:line="277" w:lineRule="auto"/>
              <w:rPr>
                <w:rFonts w:ascii="Arial"/>
                <w:sz w:val="21"/>
              </w:rPr>
            </w:pPr>
          </w:p>
          <w:p w14:paraId="79ADE697">
            <w:pPr>
              <w:pStyle w:val="6"/>
              <w:spacing w:before="78" w:line="220" w:lineRule="auto"/>
              <w:ind w:left="164"/>
            </w:pPr>
            <w:r>
              <w:rPr>
                <w:spacing w:val="-5"/>
              </w:rPr>
              <w:t>环境</w:t>
            </w:r>
          </w:p>
          <w:p w14:paraId="3EBEAE4D">
            <w:pPr>
              <w:pStyle w:val="6"/>
              <w:spacing w:before="179" w:line="220" w:lineRule="auto"/>
              <w:ind w:left="165"/>
            </w:pPr>
            <w:r>
              <w:rPr>
                <w:spacing w:val="-6"/>
              </w:rPr>
              <w:t>保护</w:t>
            </w:r>
          </w:p>
          <w:p w14:paraId="5A36ED57">
            <w:pPr>
              <w:pStyle w:val="6"/>
              <w:spacing w:before="182" w:line="220" w:lineRule="auto"/>
              <w:ind w:left="210"/>
            </w:pPr>
            <w:r>
              <w:rPr>
                <w:spacing w:val="-28"/>
              </w:rPr>
              <w:t>目标</w:t>
            </w:r>
          </w:p>
        </w:tc>
        <w:tc>
          <w:tcPr>
            <w:tcW w:w="8186" w:type="dxa"/>
            <w:gridSpan w:val="11"/>
            <w:tcBorders>
              <w:right w:val="single" w:color="000000" w:sz="6" w:space="0"/>
            </w:tcBorders>
            <w:vAlign w:val="top"/>
          </w:tcPr>
          <w:p w14:paraId="58D4983A">
            <w:pPr>
              <w:pStyle w:val="6"/>
              <w:spacing w:before="283" w:line="220" w:lineRule="auto"/>
              <w:ind w:left="114"/>
            </w:pPr>
            <w:r>
              <w:rPr>
                <w:rFonts w:ascii="Times New Roman" w:hAnsi="Times New Roman" w:eastAsia="Times New Roman" w:cs="Times New Roman"/>
                <w:b/>
                <w:bCs/>
                <w:spacing w:val="-6"/>
              </w:rPr>
              <w:t>1</w:t>
            </w:r>
            <w:r>
              <w:rPr>
                <w:rFonts w:ascii="Times New Roman" w:hAnsi="Times New Roman" w:eastAsia="Times New Roman" w:cs="Times New Roman"/>
                <w:b/>
                <w:bCs/>
                <w:spacing w:val="-33"/>
              </w:rPr>
              <w:t xml:space="preserve"> </w:t>
            </w:r>
            <w:r>
              <w:rPr>
                <w:b/>
                <w:bCs/>
                <w:spacing w:val="-6"/>
              </w:rPr>
              <w:t>、大气环境保护目标</w:t>
            </w:r>
          </w:p>
          <w:p w14:paraId="18BAEFA5">
            <w:pPr>
              <w:pStyle w:val="6"/>
              <w:spacing w:before="182" w:line="219" w:lineRule="auto"/>
              <w:ind w:left="652"/>
            </w:pPr>
            <w:r>
              <w:rPr>
                <w:spacing w:val="-3"/>
              </w:rPr>
              <w:t>项目厂界外</w:t>
            </w:r>
            <w:r>
              <w:rPr>
                <w:spacing w:val="-30"/>
              </w:rPr>
              <w:t xml:space="preserve"> </w:t>
            </w:r>
            <w:r>
              <w:rPr>
                <w:rFonts w:ascii="Times New Roman" w:hAnsi="Times New Roman" w:eastAsia="Times New Roman" w:cs="Times New Roman"/>
                <w:spacing w:val="-3"/>
              </w:rPr>
              <w:t>500m</w:t>
            </w:r>
            <w:r>
              <w:rPr>
                <w:rFonts w:ascii="Times New Roman" w:hAnsi="Times New Roman" w:eastAsia="Times New Roman" w:cs="Times New Roman"/>
                <w:spacing w:val="16"/>
              </w:rPr>
              <w:t xml:space="preserve"> </w:t>
            </w:r>
            <w:r>
              <w:rPr>
                <w:spacing w:val="-3"/>
              </w:rPr>
              <w:t>范围内大气环境敏感点。</w:t>
            </w:r>
          </w:p>
          <w:p w14:paraId="5DAC8327">
            <w:pPr>
              <w:pStyle w:val="6"/>
              <w:spacing w:before="300" w:line="220" w:lineRule="auto"/>
              <w:ind w:left="2096"/>
            </w:pPr>
            <w:r>
              <w:rPr>
                <w:b/>
                <w:bCs/>
                <w:spacing w:val="-2"/>
              </w:rPr>
              <w:t>表</w:t>
            </w:r>
            <w:r>
              <w:rPr>
                <w:spacing w:val="-52"/>
              </w:rPr>
              <w:t xml:space="preserve"> </w:t>
            </w:r>
            <w:r>
              <w:rPr>
                <w:rFonts w:ascii="Times New Roman" w:hAnsi="Times New Roman" w:eastAsia="Times New Roman" w:cs="Times New Roman"/>
                <w:b/>
                <w:bCs/>
                <w:spacing w:val="-2"/>
              </w:rPr>
              <w:t xml:space="preserve">3-3    </w:t>
            </w:r>
            <w:r>
              <w:rPr>
                <w:b/>
                <w:bCs/>
                <w:spacing w:val="-2"/>
              </w:rPr>
              <w:t>项目大气环境保护目标一览表</w:t>
            </w:r>
          </w:p>
        </w:tc>
      </w:tr>
      <w:tr w14:paraId="30D68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808" w:type="dxa"/>
            <w:vMerge w:val="continue"/>
            <w:tcBorders>
              <w:top w:val="nil"/>
              <w:left w:val="single" w:color="000000" w:sz="6" w:space="0"/>
              <w:bottom w:val="nil"/>
            </w:tcBorders>
            <w:vAlign w:val="top"/>
          </w:tcPr>
          <w:p w14:paraId="3D805054">
            <w:pPr>
              <w:rPr>
                <w:rFonts w:ascii="Arial"/>
                <w:sz w:val="21"/>
              </w:rPr>
            </w:pPr>
          </w:p>
        </w:tc>
        <w:tc>
          <w:tcPr>
            <w:tcW w:w="156" w:type="dxa"/>
            <w:vMerge w:val="restart"/>
            <w:tcBorders>
              <w:top w:val="nil"/>
              <w:bottom w:val="nil"/>
            </w:tcBorders>
            <w:vAlign w:val="top"/>
          </w:tcPr>
          <w:p w14:paraId="2648CB71">
            <w:pPr>
              <w:rPr>
                <w:rFonts w:ascii="Arial"/>
                <w:sz w:val="21"/>
              </w:rPr>
            </w:pPr>
          </w:p>
        </w:tc>
        <w:tc>
          <w:tcPr>
            <w:tcW w:w="469" w:type="dxa"/>
            <w:vMerge w:val="restart"/>
            <w:tcBorders>
              <w:bottom w:val="nil"/>
            </w:tcBorders>
            <w:textDirection w:val="tbRlV"/>
            <w:vAlign w:val="top"/>
          </w:tcPr>
          <w:p w14:paraId="3AD9A4DE">
            <w:pPr>
              <w:pStyle w:val="6"/>
              <w:spacing w:before="134" w:line="218" w:lineRule="auto"/>
              <w:ind w:left="179"/>
              <w:rPr>
                <w:sz w:val="20"/>
                <w:szCs w:val="20"/>
              </w:rPr>
            </w:pPr>
            <w:r>
              <w:rPr>
                <w:b/>
                <w:bCs/>
                <w:spacing w:val="6"/>
                <w:sz w:val="20"/>
                <w:szCs w:val="20"/>
              </w:rPr>
              <w:t>序</w:t>
            </w:r>
            <w:r>
              <w:rPr>
                <w:spacing w:val="-38"/>
                <w:sz w:val="20"/>
                <w:szCs w:val="20"/>
              </w:rPr>
              <w:t xml:space="preserve"> </w:t>
            </w:r>
            <w:r>
              <w:rPr>
                <w:b/>
                <w:bCs/>
                <w:spacing w:val="6"/>
                <w:sz w:val="20"/>
                <w:szCs w:val="20"/>
              </w:rPr>
              <w:t>号</w:t>
            </w:r>
          </w:p>
        </w:tc>
        <w:tc>
          <w:tcPr>
            <w:tcW w:w="912" w:type="dxa"/>
            <w:vMerge w:val="restart"/>
            <w:tcBorders>
              <w:bottom w:val="nil"/>
            </w:tcBorders>
            <w:vAlign w:val="top"/>
          </w:tcPr>
          <w:p w14:paraId="35C8B4C9">
            <w:pPr>
              <w:spacing w:line="246" w:lineRule="auto"/>
              <w:rPr>
                <w:rFonts w:ascii="Arial"/>
                <w:sz w:val="21"/>
              </w:rPr>
            </w:pPr>
          </w:p>
          <w:p w14:paraId="0FF168A1">
            <w:pPr>
              <w:pStyle w:val="6"/>
              <w:spacing w:before="65" w:line="230" w:lineRule="auto"/>
              <w:ind w:left="247"/>
              <w:rPr>
                <w:sz w:val="20"/>
                <w:szCs w:val="20"/>
              </w:rPr>
            </w:pPr>
            <w:r>
              <w:rPr>
                <w:b/>
                <w:bCs/>
                <w:spacing w:val="2"/>
                <w:sz w:val="20"/>
                <w:szCs w:val="20"/>
              </w:rPr>
              <w:t>名称</w:t>
            </w:r>
          </w:p>
        </w:tc>
        <w:tc>
          <w:tcPr>
            <w:tcW w:w="1258" w:type="dxa"/>
            <w:gridSpan w:val="3"/>
            <w:vAlign w:val="top"/>
          </w:tcPr>
          <w:p w14:paraId="35482175">
            <w:pPr>
              <w:pStyle w:val="6"/>
              <w:spacing w:before="90" w:line="228" w:lineRule="auto"/>
              <w:ind w:left="303"/>
              <w:rPr>
                <w:rFonts w:ascii="Times New Roman" w:hAnsi="Times New Roman" w:eastAsia="Times New Roman" w:cs="Times New Roman"/>
                <w:sz w:val="20"/>
                <w:szCs w:val="20"/>
              </w:rPr>
            </w:pPr>
            <w:r>
              <w:rPr>
                <w:b/>
                <w:bCs/>
                <w:spacing w:val="4"/>
                <w:sz w:val="20"/>
                <w:szCs w:val="20"/>
              </w:rPr>
              <w:t>坐标</w:t>
            </w:r>
            <w:r>
              <w:rPr>
                <w:rFonts w:ascii="Times New Roman" w:hAnsi="Times New Roman" w:eastAsia="Times New Roman" w:cs="Times New Roman"/>
                <w:b/>
                <w:bCs/>
                <w:spacing w:val="4"/>
                <w:sz w:val="20"/>
                <w:szCs w:val="20"/>
              </w:rPr>
              <w:t>/m</w:t>
            </w:r>
          </w:p>
        </w:tc>
        <w:tc>
          <w:tcPr>
            <w:tcW w:w="1057" w:type="dxa"/>
            <w:vMerge w:val="restart"/>
            <w:tcBorders>
              <w:bottom w:val="nil"/>
            </w:tcBorders>
            <w:vAlign w:val="top"/>
          </w:tcPr>
          <w:p w14:paraId="1EBC3BF1">
            <w:pPr>
              <w:pStyle w:val="6"/>
              <w:spacing w:before="42" w:line="228" w:lineRule="auto"/>
              <w:ind w:left="215"/>
              <w:rPr>
                <w:sz w:val="20"/>
                <w:szCs w:val="20"/>
              </w:rPr>
            </w:pPr>
            <w:r>
              <w:rPr>
                <w:b/>
                <w:bCs/>
                <w:spacing w:val="5"/>
                <w:sz w:val="20"/>
                <w:szCs w:val="20"/>
              </w:rPr>
              <w:t>距厂界</w:t>
            </w:r>
          </w:p>
          <w:p w14:paraId="123DD358">
            <w:pPr>
              <w:pStyle w:val="6"/>
              <w:spacing w:before="23" w:line="228" w:lineRule="auto"/>
              <w:ind w:left="218"/>
              <w:rPr>
                <w:sz w:val="20"/>
                <w:szCs w:val="20"/>
              </w:rPr>
            </w:pPr>
            <w:r>
              <w:rPr>
                <w:b/>
                <w:bCs/>
                <w:spacing w:val="4"/>
                <w:sz w:val="20"/>
                <w:szCs w:val="20"/>
              </w:rPr>
              <w:t>最近距</w:t>
            </w:r>
          </w:p>
          <w:p w14:paraId="72D48D1B">
            <w:pPr>
              <w:pStyle w:val="6"/>
              <w:spacing w:before="26" w:line="206" w:lineRule="auto"/>
              <w:ind w:left="313"/>
              <w:rPr>
                <w:rFonts w:ascii="Times New Roman" w:hAnsi="Times New Roman" w:eastAsia="Times New Roman" w:cs="Times New Roman"/>
                <w:sz w:val="20"/>
                <w:szCs w:val="20"/>
              </w:rPr>
            </w:pPr>
            <w:r>
              <w:rPr>
                <w:b/>
                <w:bCs/>
                <w:spacing w:val="2"/>
                <w:sz w:val="20"/>
                <w:szCs w:val="20"/>
              </w:rPr>
              <w:t>离</w:t>
            </w:r>
            <w:r>
              <w:rPr>
                <w:rFonts w:ascii="Times New Roman" w:hAnsi="Times New Roman" w:eastAsia="Times New Roman" w:cs="Times New Roman"/>
                <w:b/>
                <w:bCs/>
                <w:spacing w:val="2"/>
                <w:sz w:val="20"/>
                <w:szCs w:val="20"/>
              </w:rPr>
              <w:t>/m</w:t>
            </w:r>
          </w:p>
        </w:tc>
        <w:tc>
          <w:tcPr>
            <w:tcW w:w="510" w:type="dxa"/>
            <w:vMerge w:val="restart"/>
            <w:tcBorders>
              <w:bottom w:val="nil"/>
            </w:tcBorders>
            <w:textDirection w:val="tbRlV"/>
            <w:vAlign w:val="top"/>
          </w:tcPr>
          <w:p w14:paraId="20D47926">
            <w:pPr>
              <w:pStyle w:val="6"/>
              <w:spacing w:before="148" w:line="217" w:lineRule="auto"/>
              <w:ind w:left="179"/>
              <w:rPr>
                <w:sz w:val="20"/>
                <w:szCs w:val="20"/>
              </w:rPr>
            </w:pPr>
            <w:r>
              <w:rPr>
                <w:b/>
                <w:bCs/>
                <w:spacing w:val="6"/>
                <w:sz w:val="20"/>
                <w:szCs w:val="20"/>
              </w:rPr>
              <w:t>方</w:t>
            </w:r>
            <w:r>
              <w:rPr>
                <w:spacing w:val="-38"/>
                <w:sz w:val="20"/>
                <w:szCs w:val="20"/>
              </w:rPr>
              <w:t xml:space="preserve"> </w:t>
            </w:r>
            <w:r>
              <w:rPr>
                <w:b/>
                <w:bCs/>
                <w:spacing w:val="6"/>
                <w:sz w:val="20"/>
                <w:szCs w:val="20"/>
              </w:rPr>
              <w:t>位</w:t>
            </w:r>
          </w:p>
        </w:tc>
        <w:tc>
          <w:tcPr>
            <w:tcW w:w="2259" w:type="dxa"/>
            <w:vMerge w:val="restart"/>
            <w:tcBorders>
              <w:bottom w:val="nil"/>
            </w:tcBorders>
            <w:vAlign w:val="top"/>
          </w:tcPr>
          <w:p w14:paraId="2E14736A">
            <w:pPr>
              <w:spacing w:line="246" w:lineRule="auto"/>
              <w:rPr>
                <w:rFonts w:ascii="Arial"/>
                <w:sz w:val="21"/>
              </w:rPr>
            </w:pPr>
          </w:p>
          <w:p w14:paraId="1E7095F7">
            <w:pPr>
              <w:pStyle w:val="6"/>
              <w:spacing w:before="65" w:line="228" w:lineRule="auto"/>
              <w:ind w:left="158"/>
              <w:rPr>
                <w:sz w:val="20"/>
                <w:szCs w:val="20"/>
              </w:rPr>
            </w:pPr>
            <w:r>
              <w:rPr>
                <w:b/>
                <w:bCs/>
                <w:spacing w:val="7"/>
                <w:sz w:val="20"/>
                <w:szCs w:val="20"/>
              </w:rPr>
              <w:t>执行标准</w:t>
            </w:r>
            <w:r>
              <w:rPr>
                <w:rFonts w:ascii="Times New Roman" w:hAnsi="Times New Roman" w:eastAsia="Times New Roman" w:cs="Times New Roman"/>
                <w:b/>
                <w:bCs/>
                <w:spacing w:val="7"/>
                <w:sz w:val="20"/>
                <w:szCs w:val="20"/>
              </w:rPr>
              <w:t>/</w:t>
            </w:r>
            <w:r>
              <w:rPr>
                <w:b/>
                <w:bCs/>
                <w:spacing w:val="7"/>
                <w:sz w:val="20"/>
                <w:szCs w:val="20"/>
              </w:rPr>
              <w:t>功能区类别</w:t>
            </w:r>
          </w:p>
        </w:tc>
        <w:tc>
          <w:tcPr>
            <w:tcW w:w="1399" w:type="dxa"/>
            <w:vMerge w:val="restart"/>
            <w:tcBorders>
              <w:bottom w:val="nil"/>
            </w:tcBorders>
            <w:vAlign w:val="top"/>
          </w:tcPr>
          <w:p w14:paraId="69AE5643">
            <w:pPr>
              <w:pStyle w:val="6"/>
              <w:spacing w:before="42" w:line="228" w:lineRule="auto"/>
              <w:ind w:left="188"/>
              <w:rPr>
                <w:sz w:val="20"/>
                <w:szCs w:val="20"/>
              </w:rPr>
            </w:pPr>
            <w:r>
              <w:rPr>
                <w:b/>
                <w:bCs/>
                <w:spacing w:val="5"/>
                <w:sz w:val="20"/>
                <w:szCs w:val="20"/>
              </w:rPr>
              <w:t>声环境保护</w:t>
            </w:r>
          </w:p>
          <w:p w14:paraId="1732BF26">
            <w:pPr>
              <w:pStyle w:val="6"/>
              <w:spacing w:before="24" w:line="228" w:lineRule="auto"/>
              <w:ind w:left="224"/>
              <w:rPr>
                <w:sz w:val="20"/>
                <w:szCs w:val="20"/>
              </w:rPr>
            </w:pPr>
            <w:r>
              <w:rPr>
                <w:b/>
                <w:bCs/>
                <w:spacing w:val="-2"/>
                <w:sz w:val="20"/>
                <w:szCs w:val="20"/>
              </w:rPr>
              <w:t>目标情况说</w:t>
            </w:r>
          </w:p>
          <w:p w14:paraId="609E66A2">
            <w:pPr>
              <w:pStyle w:val="6"/>
              <w:spacing w:before="25" w:line="206" w:lineRule="auto"/>
              <w:ind w:left="624"/>
              <w:rPr>
                <w:sz w:val="20"/>
                <w:szCs w:val="20"/>
              </w:rPr>
            </w:pPr>
            <w:r>
              <w:rPr>
                <w:b/>
                <w:bCs/>
                <w:spacing w:val="-3"/>
                <w:sz w:val="20"/>
                <w:szCs w:val="20"/>
              </w:rPr>
              <w:t>明</w:t>
            </w:r>
          </w:p>
        </w:tc>
        <w:tc>
          <w:tcPr>
            <w:tcW w:w="166" w:type="dxa"/>
            <w:tcBorders>
              <w:top w:val="nil"/>
              <w:bottom w:val="nil"/>
              <w:right w:val="single" w:color="000000" w:sz="6" w:space="0"/>
            </w:tcBorders>
            <w:vAlign w:val="top"/>
          </w:tcPr>
          <w:p w14:paraId="69A5B41D">
            <w:pPr>
              <w:rPr>
                <w:rFonts w:ascii="Arial"/>
                <w:sz w:val="21"/>
              </w:rPr>
            </w:pPr>
          </w:p>
        </w:tc>
      </w:tr>
      <w:tr w14:paraId="58597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808" w:type="dxa"/>
            <w:vMerge w:val="continue"/>
            <w:tcBorders>
              <w:top w:val="nil"/>
              <w:left w:val="single" w:color="000000" w:sz="6" w:space="0"/>
              <w:bottom w:val="nil"/>
            </w:tcBorders>
            <w:vAlign w:val="top"/>
          </w:tcPr>
          <w:p w14:paraId="45CBCD76">
            <w:pPr>
              <w:rPr>
                <w:rFonts w:ascii="Arial"/>
                <w:sz w:val="21"/>
              </w:rPr>
            </w:pPr>
          </w:p>
        </w:tc>
        <w:tc>
          <w:tcPr>
            <w:tcW w:w="156" w:type="dxa"/>
            <w:vMerge w:val="continue"/>
            <w:tcBorders>
              <w:top w:val="nil"/>
              <w:bottom w:val="nil"/>
            </w:tcBorders>
            <w:vAlign w:val="top"/>
          </w:tcPr>
          <w:p w14:paraId="0EDD9EE4">
            <w:pPr>
              <w:rPr>
                <w:rFonts w:ascii="Arial"/>
                <w:sz w:val="21"/>
              </w:rPr>
            </w:pPr>
          </w:p>
        </w:tc>
        <w:tc>
          <w:tcPr>
            <w:tcW w:w="469" w:type="dxa"/>
            <w:vMerge w:val="continue"/>
            <w:tcBorders>
              <w:top w:val="nil"/>
            </w:tcBorders>
            <w:textDirection w:val="tbRlV"/>
            <w:vAlign w:val="top"/>
          </w:tcPr>
          <w:p w14:paraId="5BEA575C">
            <w:pPr>
              <w:rPr>
                <w:rFonts w:ascii="Arial"/>
                <w:sz w:val="21"/>
              </w:rPr>
            </w:pPr>
          </w:p>
        </w:tc>
        <w:tc>
          <w:tcPr>
            <w:tcW w:w="912" w:type="dxa"/>
            <w:vMerge w:val="continue"/>
            <w:tcBorders>
              <w:top w:val="nil"/>
            </w:tcBorders>
            <w:vAlign w:val="top"/>
          </w:tcPr>
          <w:p w14:paraId="0A03D383">
            <w:pPr>
              <w:rPr>
                <w:rFonts w:ascii="Arial"/>
                <w:sz w:val="21"/>
              </w:rPr>
            </w:pPr>
          </w:p>
        </w:tc>
        <w:tc>
          <w:tcPr>
            <w:tcW w:w="481" w:type="dxa"/>
            <w:vAlign w:val="top"/>
          </w:tcPr>
          <w:p w14:paraId="38ED6896">
            <w:pPr>
              <w:spacing w:before="167" w:line="192" w:lineRule="auto"/>
              <w:ind w:left="159"/>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X</w:t>
            </w:r>
          </w:p>
        </w:tc>
        <w:tc>
          <w:tcPr>
            <w:tcW w:w="407" w:type="dxa"/>
            <w:vAlign w:val="top"/>
          </w:tcPr>
          <w:p w14:paraId="347452E5">
            <w:pPr>
              <w:spacing w:before="167" w:line="192" w:lineRule="auto"/>
              <w:ind w:left="125"/>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Y</w:t>
            </w:r>
          </w:p>
        </w:tc>
        <w:tc>
          <w:tcPr>
            <w:tcW w:w="370" w:type="dxa"/>
            <w:vAlign w:val="top"/>
          </w:tcPr>
          <w:p w14:paraId="5D07BCBA">
            <w:pPr>
              <w:spacing w:before="167" w:line="192" w:lineRule="auto"/>
              <w:ind w:left="113"/>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Z</w:t>
            </w:r>
          </w:p>
        </w:tc>
        <w:tc>
          <w:tcPr>
            <w:tcW w:w="1057" w:type="dxa"/>
            <w:vMerge w:val="continue"/>
            <w:tcBorders>
              <w:top w:val="nil"/>
            </w:tcBorders>
            <w:vAlign w:val="top"/>
          </w:tcPr>
          <w:p w14:paraId="4226FFC7">
            <w:pPr>
              <w:rPr>
                <w:rFonts w:ascii="Arial"/>
                <w:sz w:val="21"/>
              </w:rPr>
            </w:pPr>
          </w:p>
        </w:tc>
        <w:tc>
          <w:tcPr>
            <w:tcW w:w="510" w:type="dxa"/>
            <w:vMerge w:val="continue"/>
            <w:tcBorders>
              <w:top w:val="nil"/>
            </w:tcBorders>
            <w:textDirection w:val="tbRlV"/>
            <w:vAlign w:val="top"/>
          </w:tcPr>
          <w:p w14:paraId="327BC2E9">
            <w:pPr>
              <w:rPr>
                <w:rFonts w:ascii="Arial"/>
                <w:sz w:val="21"/>
              </w:rPr>
            </w:pPr>
          </w:p>
        </w:tc>
        <w:tc>
          <w:tcPr>
            <w:tcW w:w="2259" w:type="dxa"/>
            <w:vMerge w:val="continue"/>
            <w:tcBorders>
              <w:top w:val="nil"/>
            </w:tcBorders>
            <w:vAlign w:val="top"/>
          </w:tcPr>
          <w:p w14:paraId="4ED4A81E">
            <w:pPr>
              <w:rPr>
                <w:rFonts w:ascii="Arial"/>
                <w:sz w:val="21"/>
              </w:rPr>
            </w:pPr>
          </w:p>
        </w:tc>
        <w:tc>
          <w:tcPr>
            <w:tcW w:w="1399" w:type="dxa"/>
            <w:vMerge w:val="continue"/>
            <w:tcBorders>
              <w:top w:val="nil"/>
            </w:tcBorders>
            <w:vAlign w:val="top"/>
          </w:tcPr>
          <w:p w14:paraId="2EEEAC5B">
            <w:pPr>
              <w:rPr>
                <w:rFonts w:ascii="Arial"/>
                <w:sz w:val="21"/>
              </w:rPr>
            </w:pPr>
          </w:p>
        </w:tc>
        <w:tc>
          <w:tcPr>
            <w:tcW w:w="166" w:type="dxa"/>
            <w:tcBorders>
              <w:top w:val="nil"/>
              <w:bottom w:val="nil"/>
              <w:right w:val="single" w:color="000000" w:sz="6" w:space="0"/>
            </w:tcBorders>
            <w:vAlign w:val="top"/>
          </w:tcPr>
          <w:p w14:paraId="4117EAF5">
            <w:pPr>
              <w:rPr>
                <w:rFonts w:ascii="Arial"/>
                <w:sz w:val="21"/>
              </w:rPr>
            </w:pPr>
          </w:p>
        </w:tc>
      </w:tr>
      <w:tr w14:paraId="1015E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808" w:type="dxa"/>
            <w:vMerge w:val="continue"/>
            <w:tcBorders>
              <w:top w:val="nil"/>
              <w:left w:val="single" w:color="000000" w:sz="6" w:space="0"/>
              <w:bottom w:val="nil"/>
            </w:tcBorders>
            <w:vAlign w:val="top"/>
          </w:tcPr>
          <w:p w14:paraId="742DE206">
            <w:pPr>
              <w:rPr>
                <w:rFonts w:ascii="Arial"/>
                <w:sz w:val="21"/>
              </w:rPr>
            </w:pPr>
          </w:p>
        </w:tc>
        <w:tc>
          <w:tcPr>
            <w:tcW w:w="156" w:type="dxa"/>
            <w:vMerge w:val="continue"/>
            <w:tcBorders>
              <w:top w:val="nil"/>
              <w:bottom w:val="nil"/>
            </w:tcBorders>
            <w:vAlign w:val="top"/>
          </w:tcPr>
          <w:p w14:paraId="6AA7D47E">
            <w:pPr>
              <w:rPr>
                <w:rFonts w:ascii="Arial"/>
                <w:sz w:val="21"/>
              </w:rPr>
            </w:pPr>
          </w:p>
        </w:tc>
        <w:tc>
          <w:tcPr>
            <w:tcW w:w="469" w:type="dxa"/>
            <w:vAlign w:val="top"/>
          </w:tcPr>
          <w:p w14:paraId="7FF6DDE3">
            <w:pPr>
              <w:spacing w:line="429" w:lineRule="auto"/>
              <w:rPr>
                <w:rFonts w:ascii="Arial"/>
                <w:sz w:val="21"/>
              </w:rPr>
            </w:pPr>
          </w:p>
          <w:p w14:paraId="2953EFFB">
            <w:pPr>
              <w:spacing w:before="57"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12" w:type="dxa"/>
            <w:vAlign w:val="top"/>
          </w:tcPr>
          <w:p w14:paraId="6507FC72">
            <w:pPr>
              <w:spacing w:line="250" w:lineRule="auto"/>
              <w:rPr>
                <w:rFonts w:ascii="Arial"/>
                <w:sz w:val="21"/>
              </w:rPr>
            </w:pPr>
          </w:p>
          <w:p w14:paraId="0F0ACC12">
            <w:pPr>
              <w:pStyle w:val="6"/>
              <w:spacing w:before="65" w:line="252" w:lineRule="auto"/>
              <w:ind w:left="353" w:right="144" w:hanging="177"/>
              <w:rPr>
                <w:sz w:val="20"/>
                <w:szCs w:val="20"/>
              </w:rPr>
            </w:pPr>
            <w:r>
              <w:rPr>
                <w:spacing w:val="-5"/>
                <w:sz w:val="20"/>
                <w:szCs w:val="20"/>
              </w:rPr>
              <w:t>自来水</w:t>
            </w:r>
            <w:r>
              <w:rPr>
                <w:sz w:val="20"/>
                <w:szCs w:val="20"/>
              </w:rPr>
              <w:t xml:space="preserve"> 厂</w:t>
            </w:r>
          </w:p>
        </w:tc>
        <w:tc>
          <w:tcPr>
            <w:tcW w:w="481" w:type="dxa"/>
            <w:vAlign w:val="top"/>
          </w:tcPr>
          <w:p w14:paraId="4DC3D47B">
            <w:pPr>
              <w:spacing w:line="429" w:lineRule="auto"/>
              <w:rPr>
                <w:rFonts w:ascii="Arial"/>
                <w:sz w:val="21"/>
              </w:rPr>
            </w:pPr>
          </w:p>
          <w:p w14:paraId="3D0836EC">
            <w:pPr>
              <w:spacing w:before="57" w:line="195" w:lineRule="auto"/>
              <w:ind w:left="1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104</w:t>
            </w:r>
          </w:p>
        </w:tc>
        <w:tc>
          <w:tcPr>
            <w:tcW w:w="407" w:type="dxa"/>
            <w:vAlign w:val="top"/>
          </w:tcPr>
          <w:p w14:paraId="2E39E766">
            <w:pPr>
              <w:spacing w:line="429" w:lineRule="auto"/>
              <w:rPr>
                <w:rFonts w:ascii="Arial"/>
                <w:sz w:val="21"/>
              </w:rPr>
            </w:pPr>
          </w:p>
          <w:p w14:paraId="707D10AD">
            <w:pPr>
              <w:spacing w:before="57" w:line="195" w:lineRule="auto"/>
              <w:ind w:left="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-92</w:t>
            </w:r>
          </w:p>
        </w:tc>
        <w:tc>
          <w:tcPr>
            <w:tcW w:w="370" w:type="dxa"/>
            <w:vAlign w:val="top"/>
          </w:tcPr>
          <w:p w14:paraId="37DFAC1A">
            <w:pPr>
              <w:spacing w:line="429" w:lineRule="auto"/>
              <w:rPr>
                <w:rFonts w:ascii="Arial"/>
                <w:sz w:val="21"/>
              </w:rPr>
            </w:pPr>
          </w:p>
          <w:p w14:paraId="664B05EB">
            <w:pPr>
              <w:spacing w:before="57" w:line="195" w:lineRule="auto"/>
              <w:ind w:left="10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057" w:type="dxa"/>
            <w:vAlign w:val="top"/>
          </w:tcPr>
          <w:p w14:paraId="2D1A0E2B">
            <w:pPr>
              <w:spacing w:line="429" w:lineRule="auto"/>
              <w:rPr>
                <w:rFonts w:ascii="Arial"/>
                <w:sz w:val="21"/>
              </w:rPr>
            </w:pPr>
          </w:p>
          <w:p w14:paraId="3E6D4A36">
            <w:pPr>
              <w:spacing w:before="57"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510" w:type="dxa"/>
            <w:textDirection w:val="tbRlV"/>
            <w:vAlign w:val="top"/>
          </w:tcPr>
          <w:p w14:paraId="35825B17">
            <w:pPr>
              <w:pStyle w:val="6"/>
              <w:spacing w:before="148" w:line="213" w:lineRule="auto"/>
              <w:ind w:left="316"/>
              <w:rPr>
                <w:sz w:val="20"/>
                <w:szCs w:val="20"/>
              </w:rPr>
            </w:pPr>
            <w:r>
              <w:rPr>
                <w:spacing w:val="8"/>
                <w:sz w:val="20"/>
                <w:szCs w:val="20"/>
              </w:rPr>
              <w:t>东</w:t>
            </w:r>
            <w:r>
              <w:rPr>
                <w:spacing w:val="-38"/>
                <w:sz w:val="20"/>
                <w:szCs w:val="20"/>
              </w:rPr>
              <w:t xml:space="preserve"> </w:t>
            </w:r>
            <w:r>
              <w:rPr>
                <w:spacing w:val="8"/>
                <w:sz w:val="20"/>
                <w:szCs w:val="20"/>
              </w:rPr>
              <w:t>北</w:t>
            </w:r>
          </w:p>
        </w:tc>
        <w:tc>
          <w:tcPr>
            <w:tcW w:w="2259" w:type="dxa"/>
            <w:vAlign w:val="top"/>
          </w:tcPr>
          <w:p w14:paraId="18172069">
            <w:pPr>
              <w:pStyle w:val="6"/>
              <w:spacing w:before="45" w:line="228" w:lineRule="auto"/>
              <w:ind w:left="120"/>
              <w:rPr>
                <w:sz w:val="20"/>
                <w:szCs w:val="20"/>
              </w:rPr>
            </w:pPr>
            <w:r>
              <w:rPr>
                <w:spacing w:val="7"/>
                <w:sz w:val="20"/>
                <w:szCs w:val="20"/>
              </w:rPr>
              <w:t>《环境空气质量标准》</w:t>
            </w:r>
          </w:p>
          <w:p w14:paraId="5CDC45F2">
            <w:pPr>
              <w:pStyle w:val="6"/>
              <w:spacing w:before="23" w:line="231" w:lineRule="auto"/>
              <w:ind w:left="231"/>
              <w:rPr>
                <w:sz w:val="20"/>
                <w:szCs w:val="20"/>
              </w:rPr>
            </w:pPr>
            <w:r>
              <w:rPr>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3095-2012</w:t>
            </w:r>
            <w:r>
              <w:rPr>
                <w:spacing w:val="5"/>
                <w:sz w:val="20"/>
                <w:szCs w:val="20"/>
              </w:rPr>
              <w:t>）及</w:t>
            </w:r>
          </w:p>
          <w:p w14:paraId="0628BBCB">
            <w:pPr>
              <w:pStyle w:val="6"/>
              <w:spacing w:before="21" w:line="228" w:lineRule="auto"/>
              <w:ind w:left="162"/>
              <w:rPr>
                <w:sz w:val="20"/>
                <w:szCs w:val="20"/>
              </w:rPr>
            </w:pPr>
            <w:r>
              <w:rPr>
                <w:rFonts w:ascii="Times New Roman" w:hAnsi="Times New Roman" w:eastAsia="Times New Roman" w:cs="Times New Roman"/>
                <w:spacing w:val="7"/>
                <w:sz w:val="20"/>
                <w:szCs w:val="20"/>
              </w:rPr>
              <w:t xml:space="preserve">2018 </w:t>
            </w:r>
            <w:r>
              <w:rPr>
                <w:spacing w:val="7"/>
                <w:sz w:val="20"/>
                <w:szCs w:val="20"/>
              </w:rPr>
              <w:t>年修改单中的二</w:t>
            </w:r>
          </w:p>
          <w:p w14:paraId="437DAF5B">
            <w:pPr>
              <w:pStyle w:val="6"/>
              <w:spacing w:before="26" w:line="205" w:lineRule="auto"/>
              <w:ind w:left="826"/>
              <w:rPr>
                <w:sz w:val="20"/>
                <w:szCs w:val="20"/>
              </w:rPr>
            </w:pPr>
            <w:r>
              <w:rPr>
                <w:spacing w:val="5"/>
                <w:sz w:val="20"/>
                <w:szCs w:val="20"/>
              </w:rPr>
              <w:t>级标准</w:t>
            </w:r>
          </w:p>
        </w:tc>
        <w:tc>
          <w:tcPr>
            <w:tcW w:w="1399" w:type="dxa"/>
            <w:vAlign w:val="top"/>
          </w:tcPr>
          <w:p w14:paraId="4093FEDF">
            <w:pPr>
              <w:spacing w:line="250" w:lineRule="auto"/>
              <w:rPr>
                <w:rFonts w:ascii="Arial"/>
                <w:sz w:val="21"/>
              </w:rPr>
            </w:pPr>
          </w:p>
          <w:p w14:paraId="4D4538C0">
            <w:pPr>
              <w:pStyle w:val="6"/>
              <w:spacing w:before="65" w:line="228" w:lineRule="auto"/>
              <w:ind w:left="163"/>
              <w:rPr>
                <w:rFonts w:ascii="Times New Roman" w:hAnsi="Times New Roman" w:eastAsia="Times New Roman" w:cs="Times New Roman"/>
                <w:sz w:val="20"/>
                <w:szCs w:val="20"/>
              </w:rPr>
            </w:pPr>
            <w:r>
              <w:rPr>
                <w:spacing w:val="4"/>
                <w:sz w:val="20"/>
                <w:szCs w:val="20"/>
              </w:rPr>
              <w:t>厂房、约</w:t>
            </w:r>
            <w:r>
              <w:rPr>
                <w:spacing w:val="-36"/>
                <w:sz w:val="20"/>
                <w:szCs w:val="20"/>
              </w:rPr>
              <w:t xml:space="preserve"> </w:t>
            </w:r>
            <w:r>
              <w:rPr>
                <w:rFonts w:ascii="Times New Roman" w:hAnsi="Times New Roman" w:eastAsia="Times New Roman" w:cs="Times New Roman"/>
                <w:spacing w:val="4"/>
                <w:sz w:val="20"/>
                <w:szCs w:val="20"/>
              </w:rPr>
              <w:t>51</w:t>
            </w:r>
          </w:p>
          <w:p w14:paraId="27BC2C2C">
            <w:pPr>
              <w:pStyle w:val="6"/>
              <w:spacing w:before="23" w:line="231" w:lineRule="auto"/>
              <w:ind w:left="606"/>
              <w:rPr>
                <w:sz w:val="20"/>
                <w:szCs w:val="20"/>
              </w:rPr>
            </w:pPr>
            <w:r>
              <w:rPr>
                <w:sz w:val="20"/>
                <w:szCs w:val="20"/>
              </w:rPr>
              <w:t>人</w:t>
            </w:r>
          </w:p>
        </w:tc>
        <w:tc>
          <w:tcPr>
            <w:tcW w:w="166" w:type="dxa"/>
            <w:tcBorders>
              <w:top w:val="nil"/>
              <w:bottom w:val="nil"/>
              <w:right w:val="single" w:color="000000" w:sz="6" w:space="0"/>
            </w:tcBorders>
            <w:vAlign w:val="top"/>
          </w:tcPr>
          <w:p w14:paraId="2757D932">
            <w:pPr>
              <w:rPr>
                <w:rFonts w:ascii="Arial"/>
                <w:sz w:val="21"/>
              </w:rPr>
            </w:pPr>
          </w:p>
        </w:tc>
      </w:tr>
      <w:tr w14:paraId="49853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08" w:type="dxa"/>
            <w:vMerge w:val="continue"/>
            <w:tcBorders>
              <w:top w:val="nil"/>
              <w:left w:val="single" w:color="000000" w:sz="6" w:space="0"/>
              <w:bottom w:val="single" w:color="000000" w:sz="6" w:space="0"/>
            </w:tcBorders>
            <w:vAlign w:val="top"/>
          </w:tcPr>
          <w:p w14:paraId="6F391B30">
            <w:pPr>
              <w:rPr>
                <w:rFonts w:ascii="Arial"/>
                <w:sz w:val="21"/>
              </w:rPr>
            </w:pPr>
          </w:p>
        </w:tc>
        <w:tc>
          <w:tcPr>
            <w:tcW w:w="156" w:type="dxa"/>
            <w:vMerge w:val="continue"/>
            <w:tcBorders>
              <w:top w:val="nil"/>
              <w:bottom w:val="single" w:color="000000" w:sz="6" w:space="0"/>
            </w:tcBorders>
            <w:vAlign w:val="top"/>
          </w:tcPr>
          <w:p w14:paraId="11041322">
            <w:pPr>
              <w:rPr>
                <w:rFonts w:ascii="Arial"/>
                <w:sz w:val="21"/>
              </w:rPr>
            </w:pPr>
          </w:p>
        </w:tc>
        <w:tc>
          <w:tcPr>
            <w:tcW w:w="7864" w:type="dxa"/>
            <w:gridSpan w:val="9"/>
            <w:tcBorders>
              <w:bottom w:val="single" w:color="000000" w:sz="6" w:space="0"/>
            </w:tcBorders>
            <w:vAlign w:val="top"/>
          </w:tcPr>
          <w:p w14:paraId="7E1D4D60">
            <w:pPr>
              <w:pStyle w:val="6"/>
              <w:spacing w:before="46" w:line="238" w:lineRule="auto"/>
              <w:ind w:left="227" w:right="219"/>
              <w:rPr>
                <w:sz w:val="20"/>
                <w:szCs w:val="20"/>
              </w:rPr>
            </w:pPr>
            <w:r>
              <w:rPr>
                <w:spacing w:val="5"/>
                <w:sz w:val="20"/>
                <w:szCs w:val="20"/>
              </w:rPr>
              <w:t>注：以（</w:t>
            </w:r>
            <w:r>
              <w:rPr>
                <w:rFonts w:ascii="Times New Roman" w:hAnsi="Times New Roman" w:eastAsia="Times New Roman" w:cs="Times New Roman"/>
                <w:spacing w:val="5"/>
                <w:sz w:val="20"/>
                <w:szCs w:val="20"/>
              </w:rPr>
              <w:t xml:space="preserve">115 </w:t>
            </w:r>
            <w:r>
              <w:rPr>
                <w:spacing w:val="5"/>
                <w:sz w:val="20"/>
                <w:szCs w:val="20"/>
              </w:rPr>
              <w:t>度</w:t>
            </w:r>
            <w:r>
              <w:rPr>
                <w:spacing w:val="-43"/>
                <w:sz w:val="20"/>
                <w:szCs w:val="20"/>
              </w:rPr>
              <w:t xml:space="preserve"> </w:t>
            </w:r>
            <w:r>
              <w:rPr>
                <w:rFonts w:ascii="Times New Roman" w:hAnsi="Times New Roman" w:eastAsia="Times New Roman" w:cs="Times New Roman"/>
                <w:spacing w:val="5"/>
                <w:sz w:val="20"/>
                <w:szCs w:val="20"/>
              </w:rPr>
              <w:t>20</w:t>
            </w:r>
            <w:r>
              <w:rPr>
                <w:rFonts w:ascii="Times New Roman" w:hAnsi="Times New Roman" w:eastAsia="Times New Roman" w:cs="Times New Roman"/>
                <w:spacing w:val="14"/>
                <w:w w:val="101"/>
                <w:sz w:val="20"/>
                <w:szCs w:val="20"/>
              </w:rPr>
              <w:t xml:space="preserve"> </w:t>
            </w:r>
            <w:r>
              <w:rPr>
                <w:spacing w:val="5"/>
                <w:sz w:val="20"/>
                <w:szCs w:val="20"/>
              </w:rPr>
              <w:t>分</w:t>
            </w:r>
            <w:r>
              <w:rPr>
                <w:spacing w:val="-23"/>
                <w:sz w:val="20"/>
                <w:szCs w:val="20"/>
              </w:rPr>
              <w:t xml:space="preserve"> </w:t>
            </w:r>
            <w:r>
              <w:rPr>
                <w:rFonts w:ascii="Times New Roman" w:hAnsi="Times New Roman" w:eastAsia="Times New Roman" w:cs="Times New Roman"/>
                <w:spacing w:val="5"/>
                <w:sz w:val="20"/>
                <w:szCs w:val="20"/>
              </w:rPr>
              <w:t xml:space="preserve">11.008 </w:t>
            </w:r>
            <w:r>
              <w:rPr>
                <w:spacing w:val="5"/>
                <w:sz w:val="20"/>
                <w:szCs w:val="20"/>
              </w:rPr>
              <w:t>秒，</w:t>
            </w:r>
            <w:r>
              <w:rPr>
                <w:rFonts w:ascii="Times New Roman" w:hAnsi="Times New Roman" w:eastAsia="Times New Roman" w:cs="Times New Roman"/>
                <w:spacing w:val="5"/>
                <w:sz w:val="20"/>
                <w:szCs w:val="20"/>
              </w:rPr>
              <w:t xml:space="preserve">22 </w:t>
            </w:r>
            <w:r>
              <w:rPr>
                <w:spacing w:val="5"/>
                <w:sz w:val="20"/>
                <w:szCs w:val="20"/>
              </w:rPr>
              <w:t>度</w:t>
            </w:r>
            <w:r>
              <w:rPr>
                <w:spacing w:val="-38"/>
                <w:sz w:val="20"/>
                <w:szCs w:val="20"/>
              </w:rPr>
              <w:t xml:space="preserve"> </w:t>
            </w:r>
            <w:r>
              <w:rPr>
                <w:rFonts w:ascii="Times New Roman" w:hAnsi="Times New Roman" w:eastAsia="Times New Roman" w:cs="Times New Roman"/>
                <w:spacing w:val="5"/>
                <w:sz w:val="20"/>
                <w:szCs w:val="20"/>
              </w:rPr>
              <w:t xml:space="preserve">59 </w:t>
            </w:r>
            <w:r>
              <w:rPr>
                <w:spacing w:val="5"/>
                <w:sz w:val="20"/>
                <w:szCs w:val="20"/>
              </w:rPr>
              <w:t>分</w:t>
            </w:r>
            <w:r>
              <w:rPr>
                <w:spacing w:val="-44"/>
                <w:sz w:val="20"/>
                <w:szCs w:val="20"/>
              </w:rPr>
              <w:t xml:space="preserve"> </w:t>
            </w:r>
            <w:r>
              <w:rPr>
                <w:rFonts w:ascii="Times New Roman" w:hAnsi="Times New Roman" w:eastAsia="Times New Roman" w:cs="Times New Roman"/>
                <w:spacing w:val="5"/>
                <w:sz w:val="20"/>
                <w:szCs w:val="20"/>
              </w:rPr>
              <w:t xml:space="preserve">46.502 </w:t>
            </w:r>
            <w:r>
              <w:rPr>
                <w:spacing w:val="5"/>
                <w:sz w:val="20"/>
                <w:szCs w:val="20"/>
              </w:rPr>
              <w:t>秒）为坐标原点，建立相对坐</w:t>
            </w:r>
            <w:r>
              <w:rPr>
                <w:sz w:val="20"/>
                <w:szCs w:val="20"/>
              </w:rPr>
              <w:t xml:space="preserve"> </w:t>
            </w:r>
            <w:r>
              <w:rPr>
                <w:spacing w:val="2"/>
                <w:sz w:val="20"/>
                <w:szCs w:val="20"/>
              </w:rPr>
              <w:t>标系。</w:t>
            </w:r>
          </w:p>
        </w:tc>
        <w:tc>
          <w:tcPr>
            <w:tcW w:w="166" w:type="dxa"/>
            <w:tcBorders>
              <w:top w:val="nil"/>
              <w:bottom w:val="single" w:color="000000" w:sz="6" w:space="0"/>
              <w:right w:val="single" w:color="000000" w:sz="6" w:space="0"/>
            </w:tcBorders>
            <w:vAlign w:val="top"/>
          </w:tcPr>
          <w:p w14:paraId="52A11415">
            <w:pPr>
              <w:rPr>
                <w:rFonts w:ascii="Arial"/>
                <w:sz w:val="21"/>
              </w:rPr>
            </w:pPr>
          </w:p>
        </w:tc>
      </w:tr>
    </w:tbl>
    <w:p w14:paraId="29691F52">
      <w:pPr>
        <w:rPr>
          <w:rFonts w:ascii="Arial"/>
          <w:sz w:val="21"/>
        </w:rPr>
      </w:pPr>
    </w:p>
    <w:p w14:paraId="316DA23D">
      <w:pPr>
        <w:rPr>
          <w:rFonts w:ascii="Arial" w:hAnsi="Arial" w:eastAsia="Arial" w:cs="Arial"/>
          <w:sz w:val="21"/>
          <w:szCs w:val="21"/>
        </w:rPr>
        <w:sectPr>
          <w:footerReference r:id="rId37" w:type="default"/>
          <w:pgSz w:w="11907" w:h="16840"/>
          <w:pgMar w:top="400" w:right="1448" w:bottom="1117" w:left="1449" w:header="0" w:footer="955" w:gutter="0"/>
          <w:cols w:space="720" w:num="1"/>
        </w:sectPr>
      </w:pPr>
    </w:p>
    <w:p w14:paraId="2DC6F810">
      <w:pPr>
        <w:spacing w:before="19"/>
      </w:pPr>
    </w:p>
    <w:p w14:paraId="1F587F7E">
      <w:pPr>
        <w:spacing w:before="19"/>
      </w:pPr>
    </w:p>
    <w:p w14:paraId="1AD3D561">
      <w:pPr>
        <w:spacing w:before="19"/>
      </w:pPr>
    </w:p>
    <w:p w14:paraId="29D20F40">
      <w:pPr>
        <w:spacing w:before="18"/>
      </w:pPr>
    </w:p>
    <w:p w14:paraId="718D09E9">
      <w:pPr>
        <w:spacing w:before="1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4FA56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0" w:hRule="atLeast"/>
        </w:trPr>
        <w:tc>
          <w:tcPr>
            <w:tcW w:w="808" w:type="dxa"/>
            <w:tcBorders>
              <w:bottom w:val="single" w:color="000000" w:sz="2" w:space="0"/>
              <w:right w:val="single" w:color="000000" w:sz="2" w:space="0"/>
            </w:tcBorders>
            <w:vAlign w:val="top"/>
          </w:tcPr>
          <w:p w14:paraId="5286AE0D">
            <w:pPr>
              <w:rPr>
                <w:rFonts w:ascii="Arial"/>
                <w:sz w:val="21"/>
              </w:rPr>
            </w:pPr>
          </w:p>
        </w:tc>
        <w:tc>
          <w:tcPr>
            <w:tcW w:w="8186" w:type="dxa"/>
            <w:tcBorders>
              <w:left w:val="single" w:color="000000" w:sz="2" w:space="0"/>
              <w:bottom w:val="single" w:color="000000" w:sz="2" w:space="0"/>
            </w:tcBorders>
            <w:vAlign w:val="top"/>
          </w:tcPr>
          <w:p w14:paraId="1F9B52DF">
            <w:pPr>
              <w:pStyle w:val="6"/>
              <w:spacing w:before="150" w:line="220" w:lineRule="auto"/>
              <w:ind w:left="104"/>
            </w:pPr>
            <w:r>
              <w:rPr>
                <w:rFonts w:ascii="Times New Roman" w:hAnsi="Times New Roman" w:eastAsia="Times New Roman" w:cs="Times New Roman"/>
                <w:b/>
                <w:bCs/>
                <w:spacing w:val="-5"/>
              </w:rPr>
              <w:t>2</w:t>
            </w:r>
            <w:r>
              <w:rPr>
                <w:rFonts w:ascii="Times New Roman" w:hAnsi="Times New Roman" w:eastAsia="Times New Roman" w:cs="Times New Roman"/>
                <w:b/>
                <w:bCs/>
                <w:spacing w:val="-34"/>
              </w:rPr>
              <w:t xml:space="preserve"> </w:t>
            </w:r>
            <w:r>
              <w:rPr>
                <w:b/>
                <w:bCs/>
                <w:spacing w:val="-5"/>
              </w:rPr>
              <w:t>、声环境保护目标</w:t>
            </w:r>
          </w:p>
          <w:p w14:paraId="793449B2">
            <w:pPr>
              <w:pStyle w:val="6"/>
              <w:spacing w:before="179" w:line="219" w:lineRule="auto"/>
              <w:ind w:left="592"/>
            </w:pPr>
            <w:r>
              <w:rPr>
                <w:spacing w:val="-2"/>
              </w:rPr>
              <w:t>项目厂界外</w:t>
            </w:r>
            <w:r>
              <w:rPr>
                <w:spacing w:val="-33"/>
              </w:rPr>
              <w:t xml:space="preserve"> </w:t>
            </w:r>
            <w:r>
              <w:rPr>
                <w:rFonts w:ascii="Times New Roman" w:hAnsi="Times New Roman" w:eastAsia="Times New Roman" w:cs="Times New Roman"/>
                <w:spacing w:val="-2"/>
              </w:rPr>
              <w:t xml:space="preserve">50 </w:t>
            </w:r>
            <w:r>
              <w:rPr>
                <w:spacing w:val="-2"/>
              </w:rPr>
              <w:t>米范围内无声环境保护目标。</w:t>
            </w:r>
          </w:p>
          <w:p w14:paraId="5E6C9CA9">
            <w:pPr>
              <w:pStyle w:val="6"/>
              <w:spacing w:before="183" w:line="219" w:lineRule="auto"/>
              <w:ind w:left="102"/>
            </w:pPr>
            <w:r>
              <w:rPr>
                <w:rFonts w:ascii="Times New Roman" w:hAnsi="Times New Roman" w:eastAsia="Times New Roman" w:cs="Times New Roman"/>
                <w:b/>
                <w:bCs/>
                <w:spacing w:val="-5"/>
              </w:rPr>
              <w:t>3</w:t>
            </w:r>
            <w:r>
              <w:rPr>
                <w:rFonts w:ascii="Times New Roman" w:hAnsi="Times New Roman" w:eastAsia="Times New Roman" w:cs="Times New Roman"/>
                <w:b/>
                <w:bCs/>
                <w:spacing w:val="-26"/>
              </w:rPr>
              <w:t xml:space="preserve"> </w:t>
            </w:r>
            <w:r>
              <w:rPr>
                <w:b/>
                <w:bCs/>
                <w:spacing w:val="-5"/>
              </w:rPr>
              <w:t>、地下水环境保护目标</w:t>
            </w:r>
          </w:p>
          <w:p w14:paraId="16384DB9">
            <w:pPr>
              <w:pStyle w:val="6"/>
              <w:spacing w:before="183" w:line="359" w:lineRule="auto"/>
              <w:ind w:left="110" w:right="144" w:firstLine="481"/>
            </w:pPr>
            <w:r>
              <w:t>项目厂界外</w:t>
            </w:r>
            <w:r>
              <w:rPr>
                <w:spacing w:val="-27"/>
              </w:rPr>
              <w:t xml:space="preserve"> </w:t>
            </w:r>
            <w:r>
              <w:rPr>
                <w:rFonts w:ascii="Times New Roman" w:hAnsi="Times New Roman" w:eastAsia="Times New Roman" w:cs="Times New Roman"/>
              </w:rPr>
              <w:t>500m</w:t>
            </w:r>
            <w:r>
              <w:rPr>
                <w:rFonts w:ascii="Times New Roman" w:hAnsi="Times New Roman" w:eastAsia="Times New Roman" w:cs="Times New Roman"/>
                <w:spacing w:val="18"/>
                <w:w w:val="101"/>
              </w:rPr>
              <w:t xml:space="preserve"> </w:t>
            </w:r>
            <w:r>
              <w:t xml:space="preserve">范围内无地下水集中式饮用水水源和热水、矿泉水、 </w:t>
            </w:r>
            <w:r>
              <w:rPr>
                <w:spacing w:val="-2"/>
              </w:rPr>
              <w:t>温泉等特殊地下水资源。</w:t>
            </w:r>
          </w:p>
          <w:p w14:paraId="20C4A13C">
            <w:pPr>
              <w:pStyle w:val="6"/>
              <w:spacing w:line="220" w:lineRule="auto"/>
              <w:ind w:left="105"/>
            </w:pPr>
            <w:r>
              <w:rPr>
                <w:rFonts w:ascii="Times New Roman" w:hAnsi="Times New Roman" w:eastAsia="Times New Roman" w:cs="Times New Roman"/>
                <w:b/>
                <w:bCs/>
                <w:spacing w:val="-5"/>
              </w:rPr>
              <w:t>4</w:t>
            </w:r>
            <w:r>
              <w:rPr>
                <w:rFonts w:ascii="Times New Roman" w:hAnsi="Times New Roman" w:eastAsia="Times New Roman" w:cs="Times New Roman"/>
                <w:b/>
                <w:bCs/>
                <w:spacing w:val="-33"/>
              </w:rPr>
              <w:t xml:space="preserve"> </w:t>
            </w:r>
            <w:r>
              <w:rPr>
                <w:b/>
                <w:bCs/>
                <w:spacing w:val="-5"/>
              </w:rPr>
              <w:t>、生态环境保护目标</w:t>
            </w:r>
          </w:p>
          <w:p w14:paraId="164B83F3">
            <w:pPr>
              <w:pStyle w:val="6"/>
              <w:spacing w:before="180" w:line="352" w:lineRule="auto"/>
              <w:ind w:left="107" w:right="104" w:firstLine="481"/>
            </w:pPr>
            <w:r>
              <w:rPr>
                <w:spacing w:val="1"/>
              </w:rPr>
              <w:t>本项目新增用地范围内主要植被有杉木、马尾松及其他软阔类，主要动</w:t>
            </w:r>
            <w:r>
              <w:rPr>
                <w:spacing w:val="10"/>
              </w:rPr>
              <w:t xml:space="preserve"> </w:t>
            </w:r>
            <w:r>
              <w:rPr>
                <w:spacing w:val="1"/>
              </w:rPr>
              <w:t>物有青蛙、蛇、鼠、麻雀等，新增用地范围内无自然保护区、世界文化和自</w:t>
            </w:r>
            <w:r>
              <w:rPr>
                <w:spacing w:val="10"/>
              </w:rPr>
              <w:t xml:space="preserve"> </w:t>
            </w:r>
            <w:r>
              <w:rPr>
                <w:spacing w:val="1"/>
              </w:rPr>
              <w:t>然遗产地、风景名胜区、森林公园、地质公园、重要湿地、原始天然林、珍</w:t>
            </w:r>
            <w:r>
              <w:rPr>
                <w:spacing w:val="10"/>
              </w:rPr>
              <w:t xml:space="preserve"> </w:t>
            </w:r>
            <w:r>
              <w:rPr>
                <w:spacing w:val="1"/>
              </w:rPr>
              <w:t>稀濒危野生动植物天然集中分布区、重要水生生物的自然产卵场及索饵场、</w:t>
            </w:r>
            <w:r>
              <w:rPr>
                <w:spacing w:val="10"/>
              </w:rPr>
              <w:t xml:space="preserve"> </w:t>
            </w:r>
            <w:r>
              <w:rPr>
                <w:spacing w:val="-1"/>
              </w:rPr>
              <w:t>越冬场和洄游通道、天然渔场等生态环境保护目标。</w:t>
            </w:r>
          </w:p>
        </w:tc>
      </w:tr>
      <w:tr w14:paraId="49E10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65" w:hRule="atLeast"/>
        </w:trPr>
        <w:tc>
          <w:tcPr>
            <w:tcW w:w="808" w:type="dxa"/>
            <w:tcBorders>
              <w:top w:val="single" w:color="000000" w:sz="2" w:space="0"/>
              <w:right w:val="single" w:color="000000" w:sz="2" w:space="0"/>
            </w:tcBorders>
            <w:vAlign w:val="top"/>
          </w:tcPr>
          <w:p w14:paraId="4BDDFC8C">
            <w:pPr>
              <w:spacing w:line="255" w:lineRule="auto"/>
              <w:rPr>
                <w:rFonts w:ascii="Arial"/>
                <w:sz w:val="21"/>
              </w:rPr>
            </w:pPr>
          </w:p>
          <w:p w14:paraId="4F8B9866">
            <w:pPr>
              <w:spacing w:line="255" w:lineRule="auto"/>
              <w:rPr>
                <w:rFonts w:ascii="Arial"/>
                <w:sz w:val="21"/>
              </w:rPr>
            </w:pPr>
          </w:p>
          <w:p w14:paraId="3404DF87">
            <w:pPr>
              <w:spacing w:line="255" w:lineRule="auto"/>
              <w:rPr>
                <w:rFonts w:ascii="Arial"/>
                <w:sz w:val="21"/>
              </w:rPr>
            </w:pPr>
          </w:p>
          <w:p w14:paraId="343E5AC6">
            <w:pPr>
              <w:spacing w:line="255" w:lineRule="auto"/>
              <w:rPr>
                <w:rFonts w:ascii="Arial"/>
                <w:sz w:val="21"/>
              </w:rPr>
            </w:pPr>
          </w:p>
          <w:p w14:paraId="6F920CC8">
            <w:pPr>
              <w:spacing w:line="255" w:lineRule="auto"/>
              <w:rPr>
                <w:rFonts w:ascii="Arial"/>
                <w:sz w:val="21"/>
              </w:rPr>
            </w:pPr>
          </w:p>
          <w:p w14:paraId="20F8E8D6">
            <w:pPr>
              <w:spacing w:line="255" w:lineRule="auto"/>
              <w:rPr>
                <w:rFonts w:ascii="Arial"/>
                <w:sz w:val="21"/>
              </w:rPr>
            </w:pPr>
          </w:p>
          <w:p w14:paraId="68752F91">
            <w:pPr>
              <w:spacing w:line="255" w:lineRule="auto"/>
              <w:rPr>
                <w:rFonts w:ascii="Arial"/>
                <w:sz w:val="21"/>
              </w:rPr>
            </w:pPr>
          </w:p>
          <w:p w14:paraId="597DB7A7">
            <w:pPr>
              <w:spacing w:line="255" w:lineRule="auto"/>
              <w:rPr>
                <w:rFonts w:ascii="Arial"/>
                <w:sz w:val="21"/>
              </w:rPr>
            </w:pPr>
          </w:p>
          <w:p w14:paraId="586A3599">
            <w:pPr>
              <w:spacing w:line="255" w:lineRule="auto"/>
              <w:rPr>
                <w:rFonts w:ascii="Arial"/>
                <w:sz w:val="21"/>
              </w:rPr>
            </w:pPr>
          </w:p>
          <w:p w14:paraId="3CFAC499">
            <w:pPr>
              <w:spacing w:line="255" w:lineRule="auto"/>
              <w:rPr>
                <w:rFonts w:ascii="Arial"/>
                <w:sz w:val="21"/>
              </w:rPr>
            </w:pPr>
          </w:p>
          <w:p w14:paraId="1804D2D4">
            <w:pPr>
              <w:spacing w:line="256" w:lineRule="auto"/>
              <w:rPr>
                <w:rFonts w:ascii="Arial"/>
                <w:sz w:val="21"/>
              </w:rPr>
            </w:pPr>
          </w:p>
          <w:p w14:paraId="178563E5">
            <w:pPr>
              <w:pStyle w:val="6"/>
              <w:spacing w:before="78" w:line="220" w:lineRule="auto"/>
              <w:ind w:left="166"/>
            </w:pPr>
            <w:r>
              <w:rPr>
                <w:spacing w:val="-6"/>
              </w:rPr>
              <w:t>污染</w:t>
            </w:r>
          </w:p>
          <w:p w14:paraId="2F7B6FE6">
            <w:pPr>
              <w:pStyle w:val="6"/>
              <w:spacing w:before="179" w:line="221" w:lineRule="auto"/>
              <w:ind w:left="164"/>
            </w:pPr>
            <w:r>
              <w:rPr>
                <w:spacing w:val="-5"/>
              </w:rPr>
              <w:t>物排</w:t>
            </w:r>
          </w:p>
          <w:p w14:paraId="504F143C">
            <w:pPr>
              <w:pStyle w:val="6"/>
              <w:spacing w:before="178" w:line="220" w:lineRule="auto"/>
              <w:ind w:left="164"/>
            </w:pPr>
            <w:r>
              <w:rPr>
                <w:spacing w:val="-5"/>
              </w:rPr>
              <w:t>放控</w:t>
            </w:r>
          </w:p>
          <w:p w14:paraId="59700048">
            <w:pPr>
              <w:pStyle w:val="6"/>
              <w:spacing w:before="181" w:line="363" w:lineRule="auto"/>
              <w:ind w:left="285" w:right="162" w:hanging="120"/>
            </w:pPr>
            <w:r>
              <w:rPr>
                <w:spacing w:val="-6"/>
              </w:rPr>
              <w:t>制标</w:t>
            </w:r>
            <w:r>
              <w:t xml:space="preserve"> 准</w:t>
            </w:r>
          </w:p>
        </w:tc>
        <w:tc>
          <w:tcPr>
            <w:tcW w:w="8186" w:type="dxa"/>
            <w:tcBorders>
              <w:top w:val="single" w:color="000000" w:sz="2" w:space="0"/>
              <w:left w:val="single" w:color="000000" w:sz="2" w:space="0"/>
            </w:tcBorders>
            <w:vAlign w:val="top"/>
          </w:tcPr>
          <w:p w14:paraId="43297D70">
            <w:pPr>
              <w:pStyle w:val="6"/>
              <w:spacing w:before="160" w:line="220" w:lineRule="auto"/>
              <w:ind w:left="114"/>
            </w:pPr>
            <w:r>
              <w:rPr>
                <w:rFonts w:ascii="Times New Roman" w:hAnsi="Times New Roman" w:eastAsia="Times New Roman" w:cs="Times New Roman"/>
                <w:b/>
                <w:bCs/>
                <w:spacing w:val="-10"/>
              </w:rPr>
              <w:t>1</w:t>
            </w:r>
            <w:r>
              <w:rPr>
                <w:rFonts w:ascii="Times New Roman" w:hAnsi="Times New Roman" w:eastAsia="Times New Roman" w:cs="Times New Roman"/>
                <w:b/>
                <w:bCs/>
                <w:spacing w:val="-34"/>
              </w:rPr>
              <w:t xml:space="preserve"> </w:t>
            </w:r>
            <w:r>
              <w:rPr>
                <w:b/>
                <w:bCs/>
                <w:spacing w:val="-10"/>
              </w:rPr>
              <w:t>、施工期</w:t>
            </w:r>
          </w:p>
          <w:p w14:paraId="44840DBB">
            <w:pPr>
              <w:pStyle w:val="6"/>
              <w:spacing w:before="179" w:line="219" w:lineRule="auto"/>
              <w:ind w:left="599"/>
            </w:pPr>
            <w:r>
              <w:rPr>
                <w:spacing w:val="-5"/>
              </w:rPr>
              <w:t>（</w:t>
            </w:r>
            <w:r>
              <w:rPr>
                <w:rFonts w:ascii="Times New Roman" w:hAnsi="Times New Roman" w:eastAsia="Times New Roman" w:cs="Times New Roman"/>
                <w:spacing w:val="-5"/>
              </w:rPr>
              <w:t>1</w:t>
            </w:r>
            <w:r>
              <w:rPr>
                <w:spacing w:val="-5"/>
              </w:rPr>
              <w:t>）废水</w:t>
            </w:r>
          </w:p>
          <w:p w14:paraId="21F6C815">
            <w:pPr>
              <w:pStyle w:val="6"/>
              <w:spacing w:before="183" w:line="219" w:lineRule="auto"/>
              <w:ind w:left="592"/>
            </w:pPr>
            <w:r>
              <w:rPr>
                <w:spacing w:val="-1"/>
              </w:rPr>
              <w:t>项目施工期施工废水经隔油沉淀池处理后，回用于建筑施工。</w:t>
            </w:r>
          </w:p>
          <w:p w14:paraId="54397084">
            <w:pPr>
              <w:pStyle w:val="6"/>
              <w:spacing w:before="181" w:line="359" w:lineRule="auto"/>
              <w:ind w:left="108" w:right="89" w:firstLine="459"/>
            </w:pPr>
            <w:r>
              <w:rPr>
                <w:spacing w:val="-12"/>
              </w:rPr>
              <w:t>项目不专门设施工营地，施工人员租用附近民房用于食宿</w:t>
            </w:r>
            <w:r>
              <w:rPr>
                <w:spacing w:val="-13"/>
              </w:rPr>
              <w:t>，施工人员生活污</w:t>
            </w:r>
            <w:r>
              <w:t xml:space="preserve"> </w:t>
            </w:r>
            <w:r>
              <w:rPr>
                <w:spacing w:val="-12"/>
              </w:rPr>
              <w:t>水可依托民房现有生活污水处理设施处理达标后排放，对项目所在区域</w:t>
            </w:r>
            <w:r>
              <w:rPr>
                <w:spacing w:val="-13"/>
              </w:rPr>
              <w:t>水体影响</w:t>
            </w:r>
            <w:r>
              <w:t xml:space="preserve"> </w:t>
            </w:r>
            <w:r>
              <w:rPr>
                <w:spacing w:val="-8"/>
              </w:rPr>
              <w:t>较小。</w:t>
            </w:r>
          </w:p>
          <w:p w14:paraId="1DC487F7">
            <w:pPr>
              <w:pStyle w:val="6"/>
              <w:spacing w:before="1" w:line="220" w:lineRule="auto"/>
              <w:ind w:left="599"/>
            </w:pPr>
            <w:r>
              <w:rPr>
                <w:spacing w:val="-5"/>
              </w:rPr>
              <w:t>（</w:t>
            </w:r>
            <w:r>
              <w:rPr>
                <w:rFonts w:ascii="Times New Roman" w:hAnsi="Times New Roman" w:eastAsia="Times New Roman" w:cs="Times New Roman"/>
                <w:spacing w:val="-5"/>
              </w:rPr>
              <w:t>2</w:t>
            </w:r>
            <w:r>
              <w:rPr>
                <w:spacing w:val="-5"/>
              </w:rPr>
              <w:t>）废气</w:t>
            </w:r>
          </w:p>
          <w:p w14:paraId="5B1F503B">
            <w:pPr>
              <w:pStyle w:val="6"/>
              <w:spacing w:before="182" w:line="358" w:lineRule="auto"/>
              <w:ind w:left="108" w:right="2" w:firstLine="480"/>
            </w:pPr>
            <w:r>
              <w:rPr>
                <w:spacing w:val="-3"/>
              </w:rPr>
              <w:t>本项目施工期扬尘执行广东省《大气污染物排放限值》（</w:t>
            </w:r>
            <w:r>
              <w:rPr>
                <w:rFonts w:ascii="Times New Roman" w:hAnsi="Times New Roman" w:eastAsia="Times New Roman" w:cs="Times New Roman"/>
                <w:spacing w:val="-3"/>
              </w:rPr>
              <w:t>DB44/27-2001</w:t>
            </w:r>
            <w:r>
              <w:rPr>
                <w:spacing w:val="-3"/>
              </w:rPr>
              <w:t>）</w:t>
            </w:r>
            <w:r>
              <w:rPr>
                <w:spacing w:val="17"/>
              </w:rPr>
              <w:t xml:space="preserve"> </w:t>
            </w:r>
            <w:r>
              <w:t>第二时段无组织排放监控点浓度限值，即颗粒物</w:t>
            </w:r>
            <w:r>
              <w:rPr>
                <w:rFonts w:ascii="Times New Roman" w:hAnsi="Times New Roman" w:eastAsia="Times New Roman" w:cs="Times New Roman"/>
              </w:rPr>
              <w:t>≤1</w:t>
            </w:r>
            <w:r>
              <w:rPr>
                <w:rFonts w:ascii="Times New Roman" w:hAnsi="Times New Roman" w:eastAsia="Times New Roman" w:cs="Times New Roman"/>
                <w:spacing w:val="-1"/>
              </w:rPr>
              <w:t>.0mg/m</w:t>
            </w:r>
            <w:r>
              <w:rPr>
                <w:rFonts w:ascii="Times New Roman" w:hAnsi="Times New Roman" w:eastAsia="Times New Roman" w:cs="Times New Roman"/>
                <w:spacing w:val="-1"/>
                <w:position w:val="7"/>
                <w:sz w:val="15"/>
                <w:szCs w:val="15"/>
              </w:rPr>
              <w:t>3</w:t>
            </w:r>
            <w:r>
              <w:rPr>
                <w:spacing w:val="-1"/>
              </w:rPr>
              <w:t>。</w:t>
            </w:r>
          </w:p>
          <w:p w14:paraId="1A1B42DE">
            <w:pPr>
              <w:pStyle w:val="6"/>
              <w:spacing w:line="220" w:lineRule="auto"/>
              <w:ind w:left="599"/>
            </w:pPr>
            <w:r>
              <w:rPr>
                <w:spacing w:val="-5"/>
              </w:rPr>
              <w:t>（</w:t>
            </w:r>
            <w:r>
              <w:rPr>
                <w:rFonts w:ascii="Times New Roman" w:hAnsi="Times New Roman" w:eastAsia="Times New Roman" w:cs="Times New Roman"/>
                <w:spacing w:val="-5"/>
              </w:rPr>
              <w:t>3</w:t>
            </w:r>
            <w:r>
              <w:rPr>
                <w:spacing w:val="-5"/>
              </w:rPr>
              <w:t>）噪声</w:t>
            </w:r>
          </w:p>
          <w:p w14:paraId="104C1CCC">
            <w:pPr>
              <w:pStyle w:val="6"/>
              <w:spacing w:before="182" w:line="359" w:lineRule="auto"/>
              <w:ind w:left="127" w:right="102" w:firstLine="460"/>
            </w:pPr>
            <w:r>
              <w:rPr>
                <w:spacing w:val="10"/>
              </w:rPr>
              <w:t>施</w:t>
            </w:r>
            <w:r>
              <w:rPr>
                <w:spacing w:val="-70"/>
              </w:rPr>
              <w:t xml:space="preserve"> </w:t>
            </w:r>
            <w:r>
              <w:rPr>
                <w:spacing w:val="10"/>
              </w:rPr>
              <w:t>工</w:t>
            </w:r>
            <w:r>
              <w:rPr>
                <w:spacing w:val="-72"/>
              </w:rPr>
              <w:t xml:space="preserve"> </w:t>
            </w:r>
            <w:r>
              <w:rPr>
                <w:spacing w:val="10"/>
              </w:rPr>
              <w:t>期</w:t>
            </w:r>
            <w:r>
              <w:rPr>
                <w:spacing w:val="-65"/>
              </w:rPr>
              <w:t xml:space="preserve"> </w:t>
            </w:r>
            <w:r>
              <w:rPr>
                <w:spacing w:val="10"/>
              </w:rPr>
              <w:t>噪</w:t>
            </w:r>
            <w:r>
              <w:rPr>
                <w:spacing w:val="-70"/>
              </w:rPr>
              <w:t xml:space="preserve"> </w:t>
            </w:r>
            <w:r>
              <w:rPr>
                <w:spacing w:val="10"/>
              </w:rPr>
              <w:t>声排放执</w:t>
            </w:r>
            <w:r>
              <w:rPr>
                <w:spacing w:val="-71"/>
              </w:rPr>
              <w:t xml:space="preserve"> </w:t>
            </w:r>
            <w:r>
              <w:rPr>
                <w:spacing w:val="10"/>
              </w:rPr>
              <w:t>行《</w:t>
            </w:r>
            <w:r>
              <w:rPr>
                <w:spacing w:val="-48"/>
              </w:rPr>
              <w:t xml:space="preserve"> </w:t>
            </w:r>
            <w:r>
              <w:rPr>
                <w:spacing w:val="10"/>
              </w:rPr>
              <w:t>建筑施</w:t>
            </w:r>
            <w:r>
              <w:rPr>
                <w:spacing w:val="-72"/>
              </w:rPr>
              <w:t xml:space="preserve"> </w:t>
            </w:r>
            <w:r>
              <w:rPr>
                <w:spacing w:val="10"/>
              </w:rPr>
              <w:t>工场</w:t>
            </w:r>
            <w:r>
              <w:rPr>
                <w:spacing w:val="-71"/>
              </w:rPr>
              <w:t xml:space="preserve"> </w:t>
            </w:r>
            <w:r>
              <w:rPr>
                <w:spacing w:val="10"/>
              </w:rPr>
              <w:t>界环境</w:t>
            </w:r>
            <w:r>
              <w:rPr>
                <w:spacing w:val="-64"/>
              </w:rPr>
              <w:t xml:space="preserve"> </w:t>
            </w:r>
            <w:r>
              <w:rPr>
                <w:spacing w:val="10"/>
              </w:rPr>
              <w:t>噪声排放标准</w:t>
            </w:r>
            <w:r>
              <w:rPr>
                <w:spacing w:val="-61"/>
              </w:rPr>
              <w:t xml:space="preserve"> </w:t>
            </w:r>
            <w:r>
              <w:rPr>
                <w:spacing w:val="10"/>
              </w:rPr>
              <w:t>》</w:t>
            </w:r>
            <w:r>
              <w:rPr>
                <w:spacing w:val="-84"/>
              </w:rPr>
              <w:t xml:space="preserve"> </w:t>
            </w:r>
            <w:r>
              <w:rPr>
                <w:spacing w:val="10"/>
              </w:rPr>
              <w:t>（</w:t>
            </w:r>
            <w:r>
              <w:rPr>
                <w:spacing w:val="-41"/>
              </w:rPr>
              <w:t xml:space="preserve"> </w:t>
            </w:r>
            <w:r>
              <w:rPr>
                <w:rFonts w:ascii="Times New Roman" w:hAnsi="Times New Roman" w:eastAsia="Times New Roman" w:cs="Times New Roman"/>
              </w:rPr>
              <w:t xml:space="preserve">GB </w:t>
            </w:r>
            <w:r>
              <w:rPr>
                <w:rFonts w:ascii="Times New Roman" w:hAnsi="Times New Roman" w:eastAsia="Times New Roman" w:cs="Times New Roman"/>
                <w:spacing w:val="-3"/>
              </w:rPr>
              <w:t>12523-2011</w:t>
            </w:r>
            <w:r>
              <w:rPr>
                <w:spacing w:val="2"/>
              </w:rPr>
              <w:t>），</w:t>
            </w:r>
            <w:r>
              <w:rPr>
                <w:spacing w:val="28"/>
              </w:rPr>
              <w:t xml:space="preserve"> </w:t>
            </w:r>
            <w:r>
              <w:rPr>
                <w:spacing w:val="-3"/>
              </w:rPr>
              <w:t>即昼间</w:t>
            </w:r>
            <w:r>
              <w:rPr>
                <w:rFonts w:ascii="Times New Roman" w:hAnsi="Times New Roman" w:eastAsia="Times New Roman" w:cs="Times New Roman"/>
                <w:spacing w:val="-3"/>
              </w:rPr>
              <w:t>≤70dB(A)</w:t>
            </w:r>
            <w:r>
              <w:rPr>
                <w:rFonts w:ascii="Times New Roman" w:hAnsi="Times New Roman" w:eastAsia="Times New Roman" w:cs="Times New Roman"/>
                <w:spacing w:val="-32"/>
              </w:rPr>
              <w:t xml:space="preserve"> </w:t>
            </w:r>
            <w:r>
              <w:rPr>
                <w:spacing w:val="-3"/>
              </w:rPr>
              <w:t>、夜间</w:t>
            </w:r>
            <w:r>
              <w:rPr>
                <w:rFonts w:ascii="Times New Roman" w:hAnsi="Times New Roman" w:eastAsia="Times New Roman" w:cs="Times New Roman"/>
                <w:spacing w:val="-3"/>
              </w:rPr>
              <w:t>≤55dB(A)</w:t>
            </w:r>
            <w:r>
              <w:rPr>
                <w:spacing w:val="-3"/>
              </w:rPr>
              <w:t>。</w:t>
            </w:r>
          </w:p>
          <w:p w14:paraId="7EFCC665">
            <w:pPr>
              <w:pStyle w:val="6"/>
              <w:spacing w:line="220" w:lineRule="auto"/>
              <w:ind w:left="599"/>
            </w:pPr>
            <w:r>
              <w:rPr>
                <w:spacing w:val="-5"/>
              </w:rPr>
              <w:t>（</w:t>
            </w:r>
            <w:r>
              <w:rPr>
                <w:rFonts w:ascii="Times New Roman" w:hAnsi="Times New Roman" w:eastAsia="Times New Roman" w:cs="Times New Roman"/>
                <w:spacing w:val="-5"/>
              </w:rPr>
              <w:t>4</w:t>
            </w:r>
            <w:r>
              <w:rPr>
                <w:spacing w:val="-5"/>
              </w:rPr>
              <w:t>）固废</w:t>
            </w:r>
          </w:p>
          <w:p w14:paraId="73E2067E">
            <w:pPr>
              <w:pStyle w:val="6"/>
              <w:spacing w:before="184" w:line="359" w:lineRule="auto"/>
              <w:ind w:left="119" w:right="21" w:firstLine="472"/>
            </w:pPr>
            <w:r>
              <w:rPr>
                <w:spacing w:val="-4"/>
              </w:rPr>
              <w:t>一般工业固体废物在厂内采用库房贮存，贮存过程应满足相应的防渗漏、</w:t>
            </w:r>
            <w:r>
              <w:rPr>
                <w:spacing w:val="9"/>
              </w:rPr>
              <w:t xml:space="preserve"> </w:t>
            </w:r>
            <w:r>
              <w:rPr>
                <w:spacing w:val="1"/>
              </w:rPr>
              <w:t>防雨淋、防晒等环境保护要求；危险废物执行《危险废物贮存污染控</w:t>
            </w:r>
            <w:r>
              <w:t xml:space="preserve">制标准 </w:t>
            </w:r>
            <w:r>
              <w:rPr>
                <w:spacing w:val="-2"/>
              </w:rPr>
              <w:t>（</w:t>
            </w:r>
            <w:r>
              <w:rPr>
                <w:rFonts w:ascii="Times New Roman" w:hAnsi="Times New Roman" w:eastAsia="Times New Roman" w:cs="Times New Roman"/>
                <w:spacing w:val="-2"/>
              </w:rPr>
              <w:t>GB18597-2023</w:t>
            </w:r>
            <w:r>
              <w:rPr>
                <w:spacing w:val="-2"/>
              </w:rPr>
              <w:t>）的标准。</w:t>
            </w:r>
          </w:p>
          <w:p w14:paraId="0094296C">
            <w:pPr>
              <w:pStyle w:val="6"/>
              <w:spacing w:line="220" w:lineRule="auto"/>
              <w:ind w:left="104"/>
            </w:pPr>
            <w:r>
              <w:rPr>
                <w:rFonts w:ascii="Times New Roman" w:hAnsi="Times New Roman" w:eastAsia="Times New Roman" w:cs="Times New Roman"/>
                <w:b/>
                <w:bCs/>
                <w:spacing w:val="-8"/>
              </w:rPr>
              <w:t>2</w:t>
            </w:r>
            <w:r>
              <w:rPr>
                <w:rFonts w:ascii="Times New Roman" w:hAnsi="Times New Roman" w:eastAsia="Times New Roman" w:cs="Times New Roman"/>
                <w:b/>
                <w:bCs/>
                <w:spacing w:val="-34"/>
              </w:rPr>
              <w:t xml:space="preserve"> </w:t>
            </w:r>
            <w:r>
              <w:rPr>
                <w:b/>
                <w:bCs/>
                <w:spacing w:val="-8"/>
              </w:rPr>
              <w:t>、营运期</w:t>
            </w:r>
          </w:p>
        </w:tc>
      </w:tr>
    </w:tbl>
    <w:p w14:paraId="427F8E38">
      <w:pPr>
        <w:rPr>
          <w:rFonts w:ascii="Arial"/>
          <w:sz w:val="21"/>
        </w:rPr>
      </w:pPr>
    </w:p>
    <w:p w14:paraId="2CAB14C3">
      <w:pPr>
        <w:rPr>
          <w:rFonts w:ascii="Arial" w:hAnsi="Arial" w:eastAsia="Arial" w:cs="Arial"/>
          <w:sz w:val="21"/>
          <w:szCs w:val="21"/>
        </w:rPr>
        <w:sectPr>
          <w:footerReference r:id="rId38" w:type="default"/>
          <w:pgSz w:w="11907" w:h="16840"/>
          <w:pgMar w:top="400" w:right="1448" w:bottom="1117" w:left="1449" w:header="0" w:footer="955" w:gutter="0"/>
          <w:cols w:space="720" w:num="1"/>
        </w:sectPr>
      </w:pPr>
    </w:p>
    <w:p w14:paraId="105136B7">
      <w:pPr>
        <w:spacing w:before="19"/>
      </w:pPr>
      <w:r>
        <w:drawing>
          <wp:anchor distT="0" distB="0" distL="0" distR="0" simplePos="0" relativeHeight="251686912" behindDoc="0" locked="0" layoutInCell="0" allowOverlap="1">
            <wp:simplePos x="0" y="0"/>
            <wp:positionH relativeFrom="page">
              <wp:posOffset>6559550</wp:posOffset>
            </wp:positionH>
            <wp:positionV relativeFrom="page">
              <wp:posOffset>8444230</wp:posOffset>
            </wp:positionV>
            <wp:extent cx="6350" cy="96139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93"/>
                    <a:stretch>
                      <a:fillRect/>
                    </a:stretch>
                  </pic:blipFill>
                  <pic:spPr>
                    <a:xfrm>
                      <a:off x="0" y="0"/>
                      <a:ext cx="6350" cy="961389"/>
                    </a:xfrm>
                    <a:prstGeom prst="rect">
                      <a:avLst/>
                    </a:prstGeom>
                  </pic:spPr>
                </pic:pic>
              </a:graphicData>
            </a:graphic>
          </wp:anchor>
        </w:drawing>
      </w:r>
      <w:r>
        <w:drawing>
          <wp:anchor distT="0" distB="0" distL="0" distR="0" simplePos="0" relativeHeight="251685888" behindDoc="0" locked="0" layoutInCell="0" allowOverlap="1">
            <wp:simplePos x="0" y="0"/>
            <wp:positionH relativeFrom="page">
              <wp:posOffset>1502410</wp:posOffset>
            </wp:positionH>
            <wp:positionV relativeFrom="page">
              <wp:posOffset>8438515</wp:posOffset>
            </wp:positionV>
            <wp:extent cx="6350" cy="96774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94"/>
                    <a:stretch>
                      <a:fillRect/>
                    </a:stretch>
                  </pic:blipFill>
                  <pic:spPr>
                    <a:xfrm>
                      <a:off x="0" y="0"/>
                      <a:ext cx="6350" cy="967485"/>
                    </a:xfrm>
                    <a:prstGeom prst="rect">
                      <a:avLst/>
                    </a:prstGeom>
                  </pic:spPr>
                </pic:pic>
              </a:graphicData>
            </a:graphic>
          </wp:anchor>
        </w:drawing>
      </w:r>
    </w:p>
    <w:p w14:paraId="33E9484A">
      <w:pPr>
        <w:spacing w:before="19"/>
      </w:pPr>
    </w:p>
    <w:p w14:paraId="3A84D56C">
      <w:pPr>
        <w:spacing w:before="19"/>
      </w:pPr>
    </w:p>
    <w:p w14:paraId="25F2C392">
      <w:pPr>
        <w:spacing w:before="18"/>
      </w:pPr>
    </w:p>
    <w:p w14:paraId="0AFC193B">
      <w:pPr>
        <w:spacing w:before="1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783"/>
        <w:gridCol w:w="3633"/>
        <w:gridCol w:w="1560"/>
        <w:gridCol w:w="1210"/>
      </w:tblGrid>
      <w:tr w14:paraId="63430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64" w:hRule="atLeast"/>
        </w:trPr>
        <w:tc>
          <w:tcPr>
            <w:tcW w:w="808" w:type="dxa"/>
            <w:vMerge w:val="restart"/>
            <w:tcBorders>
              <w:top w:val="single" w:color="000000" w:sz="6" w:space="0"/>
              <w:left w:val="single" w:color="000000" w:sz="6" w:space="0"/>
              <w:bottom w:val="nil"/>
            </w:tcBorders>
            <w:vAlign w:val="top"/>
          </w:tcPr>
          <w:p w14:paraId="58EF5B36">
            <w:pPr>
              <w:rPr>
                <w:rFonts w:ascii="Arial"/>
                <w:sz w:val="21"/>
              </w:rPr>
            </w:pPr>
          </w:p>
        </w:tc>
        <w:tc>
          <w:tcPr>
            <w:tcW w:w="8186" w:type="dxa"/>
            <w:gridSpan w:val="4"/>
            <w:tcBorders>
              <w:top w:val="single" w:color="000000" w:sz="6" w:space="0"/>
              <w:right w:val="single" w:color="000000" w:sz="6" w:space="0"/>
            </w:tcBorders>
            <w:vAlign w:val="top"/>
          </w:tcPr>
          <w:p w14:paraId="49F34C25">
            <w:pPr>
              <w:pStyle w:val="6"/>
              <w:spacing w:before="30" w:line="219" w:lineRule="auto"/>
              <w:ind w:left="599"/>
            </w:pPr>
            <w:r>
              <w:rPr>
                <w:spacing w:val="-5"/>
              </w:rPr>
              <w:t>（</w:t>
            </w:r>
            <w:r>
              <w:rPr>
                <w:rFonts w:ascii="Times New Roman" w:hAnsi="Times New Roman" w:eastAsia="Times New Roman" w:cs="Times New Roman"/>
                <w:spacing w:val="-5"/>
              </w:rPr>
              <w:t>1</w:t>
            </w:r>
            <w:r>
              <w:rPr>
                <w:spacing w:val="-5"/>
              </w:rPr>
              <w:t>）废水</w:t>
            </w:r>
          </w:p>
          <w:p w14:paraId="2D550B52">
            <w:pPr>
              <w:pStyle w:val="6"/>
              <w:spacing w:before="180" w:line="360" w:lineRule="auto"/>
              <w:ind w:left="114" w:right="89" w:firstLine="453"/>
            </w:pPr>
            <w:r>
              <w:rPr>
                <w:spacing w:val="-12"/>
              </w:rPr>
              <w:t>项目生活污水经化粪池处理，场地冲洗废水经隔油池处理</w:t>
            </w:r>
            <w:r>
              <w:rPr>
                <w:spacing w:val="-13"/>
              </w:rPr>
              <w:t>达标后，排入附近</w:t>
            </w:r>
            <w:r>
              <w:t xml:space="preserve"> </w:t>
            </w:r>
            <w:r>
              <w:rPr>
                <w:spacing w:val="-11"/>
              </w:rPr>
              <w:t>市政污水管网，汇入海丰县城污水处理厂，尾水达标后进入黄江河支流丽江。</w:t>
            </w:r>
          </w:p>
          <w:p w14:paraId="2283BFD5">
            <w:pPr>
              <w:pStyle w:val="6"/>
              <w:spacing w:before="1" w:line="360" w:lineRule="auto"/>
              <w:ind w:left="109" w:right="101" w:firstLine="480"/>
            </w:pPr>
            <w:r>
              <w:rPr>
                <w:spacing w:val="1"/>
              </w:rPr>
              <w:t>生活污水、场地冲洗废水均执行广东省地方标准《水污染物排放限值》</w:t>
            </w:r>
            <w:r>
              <w:t xml:space="preserve"> </w:t>
            </w:r>
            <w:r>
              <w:rPr>
                <w:spacing w:val="1"/>
              </w:rPr>
              <w:t>（</w:t>
            </w:r>
            <w:r>
              <w:rPr>
                <w:rFonts w:ascii="Times New Roman" w:hAnsi="Times New Roman" w:eastAsia="Times New Roman" w:cs="Times New Roman"/>
              </w:rPr>
              <w:t>DB</w:t>
            </w:r>
            <w:r>
              <w:rPr>
                <w:rFonts w:ascii="Times New Roman" w:hAnsi="Times New Roman" w:eastAsia="Times New Roman" w:cs="Times New Roman"/>
                <w:spacing w:val="1"/>
              </w:rPr>
              <w:t>44/26-2001</w:t>
            </w:r>
            <w:r>
              <w:rPr>
                <w:spacing w:val="1"/>
              </w:rPr>
              <w:t>）第二时段三级标准及海丰县城污水处理厂设计进水标准较</w:t>
            </w:r>
            <w:r>
              <w:rPr>
                <w:spacing w:val="6"/>
              </w:rPr>
              <w:t xml:space="preserve"> </w:t>
            </w:r>
            <w:r>
              <w:rPr>
                <w:spacing w:val="-2"/>
              </w:rPr>
              <w:t>严值，标准值见下表：</w:t>
            </w:r>
          </w:p>
          <w:p w14:paraId="2488A6E8">
            <w:pPr>
              <w:pStyle w:val="6"/>
              <w:spacing w:before="113" w:line="212" w:lineRule="auto"/>
              <w:ind w:left="2193"/>
              <w:rPr>
                <w:sz w:val="18"/>
                <w:szCs w:val="18"/>
              </w:rPr>
            </w:pPr>
            <w:r>
              <w:rPr>
                <w:b/>
                <w:bCs/>
                <w:spacing w:val="-1"/>
              </w:rPr>
              <w:t>表</w:t>
            </w:r>
            <w:r>
              <w:rPr>
                <w:spacing w:val="-54"/>
              </w:rPr>
              <w:t xml:space="preserve"> </w:t>
            </w:r>
            <w:r>
              <w:rPr>
                <w:rFonts w:ascii="Times New Roman" w:hAnsi="Times New Roman" w:eastAsia="Times New Roman" w:cs="Times New Roman"/>
                <w:b/>
                <w:bCs/>
                <w:spacing w:val="-1"/>
              </w:rPr>
              <w:t xml:space="preserve">3-4    </w:t>
            </w:r>
            <w:r>
              <w:rPr>
                <w:b/>
                <w:bCs/>
                <w:spacing w:val="-1"/>
              </w:rPr>
              <w:t>项目水污染物排放限值</w:t>
            </w:r>
            <w:r>
              <w:rPr>
                <w:spacing w:val="-1"/>
              </w:rPr>
              <w:t xml:space="preserve">  </w:t>
            </w:r>
            <w:r>
              <w:rPr>
                <w:spacing w:val="-1"/>
                <w:sz w:val="18"/>
                <w:szCs w:val="18"/>
              </w:rPr>
              <w:t>单位：</w:t>
            </w:r>
            <w:r>
              <w:rPr>
                <w:rFonts w:ascii="Times New Roman" w:hAnsi="Times New Roman" w:eastAsia="Times New Roman" w:cs="Times New Roman"/>
                <w:spacing w:val="-1"/>
                <w:sz w:val="18"/>
                <w:szCs w:val="18"/>
              </w:rPr>
              <w:t>mg/L</w:t>
            </w:r>
            <w:r>
              <w:rPr>
                <w:spacing w:val="-1"/>
                <w:sz w:val="18"/>
                <w:szCs w:val="18"/>
              </w:rPr>
              <w:t>（</w:t>
            </w:r>
            <w:r>
              <w:rPr>
                <w:rFonts w:ascii="Times New Roman" w:hAnsi="Times New Roman" w:eastAsia="Times New Roman" w:cs="Times New Roman"/>
                <w:spacing w:val="-1"/>
                <w:sz w:val="18"/>
                <w:szCs w:val="18"/>
              </w:rPr>
              <w:t xml:space="preserve">pH </w:t>
            </w:r>
            <w:r>
              <w:rPr>
                <w:spacing w:val="-1"/>
                <w:sz w:val="18"/>
                <w:szCs w:val="18"/>
              </w:rPr>
              <w:t>无量纲）</w:t>
            </w:r>
          </w:p>
          <w:p w14:paraId="217708D7">
            <w:pPr>
              <w:spacing w:line="156" w:lineRule="exact"/>
            </w:pPr>
          </w:p>
          <w:tbl>
            <w:tblPr>
              <w:tblStyle w:val="5"/>
              <w:tblW w:w="7801" w:type="dxa"/>
              <w:tblInd w:w="1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56"/>
              <w:gridCol w:w="613"/>
              <w:gridCol w:w="839"/>
              <w:gridCol w:w="809"/>
              <w:gridCol w:w="615"/>
              <w:gridCol w:w="645"/>
              <w:gridCol w:w="1040"/>
              <w:gridCol w:w="784"/>
            </w:tblGrid>
            <w:tr w14:paraId="0617E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456" w:type="dxa"/>
                  <w:vAlign w:val="top"/>
                </w:tcPr>
                <w:p w14:paraId="67571CF1">
                  <w:pPr>
                    <w:pStyle w:val="6"/>
                    <w:spacing w:before="211" w:line="228" w:lineRule="auto"/>
                    <w:ind w:left="985"/>
                    <w:rPr>
                      <w:sz w:val="20"/>
                      <w:szCs w:val="20"/>
                    </w:rPr>
                  </w:pPr>
                  <w:r>
                    <w:rPr>
                      <w:b/>
                      <w:bCs/>
                      <w:spacing w:val="-4"/>
                      <w:sz w:val="20"/>
                      <w:szCs w:val="20"/>
                    </w:rPr>
                    <w:t>项</w:t>
                  </w:r>
                  <w:r>
                    <w:rPr>
                      <w:spacing w:val="-9"/>
                      <w:sz w:val="20"/>
                      <w:szCs w:val="20"/>
                    </w:rPr>
                    <w:t xml:space="preserve"> </w:t>
                  </w:r>
                  <w:r>
                    <w:rPr>
                      <w:b/>
                      <w:bCs/>
                      <w:spacing w:val="-4"/>
                      <w:sz w:val="20"/>
                      <w:szCs w:val="20"/>
                    </w:rPr>
                    <w:t>目</w:t>
                  </w:r>
                </w:p>
              </w:tc>
              <w:tc>
                <w:tcPr>
                  <w:tcW w:w="613" w:type="dxa"/>
                  <w:vAlign w:val="top"/>
                </w:tcPr>
                <w:p w14:paraId="48AD7794">
                  <w:pPr>
                    <w:spacing w:before="252" w:line="194" w:lineRule="auto"/>
                    <w:ind w:left="147"/>
                    <w:rPr>
                      <w:rFonts w:ascii="Times New Roman" w:hAnsi="Times New Roman" w:eastAsia="Times New Roman" w:cs="Times New Roman"/>
                      <w:sz w:val="20"/>
                      <w:szCs w:val="20"/>
                    </w:rPr>
                  </w:pPr>
                  <w:r>
                    <w:rPr>
                      <w:rFonts w:ascii="Times New Roman" w:hAnsi="Times New Roman" w:eastAsia="Times New Roman" w:cs="Times New Roman"/>
                      <w:b/>
                      <w:bCs/>
                      <w:spacing w:val="11"/>
                      <w:sz w:val="20"/>
                      <w:szCs w:val="20"/>
                    </w:rPr>
                    <w:t>pH</w:t>
                  </w:r>
                </w:p>
              </w:tc>
              <w:tc>
                <w:tcPr>
                  <w:tcW w:w="839" w:type="dxa"/>
                  <w:vAlign w:val="top"/>
                </w:tcPr>
                <w:p w14:paraId="428F50F9">
                  <w:pPr>
                    <w:spacing w:before="249" w:line="202" w:lineRule="auto"/>
                    <w:ind w:left="61"/>
                    <w:rPr>
                      <w:rFonts w:ascii="Times New Roman" w:hAnsi="Times New Roman" w:eastAsia="Times New Roman" w:cs="Times New Roman"/>
                      <w:sz w:val="13"/>
                      <w:szCs w:val="13"/>
                    </w:rPr>
                  </w:pPr>
                  <w:r>
                    <w:rPr>
                      <w:rFonts w:ascii="Times New Roman" w:hAnsi="Times New Roman" w:eastAsia="Times New Roman" w:cs="Times New Roman"/>
                      <w:b/>
                      <w:bCs/>
                      <w:spacing w:val="13"/>
                      <w:sz w:val="20"/>
                      <w:szCs w:val="20"/>
                    </w:rPr>
                    <w:t>COD</w:t>
                  </w:r>
                  <w:r>
                    <w:rPr>
                      <w:rFonts w:ascii="Times New Roman" w:hAnsi="Times New Roman" w:eastAsia="Times New Roman" w:cs="Times New Roman"/>
                      <w:b/>
                      <w:bCs/>
                      <w:spacing w:val="-19"/>
                      <w:sz w:val="20"/>
                      <w:szCs w:val="20"/>
                    </w:rPr>
                    <w:t xml:space="preserve"> </w:t>
                  </w:r>
                  <w:r>
                    <w:rPr>
                      <w:rFonts w:ascii="Times New Roman" w:hAnsi="Times New Roman" w:eastAsia="Times New Roman" w:cs="Times New Roman"/>
                      <w:b/>
                      <w:bCs/>
                      <w:spacing w:val="13"/>
                      <w:position w:val="-1"/>
                      <w:sz w:val="13"/>
                      <w:szCs w:val="13"/>
                    </w:rPr>
                    <w:t>Cr</w:t>
                  </w:r>
                </w:p>
              </w:tc>
              <w:tc>
                <w:tcPr>
                  <w:tcW w:w="809" w:type="dxa"/>
                  <w:vAlign w:val="top"/>
                </w:tcPr>
                <w:p w14:paraId="5AE75872">
                  <w:pPr>
                    <w:spacing w:before="249" w:line="202" w:lineRule="auto"/>
                    <w:ind w:left="104"/>
                    <w:rPr>
                      <w:rFonts w:ascii="Times New Roman" w:hAnsi="Times New Roman" w:eastAsia="Times New Roman" w:cs="Times New Roman"/>
                      <w:sz w:val="13"/>
                      <w:szCs w:val="13"/>
                    </w:rPr>
                  </w:pPr>
                  <w:r>
                    <w:rPr>
                      <w:rFonts w:ascii="Times New Roman" w:hAnsi="Times New Roman" w:eastAsia="Times New Roman" w:cs="Times New Roman"/>
                      <w:b/>
                      <w:bCs/>
                      <w:spacing w:val="13"/>
                      <w:sz w:val="20"/>
                      <w:szCs w:val="20"/>
                    </w:rPr>
                    <w:t>BOD</w:t>
                  </w:r>
                  <w:r>
                    <w:rPr>
                      <w:rFonts w:ascii="Times New Roman" w:hAnsi="Times New Roman" w:eastAsia="Times New Roman" w:cs="Times New Roman"/>
                      <w:b/>
                      <w:bCs/>
                      <w:spacing w:val="-21"/>
                      <w:sz w:val="20"/>
                      <w:szCs w:val="20"/>
                    </w:rPr>
                    <w:t xml:space="preserve"> </w:t>
                  </w:r>
                  <w:r>
                    <w:rPr>
                      <w:rFonts w:ascii="Times New Roman" w:hAnsi="Times New Roman" w:eastAsia="Times New Roman" w:cs="Times New Roman"/>
                      <w:b/>
                      <w:bCs/>
                      <w:spacing w:val="13"/>
                      <w:position w:val="-1"/>
                      <w:sz w:val="13"/>
                      <w:szCs w:val="13"/>
                    </w:rPr>
                    <w:t>5</w:t>
                  </w:r>
                </w:p>
              </w:tc>
              <w:tc>
                <w:tcPr>
                  <w:tcW w:w="615" w:type="dxa"/>
                  <w:vAlign w:val="top"/>
                </w:tcPr>
                <w:p w14:paraId="4B8338AC">
                  <w:pPr>
                    <w:spacing w:before="249" w:line="195" w:lineRule="auto"/>
                    <w:ind w:left="180"/>
                    <w:rPr>
                      <w:rFonts w:ascii="Times New Roman" w:hAnsi="Times New Roman" w:eastAsia="Times New Roman" w:cs="Times New Roman"/>
                      <w:sz w:val="20"/>
                      <w:szCs w:val="20"/>
                    </w:rPr>
                  </w:pPr>
                  <w:r>
                    <w:rPr>
                      <w:rFonts w:ascii="Times New Roman" w:hAnsi="Times New Roman" w:eastAsia="Times New Roman" w:cs="Times New Roman"/>
                      <w:b/>
                      <w:bCs/>
                      <w:spacing w:val="7"/>
                      <w:sz w:val="20"/>
                      <w:szCs w:val="20"/>
                    </w:rPr>
                    <w:t>SS</w:t>
                  </w:r>
                </w:p>
              </w:tc>
              <w:tc>
                <w:tcPr>
                  <w:tcW w:w="645" w:type="dxa"/>
                  <w:vAlign w:val="top"/>
                </w:tcPr>
                <w:p w14:paraId="55EB96E8">
                  <w:pPr>
                    <w:pStyle w:val="6"/>
                    <w:spacing w:before="210" w:line="227" w:lineRule="auto"/>
                    <w:ind w:left="78"/>
                    <w:rPr>
                      <w:sz w:val="20"/>
                      <w:szCs w:val="20"/>
                    </w:rPr>
                  </w:pPr>
                  <w:r>
                    <w:rPr>
                      <w:b/>
                      <w:bCs/>
                      <w:spacing w:val="24"/>
                      <w:sz w:val="20"/>
                      <w:szCs w:val="20"/>
                    </w:rPr>
                    <w:t>氨氮</w:t>
                  </w:r>
                </w:p>
              </w:tc>
              <w:tc>
                <w:tcPr>
                  <w:tcW w:w="1040" w:type="dxa"/>
                  <w:vAlign w:val="top"/>
                </w:tcPr>
                <w:p w14:paraId="3C9E6A50">
                  <w:pPr>
                    <w:pStyle w:val="6"/>
                    <w:spacing w:before="74" w:line="228" w:lineRule="auto"/>
                    <w:ind w:left="42"/>
                    <w:rPr>
                      <w:sz w:val="20"/>
                      <w:szCs w:val="20"/>
                    </w:rPr>
                  </w:pPr>
                  <w:r>
                    <w:rPr>
                      <w:b/>
                      <w:bCs/>
                      <w:spacing w:val="32"/>
                      <w:sz w:val="20"/>
                      <w:szCs w:val="20"/>
                    </w:rPr>
                    <w:t>阴离子表</w:t>
                  </w:r>
                </w:p>
                <w:p w14:paraId="0CD35E06">
                  <w:pPr>
                    <w:pStyle w:val="6"/>
                    <w:spacing w:before="26" w:line="227" w:lineRule="auto"/>
                    <w:ind w:left="27"/>
                    <w:rPr>
                      <w:sz w:val="20"/>
                      <w:szCs w:val="20"/>
                    </w:rPr>
                  </w:pPr>
                  <w:r>
                    <w:rPr>
                      <w:b/>
                      <w:bCs/>
                      <w:spacing w:val="36"/>
                      <w:sz w:val="20"/>
                      <w:szCs w:val="20"/>
                    </w:rPr>
                    <w:t>面活性剂</w:t>
                  </w:r>
                </w:p>
              </w:tc>
              <w:tc>
                <w:tcPr>
                  <w:tcW w:w="784" w:type="dxa"/>
                  <w:vAlign w:val="top"/>
                </w:tcPr>
                <w:p w14:paraId="7ACE7A89">
                  <w:pPr>
                    <w:pStyle w:val="6"/>
                    <w:spacing w:before="210" w:line="228" w:lineRule="auto"/>
                    <w:ind w:left="21"/>
                    <w:rPr>
                      <w:sz w:val="20"/>
                      <w:szCs w:val="20"/>
                    </w:rPr>
                  </w:pPr>
                  <w:r>
                    <w:rPr>
                      <w:b/>
                      <w:bCs/>
                      <w:spacing w:val="31"/>
                      <w:sz w:val="20"/>
                      <w:szCs w:val="20"/>
                    </w:rPr>
                    <w:t>石油类</w:t>
                  </w:r>
                </w:p>
              </w:tc>
            </w:tr>
            <w:tr w14:paraId="2C3FB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56" w:type="dxa"/>
                  <w:vAlign w:val="top"/>
                </w:tcPr>
                <w:p w14:paraId="4048DB23">
                  <w:pPr>
                    <w:pStyle w:val="6"/>
                    <w:spacing w:before="74" w:line="251" w:lineRule="auto"/>
                    <w:ind w:left="810" w:hanging="804"/>
                    <w:rPr>
                      <w:sz w:val="20"/>
                      <w:szCs w:val="20"/>
                    </w:rPr>
                  </w:pPr>
                  <w:r>
                    <w:rPr>
                      <w:spacing w:val="2"/>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2"/>
                      <w:sz w:val="20"/>
                      <w:szCs w:val="20"/>
                    </w:rPr>
                    <w:t>44/26-2001</w:t>
                  </w:r>
                  <w:r>
                    <w:rPr>
                      <w:spacing w:val="2"/>
                      <w:sz w:val="20"/>
                      <w:szCs w:val="20"/>
                    </w:rPr>
                    <w:t>）第二时段</w:t>
                  </w:r>
                  <w:r>
                    <w:rPr>
                      <w:spacing w:val="11"/>
                      <w:sz w:val="20"/>
                      <w:szCs w:val="20"/>
                    </w:rPr>
                    <w:t xml:space="preserve"> </w:t>
                  </w:r>
                  <w:r>
                    <w:rPr>
                      <w:spacing w:val="6"/>
                      <w:sz w:val="20"/>
                      <w:szCs w:val="20"/>
                    </w:rPr>
                    <w:t>三级标准</w:t>
                  </w:r>
                </w:p>
              </w:tc>
              <w:tc>
                <w:tcPr>
                  <w:tcW w:w="613" w:type="dxa"/>
                  <w:vAlign w:val="top"/>
                </w:tcPr>
                <w:p w14:paraId="348FC07A">
                  <w:pPr>
                    <w:spacing w:before="245" w:line="195" w:lineRule="auto"/>
                    <w:ind w:left="171"/>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839" w:type="dxa"/>
                  <w:vAlign w:val="top"/>
                </w:tcPr>
                <w:p w14:paraId="6631CAF4">
                  <w:pPr>
                    <w:spacing w:before="245"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809" w:type="dxa"/>
                  <w:vAlign w:val="top"/>
                </w:tcPr>
                <w:p w14:paraId="3EBDB7B9">
                  <w:pPr>
                    <w:spacing w:before="245"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615" w:type="dxa"/>
                  <w:vAlign w:val="top"/>
                </w:tcPr>
                <w:p w14:paraId="00BE6A93">
                  <w:pPr>
                    <w:spacing w:before="245"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645" w:type="dxa"/>
                  <w:vAlign w:val="top"/>
                </w:tcPr>
                <w:p w14:paraId="5DD9B64E">
                  <w:pPr>
                    <w:spacing w:before="242" w:line="199"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0" w:type="dxa"/>
                  <w:vAlign w:val="top"/>
                </w:tcPr>
                <w:p w14:paraId="04388783">
                  <w:pPr>
                    <w:spacing w:before="245"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84" w:type="dxa"/>
                  <w:vAlign w:val="top"/>
                </w:tcPr>
                <w:p w14:paraId="1006410B">
                  <w:pPr>
                    <w:spacing w:before="245"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67ECD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56" w:type="dxa"/>
                  <w:vAlign w:val="top"/>
                </w:tcPr>
                <w:p w14:paraId="57C9669C">
                  <w:pPr>
                    <w:pStyle w:val="6"/>
                    <w:spacing w:before="73" w:line="228" w:lineRule="auto"/>
                    <w:ind w:left="76"/>
                    <w:rPr>
                      <w:sz w:val="20"/>
                      <w:szCs w:val="20"/>
                    </w:rPr>
                  </w:pPr>
                  <w:r>
                    <w:rPr>
                      <w:spacing w:val="9"/>
                      <w:sz w:val="20"/>
                      <w:szCs w:val="20"/>
                    </w:rPr>
                    <w:t>海丰县城污水处理厂设计</w:t>
                  </w:r>
                </w:p>
                <w:p w14:paraId="0C33F9F5">
                  <w:pPr>
                    <w:pStyle w:val="6"/>
                    <w:spacing w:before="24" w:line="228" w:lineRule="auto"/>
                    <w:ind w:left="812"/>
                    <w:rPr>
                      <w:sz w:val="20"/>
                      <w:szCs w:val="20"/>
                    </w:rPr>
                  </w:pPr>
                  <w:r>
                    <w:rPr>
                      <w:spacing w:val="7"/>
                      <w:sz w:val="20"/>
                      <w:szCs w:val="20"/>
                    </w:rPr>
                    <w:t>进水标准</w:t>
                  </w:r>
                </w:p>
              </w:tc>
              <w:tc>
                <w:tcPr>
                  <w:tcW w:w="613" w:type="dxa"/>
                  <w:vAlign w:val="top"/>
                </w:tcPr>
                <w:p w14:paraId="27D0779C">
                  <w:pPr>
                    <w:spacing w:before="246"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w:t>
                  </w:r>
                </w:p>
              </w:tc>
              <w:tc>
                <w:tcPr>
                  <w:tcW w:w="839" w:type="dxa"/>
                  <w:vAlign w:val="top"/>
                </w:tcPr>
                <w:p w14:paraId="4C4F9C40">
                  <w:pPr>
                    <w:spacing w:before="246"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809" w:type="dxa"/>
                  <w:vAlign w:val="top"/>
                </w:tcPr>
                <w:p w14:paraId="4D71D422">
                  <w:pPr>
                    <w:spacing w:before="246"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615" w:type="dxa"/>
                  <w:vAlign w:val="top"/>
                </w:tcPr>
                <w:p w14:paraId="173134B4">
                  <w:pPr>
                    <w:spacing w:before="246" w:line="195" w:lineRule="auto"/>
                    <w:ind w:left="1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645" w:type="dxa"/>
                  <w:vAlign w:val="top"/>
                </w:tcPr>
                <w:p w14:paraId="37D7F13C">
                  <w:pPr>
                    <w:spacing w:before="246"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040" w:type="dxa"/>
                  <w:vAlign w:val="top"/>
                </w:tcPr>
                <w:p w14:paraId="18B6103E">
                  <w:pPr>
                    <w:spacing w:before="242"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7C72CFB3">
                  <w:pPr>
                    <w:spacing w:before="242" w:line="199"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31B6C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456" w:type="dxa"/>
                  <w:vAlign w:val="top"/>
                </w:tcPr>
                <w:p w14:paraId="1C641D4A">
                  <w:pPr>
                    <w:pStyle w:val="6"/>
                    <w:spacing w:before="73" w:line="252" w:lineRule="auto"/>
                    <w:ind w:left="76" w:right="72" w:firstLine="5"/>
                    <w:rPr>
                      <w:sz w:val="20"/>
                      <w:szCs w:val="20"/>
                    </w:rPr>
                  </w:pPr>
                  <w:r>
                    <w:rPr>
                      <w:spacing w:val="8"/>
                      <w:sz w:val="20"/>
                      <w:szCs w:val="20"/>
                    </w:rPr>
                    <w:t>外排生活污水、场地冲洗</w:t>
                  </w:r>
                  <w:r>
                    <w:rPr>
                      <w:spacing w:val="7"/>
                      <w:sz w:val="20"/>
                      <w:szCs w:val="20"/>
                    </w:rPr>
                    <w:t xml:space="preserve"> </w:t>
                  </w:r>
                  <w:r>
                    <w:rPr>
                      <w:spacing w:val="9"/>
                      <w:sz w:val="20"/>
                      <w:szCs w:val="20"/>
                    </w:rPr>
                    <w:t>废水、初期雨水执行标准</w:t>
                  </w:r>
                </w:p>
              </w:tc>
              <w:tc>
                <w:tcPr>
                  <w:tcW w:w="613" w:type="dxa"/>
                  <w:vAlign w:val="top"/>
                </w:tcPr>
                <w:p w14:paraId="194863A0">
                  <w:pPr>
                    <w:spacing w:before="247"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w:t>
                  </w:r>
                </w:p>
              </w:tc>
              <w:tc>
                <w:tcPr>
                  <w:tcW w:w="839" w:type="dxa"/>
                  <w:vAlign w:val="top"/>
                </w:tcPr>
                <w:p w14:paraId="4441C60B">
                  <w:pPr>
                    <w:spacing w:before="247"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809" w:type="dxa"/>
                  <w:vAlign w:val="top"/>
                </w:tcPr>
                <w:p w14:paraId="72D5F9AB">
                  <w:pPr>
                    <w:spacing w:before="247"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615" w:type="dxa"/>
                  <w:vAlign w:val="top"/>
                </w:tcPr>
                <w:p w14:paraId="0F2D6BB8">
                  <w:pPr>
                    <w:spacing w:before="247" w:line="195" w:lineRule="auto"/>
                    <w:ind w:left="1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645" w:type="dxa"/>
                  <w:vAlign w:val="top"/>
                </w:tcPr>
                <w:p w14:paraId="2CDE64AC">
                  <w:pPr>
                    <w:spacing w:before="24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040" w:type="dxa"/>
                  <w:vAlign w:val="top"/>
                </w:tcPr>
                <w:p w14:paraId="288221F2">
                  <w:pPr>
                    <w:spacing w:before="247"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84" w:type="dxa"/>
                  <w:vAlign w:val="top"/>
                </w:tcPr>
                <w:p w14:paraId="6EE7709F">
                  <w:pPr>
                    <w:spacing w:before="247"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bl>
          <w:p w14:paraId="12C5D7B3">
            <w:pPr>
              <w:pStyle w:val="6"/>
              <w:spacing w:before="157" w:line="220" w:lineRule="auto"/>
              <w:ind w:left="599"/>
            </w:pPr>
            <w:r>
              <w:rPr>
                <w:spacing w:val="-5"/>
              </w:rPr>
              <w:t>（</w:t>
            </w:r>
            <w:r>
              <w:rPr>
                <w:rFonts w:ascii="Times New Roman" w:hAnsi="Times New Roman" w:eastAsia="Times New Roman" w:cs="Times New Roman"/>
                <w:spacing w:val="-5"/>
              </w:rPr>
              <w:t>2</w:t>
            </w:r>
            <w:r>
              <w:rPr>
                <w:spacing w:val="-5"/>
              </w:rPr>
              <w:t>）废气</w:t>
            </w:r>
          </w:p>
          <w:p w14:paraId="53AF77DD">
            <w:pPr>
              <w:pStyle w:val="6"/>
              <w:spacing w:before="180" w:line="360" w:lineRule="auto"/>
              <w:ind w:left="108" w:right="118" w:firstLine="483"/>
            </w:pPr>
            <w:r>
              <w:rPr>
                <w:spacing w:val="1"/>
              </w:rPr>
              <w:t>项目运营期无组织非甲烷总烃排放执行《加油站大气污</w:t>
            </w:r>
            <w:r>
              <w:t xml:space="preserve">染物排放标准》 </w:t>
            </w:r>
            <w:r>
              <w:rPr>
                <w:rFonts w:ascii="Times New Roman" w:hAnsi="Times New Roman" w:eastAsia="Times New Roman" w:cs="Times New Roman"/>
                <w:spacing w:val="-1"/>
              </w:rPr>
              <w:t>(GB20952-2020)</w:t>
            </w:r>
            <w:r>
              <w:rPr>
                <w:spacing w:val="-1"/>
              </w:rPr>
              <w:t>表</w:t>
            </w:r>
            <w:r>
              <w:rPr>
                <w:spacing w:val="-42"/>
              </w:rPr>
              <w:t xml:space="preserve"> </w:t>
            </w:r>
            <w:r>
              <w:rPr>
                <w:rFonts w:ascii="Times New Roman" w:hAnsi="Times New Roman" w:eastAsia="Times New Roman" w:cs="Times New Roman"/>
                <w:spacing w:val="-1"/>
              </w:rPr>
              <w:t xml:space="preserve">3 </w:t>
            </w:r>
            <w:r>
              <w:rPr>
                <w:spacing w:val="-1"/>
              </w:rPr>
              <w:t>无组织排放监控浓度限值。具体详见下表</w:t>
            </w:r>
            <w:r>
              <w:rPr>
                <w:spacing w:val="-51"/>
              </w:rPr>
              <w:t xml:space="preserve"> </w:t>
            </w:r>
            <w:r>
              <w:rPr>
                <w:rFonts w:ascii="Times New Roman" w:hAnsi="Times New Roman" w:eastAsia="Times New Roman" w:cs="Times New Roman"/>
                <w:spacing w:val="-1"/>
              </w:rPr>
              <w:t>3-5</w:t>
            </w:r>
            <w:r>
              <w:rPr>
                <w:spacing w:val="-1"/>
              </w:rPr>
              <w:t>。</w:t>
            </w:r>
          </w:p>
          <w:p w14:paraId="2CD5F8E9">
            <w:pPr>
              <w:pStyle w:val="6"/>
              <w:spacing w:before="117" w:line="220" w:lineRule="auto"/>
              <w:ind w:left="2219"/>
            </w:pPr>
            <w:r>
              <w:rPr>
                <w:b/>
                <w:bCs/>
                <w:spacing w:val="-2"/>
              </w:rPr>
              <w:t>表</w:t>
            </w:r>
            <w:r>
              <w:rPr>
                <w:spacing w:val="-54"/>
              </w:rPr>
              <w:t xml:space="preserve"> </w:t>
            </w:r>
            <w:r>
              <w:rPr>
                <w:rFonts w:ascii="Times New Roman" w:hAnsi="Times New Roman" w:eastAsia="Times New Roman" w:cs="Times New Roman"/>
                <w:b/>
                <w:bCs/>
                <w:spacing w:val="-2"/>
              </w:rPr>
              <w:t xml:space="preserve">3-5    </w:t>
            </w:r>
            <w:r>
              <w:rPr>
                <w:b/>
                <w:bCs/>
                <w:spacing w:val="-2"/>
              </w:rPr>
              <w:t>无组织非甲烷总烃排放标准</w:t>
            </w:r>
          </w:p>
          <w:p w14:paraId="69B3323D">
            <w:pPr>
              <w:spacing w:line="147" w:lineRule="exact"/>
            </w:pPr>
          </w:p>
          <w:tbl>
            <w:tblPr>
              <w:tblStyle w:val="5"/>
              <w:tblW w:w="7922" w:type="dxa"/>
              <w:tblInd w:w="12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13"/>
              <w:gridCol w:w="2049"/>
              <w:gridCol w:w="1600"/>
              <w:gridCol w:w="3260"/>
            </w:tblGrid>
            <w:tr w14:paraId="04167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013" w:type="dxa"/>
                  <w:vMerge w:val="restart"/>
                  <w:tcBorders>
                    <w:bottom w:val="nil"/>
                  </w:tcBorders>
                  <w:vAlign w:val="top"/>
                </w:tcPr>
                <w:p w14:paraId="02E436E1">
                  <w:pPr>
                    <w:pStyle w:val="6"/>
                    <w:spacing w:before="108" w:line="267" w:lineRule="auto"/>
                    <w:ind w:left="295" w:right="187" w:hanging="106"/>
                    <w:rPr>
                      <w:sz w:val="20"/>
                      <w:szCs w:val="20"/>
                    </w:rPr>
                  </w:pPr>
                  <w:r>
                    <w:rPr>
                      <w:b/>
                      <w:bCs/>
                      <w:spacing w:val="5"/>
                      <w:sz w:val="20"/>
                      <w:szCs w:val="20"/>
                    </w:rPr>
                    <w:t>污染物</w:t>
                  </w:r>
                  <w:r>
                    <w:rPr>
                      <w:sz w:val="20"/>
                      <w:szCs w:val="20"/>
                    </w:rPr>
                    <w:t xml:space="preserve"> </w:t>
                  </w:r>
                  <w:r>
                    <w:rPr>
                      <w:b/>
                      <w:bCs/>
                      <w:spacing w:val="2"/>
                      <w:sz w:val="20"/>
                      <w:szCs w:val="20"/>
                    </w:rPr>
                    <w:t>名称</w:t>
                  </w:r>
                </w:p>
              </w:tc>
              <w:tc>
                <w:tcPr>
                  <w:tcW w:w="3649" w:type="dxa"/>
                  <w:gridSpan w:val="2"/>
                  <w:vAlign w:val="top"/>
                </w:tcPr>
                <w:p w14:paraId="43132077">
                  <w:pPr>
                    <w:pStyle w:val="6"/>
                    <w:spacing w:before="63" w:line="219" w:lineRule="auto"/>
                    <w:ind w:left="1086"/>
                    <w:rPr>
                      <w:sz w:val="20"/>
                      <w:szCs w:val="20"/>
                    </w:rPr>
                  </w:pPr>
                  <w:r>
                    <w:rPr>
                      <w:b/>
                      <w:bCs/>
                      <w:spacing w:val="7"/>
                      <w:sz w:val="20"/>
                      <w:szCs w:val="20"/>
                    </w:rPr>
                    <w:t>无组织排放监控</w:t>
                  </w:r>
                </w:p>
              </w:tc>
              <w:tc>
                <w:tcPr>
                  <w:tcW w:w="3260" w:type="dxa"/>
                  <w:vMerge w:val="restart"/>
                  <w:tcBorders>
                    <w:bottom w:val="nil"/>
                  </w:tcBorders>
                  <w:vAlign w:val="top"/>
                </w:tcPr>
                <w:p w14:paraId="66E1BF6C">
                  <w:pPr>
                    <w:pStyle w:val="6"/>
                    <w:spacing w:before="257" w:line="228" w:lineRule="auto"/>
                    <w:ind w:left="1208"/>
                    <w:rPr>
                      <w:sz w:val="20"/>
                      <w:szCs w:val="20"/>
                    </w:rPr>
                  </w:pPr>
                  <w:r>
                    <w:rPr>
                      <w:b/>
                      <w:bCs/>
                      <w:spacing w:val="6"/>
                      <w:sz w:val="20"/>
                      <w:szCs w:val="20"/>
                    </w:rPr>
                    <w:t>执行标准</w:t>
                  </w:r>
                </w:p>
              </w:tc>
            </w:tr>
            <w:tr w14:paraId="4121A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1" w:hRule="atLeast"/>
              </w:trPr>
              <w:tc>
                <w:tcPr>
                  <w:tcW w:w="1013" w:type="dxa"/>
                  <w:vMerge w:val="continue"/>
                  <w:tcBorders>
                    <w:top w:val="nil"/>
                  </w:tcBorders>
                  <w:vAlign w:val="top"/>
                </w:tcPr>
                <w:p w14:paraId="52B2B862">
                  <w:pPr>
                    <w:rPr>
                      <w:rFonts w:ascii="Arial"/>
                      <w:sz w:val="21"/>
                    </w:rPr>
                  </w:pPr>
                </w:p>
              </w:tc>
              <w:tc>
                <w:tcPr>
                  <w:tcW w:w="2049" w:type="dxa"/>
                  <w:vAlign w:val="top"/>
                </w:tcPr>
                <w:p w14:paraId="52E04F8A">
                  <w:pPr>
                    <w:pStyle w:val="6"/>
                    <w:spacing w:before="93" w:line="228" w:lineRule="auto"/>
                    <w:ind w:left="704"/>
                    <w:rPr>
                      <w:sz w:val="20"/>
                      <w:szCs w:val="20"/>
                    </w:rPr>
                  </w:pPr>
                  <w:r>
                    <w:rPr>
                      <w:b/>
                      <w:bCs/>
                      <w:spacing w:val="5"/>
                      <w:sz w:val="20"/>
                      <w:szCs w:val="20"/>
                    </w:rPr>
                    <w:t>监控点</w:t>
                  </w:r>
                </w:p>
              </w:tc>
              <w:tc>
                <w:tcPr>
                  <w:tcW w:w="1600" w:type="dxa"/>
                  <w:vAlign w:val="top"/>
                </w:tcPr>
                <w:p w14:paraId="18F0075D">
                  <w:pPr>
                    <w:pStyle w:val="6"/>
                    <w:spacing w:before="93" w:line="221" w:lineRule="auto"/>
                    <w:ind w:left="228"/>
                    <w:rPr>
                      <w:rFonts w:ascii="Times New Roman" w:hAnsi="Times New Roman" w:eastAsia="Times New Roman" w:cs="Times New Roman"/>
                      <w:sz w:val="20"/>
                      <w:szCs w:val="20"/>
                    </w:rPr>
                  </w:pPr>
                  <w:r>
                    <w:rPr>
                      <w:b/>
                      <w:bCs/>
                      <w:spacing w:val="6"/>
                      <w:sz w:val="20"/>
                      <w:szCs w:val="20"/>
                    </w:rPr>
                    <w:t>浓度</w:t>
                  </w:r>
                  <w:r>
                    <w:rPr>
                      <w:rFonts w:ascii="Times New Roman" w:hAnsi="Times New Roman" w:eastAsia="Times New Roman" w:cs="Times New Roman"/>
                      <w:b/>
                      <w:bCs/>
                      <w:spacing w:val="6"/>
                      <w:sz w:val="20"/>
                      <w:szCs w:val="20"/>
                    </w:rPr>
                    <w:t>(</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/m</w:t>
                  </w:r>
                  <w:r>
                    <w:rPr>
                      <w:rFonts w:ascii="Times New Roman" w:hAnsi="Times New Roman" w:eastAsia="Times New Roman" w:cs="Times New Roman"/>
                      <w:b/>
                      <w:bCs/>
                      <w:spacing w:val="6"/>
                      <w:position w:val="6"/>
                      <w:sz w:val="13"/>
                      <w:szCs w:val="13"/>
                    </w:rPr>
                    <w:t>3</w:t>
                  </w:r>
                  <w:r>
                    <w:rPr>
                      <w:rFonts w:ascii="Times New Roman" w:hAnsi="Times New Roman" w:eastAsia="Times New Roman" w:cs="Times New Roman"/>
                      <w:b/>
                      <w:bCs/>
                      <w:spacing w:val="6"/>
                      <w:sz w:val="20"/>
                      <w:szCs w:val="20"/>
                    </w:rPr>
                    <w:t>)</w:t>
                  </w:r>
                </w:p>
              </w:tc>
              <w:tc>
                <w:tcPr>
                  <w:tcW w:w="3260" w:type="dxa"/>
                  <w:vMerge w:val="continue"/>
                  <w:tcBorders>
                    <w:top w:val="nil"/>
                  </w:tcBorders>
                  <w:vAlign w:val="top"/>
                </w:tcPr>
                <w:p w14:paraId="0B6417DB">
                  <w:pPr>
                    <w:rPr>
                      <w:rFonts w:ascii="Arial"/>
                      <w:sz w:val="21"/>
                    </w:rPr>
                  </w:pPr>
                </w:p>
              </w:tc>
            </w:tr>
            <w:tr w14:paraId="3EE74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6" w:hRule="atLeast"/>
              </w:trPr>
              <w:tc>
                <w:tcPr>
                  <w:tcW w:w="1013" w:type="dxa"/>
                  <w:vAlign w:val="top"/>
                </w:tcPr>
                <w:p w14:paraId="5A283323">
                  <w:pPr>
                    <w:pStyle w:val="6"/>
                    <w:spacing w:before="159" w:line="279" w:lineRule="auto"/>
                    <w:ind w:left="300" w:right="187" w:hanging="107"/>
                    <w:rPr>
                      <w:sz w:val="20"/>
                      <w:szCs w:val="20"/>
                    </w:rPr>
                  </w:pPr>
                  <w:r>
                    <w:rPr>
                      <w:spacing w:val="5"/>
                      <w:sz w:val="20"/>
                      <w:szCs w:val="20"/>
                    </w:rPr>
                    <w:t>非甲烷</w:t>
                  </w:r>
                  <w:r>
                    <w:rPr>
                      <w:spacing w:val="1"/>
                      <w:sz w:val="20"/>
                      <w:szCs w:val="20"/>
                    </w:rPr>
                    <w:t xml:space="preserve"> </w:t>
                  </w:r>
                  <w:r>
                    <w:rPr>
                      <w:spacing w:val="2"/>
                      <w:sz w:val="20"/>
                      <w:szCs w:val="20"/>
                    </w:rPr>
                    <w:t>总烃</w:t>
                  </w:r>
                </w:p>
              </w:tc>
              <w:tc>
                <w:tcPr>
                  <w:tcW w:w="2049" w:type="dxa"/>
                  <w:vAlign w:val="top"/>
                </w:tcPr>
                <w:p w14:paraId="7E1CB2F0">
                  <w:pPr>
                    <w:pStyle w:val="6"/>
                    <w:spacing w:before="161" w:line="278" w:lineRule="auto"/>
                    <w:ind w:left="601" w:right="181" w:hanging="420"/>
                    <w:rPr>
                      <w:sz w:val="20"/>
                      <w:szCs w:val="20"/>
                    </w:rPr>
                  </w:pPr>
                  <w:r>
                    <w:rPr>
                      <w:spacing w:val="3"/>
                      <w:sz w:val="20"/>
                      <w:szCs w:val="20"/>
                    </w:rPr>
                    <w:t>监控点处</w:t>
                  </w:r>
                  <w:r>
                    <w:rPr>
                      <w:spacing w:val="-21"/>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17"/>
                      <w:w w:val="101"/>
                      <w:sz w:val="20"/>
                      <w:szCs w:val="20"/>
                    </w:rPr>
                    <w:t xml:space="preserve"> </w:t>
                  </w:r>
                  <w:r>
                    <w:rPr>
                      <w:spacing w:val="3"/>
                      <w:sz w:val="20"/>
                      <w:szCs w:val="20"/>
                    </w:rPr>
                    <w:t>小时平</w:t>
                  </w:r>
                  <w:r>
                    <w:rPr>
                      <w:sz w:val="20"/>
                      <w:szCs w:val="20"/>
                    </w:rPr>
                    <w:t xml:space="preserve"> </w:t>
                  </w:r>
                  <w:r>
                    <w:rPr>
                      <w:spacing w:val="7"/>
                      <w:sz w:val="20"/>
                      <w:szCs w:val="20"/>
                    </w:rPr>
                    <w:t>均浓度值</w:t>
                  </w:r>
                </w:p>
              </w:tc>
              <w:tc>
                <w:tcPr>
                  <w:tcW w:w="1600" w:type="dxa"/>
                  <w:vAlign w:val="top"/>
                </w:tcPr>
                <w:p w14:paraId="78534859">
                  <w:pPr>
                    <w:spacing w:line="288" w:lineRule="auto"/>
                    <w:rPr>
                      <w:rFonts w:ascii="Arial"/>
                      <w:sz w:val="21"/>
                    </w:rPr>
                  </w:pPr>
                </w:p>
                <w:p w14:paraId="3CFB95C6">
                  <w:pPr>
                    <w:spacing w:before="57" w:line="195" w:lineRule="auto"/>
                    <w:ind w:left="6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3260" w:type="dxa"/>
                  <w:vAlign w:val="top"/>
                </w:tcPr>
                <w:p w14:paraId="209A4C30">
                  <w:pPr>
                    <w:pStyle w:val="6"/>
                    <w:spacing w:before="161" w:line="228" w:lineRule="auto"/>
                    <w:ind w:left="165"/>
                    <w:rPr>
                      <w:sz w:val="20"/>
                      <w:szCs w:val="20"/>
                    </w:rPr>
                  </w:pPr>
                  <w:r>
                    <w:rPr>
                      <w:spacing w:val="8"/>
                      <w:sz w:val="20"/>
                      <w:szCs w:val="20"/>
                    </w:rPr>
                    <w:t>《加油站大气污染物排放标准》</w:t>
                  </w:r>
                </w:p>
                <w:p w14:paraId="233B622F">
                  <w:pPr>
                    <w:spacing w:before="84" w:line="201" w:lineRule="auto"/>
                    <w:ind w:left="9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20952-2020)</w:t>
                  </w:r>
                </w:p>
              </w:tc>
            </w:tr>
          </w:tbl>
          <w:p w14:paraId="58D2FD93">
            <w:pPr>
              <w:pStyle w:val="6"/>
              <w:spacing w:before="155" w:line="220" w:lineRule="auto"/>
              <w:ind w:left="599"/>
            </w:pPr>
            <w:r>
              <w:rPr>
                <w:spacing w:val="-5"/>
              </w:rPr>
              <w:t>（</w:t>
            </w:r>
            <w:r>
              <w:rPr>
                <w:rFonts w:ascii="Times New Roman" w:hAnsi="Times New Roman" w:eastAsia="Times New Roman" w:cs="Times New Roman"/>
                <w:spacing w:val="-5"/>
              </w:rPr>
              <w:t>3</w:t>
            </w:r>
            <w:r>
              <w:rPr>
                <w:spacing w:val="-5"/>
              </w:rPr>
              <w:t>）噪声</w:t>
            </w:r>
          </w:p>
          <w:p w14:paraId="73665EAE">
            <w:pPr>
              <w:pStyle w:val="6"/>
              <w:spacing w:before="182" w:line="359" w:lineRule="auto"/>
              <w:ind w:left="102" w:right="24" w:firstLine="496"/>
            </w:pPr>
            <w:r>
              <w:rPr>
                <w:spacing w:val="-2"/>
              </w:rPr>
              <w:t>噪声排放执行《工业企业厂界环境噪声排放标准》（</w:t>
            </w:r>
            <w:r>
              <w:rPr>
                <w:rFonts w:ascii="Times New Roman" w:hAnsi="Times New Roman" w:eastAsia="Times New Roman" w:cs="Times New Roman"/>
                <w:spacing w:val="-2"/>
              </w:rPr>
              <w:t>GB12348-2008</w:t>
            </w:r>
            <w:r>
              <w:rPr>
                <w:spacing w:val="-2"/>
              </w:rPr>
              <w:t>）</w:t>
            </w:r>
            <w:r>
              <w:rPr>
                <w:rFonts w:ascii="Times New Roman" w:hAnsi="Times New Roman" w:eastAsia="Times New Roman" w:cs="Times New Roman"/>
                <w:spacing w:val="-2"/>
              </w:rPr>
              <w:t>2</w:t>
            </w:r>
            <w:r>
              <w:rPr>
                <w:spacing w:val="-2"/>
              </w:rPr>
              <w:t>、</w:t>
            </w:r>
            <w:r>
              <w:rPr>
                <w:spacing w:val="14"/>
              </w:rPr>
              <w:t xml:space="preserve"> </w:t>
            </w:r>
            <w:r>
              <w:rPr>
                <w:rFonts w:ascii="Times New Roman" w:hAnsi="Times New Roman" w:eastAsia="Times New Roman" w:cs="Times New Roman"/>
                <w:spacing w:val="-1"/>
              </w:rPr>
              <w:t xml:space="preserve">4 </w:t>
            </w:r>
            <w:r>
              <w:rPr>
                <w:spacing w:val="-1"/>
              </w:rPr>
              <w:t>类标准。</w:t>
            </w:r>
          </w:p>
          <w:p w14:paraId="509870F5">
            <w:pPr>
              <w:pStyle w:val="6"/>
              <w:spacing w:line="219" w:lineRule="auto"/>
              <w:ind w:left="2339"/>
            </w:pPr>
            <w:r>
              <w:rPr>
                <w:b/>
                <w:bCs/>
                <w:spacing w:val="-2"/>
              </w:rPr>
              <w:t>表</w:t>
            </w:r>
            <w:r>
              <w:rPr>
                <w:spacing w:val="-53"/>
              </w:rPr>
              <w:t xml:space="preserve"> </w:t>
            </w:r>
            <w:r>
              <w:rPr>
                <w:rFonts w:ascii="Times New Roman" w:hAnsi="Times New Roman" w:eastAsia="Times New Roman" w:cs="Times New Roman"/>
                <w:b/>
                <w:bCs/>
                <w:spacing w:val="-2"/>
              </w:rPr>
              <w:t xml:space="preserve">3-6    </w:t>
            </w:r>
            <w:r>
              <w:rPr>
                <w:b/>
                <w:bCs/>
                <w:spacing w:val="-2"/>
              </w:rPr>
              <w:t>噪声排放执行标准一览表</w:t>
            </w:r>
          </w:p>
        </w:tc>
      </w:tr>
      <w:tr w14:paraId="6A7DC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tcBorders>
            <w:vAlign w:val="top"/>
          </w:tcPr>
          <w:p w14:paraId="2CC5459A">
            <w:pPr>
              <w:rPr>
                <w:rFonts w:ascii="Arial"/>
                <w:sz w:val="21"/>
              </w:rPr>
            </w:pPr>
          </w:p>
        </w:tc>
        <w:tc>
          <w:tcPr>
            <w:tcW w:w="1783" w:type="dxa"/>
            <w:vMerge w:val="restart"/>
            <w:tcBorders>
              <w:bottom w:val="nil"/>
            </w:tcBorders>
            <w:vAlign w:val="top"/>
          </w:tcPr>
          <w:p w14:paraId="206FDDBE">
            <w:pPr>
              <w:pStyle w:val="6"/>
              <w:spacing w:before="281" w:line="229" w:lineRule="auto"/>
              <w:ind w:left="747"/>
              <w:rPr>
                <w:sz w:val="20"/>
                <w:szCs w:val="20"/>
              </w:rPr>
            </w:pPr>
            <w:r>
              <w:rPr>
                <w:sz w:val="20"/>
                <w:szCs w:val="20"/>
              </w:rPr>
              <w:t>阶段</w:t>
            </w:r>
          </w:p>
        </w:tc>
        <w:tc>
          <w:tcPr>
            <w:tcW w:w="3633" w:type="dxa"/>
            <w:vMerge w:val="restart"/>
            <w:tcBorders>
              <w:bottom w:val="nil"/>
            </w:tcBorders>
            <w:vAlign w:val="top"/>
          </w:tcPr>
          <w:p w14:paraId="145E6682">
            <w:pPr>
              <w:pStyle w:val="6"/>
              <w:spacing w:before="280" w:line="228" w:lineRule="auto"/>
              <w:ind w:left="1192"/>
              <w:rPr>
                <w:sz w:val="20"/>
                <w:szCs w:val="20"/>
              </w:rPr>
            </w:pPr>
            <w:r>
              <w:rPr>
                <w:spacing w:val="8"/>
                <w:sz w:val="20"/>
                <w:szCs w:val="20"/>
              </w:rPr>
              <w:t>执行标准类别</w:t>
            </w:r>
          </w:p>
        </w:tc>
        <w:tc>
          <w:tcPr>
            <w:tcW w:w="2770" w:type="dxa"/>
            <w:gridSpan w:val="2"/>
            <w:tcBorders>
              <w:right w:val="single" w:color="000000" w:sz="6" w:space="0"/>
            </w:tcBorders>
            <w:vAlign w:val="top"/>
          </w:tcPr>
          <w:p w14:paraId="161B2418">
            <w:pPr>
              <w:pStyle w:val="6"/>
              <w:spacing w:before="106" w:line="211" w:lineRule="auto"/>
              <w:ind w:left="1135"/>
              <w:rPr>
                <w:sz w:val="20"/>
                <w:szCs w:val="20"/>
              </w:rPr>
            </w:pPr>
            <w:r>
              <w:rPr>
                <w:spacing w:val="-1"/>
                <w:sz w:val="20"/>
                <w:szCs w:val="20"/>
              </w:rPr>
              <w:t>时段</w:t>
            </w:r>
          </w:p>
        </w:tc>
      </w:tr>
      <w:tr w14:paraId="67834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tcBorders>
            <w:vAlign w:val="top"/>
          </w:tcPr>
          <w:p w14:paraId="2CCC9AC2">
            <w:pPr>
              <w:rPr>
                <w:rFonts w:ascii="Arial"/>
                <w:sz w:val="21"/>
              </w:rPr>
            </w:pPr>
          </w:p>
        </w:tc>
        <w:tc>
          <w:tcPr>
            <w:tcW w:w="1783" w:type="dxa"/>
            <w:vMerge w:val="continue"/>
            <w:tcBorders>
              <w:top w:val="nil"/>
            </w:tcBorders>
            <w:vAlign w:val="top"/>
          </w:tcPr>
          <w:p w14:paraId="2393F939">
            <w:pPr>
              <w:rPr>
                <w:rFonts w:ascii="Arial"/>
                <w:sz w:val="21"/>
              </w:rPr>
            </w:pPr>
          </w:p>
        </w:tc>
        <w:tc>
          <w:tcPr>
            <w:tcW w:w="3633" w:type="dxa"/>
            <w:vMerge w:val="continue"/>
            <w:tcBorders>
              <w:top w:val="nil"/>
            </w:tcBorders>
            <w:vAlign w:val="top"/>
          </w:tcPr>
          <w:p w14:paraId="30E30945">
            <w:pPr>
              <w:rPr>
                <w:rFonts w:ascii="Arial"/>
                <w:sz w:val="21"/>
              </w:rPr>
            </w:pPr>
          </w:p>
        </w:tc>
        <w:tc>
          <w:tcPr>
            <w:tcW w:w="1560" w:type="dxa"/>
            <w:vAlign w:val="top"/>
          </w:tcPr>
          <w:p w14:paraId="43D101C1">
            <w:pPr>
              <w:pStyle w:val="6"/>
              <w:spacing w:before="106" w:line="211" w:lineRule="auto"/>
              <w:ind w:left="579"/>
              <w:rPr>
                <w:sz w:val="20"/>
                <w:szCs w:val="20"/>
              </w:rPr>
            </w:pPr>
            <w:r>
              <w:rPr>
                <w:spacing w:val="5"/>
                <w:sz w:val="20"/>
                <w:szCs w:val="20"/>
              </w:rPr>
              <w:t>昼间</w:t>
            </w:r>
          </w:p>
        </w:tc>
        <w:tc>
          <w:tcPr>
            <w:tcW w:w="1210" w:type="dxa"/>
            <w:tcBorders>
              <w:right w:val="single" w:color="000000" w:sz="6" w:space="0"/>
            </w:tcBorders>
            <w:vAlign w:val="top"/>
          </w:tcPr>
          <w:p w14:paraId="14DE5145">
            <w:pPr>
              <w:pStyle w:val="6"/>
              <w:spacing w:before="106" w:line="211" w:lineRule="auto"/>
              <w:ind w:left="348"/>
              <w:rPr>
                <w:sz w:val="20"/>
                <w:szCs w:val="20"/>
              </w:rPr>
            </w:pPr>
            <w:r>
              <w:rPr>
                <w:spacing w:val="3"/>
                <w:sz w:val="20"/>
                <w:szCs w:val="20"/>
              </w:rPr>
              <w:t>夜间</w:t>
            </w:r>
          </w:p>
        </w:tc>
      </w:tr>
      <w:tr w14:paraId="5ABCC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13475279">
            <w:pPr>
              <w:rPr>
                <w:rFonts w:ascii="Arial"/>
                <w:sz w:val="21"/>
              </w:rPr>
            </w:pPr>
          </w:p>
        </w:tc>
        <w:tc>
          <w:tcPr>
            <w:tcW w:w="1783" w:type="dxa"/>
            <w:vMerge w:val="restart"/>
            <w:tcBorders>
              <w:bottom w:val="nil"/>
            </w:tcBorders>
            <w:vAlign w:val="top"/>
          </w:tcPr>
          <w:p w14:paraId="2BC0786B">
            <w:pPr>
              <w:spacing w:line="270" w:lineRule="auto"/>
              <w:rPr>
                <w:rFonts w:ascii="Arial"/>
                <w:sz w:val="21"/>
              </w:rPr>
            </w:pPr>
          </w:p>
          <w:p w14:paraId="42B9D08E">
            <w:pPr>
              <w:pStyle w:val="6"/>
              <w:spacing w:before="65" w:line="228" w:lineRule="auto"/>
              <w:ind w:left="632"/>
              <w:rPr>
                <w:sz w:val="20"/>
                <w:szCs w:val="20"/>
              </w:rPr>
            </w:pPr>
            <w:r>
              <w:rPr>
                <w:spacing w:val="6"/>
                <w:sz w:val="20"/>
                <w:szCs w:val="20"/>
              </w:rPr>
              <w:t>运营期</w:t>
            </w:r>
          </w:p>
        </w:tc>
        <w:tc>
          <w:tcPr>
            <w:tcW w:w="3633" w:type="dxa"/>
            <w:vAlign w:val="top"/>
          </w:tcPr>
          <w:p w14:paraId="273EAD6C">
            <w:pPr>
              <w:pStyle w:val="6"/>
              <w:spacing w:before="132" w:line="228" w:lineRule="auto"/>
              <w:ind w:left="1634"/>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9"/>
                <w:sz w:val="20"/>
                <w:szCs w:val="20"/>
              </w:rPr>
              <w:t xml:space="preserve"> </w:t>
            </w:r>
            <w:r>
              <w:rPr>
                <w:sz w:val="20"/>
                <w:szCs w:val="20"/>
              </w:rPr>
              <w:t>类</w:t>
            </w:r>
          </w:p>
        </w:tc>
        <w:tc>
          <w:tcPr>
            <w:tcW w:w="1560" w:type="dxa"/>
            <w:vAlign w:val="top"/>
          </w:tcPr>
          <w:p w14:paraId="2CFEA462">
            <w:pPr>
              <w:spacing w:before="169" w:line="195" w:lineRule="auto"/>
              <w:ind w:left="6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w:t>
            </w:r>
          </w:p>
        </w:tc>
        <w:tc>
          <w:tcPr>
            <w:tcW w:w="1210" w:type="dxa"/>
            <w:tcBorders>
              <w:right w:val="single" w:color="000000" w:sz="6" w:space="0"/>
            </w:tcBorders>
            <w:vAlign w:val="top"/>
          </w:tcPr>
          <w:p w14:paraId="21DB99DD">
            <w:pPr>
              <w:spacing w:before="169"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≤50</w:t>
            </w:r>
          </w:p>
        </w:tc>
      </w:tr>
      <w:tr w14:paraId="64A98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808" w:type="dxa"/>
            <w:vMerge w:val="continue"/>
            <w:tcBorders>
              <w:top w:val="nil"/>
              <w:left w:val="single" w:color="000000" w:sz="6" w:space="0"/>
              <w:bottom w:val="single" w:color="000000" w:sz="6" w:space="0"/>
            </w:tcBorders>
            <w:vAlign w:val="top"/>
          </w:tcPr>
          <w:p w14:paraId="2DF24EC7">
            <w:pPr>
              <w:rPr>
                <w:rFonts w:ascii="Arial"/>
                <w:sz w:val="21"/>
              </w:rPr>
            </w:pPr>
          </w:p>
        </w:tc>
        <w:tc>
          <w:tcPr>
            <w:tcW w:w="1783" w:type="dxa"/>
            <w:vMerge w:val="continue"/>
            <w:tcBorders>
              <w:top w:val="nil"/>
              <w:bottom w:val="single" w:color="000000" w:sz="6" w:space="0"/>
            </w:tcBorders>
            <w:vAlign w:val="top"/>
          </w:tcPr>
          <w:p w14:paraId="7D6DD2EC">
            <w:pPr>
              <w:rPr>
                <w:rFonts w:ascii="Arial"/>
                <w:sz w:val="21"/>
              </w:rPr>
            </w:pPr>
          </w:p>
        </w:tc>
        <w:tc>
          <w:tcPr>
            <w:tcW w:w="3633" w:type="dxa"/>
            <w:vAlign w:val="top"/>
          </w:tcPr>
          <w:p w14:paraId="52FBF448">
            <w:pPr>
              <w:pStyle w:val="6"/>
              <w:spacing w:before="134" w:line="228" w:lineRule="auto"/>
              <w:ind w:left="1633"/>
              <w:rPr>
                <w:sz w:val="20"/>
                <w:szCs w:val="20"/>
              </w:rPr>
            </w:pPr>
            <w:r>
              <w:rPr>
                <w:rFonts w:ascii="Times New Roman" w:hAnsi="Times New Roman" w:eastAsia="Times New Roman" w:cs="Times New Roman"/>
                <w:spacing w:val="1"/>
                <w:sz w:val="20"/>
                <w:szCs w:val="20"/>
              </w:rPr>
              <w:t>4</w:t>
            </w:r>
            <w:r>
              <w:rPr>
                <w:rFonts w:ascii="Times New Roman" w:hAnsi="Times New Roman" w:eastAsia="Times New Roman" w:cs="Times New Roman"/>
                <w:spacing w:val="9"/>
                <w:sz w:val="20"/>
                <w:szCs w:val="20"/>
              </w:rPr>
              <w:t xml:space="preserve"> </w:t>
            </w:r>
            <w:r>
              <w:rPr>
                <w:spacing w:val="1"/>
                <w:sz w:val="20"/>
                <w:szCs w:val="20"/>
              </w:rPr>
              <w:t>类</w:t>
            </w:r>
          </w:p>
        </w:tc>
        <w:tc>
          <w:tcPr>
            <w:tcW w:w="1560" w:type="dxa"/>
            <w:vAlign w:val="top"/>
          </w:tcPr>
          <w:p w14:paraId="6AFFCA22">
            <w:pPr>
              <w:spacing w:before="171" w:line="195" w:lineRule="auto"/>
              <w:ind w:left="6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≤70</w:t>
            </w:r>
          </w:p>
        </w:tc>
        <w:tc>
          <w:tcPr>
            <w:tcW w:w="1210" w:type="dxa"/>
            <w:tcBorders>
              <w:bottom w:val="single" w:color="000000" w:sz="6" w:space="0"/>
              <w:right w:val="single" w:color="000000" w:sz="6" w:space="0"/>
            </w:tcBorders>
            <w:vAlign w:val="top"/>
          </w:tcPr>
          <w:p w14:paraId="3F8C5720">
            <w:pPr>
              <w:spacing w:before="174" w:line="192"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≤55</w:t>
            </w:r>
          </w:p>
        </w:tc>
      </w:tr>
    </w:tbl>
    <w:p w14:paraId="400635D1">
      <w:pPr>
        <w:rPr>
          <w:rFonts w:ascii="Arial"/>
          <w:sz w:val="21"/>
        </w:rPr>
      </w:pPr>
    </w:p>
    <w:p w14:paraId="76A75AFA">
      <w:pPr>
        <w:rPr>
          <w:rFonts w:ascii="Arial" w:hAnsi="Arial" w:eastAsia="Arial" w:cs="Arial"/>
          <w:sz w:val="21"/>
          <w:szCs w:val="21"/>
        </w:rPr>
        <w:sectPr>
          <w:footerReference r:id="rId39" w:type="default"/>
          <w:pgSz w:w="11907" w:h="16840"/>
          <w:pgMar w:top="400" w:right="1448" w:bottom="1117" w:left="1449" w:header="0" w:footer="955" w:gutter="0"/>
          <w:cols w:space="720" w:num="1"/>
        </w:sectPr>
      </w:pPr>
    </w:p>
    <w:p w14:paraId="21B6A2CE">
      <w:pPr>
        <w:spacing w:before="19"/>
      </w:pPr>
    </w:p>
    <w:p w14:paraId="31F4F3BB">
      <w:pPr>
        <w:spacing w:before="19"/>
      </w:pPr>
    </w:p>
    <w:p w14:paraId="6FDB4B48">
      <w:pPr>
        <w:spacing w:before="19"/>
      </w:pPr>
    </w:p>
    <w:p w14:paraId="08B2D9D7">
      <w:pPr>
        <w:spacing w:before="18"/>
      </w:pPr>
    </w:p>
    <w:p w14:paraId="5AF64893">
      <w:pPr>
        <w:spacing w:before="1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51AB0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27" w:hRule="atLeast"/>
        </w:trPr>
        <w:tc>
          <w:tcPr>
            <w:tcW w:w="808" w:type="dxa"/>
            <w:tcBorders>
              <w:bottom w:val="single" w:color="000000" w:sz="2" w:space="0"/>
              <w:right w:val="single" w:color="000000" w:sz="2" w:space="0"/>
            </w:tcBorders>
            <w:vAlign w:val="top"/>
          </w:tcPr>
          <w:p w14:paraId="63D54571">
            <w:pPr>
              <w:rPr>
                <w:rFonts w:ascii="Arial"/>
                <w:sz w:val="21"/>
              </w:rPr>
            </w:pPr>
          </w:p>
        </w:tc>
        <w:tc>
          <w:tcPr>
            <w:tcW w:w="8186" w:type="dxa"/>
            <w:tcBorders>
              <w:left w:val="single" w:color="000000" w:sz="2" w:space="0"/>
              <w:bottom w:val="single" w:color="000000" w:sz="2" w:space="0"/>
            </w:tcBorders>
            <w:vAlign w:val="top"/>
          </w:tcPr>
          <w:p w14:paraId="126D19F6">
            <w:pPr>
              <w:pStyle w:val="6"/>
              <w:spacing w:before="150" w:line="219" w:lineRule="auto"/>
              <w:ind w:left="599"/>
            </w:pPr>
            <w:r>
              <w:rPr>
                <w:spacing w:val="-3"/>
              </w:rPr>
              <w:t>（</w:t>
            </w:r>
            <w:r>
              <w:rPr>
                <w:rFonts w:ascii="Times New Roman" w:hAnsi="Times New Roman" w:eastAsia="Times New Roman" w:cs="Times New Roman"/>
                <w:spacing w:val="-3"/>
              </w:rPr>
              <w:t>4</w:t>
            </w:r>
            <w:r>
              <w:rPr>
                <w:spacing w:val="-3"/>
              </w:rPr>
              <w:t>）固体废弃物</w:t>
            </w:r>
          </w:p>
          <w:p w14:paraId="743018AE">
            <w:pPr>
              <w:pStyle w:val="6"/>
              <w:spacing w:before="181" w:line="359" w:lineRule="auto"/>
              <w:ind w:left="108" w:right="101" w:firstLine="483"/>
            </w:pPr>
            <w:r>
              <w:rPr>
                <w:spacing w:val="-6"/>
              </w:rPr>
              <w:t>一般工业固废，按照《中华人民共和国固体废物污染环境防治法》（</w:t>
            </w:r>
            <w:r>
              <w:rPr>
                <w:rFonts w:ascii="Times New Roman" w:hAnsi="Times New Roman" w:eastAsia="Times New Roman" w:cs="Times New Roman"/>
                <w:spacing w:val="-6"/>
              </w:rPr>
              <w:t>2020</w:t>
            </w:r>
            <w:r>
              <w:rPr>
                <w:rFonts w:ascii="Times New Roman" w:hAnsi="Times New Roman" w:eastAsia="Times New Roman" w:cs="Times New Roman"/>
                <w:spacing w:val="4"/>
              </w:rPr>
              <w:t xml:space="preserve"> </w:t>
            </w:r>
            <w:r>
              <w:t>修订）第二十条的相关要求，贮存过程应当采取防</w:t>
            </w:r>
            <w:r>
              <w:rPr>
                <w:spacing w:val="-1"/>
              </w:rPr>
              <w:t>扬散、防流失、防渗漏或</w:t>
            </w:r>
            <w:r>
              <w:t xml:space="preserve"> 者其他防止污染环境的措施，不得擅自倾倒、堆放</w:t>
            </w:r>
            <w:r>
              <w:rPr>
                <w:spacing w:val="-1"/>
              </w:rPr>
              <w:t>、丢弃、遗撒固体废物。</w:t>
            </w:r>
          </w:p>
          <w:p w14:paraId="086F22B0">
            <w:pPr>
              <w:pStyle w:val="6"/>
              <w:spacing w:before="1" w:line="362" w:lineRule="auto"/>
              <w:ind w:left="110" w:right="104" w:firstLine="480"/>
            </w:pPr>
            <w:r>
              <w:rPr>
                <w:spacing w:val="-1"/>
              </w:rPr>
              <w:t>危险废物执行《国家危险废物名录》（</w:t>
            </w:r>
            <w:r>
              <w:rPr>
                <w:rFonts w:ascii="Times New Roman" w:hAnsi="Times New Roman" w:eastAsia="Times New Roman" w:cs="Times New Roman"/>
                <w:spacing w:val="-1"/>
              </w:rPr>
              <w:t xml:space="preserve">2025 </w:t>
            </w:r>
            <w:r>
              <w:rPr>
                <w:spacing w:val="-1"/>
              </w:rPr>
              <w:t>年版）以及《危险废物贮存</w:t>
            </w:r>
            <w:r>
              <w:rPr>
                <w:spacing w:val="13"/>
              </w:rPr>
              <w:t xml:space="preserve"> </w:t>
            </w:r>
            <w:r>
              <w:rPr>
                <w:spacing w:val="-2"/>
              </w:rPr>
              <w:t>污染控制标准》 （</w:t>
            </w:r>
            <w:r>
              <w:rPr>
                <w:rFonts w:ascii="Times New Roman" w:hAnsi="Times New Roman" w:eastAsia="Times New Roman" w:cs="Times New Roman"/>
                <w:spacing w:val="-2"/>
              </w:rPr>
              <w:t>GB</w:t>
            </w:r>
            <w:r>
              <w:rPr>
                <w:rFonts w:ascii="Times New Roman" w:hAnsi="Times New Roman" w:eastAsia="Times New Roman" w:cs="Times New Roman"/>
                <w:spacing w:val="33"/>
                <w:w w:val="101"/>
              </w:rPr>
              <w:t xml:space="preserve"> </w:t>
            </w:r>
            <w:r>
              <w:rPr>
                <w:rFonts w:ascii="Times New Roman" w:hAnsi="Times New Roman" w:eastAsia="Times New Roman" w:cs="Times New Roman"/>
                <w:spacing w:val="-2"/>
              </w:rPr>
              <w:t>18597</w:t>
            </w:r>
            <w:r>
              <w:rPr>
                <w:spacing w:val="-2"/>
              </w:rPr>
              <w:t>—</w:t>
            </w:r>
            <w:r>
              <w:rPr>
                <w:rFonts w:ascii="Times New Roman" w:hAnsi="Times New Roman" w:eastAsia="Times New Roman" w:cs="Times New Roman"/>
                <w:spacing w:val="-2"/>
              </w:rPr>
              <w:t>2023</w:t>
            </w:r>
            <w:r>
              <w:rPr>
                <w:spacing w:val="-2"/>
              </w:rPr>
              <w:t>）。</w:t>
            </w:r>
          </w:p>
        </w:tc>
      </w:tr>
      <w:tr w14:paraId="11238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92" w:hRule="atLeast"/>
        </w:trPr>
        <w:tc>
          <w:tcPr>
            <w:tcW w:w="808" w:type="dxa"/>
            <w:tcBorders>
              <w:top w:val="single" w:color="000000" w:sz="2" w:space="0"/>
              <w:right w:val="single" w:color="000000" w:sz="2" w:space="0"/>
            </w:tcBorders>
            <w:vAlign w:val="top"/>
          </w:tcPr>
          <w:p w14:paraId="0B128FF0">
            <w:pPr>
              <w:spacing w:line="282" w:lineRule="auto"/>
              <w:rPr>
                <w:rFonts w:ascii="Arial"/>
                <w:sz w:val="21"/>
              </w:rPr>
            </w:pPr>
          </w:p>
          <w:p w14:paraId="4451BBFF">
            <w:pPr>
              <w:spacing w:line="283" w:lineRule="auto"/>
              <w:rPr>
                <w:rFonts w:ascii="Arial"/>
                <w:sz w:val="21"/>
              </w:rPr>
            </w:pPr>
          </w:p>
          <w:p w14:paraId="241DFF8F">
            <w:pPr>
              <w:spacing w:line="283" w:lineRule="auto"/>
              <w:rPr>
                <w:rFonts w:ascii="Arial"/>
                <w:sz w:val="21"/>
              </w:rPr>
            </w:pPr>
          </w:p>
          <w:p w14:paraId="737B3970">
            <w:pPr>
              <w:pStyle w:val="6"/>
              <w:spacing w:before="78" w:line="225" w:lineRule="auto"/>
              <w:ind w:left="171"/>
            </w:pPr>
            <w:r>
              <w:rPr>
                <w:spacing w:val="-8"/>
              </w:rPr>
              <w:t>总量</w:t>
            </w:r>
          </w:p>
          <w:p w14:paraId="0CD55EED">
            <w:pPr>
              <w:pStyle w:val="6"/>
              <w:spacing w:before="175" w:line="220" w:lineRule="auto"/>
              <w:ind w:left="163"/>
            </w:pPr>
            <w:r>
              <w:rPr>
                <w:spacing w:val="-5"/>
              </w:rPr>
              <w:t>控制</w:t>
            </w:r>
          </w:p>
          <w:p w14:paraId="4B612309">
            <w:pPr>
              <w:pStyle w:val="6"/>
              <w:spacing w:before="179" w:line="220" w:lineRule="auto"/>
              <w:ind w:left="167"/>
            </w:pPr>
            <w:r>
              <w:rPr>
                <w:spacing w:val="-7"/>
              </w:rPr>
              <w:t>指标</w:t>
            </w:r>
          </w:p>
        </w:tc>
        <w:tc>
          <w:tcPr>
            <w:tcW w:w="8186" w:type="dxa"/>
            <w:tcBorders>
              <w:top w:val="single" w:color="000000" w:sz="2" w:space="0"/>
              <w:left w:val="single" w:color="000000" w:sz="2" w:space="0"/>
            </w:tcBorders>
            <w:vAlign w:val="top"/>
          </w:tcPr>
          <w:p w14:paraId="45737D0F">
            <w:pPr>
              <w:spacing w:line="282" w:lineRule="auto"/>
              <w:rPr>
                <w:rFonts w:ascii="Arial"/>
                <w:sz w:val="21"/>
              </w:rPr>
            </w:pPr>
          </w:p>
          <w:p w14:paraId="020161FF">
            <w:pPr>
              <w:spacing w:line="283" w:lineRule="auto"/>
              <w:rPr>
                <w:rFonts w:ascii="Arial"/>
                <w:sz w:val="21"/>
              </w:rPr>
            </w:pPr>
          </w:p>
          <w:p w14:paraId="3A58456A">
            <w:pPr>
              <w:spacing w:line="283" w:lineRule="auto"/>
              <w:rPr>
                <w:rFonts w:ascii="Arial"/>
                <w:sz w:val="21"/>
              </w:rPr>
            </w:pPr>
          </w:p>
          <w:p w14:paraId="4A90DD73">
            <w:pPr>
              <w:pStyle w:val="6"/>
              <w:spacing w:before="78" w:line="219" w:lineRule="auto"/>
              <w:ind w:left="108"/>
            </w:pPr>
            <w:r>
              <w:rPr>
                <w:spacing w:val="-2"/>
              </w:rPr>
              <w:t>根据工程分析：</w:t>
            </w:r>
          </w:p>
          <w:p w14:paraId="20BB93DD">
            <w:pPr>
              <w:pStyle w:val="6"/>
              <w:spacing w:before="182" w:line="220" w:lineRule="auto"/>
              <w:ind w:left="592"/>
            </w:pPr>
            <w:r>
              <w:rPr>
                <w:spacing w:val="24"/>
              </w:rPr>
              <w:t>项</w:t>
            </w:r>
            <w:r>
              <w:rPr>
                <w:spacing w:val="-34"/>
              </w:rPr>
              <w:t xml:space="preserve"> </w:t>
            </w:r>
            <w:r>
              <w:rPr>
                <w:spacing w:val="24"/>
              </w:rPr>
              <w:t>目涉及到的总量控制指标因子主要为大气污染物中的非甲烷总</w:t>
            </w:r>
          </w:p>
          <w:p w14:paraId="249F5961">
            <w:pPr>
              <w:pStyle w:val="6"/>
              <w:spacing w:before="179" w:line="220" w:lineRule="auto"/>
              <w:ind w:left="109"/>
              <w:outlineLvl w:val="0"/>
            </w:pPr>
            <w:r>
              <w:rPr>
                <w:spacing w:val="-1"/>
              </w:rPr>
              <w:t>烃</w:t>
            </w:r>
            <w:r>
              <w:rPr>
                <w:rFonts w:ascii="Times New Roman" w:hAnsi="Times New Roman" w:eastAsia="Times New Roman" w:cs="Times New Roman"/>
                <w:spacing w:val="-1"/>
              </w:rPr>
              <w:t>:1.3425t/a</w:t>
            </w:r>
            <w:r>
              <w:rPr>
                <w:spacing w:val="-1"/>
              </w:rPr>
              <w:t>。</w:t>
            </w:r>
          </w:p>
        </w:tc>
      </w:tr>
    </w:tbl>
    <w:p w14:paraId="4B24C9B2">
      <w:pPr>
        <w:rPr>
          <w:rFonts w:ascii="Arial"/>
          <w:sz w:val="21"/>
        </w:rPr>
      </w:pPr>
    </w:p>
    <w:p w14:paraId="23FA953E">
      <w:pPr>
        <w:rPr>
          <w:rFonts w:ascii="Arial" w:hAnsi="Arial" w:eastAsia="Arial" w:cs="Arial"/>
          <w:sz w:val="21"/>
          <w:szCs w:val="21"/>
        </w:rPr>
        <w:sectPr>
          <w:footerReference r:id="rId40" w:type="default"/>
          <w:pgSz w:w="11907" w:h="16840"/>
          <w:pgMar w:top="400" w:right="1448" w:bottom="1117" w:left="1449" w:header="0" w:footer="955" w:gutter="0"/>
          <w:cols w:space="720" w:num="1"/>
        </w:sectPr>
      </w:pPr>
    </w:p>
    <w:p w14:paraId="4CC3FF10">
      <w:pPr>
        <w:spacing w:line="246" w:lineRule="auto"/>
        <w:rPr>
          <w:rFonts w:ascii="Arial"/>
          <w:sz w:val="21"/>
        </w:rPr>
      </w:pPr>
    </w:p>
    <w:p w14:paraId="6C884479">
      <w:pPr>
        <w:spacing w:line="246" w:lineRule="auto"/>
        <w:rPr>
          <w:rFonts w:ascii="Arial"/>
          <w:sz w:val="21"/>
        </w:rPr>
      </w:pPr>
    </w:p>
    <w:p w14:paraId="7A041883">
      <w:pPr>
        <w:spacing w:line="246" w:lineRule="auto"/>
        <w:rPr>
          <w:rFonts w:ascii="Arial"/>
          <w:sz w:val="21"/>
        </w:rPr>
      </w:pPr>
    </w:p>
    <w:p w14:paraId="64606751">
      <w:pPr>
        <w:spacing w:line="247" w:lineRule="auto"/>
        <w:rPr>
          <w:rFonts w:ascii="Arial"/>
          <w:sz w:val="21"/>
        </w:rPr>
      </w:pPr>
    </w:p>
    <w:p w14:paraId="21573448">
      <w:pPr>
        <w:spacing w:line="247" w:lineRule="auto"/>
        <w:rPr>
          <w:rFonts w:ascii="Arial"/>
          <w:sz w:val="21"/>
        </w:rPr>
      </w:pPr>
    </w:p>
    <w:p w14:paraId="13A17854">
      <w:pPr>
        <w:spacing w:line="247" w:lineRule="auto"/>
        <w:rPr>
          <w:rFonts w:ascii="Arial"/>
          <w:sz w:val="21"/>
        </w:rPr>
      </w:pPr>
    </w:p>
    <w:p w14:paraId="3ECAC78F">
      <w:pPr>
        <w:spacing w:before="98" w:line="222" w:lineRule="auto"/>
        <w:ind w:left="2579"/>
        <w:outlineLvl w:val="0"/>
        <w:rPr>
          <w:rFonts w:ascii="黑体" w:hAnsi="黑体" w:eastAsia="黑体" w:cs="黑体"/>
          <w:sz w:val="30"/>
          <w:szCs w:val="30"/>
        </w:rPr>
      </w:pPr>
      <w:bookmarkStart w:id="3" w:name="bookmark4"/>
      <w:bookmarkEnd w:id="3"/>
      <w:r>
        <w:rPr>
          <w:rFonts w:ascii="黑体" w:hAnsi="黑体" w:eastAsia="黑体" w:cs="黑体"/>
          <w:spacing w:val="-3"/>
          <w:sz w:val="30"/>
          <w:szCs w:val="30"/>
        </w:rPr>
        <w:t>四、主要环境影响和保护措施</w:t>
      </w:r>
    </w:p>
    <w:p w14:paraId="4705195A">
      <w:pPr>
        <w:spacing w:line="177" w:lineRule="exact"/>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8244"/>
      </w:tblGrid>
      <w:tr w14:paraId="21DE8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65" w:hRule="atLeast"/>
        </w:trPr>
        <w:tc>
          <w:tcPr>
            <w:tcW w:w="741" w:type="dxa"/>
            <w:tcBorders>
              <w:right w:val="single" w:color="000000" w:sz="2" w:space="0"/>
            </w:tcBorders>
            <w:vAlign w:val="top"/>
          </w:tcPr>
          <w:p w14:paraId="2ED27458">
            <w:pPr>
              <w:rPr>
                <w:rFonts w:ascii="Arial"/>
                <w:sz w:val="21"/>
              </w:rPr>
            </w:pPr>
          </w:p>
          <w:p w14:paraId="7FC0C180">
            <w:pPr>
              <w:rPr>
                <w:rFonts w:ascii="Arial"/>
                <w:sz w:val="21"/>
              </w:rPr>
            </w:pPr>
          </w:p>
          <w:p w14:paraId="1939F558">
            <w:pPr>
              <w:rPr>
                <w:rFonts w:ascii="Arial"/>
                <w:sz w:val="21"/>
              </w:rPr>
            </w:pPr>
          </w:p>
          <w:p w14:paraId="11888F90">
            <w:pPr>
              <w:rPr>
                <w:rFonts w:ascii="Arial"/>
                <w:sz w:val="21"/>
              </w:rPr>
            </w:pPr>
          </w:p>
          <w:p w14:paraId="79A974D6">
            <w:pPr>
              <w:rPr>
                <w:rFonts w:ascii="Arial"/>
                <w:sz w:val="21"/>
              </w:rPr>
            </w:pPr>
          </w:p>
          <w:p w14:paraId="16E97D05">
            <w:pPr>
              <w:rPr>
                <w:rFonts w:ascii="Arial"/>
                <w:sz w:val="21"/>
              </w:rPr>
            </w:pPr>
          </w:p>
          <w:p w14:paraId="39A0BB13">
            <w:pPr>
              <w:rPr>
                <w:rFonts w:ascii="Arial"/>
                <w:sz w:val="21"/>
              </w:rPr>
            </w:pPr>
          </w:p>
          <w:p w14:paraId="2A6B8958">
            <w:pPr>
              <w:rPr>
                <w:rFonts w:ascii="Arial"/>
                <w:sz w:val="21"/>
              </w:rPr>
            </w:pPr>
          </w:p>
          <w:p w14:paraId="7EB31070">
            <w:pPr>
              <w:rPr>
                <w:rFonts w:ascii="Arial"/>
                <w:sz w:val="21"/>
              </w:rPr>
            </w:pPr>
          </w:p>
          <w:p w14:paraId="7F5FB188">
            <w:pPr>
              <w:rPr>
                <w:rFonts w:ascii="Arial"/>
                <w:sz w:val="21"/>
              </w:rPr>
            </w:pPr>
          </w:p>
          <w:p w14:paraId="7266F1CB">
            <w:pPr>
              <w:rPr>
                <w:rFonts w:ascii="Arial"/>
                <w:sz w:val="21"/>
              </w:rPr>
            </w:pPr>
          </w:p>
          <w:p w14:paraId="08F1E71B">
            <w:pPr>
              <w:rPr>
                <w:rFonts w:ascii="Arial"/>
                <w:sz w:val="21"/>
              </w:rPr>
            </w:pPr>
          </w:p>
          <w:p w14:paraId="006C3EAC">
            <w:pPr>
              <w:rPr>
                <w:rFonts w:ascii="Arial"/>
                <w:sz w:val="21"/>
              </w:rPr>
            </w:pPr>
          </w:p>
          <w:p w14:paraId="6BD4C5F2">
            <w:pPr>
              <w:rPr>
                <w:rFonts w:ascii="Arial"/>
                <w:sz w:val="21"/>
              </w:rPr>
            </w:pPr>
          </w:p>
          <w:p w14:paraId="45C0F95C">
            <w:pPr>
              <w:rPr>
                <w:rFonts w:ascii="Arial"/>
                <w:sz w:val="21"/>
              </w:rPr>
            </w:pPr>
          </w:p>
          <w:p w14:paraId="63C33287">
            <w:pPr>
              <w:rPr>
                <w:rFonts w:ascii="Arial"/>
                <w:sz w:val="21"/>
              </w:rPr>
            </w:pPr>
          </w:p>
          <w:p w14:paraId="7450574C">
            <w:pPr>
              <w:rPr>
                <w:rFonts w:ascii="Arial"/>
                <w:sz w:val="21"/>
              </w:rPr>
            </w:pPr>
          </w:p>
          <w:p w14:paraId="18CC9F43">
            <w:pPr>
              <w:spacing w:line="241" w:lineRule="auto"/>
              <w:rPr>
                <w:rFonts w:ascii="Arial"/>
                <w:sz w:val="21"/>
              </w:rPr>
            </w:pPr>
          </w:p>
          <w:p w14:paraId="7CAA2603">
            <w:pPr>
              <w:spacing w:line="241" w:lineRule="auto"/>
              <w:rPr>
                <w:rFonts w:ascii="Arial"/>
                <w:sz w:val="21"/>
              </w:rPr>
            </w:pPr>
          </w:p>
          <w:p w14:paraId="590C7CF4">
            <w:pPr>
              <w:spacing w:line="241" w:lineRule="auto"/>
              <w:rPr>
                <w:rFonts w:ascii="Arial"/>
                <w:sz w:val="21"/>
              </w:rPr>
            </w:pPr>
          </w:p>
          <w:p w14:paraId="37AB17F3">
            <w:pPr>
              <w:spacing w:line="241" w:lineRule="auto"/>
              <w:rPr>
                <w:rFonts w:ascii="Arial"/>
                <w:sz w:val="21"/>
              </w:rPr>
            </w:pPr>
          </w:p>
          <w:p w14:paraId="65E84127">
            <w:pPr>
              <w:pStyle w:val="6"/>
              <w:spacing w:before="65" w:line="231" w:lineRule="auto"/>
              <w:ind w:left="158"/>
              <w:rPr>
                <w:sz w:val="20"/>
                <w:szCs w:val="20"/>
              </w:rPr>
            </w:pPr>
            <w:r>
              <w:rPr>
                <w:spacing w:val="5"/>
                <w:sz w:val="20"/>
                <w:szCs w:val="20"/>
              </w:rPr>
              <w:t>施工</w:t>
            </w:r>
          </w:p>
          <w:p w14:paraId="48E11B94">
            <w:pPr>
              <w:pStyle w:val="6"/>
              <w:spacing w:before="158" w:line="228" w:lineRule="auto"/>
              <w:ind w:left="162"/>
              <w:rPr>
                <w:sz w:val="20"/>
                <w:szCs w:val="20"/>
              </w:rPr>
            </w:pPr>
            <w:r>
              <w:rPr>
                <w:spacing w:val="3"/>
                <w:sz w:val="20"/>
                <w:szCs w:val="20"/>
              </w:rPr>
              <w:t>期环</w:t>
            </w:r>
          </w:p>
          <w:p w14:paraId="0214A43A">
            <w:pPr>
              <w:pStyle w:val="6"/>
              <w:spacing w:before="163" w:line="228" w:lineRule="auto"/>
              <w:ind w:left="160"/>
              <w:rPr>
                <w:sz w:val="20"/>
                <w:szCs w:val="20"/>
              </w:rPr>
            </w:pPr>
            <w:r>
              <w:rPr>
                <w:spacing w:val="4"/>
                <w:sz w:val="20"/>
                <w:szCs w:val="20"/>
              </w:rPr>
              <w:t>境保</w:t>
            </w:r>
          </w:p>
          <w:p w14:paraId="02917717">
            <w:pPr>
              <w:pStyle w:val="6"/>
              <w:spacing w:before="161" w:line="379" w:lineRule="auto"/>
              <w:ind w:left="261" w:right="161" w:hanging="101"/>
              <w:rPr>
                <w:sz w:val="20"/>
                <w:szCs w:val="20"/>
              </w:rPr>
            </w:pPr>
            <w:r>
              <w:rPr>
                <w:spacing w:val="4"/>
                <w:sz w:val="20"/>
                <w:szCs w:val="20"/>
              </w:rPr>
              <w:t>护措</w:t>
            </w:r>
            <w:r>
              <w:rPr>
                <w:sz w:val="20"/>
                <w:szCs w:val="20"/>
              </w:rPr>
              <w:t xml:space="preserve"> </w:t>
            </w:r>
            <w:r>
              <w:rPr>
                <w:spacing w:val="1"/>
                <w:sz w:val="20"/>
                <w:szCs w:val="20"/>
              </w:rPr>
              <w:t>施</w:t>
            </w:r>
          </w:p>
        </w:tc>
        <w:tc>
          <w:tcPr>
            <w:tcW w:w="8244" w:type="dxa"/>
            <w:tcBorders>
              <w:left w:val="single" w:color="000000" w:sz="2" w:space="0"/>
            </w:tcBorders>
            <w:vAlign w:val="top"/>
          </w:tcPr>
          <w:p w14:paraId="6CF2B3DF">
            <w:pPr>
              <w:pStyle w:val="6"/>
              <w:spacing w:before="159" w:line="219" w:lineRule="auto"/>
              <w:ind w:left="127"/>
            </w:pPr>
            <w:r>
              <w:rPr>
                <w:rFonts w:ascii="Times New Roman" w:hAnsi="Times New Roman" w:eastAsia="Times New Roman" w:cs="Times New Roman"/>
                <w:spacing w:val="-5"/>
              </w:rPr>
              <w:t>1</w:t>
            </w:r>
            <w:r>
              <w:rPr>
                <w:rFonts w:ascii="Times New Roman" w:hAnsi="Times New Roman" w:eastAsia="Times New Roman" w:cs="Times New Roman"/>
                <w:spacing w:val="-34"/>
              </w:rPr>
              <w:t xml:space="preserve"> </w:t>
            </w:r>
            <w:r>
              <w:rPr>
                <w:spacing w:val="-5"/>
              </w:rPr>
              <w:t>、施工期废水防治措施</w:t>
            </w:r>
          </w:p>
          <w:p w14:paraId="6F769C05">
            <w:pPr>
              <w:pStyle w:val="6"/>
              <w:spacing w:before="181" w:line="359" w:lineRule="auto"/>
              <w:ind w:left="108" w:right="101" w:firstLine="480"/>
              <w:jc w:val="both"/>
            </w:pPr>
            <w:r>
              <w:rPr>
                <w:spacing w:val="3"/>
              </w:rPr>
              <w:t>本项目施工期废水包括建筑施工废水和施工人员生活污水。如不注意搞</w:t>
            </w:r>
            <w:r>
              <w:rPr>
                <w:spacing w:val="8"/>
              </w:rPr>
              <w:t xml:space="preserve"> </w:t>
            </w:r>
            <w:r>
              <w:rPr>
                <w:spacing w:val="3"/>
              </w:rPr>
              <w:t xml:space="preserve">好工地污水导流、排放，污水一方面会泛滥于工地，影响施工，另一方面可 </w:t>
            </w:r>
            <w:r>
              <w:rPr>
                <w:spacing w:val="-1"/>
              </w:rPr>
              <w:t>能流到工地外污染环境。</w:t>
            </w:r>
          </w:p>
          <w:p w14:paraId="7F520032">
            <w:pPr>
              <w:pStyle w:val="6"/>
              <w:spacing w:line="218" w:lineRule="auto"/>
              <w:ind w:left="591"/>
            </w:pPr>
            <w:r>
              <w:rPr>
                <w:spacing w:val="-1"/>
              </w:rPr>
              <w:t>建议采取以下污水防范措施：</w:t>
            </w:r>
          </w:p>
          <w:p w14:paraId="633D232F">
            <w:pPr>
              <w:pStyle w:val="6"/>
              <w:spacing w:before="184" w:line="290" w:lineRule="auto"/>
              <w:ind w:left="107" w:right="101" w:firstLine="492"/>
            </w:pPr>
            <w:r>
              <w:rPr>
                <w:spacing w:val="-1"/>
              </w:rPr>
              <w:t>（</w:t>
            </w:r>
            <w:r>
              <w:rPr>
                <w:rFonts w:ascii="Times New Roman" w:hAnsi="Times New Roman" w:eastAsia="Times New Roman" w:cs="Times New Roman"/>
                <w:spacing w:val="-1"/>
              </w:rPr>
              <w:t>1</w:t>
            </w:r>
            <w:r>
              <w:rPr>
                <w:spacing w:val="-1"/>
              </w:rPr>
              <w:t>）在施工场地建设隔油沉淀池对施工废水进行处理达标后回用于建筑</w:t>
            </w:r>
            <w:r>
              <w:rPr>
                <w:spacing w:val="2"/>
              </w:rPr>
              <w:t xml:space="preserve"> </w:t>
            </w:r>
            <w:r>
              <w:rPr>
                <w:spacing w:val="-3"/>
              </w:rPr>
              <w:t>施工。</w:t>
            </w:r>
          </w:p>
          <w:p w14:paraId="4152B4F8">
            <w:pPr>
              <w:pStyle w:val="6"/>
              <w:spacing w:before="181" w:line="312" w:lineRule="auto"/>
              <w:ind w:left="118" w:right="101" w:firstLine="482"/>
            </w:pPr>
            <w:r>
              <w:rPr>
                <w:spacing w:val="-1"/>
              </w:rPr>
              <w:t>（</w:t>
            </w:r>
            <w:r>
              <w:rPr>
                <w:rFonts w:ascii="Times New Roman" w:hAnsi="Times New Roman" w:eastAsia="Times New Roman" w:cs="Times New Roman"/>
                <w:spacing w:val="-1"/>
              </w:rPr>
              <w:t>2</w:t>
            </w:r>
            <w:r>
              <w:rPr>
                <w:spacing w:val="-1"/>
              </w:rPr>
              <w:t>）项目不专门设施工营地，施工人员租用附近民房用于食宿，施工人</w:t>
            </w:r>
            <w:r>
              <w:t xml:space="preserve"> </w:t>
            </w:r>
            <w:r>
              <w:rPr>
                <w:spacing w:val="3"/>
              </w:rPr>
              <w:t>员生活污水可依托民房现有生活污水处理设施处理达标后排</w:t>
            </w:r>
            <w:r>
              <w:rPr>
                <w:spacing w:val="2"/>
              </w:rPr>
              <w:t>放，对项目所在</w:t>
            </w:r>
            <w:r>
              <w:t xml:space="preserve"> </w:t>
            </w:r>
            <w:r>
              <w:rPr>
                <w:spacing w:val="-3"/>
              </w:rPr>
              <w:t>区域水体影响较小。</w:t>
            </w:r>
          </w:p>
          <w:p w14:paraId="589A6E5E">
            <w:pPr>
              <w:pStyle w:val="6"/>
              <w:spacing w:before="180" w:line="360" w:lineRule="auto"/>
              <w:ind w:left="107" w:right="101" w:firstLine="481"/>
            </w:pPr>
            <w:r>
              <w:rPr>
                <w:spacing w:val="3"/>
              </w:rPr>
              <w:t>严格按照上述污染防治措施进行施工，本项目施工期所产生的废水将不</w:t>
            </w:r>
            <w:r>
              <w:rPr>
                <w:spacing w:val="8"/>
              </w:rPr>
              <w:t xml:space="preserve"> </w:t>
            </w:r>
            <w:r>
              <w:rPr>
                <w:spacing w:val="-1"/>
              </w:rPr>
              <w:t>会对周围环境及周边自来水厂造成不良影响。</w:t>
            </w:r>
          </w:p>
          <w:p w14:paraId="07BA079A">
            <w:pPr>
              <w:pStyle w:val="6"/>
              <w:spacing w:line="220" w:lineRule="auto"/>
              <w:ind w:left="104"/>
            </w:pPr>
            <w:r>
              <w:rPr>
                <w:rFonts w:ascii="Times New Roman" w:hAnsi="Times New Roman" w:eastAsia="Times New Roman" w:cs="Times New Roman"/>
                <w:spacing w:val="-3"/>
              </w:rPr>
              <w:t>2</w:t>
            </w:r>
            <w:r>
              <w:rPr>
                <w:rFonts w:ascii="Times New Roman" w:hAnsi="Times New Roman" w:eastAsia="Times New Roman" w:cs="Times New Roman"/>
                <w:spacing w:val="-34"/>
              </w:rPr>
              <w:t xml:space="preserve"> </w:t>
            </w:r>
            <w:r>
              <w:rPr>
                <w:spacing w:val="-3"/>
              </w:rPr>
              <w:t>、施工期废气防治措施</w:t>
            </w:r>
          </w:p>
          <w:p w14:paraId="7E628190">
            <w:pPr>
              <w:pStyle w:val="6"/>
              <w:spacing w:before="181" w:line="359" w:lineRule="auto"/>
              <w:ind w:left="110" w:right="101" w:firstLine="479"/>
              <w:jc w:val="both"/>
            </w:pPr>
            <w:r>
              <w:rPr>
                <w:spacing w:val="3"/>
              </w:rPr>
              <w:t>本项目施工过程中产生的大气环境影响主要来自施工机械和运输车辆产</w:t>
            </w:r>
            <w:r>
              <w:rPr>
                <w:spacing w:val="8"/>
              </w:rPr>
              <w:t xml:space="preserve"> </w:t>
            </w:r>
            <w:r>
              <w:rPr>
                <w:spacing w:val="-1"/>
              </w:rPr>
              <w:t>生的尾气，同时车辆运行、装卸建筑材料将产生扬尘。 建议对施工期扬尘采</w:t>
            </w:r>
            <w:r>
              <w:rPr>
                <w:spacing w:val="14"/>
              </w:rPr>
              <w:t xml:space="preserve"> </w:t>
            </w:r>
            <w:r>
              <w:rPr>
                <w:spacing w:val="-2"/>
              </w:rPr>
              <w:t>取以下防治措施：</w:t>
            </w:r>
          </w:p>
          <w:p w14:paraId="3896FD8E">
            <w:pPr>
              <w:pStyle w:val="6"/>
              <w:spacing w:before="1" w:line="289" w:lineRule="auto"/>
              <w:ind w:left="112" w:right="101" w:firstLine="487"/>
            </w:pPr>
            <w:r>
              <w:rPr>
                <w:spacing w:val="-1"/>
              </w:rPr>
              <w:t>（</w:t>
            </w:r>
            <w:r>
              <w:rPr>
                <w:rFonts w:ascii="Times New Roman" w:hAnsi="Times New Roman" w:eastAsia="Times New Roman" w:cs="Times New Roman"/>
                <w:spacing w:val="-1"/>
              </w:rPr>
              <w:t>1</w:t>
            </w:r>
            <w:r>
              <w:rPr>
                <w:spacing w:val="-1"/>
              </w:rPr>
              <w:t>）施工现场应尽量围蔽、物料堆场四周设置挡风墙减少扬尘污染的散</w:t>
            </w:r>
            <w:r>
              <w:rPr>
                <w:spacing w:val="2"/>
              </w:rPr>
              <w:t xml:space="preserve"> </w:t>
            </w:r>
            <w:r>
              <w:rPr>
                <w:spacing w:val="-7"/>
              </w:rPr>
              <w:t>发。</w:t>
            </w:r>
          </w:p>
          <w:p w14:paraId="3EEAC119">
            <w:pPr>
              <w:pStyle w:val="6"/>
              <w:spacing w:before="183" w:line="288" w:lineRule="auto"/>
              <w:ind w:left="110" w:right="101" w:firstLine="489"/>
            </w:pPr>
            <w:r>
              <w:rPr>
                <w:spacing w:val="-1"/>
              </w:rPr>
              <w:t>（</w:t>
            </w:r>
            <w:r>
              <w:rPr>
                <w:rFonts w:ascii="Times New Roman" w:hAnsi="Times New Roman" w:eastAsia="Times New Roman" w:cs="Times New Roman"/>
                <w:spacing w:val="-1"/>
              </w:rPr>
              <w:t>2</w:t>
            </w:r>
            <w:r>
              <w:rPr>
                <w:spacing w:val="-1"/>
              </w:rPr>
              <w:t>）对施工工地内堆积工程材料、沙石、土方、建筑垃圾等易产生扬尘</w:t>
            </w:r>
            <w:r>
              <w:rPr>
                <w:spacing w:val="2"/>
              </w:rPr>
              <w:t xml:space="preserve"> </w:t>
            </w:r>
            <w:r>
              <w:rPr>
                <w:spacing w:val="-1"/>
              </w:rPr>
              <w:t>污染场所采用篷布遮盖、表面潮湿处理、定期洒水等防尘措施。</w:t>
            </w:r>
          </w:p>
          <w:p w14:paraId="0AD1D770">
            <w:pPr>
              <w:pStyle w:val="6"/>
              <w:spacing w:before="184" w:line="288" w:lineRule="auto"/>
              <w:ind w:left="108" w:right="40" w:firstLine="491"/>
            </w:pPr>
            <w:r>
              <w:rPr>
                <w:spacing w:val="-6"/>
              </w:rPr>
              <w:t>（</w:t>
            </w:r>
            <w:r>
              <w:rPr>
                <w:rFonts w:ascii="Times New Roman" w:hAnsi="Times New Roman" w:eastAsia="Times New Roman" w:cs="Times New Roman"/>
                <w:spacing w:val="-6"/>
              </w:rPr>
              <w:t>3</w:t>
            </w:r>
            <w:r>
              <w:rPr>
                <w:spacing w:val="-6"/>
              </w:rPr>
              <w:t>）运输原料等实行密闭化运输，车厢完好，装载</w:t>
            </w:r>
            <w:r>
              <w:rPr>
                <w:spacing w:val="-7"/>
              </w:rPr>
              <w:t>适度，无撒漏和泄漏，</w:t>
            </w:r>
            <w:r>
              <w:t xml:space="preserve"> </w:t>
            </w:r>
            <w:r>
              <w:rPr>
                <w:spacing w:val="-2"/>
              </w:rPr>
              <w:t>运输过程中造成道路污染的，必须在</w:t>
            </w:r>
            <w:r>
              <w:rPr>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6"/>
                <w:w w:val="101"/>
              </w:rPr>
              <w:t xml:space="preserve"> </w:t>
            </w:r>
            <w:r>
              <w:rPr>
                <w:spacing w:val="-2"/>
              </w:rPr>
              <w:t>小时内</w:t>
            </w:r>
            <w:r>
              <w:rPr>
                <w:spacing w:val="-3"/>
              </w:rPr>
              <w:t>清理干净。</w:t>
            </w:r>
          </w:p>
          <w:p w14:paraId="09E965EC">
            <w:pPr>
              <w:pStyle w:val="6"/>
              <w:spacing w:before="185" w:line="289" w:lineRule="auto"/>
              <w:ind w:left="107" w:right="104" w:firstLine="492"/>
            </w:pPr>
            <w:r>
              <w:rPr>
                <w:spacing w:val="-1"/>
              </w:rPr>
              <w:t>（</w:t>
            </w:r>
            <w:r>
              <w:rPr>
                <w:rFonts w:ascii="Times New Roman" w:hAnsi="Times New Roman" w:eastAsia="Times New Roman" w:cs="Times New Roman"/>
                <w:spacing w:val="-1"/>
              </w:rPr>
              <w:t>4</w:t>
            </w:r>
            <w:r>
              <w:rPr>
                <w:spacing w:val="-1"/>
              </w:rPr>
              <w:t>）施工工地内设置车辆清洗设施以及配套的排水、泥浆沉淀设施，运</w:t>
            </w:r>
            <w:r>
              <w:t xml:space="preserve"> </w:t>
            </w:r>
            <w:r>
              <w:rPr>
                <w:spacing w:val="-1"/>
              </w:rPr>
              <w:t>输车辆应当在除泥、冲洗干净后方可驶出施工工地。</w:t>
            </w:r>
          </w:p>
          <w:p w14:paraId="77152CCC">
            <w:pPr>
              <w:pStyle w:val="6"/>
              <w:spacing w:before="180" w:line="343" w:lineRule="auto"/>
              <w:ind w:left="108" w:right="101" w:firstLine="481"/>
            </w:pPr>
            <w:r>
              <w:rPr>
                <w:spacing w:val="3"/>
              </w:rPr>
              <w:t>经采取上述有效措施后，本项目施工期扬尘可达到广东省《大气污染物</w:t>
            </w:r>
            <w:r>
              <w:rPr>
                <w:spacing w:val="7"/>
              </w:rPr>
              <w:t xml:space="preserve"> </w:t>
            </w:r>
            <w:r>
              <w:rPr>
                <w:spacing w:val="3"/>
              </w:rPr>
              <w:t>排放限值》（</w:t>
            </w:r>
            <w:r>
              <w:rPr>
                <w:rFonts w:ascii="Times New Roman" w:hAnsi="Times New Roman" w:eastAsia="Times New Roman" w:cs="Times New Roman"/>
              </w:rPr>
              <w:t>DB</w:t>
            </w:r>
            <w:r>
              <w:rPr>
                <w:rFonts w:ascii="Times New Roman" w:hAnsi="Times New Roman" w:eastAsia="Times New Roman" w:cs="Times New Roman"/>
                <w:spacing w:val="3"/>
              </w:rPr>
              <w:t>44/27-2001</w:t>
            </w:r>
            <w:r>
              <w:rPr>
                <w:spacing w:val="3"/>
              </w:rPr>
              <w:t>）第二时段无组织排放监控</w:t>
            </w:r>
            <w:r>
              <w:rPr>
                <w:spacing w:val="2"/>
              </w:rPr>
              <w:t>点浓度限值。因此本</w:t>
            </w:r>
          </w:p>
        </w:tc>
      </w:tr>
    </w:tbl>
    <w:p w14:paraId="172EEC45">
      <w:pPr>
        <w:rPr>
          <w:rFonts w:ascii="Arial"/>
          <w:sz w:val="21"/>
        </w:rPr>
      </w:pPr>
    </w:p>
    <w:p w14:paraId="307CCA3D">
      <w:pPr>
        <w:rPr>
          <w:rFonts w:ascii="Arial" w:hAnsi="Arial" w:eastAsia="Arial" w:cs="Arial"/>
          <w:sz w:val="21"/>
          <w:szCs w:val="21"/>
        </w:rPr>
        <w:sectPr>
          <w:footerReference r:id="rId41" w:type="default"/>
          <w:pgSz w:w="11907" w:h="16840"/>
          <w:pgMar w:top="400" w:right="1453" w:bottom="1117" w:left="1453" w:header="0" w:footer="955" w:gutter="0"/>
          <w:cols w:space="720" w:num="1"/>
        </w:sectPr>
      </w:pPr>
    </w:p>
    <w:p w14:paraId="79B4E436">
      <w:pPr>
        <w:spacing w:before="19"/>
      </w:pPr>
    </w:p>
    <w:p w14:paraId="516C6C72">
      <w:pPr>
        <w:spacing w:before="19"/>
      </w:pPr>
    </w:p>
    <w:p w14:paraId="1BCB61F7">
      <w:pPr>
        <w:spacing w:before="19"/>
      </w:pPr>
    </w:p>
    <w:p w14:paraId="2531A9E9">
      <w:pPr>
        <w:spacing w:before="18"/>
      </w:pPr>
    </w:p>
    <w:p w14:paraId="34C838CF">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8244"/>
      </w:tblGrid>
      <w:tr w14:paraId="4DAFA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55" w:hRule="atLeast"/>
        </w:trPr>
        <w:tc>
          <w:tcPr>
            <w:tcW w:w="741" w:type="dxa"/>
            <w:tcBorders>
              <w:right w:val="single" w:color="000000" w:sz="2" w:space="0"/>
            </w:tcBorders>
            <w:vAlign w:val="top"/>
          </w:tcPr>
          <w:p w14:paraId="60C83E54">
            <w:pPr>
              <w:rPr>
                <w:rFonts w:ascii="Arial"/>
                <w:sz w:val="21"/>
              </w:rPr>
            </w:pPr>
          </w:p>
        </w:tc>
        <w:tc>
          <w:tcPr>
            <w:tcW w:w="8244" w:type="dxa"/>
            <w:tcBorders>
              <w:left w:val="single" w:color="000000" w:sz="2" w:space="0"/>
            </w:tcBorders>
            <w:vAlign w:val="top"/>
          </w:tcPr>
          <w:p w14:paraId="499A0493">
            <w:pPr>
              <w:pStyle w:val="6"/>
              <w:spacing w:before="39" w:line="219" w:lineRule="auto"/>
              <w:ind w:left="112"/>
            </w:pPr>
            <w:r>
              <w:rPr>
                <w:spacing w:val="-1"/>
              </w:rPr>
              <w:t>项目施工期扬尘将不会对周围环境及周边自来水厂造成不良影响。</w:t>
            </w:r>
          </w:p>
          <w:p w14:paraId="4450FE0F">
            <w:pPr>
              <w:pStyle w:val="6"/>
              <w:spacing w:before="183" w:line="220" w:lineRule="auto"/>
              <w:ind w:left="109"/>
            </w:pPr>
            <w:r>
              <w:rPr>
                <w:rFonts w:ascii="Times New Roman" w:hAnsi="Times New Roman" w:eastAsia="Times New Roman" w:cs="Times New Roman"/>
                <w:spacing w:val="-4"/>
              </w:rPr>
              <w:t>3</w:t>
            </w:r>
            <w:r>
              <w:rPr>
                <w:rFonts w:ascii="Times New Roman" w:hAnsi="Times New Roman" w:eastAsia="Times New Roman" w:cs="Times New Roman"/>
                <w:spacing w:val="-27"/>
              </w:rPr>
              <w:t xml:space="preserve"> </w:t>
            </w:r>
            <w:r>
              <w:rPr>
                <w:spacing w:val="-4"/>
              </w:rPr>
              <w:t>、施工期噪声防治措施</w:t>
            </w:r>
          </w:p>
          <w:p w14:paraId="02F6498E">
            <w:pPr>
              <w:pStyle w:val="6"/>
              <w:spacing w:before="177" w:line="360" w:lineRule="auto"/>
              <w:ind w:left="107" w:right="101" w:firstLine="482"/>
              <w:jc w:val="both"/>
            </w:pPr>
            <w:r>
              <w:rPr>
                <w:spacing w:val="3"/>
              </w:rPr>
              <w:t>主要来自于施工机械和运输车辆辐射的噪声，参照《环境噪声与振动控</w:t>
            </w:r>
            <w:r>
              <w:rPr>
                <w:spacing w:val="7"/>
              </w:rPr>
              <w:t xml:space="preserve"> </w:t>
            </w:r>
            <w:r>
              <w:rPr>
                <w:spacing w:val="-1"/>
              </w:rPr>
              <w:t>制工程技术导则》（</w:t>
            </w:r>
            <w:r>
              <w:rPr>
                <w:rFonts w:ascii="Times New Roman" w:hAnsi="Times New Roman" w:eastAsia="Times New Roman" w:cs="Times New Roman"/>
                <w:spacing w:val="-1"/>
              </w:rPr>
              <w:t>HJ2034-2013</w:t>
            </w:r>
            <w:r>
              <w:rPr>
                <w:spacing w:val="-1"/>
              </w:rPr>
              <w:t xml:space="preserve">）附录 </w:t>
            </w:r>
            <w:r>
              <w:rPr>
                <w:rFonts w:ascii="Times New Roman" w:hAnsi="Times New Roman" w:eastAsia="Times New Roman" w:cs="Times New Roman"/>
                <w:spacing w:val="-1"/>
              </w:rPr>
              <w:t xml:space="preserve">A2 </w:t>
            </w:r>
            <w:r>
              <w:rPr>
                <w:rFonts w:ascii="Times New Roman" w:hAnsi="Times New Roman" w:eastAsia="Times New Roman" w:cs="Times New Roman"/>
                <w:spacing w:val="-2"/>
              </w:rPr>
              <w:t xml:space="preserve"> </w:t>
            </w:r>
            <w:r>
              <w:rPr>
                <w:spacing w:val="-2"/>
              </w:rPr>
              <w:t>常见施工设备噪声源源强，这些</w:t>
            </w:r>
            <w:r>
              <w:t xml:space="preserve"> </w:t>
            </w:r>
            <w:r>
              <w:rPr>
                <w:spacing w:val="-1"/>
              </w:rPr>
              <w:t xml:space="preserve">机械运行时在距离声源 </w:t>
            </w:r>
            <w:r>
              <w:rPr>
                <w:rFonts w:ascii="Times New Roman" w:hAnsi="Times New Roman" w:eastAsia="Times New Roman" w:cs="Times New Roman"/>
                <w:spacing w:val="-1"/>
              </w:rPr>
              <w:t xml:space="preserve">5m  </w:t>
            </w:r>
            <w:r>
              <w:rPr>
                <w:spacing w:val="-1"/>
              </w:rPr>
              <w:t>处的噪声可达</w:t>
            </w:r>
            <w:r>
              <w:rPr>
                <w:spacing w:val="-2"/>
              </w:rPr>
              <w:t xml:space="preserve"> </w:t>
            </w:r>
            <w:r>
              <w:rPr>
                <w:rFonts w:ascii="Times New Roman" w:hAnsi="Times New Roman" w:eastAsia="Times New Roman" w:cs="Times New Roman"/>
                <w:spacing w:val="-2"/>
              </w:rPr>
              <w:t>80dB</w:t>
            </w:r>
            <w:r>
              <w:rPr>
                <w:spacing w:val="-2"/>
              </w:rPr>
              <w:t>（</w:t>
            </w:r>
            <w:r>
              <w:rPr>
                <w:rFonts w:ascii="Times New Roman" w:hAnsi="Times New Roman" w:eastAsia="Times New Roman" w:cs="Times New Roman"/>
                <w:spacing w:val="-2"/>
              </w:rPr>
              <w:t>A</w:t>
            </w:r>
            <w:r>
              <w:rPr>
                <w:spacing w:val="-2"/>
              </w:rPr>
              <w:t>）以上。本次评价要求建</w:t>
            </w:r>
            <w:r>
              <w:t xml:space="preserve"> </w:t>
            </w:r>
            <w:r>
              <w:rPr>
                <w:spacing w:val="-1"/>
              </w:rPr>
              <w:t>设单位在施工期采取以下相应措施：</w:t>
            </w:r>
          </w:p>
          <w:p w14:paraId="757E9006">
            <w:pPr>
              <w:pStyle w:val="6"/>
              <w:spacing w:line="218" w:lineRule="auto"/>
              <w:jc w:val="right"/>
            </w:pPr>
            <w:r>
              <w:rPr>
                <w:spacing w:val="-6"/>
              </w:rPr>
              <w:t>（</w:t>
            </w:r>
            <w:r>
              <w:rPr>
                <w:rFonts w:ascii="Times New Roman" w:hAnsi="Times New Roman" w:eastAsia="Times New Roman" w:cs="Times New Roman"/>
                <w:spacing w:val="-6"/>
              </w:rPr>
              <w:t>1</w:t>
            </w:r>
            <w:r>
              <w:rPr>
                <w:spacing w:val="-6"/>
              </w:rPr>
              <w:t>）尽量选用先进施工工艺以及低噪声机械设备或带隔声、消声的设备。</w:t>
            </w:r>
          </w:p>
          <w:p w14:paraId="56F63F16">
            <w:pPr>
              <w:pStyle w:val="6"/>
              <w:spacing w:before="180" w:line="219" w:lineRule="auto"/>
              <w:ind w:left="600"/>
            </w:pPr>
            <w:r>
              <w:rPr>
                <w:spacing w:val="-1"/>
              </w:rPr>
              <w:t>（</w:t>
            </w:r>
            <w:r>
              <w:rPr>
                <w:rFonts w:ascii="Times New Roman" w:hAnsi="Times New Roman" w:eastAsia="Times New Roman" w:cs="Times New Roman"/>
                <w:spacing w:val="-1"/>
              </w:rPr>
              <w:t>2</w:t>
            </w:r>
            <w:r>
              <w:rPr>
                <w:spacing w:val="-1"/>
              </w:rPr>
              <w:t>）施工运输车辆进出应合理安排，尽量避开本项目附近的敏感点。</w:t>
            </w:r>
          </w:p>
          <w:p w14:paraId="4F9A260C">
            <w:pPr>
              <w:pStyle w:val="6"/>
              <w:spacing w:before="184" w:line="219" w:lineRule="auto"/>
              <w:ind w:left="600"/>
            </w:pPr>
            <w:r>
              <w:rPr>
                <w:spacing w:val="-2"/>
              </w:rPr>
              <w:t>（</w:t>
            </w:r>
            <w:r>
              <w:rPr>
                <w:rFonts w:ascii="Times New Roman" w:hAnsi="Times New Roman" w:eastAsia="Times New Roman" w:cs="Times New Roman"/>
                <w:spacing w:val="-2"/>
              </w:rPr>
              <w:t>3</w:t>
            </w:r>
            <w:r>
              <w:rPr>
                <w:spacing w:val="-2"/>
              </w:rPr>
              <w:t>）施工中禁止使用高噪声的冲击打桩机。</w:t>
            </w:r>
          </w:p>
          <w:p w14:paraId="0880EB50">
            <w:pPr>
              <w:pStyle w:val="6"/>
              <w:spacing w:before="180" w:line="289" w:lineRule="auto"/>
              <w:ind w:left="120" w:right="104" w:firstLine="479"/>
            </w:pPr>
            <w:r>
              <w:rPr>
                <w:spacing w:val="-1"/>
              </w:rPr>
              <w:t>（</w:t>
            </w:r>
            <w:r>
              <w:rPr>
                <w:rFonts w:ascii="Times New Roman" w:hAnsi="Times New Roman" w:eastAsia="Times New Roman" w:cs="Times New Roman"/>
                <w:spacing w:val="-1"/>
              </w:rPr>
              <w:t>4</w:t>
            </w:r>
            <w:r>
              <w:rPr>
                <w:spacing w:val="-1"/>
              </w:rPr>
              <w:t>）合理安排高噪声设备运行时间，禁止高噪声设备在作息时间，中午</w:t>
            </w:r>
            <w:r>
              <w:t xml:space="preserve"> </w:t>
            </w:r>
            <w:r>
              <w:rPr>
                <w:spacing w:val="-1"/>
              </w:rPr>
              <w:t>（</w:t>
            </w:r>
            <w:r>
              <w:rPr>
                <w:rFonts w:ascii="Times New Roman" w:hAnsi="Times New Roman" w:eastAsia="Times New Roman" w:cs="Times New Roman"/>
                <w:spacing w:val="-1"/>
              </w:rPr>
              <w:t>12</w:t>
            </w:r>
            <w:r>
              <w:rPr>
                <w:spacing w:val="-1"/>
              </w:rPr>
              <w:t>：</w:t>
            </w:r>
            <w:r>
              <w:rPr>
                <w:rFonts w:ascii="Times New Roman" w:hAnsi="Times New Roman" w:eastAsia="Times New Roman" w:cs="Times New Roman"/>
                <w:spacing w:val="-1"/>
              </w:rPr>
              <w:t>00</w:t>
            </w:r>
            <w:r>
              <w:rPr>
                <w:spacing w:val="-1"/>
              </w:rPr>
              <w:t>～</w:t>
            </w:r>
            <w:r>
              <w:rPr>
                <w:rFonts w:ascii="Times New Roman" w:hAnsi="Times New Roman" w:eastAsia="Times New Roman" w:cs="Times New Roman"/>
                <w:spacing w:val="-1"/>
              </w:rPr>
              <w:t>14</w:t>
            </w:r>
            <w:r>
              <w:rPr>
                <w:spacing w:val="-1"/>
              </w:rPr>
              <w:t>：</w:t>
            </w:r>
            <w:r>
              <w:rPr>
                <w:rFonts w:ascii="Times New Roman" w:hAnsi="Times New Roman" w:eastAsia="Times New Roman" w:cs="Times New Roman"/>
                <w:spacing w:val="-1"/>
              </w:rPr>
              <w:t>00</w:t>
            </w:r>
            <w:r>
              <w:rPr>
                <w:spacing w:val="-1"/>
              </w:rPr>
              <w:t>）和夜间（</w:t>
            </w:r>
            <w:r>
              <w:rPr>
                <w:rFonts w:ascii="Times New Roman" w:hAnsi="Times New Roman" w:eastAsia="Times New Roman" w:cs="Times New Roman"/>
                <w:spacing w:val="-1"/>
              </w:rPr>
              <w:t>22</w:t>
            </w:r>
            <w:r>
              <w:rPr>
                <w:spacing w:val="-1"/>
              </w:rPr>
              <w:t>：</w:t>
            </w:r>
            <w:r>
              <w:rPr>
                <w:rFonts w:ascii="Times New Roman" w:hAnsi="Times New Roman" w:eastAsia="Times New Roman" w:cs="Times New Roman"/>
                <w:spacing w:val="-1"/>
              </w:rPr>
              <w:t>00</w:t>
            </w:r>
            <w:r>
              <w:rPr>
                <w:spacing w:val="-1"/>
              </w:rPr>
              <w:t>～</w:t>
            </w:r>
            <w:r>
              <w:rPr>
                <w:rFonts w:ascii="Times New Roman" w:hAnsi="Times New Roman" w:eastAsia="Times New Roman" w:cs="Times New Roman"/>
                <w:spacing w:val="-1"/>
              </w:rPr>
              <w:t>6</w:t>
            </w:r>
            <w:r>
              <w:rPr>
                <w:spacing w:val="-1"/>
              </w:rPr>
              <w:t>：</w:t>
            </w:r>
            <w:r>
              <w:rPr>
                <w:rFonts w:ascii="Times New Roman" w:hAnsi="Times New Roman" w:eastAsia="Times New Roman" w:cs="Times New Roman"/>
                <w:spacing w:val="-1"/>
              </w:rPr>
              <w:t>00</w:t>
            </w:r>
            <w:r>
              <w:rPr>
                <w:spacing w:val="-1"/>
              </w:rPr>
              <w:t>）作业。</w:t>
            </w:r>
          </w:p>
          <w:p w14:paraId="5FD46C67">
            <w:pPr>
              <w:pStyle w:val="6"/>
              <w:spacing w:before="183" w:line="359" w:lineRule="auto"/>
              <w:ind w:left="120" w:right="101" w:firstLine="470"/>
            </w:pPr>
            <w:r>
              <w:rPr>
                <w:spacing w:val="3"/>
              </w:rPr>
              <w:t>经上述处理措施处理后，本项目施工期噪声可达到《建筑施工场界环境</w:t>
            </w:r>
            <w:r>
              <w:rPr>
                <w:spacing w:val="7"/>
              </w:rPr>
              <w:t xml:space="preserve"> </w:t>
            </w:r>
            <w:r>
              <w:rPr>
                <w:spacing w:val="-2"/>
              </w:rPr>
              <w:t>噪声排放标准》（</w:t>
            </w:r>
            <w:r>
              <w:rPr>
                <w:rFonts w:ascii="Times New Roman" w:hAnsi="Times New Roman" w:eastAsia="Times New Roman" w:cs="Times New Roman"/>
                <w:spacing w:val="-2"/>
              </w:rPr>
              <w:t>GB12523-2011</w:t>
            </w:r>
            <w:r>
              <w:rPr>
                <w:spacing w:val="-2"/>
              </w:rPr>
              <w:t>）。</w:t>
            </w:r>
          </w:p>
          <w:p w14:paraId="798D4702">
            <w:pPr>
              <w:pStyle w:val="6"/>
              <w:spacing w:line="220" w:lineRule="auto"/>
              <w:ind w:left="103"/>
            </w:pPr>
            <w:r>
              <w:rPr>
                <w:rFonts w:ascii="Times New Roman" w:hAnsi="Times New Roman" w:eastAsia="Times New Roman" w:cs="Times New Roman"/>
                <w:spacing w:val="-3"/>
              </w:rPr>
              <w:t>4</w:t>
            </w:r>
            <w:r>
              <w:rPr>
                <w:rFonts w:ascii="Times New Roman" w:hAnsi="Times New Roman" w:eastAsia="Times New Roman" w:cs="Times New Roman"/>
                <w:spacing w:val="-26"/>
              </w:rPr>
              <w:t xml:space="preserve"> </w:t>
            </w:r>
            <w:r>
              <w:rPr>
                <w:spacing w:val="-3"/>
              </w:rPr>
              <w:t>、施工期固体废物防治措施</w:t>
            </w:r>
          </w:p>
          <w:p w14:paraId="3B645EB4">
            <w:pPr>
              <w:pStyle w:val="6"/>
              <w:spacing w:before="183" w:line="359" w:lineRule="auto"/>
              <w:ind w:left="118" w:right="101" w:firstLine="474"/>
            </w:pPr>
            <w:r>
              <w:rPr>
                <w:spacing w:val="3"/>
              </w:rPr>
              <w:t>项目施工期产生的固体废物主要有施工过程中产生的建筑垃圾和施工人</w:t>
            </w:r>
            <w:r>
              <w:rPr>
                <w:spacing w:val="5"/>
              </w:rPr>
              <w:t xml:space="preserve"> </w:t>
            </w:r>
            <w:r>
              <w:rPr>
                <w:spacing w:val="-1"/>
              </w:rPr>
              <w:t>员生活垃圾，采取的固体废物防治措施如下：</w:t>
            </w:r>
          </w:p>
          <w:p w14:paraId="1AAEA0FC">
            <w:pPr>
              <w:pStyle w:val="6"/>
              <w:spacing w:line="219" w:lineRule="auto"/>
              <w:ind w:left="600"/>
            </w:pPr>
            <w:r>
              <w:rPr>
                <w:spacing w:val="-1"/>
              </w:rPr>
              <w:t>（</w:t>
            </w:r>
            <w:r>
              <w:rPr>
                <w:rFonts w:ascii="Times New Roman" w:hAnsi="Times New Roman" w:eastAsia="Times New Roman" w:cs="Times New Roman"/>
                <w:spacing w:val="-1"/>
              </w:rPr>
              <w:t>1</w:t>
            </w:r>
            <w:r>
              <w:rPr>
                <w:spacing w:val="-1"/>
              </w:rPr>
              <w:t>）项目生活垃圾集中收集后由环卫部门定期清运处理；</w:t>
            </w:r>
          </w:p>
          <w:p w14:paraId="024DA392">
            <w:pPr>
              <w:pStyle w:val="6"/>
              <w:spacing w:before="180" w:line="291" w:lineRule="auto"/>
              <w:ind w:left="112" w:right="101" w:firstLine="487"/>
            </w:pPr>
            <w:r>
              <w:rPr>
                <w:spacing w:val="-1"/>
              </w:rPr>
              <w:t>（</w:t>
            </w:r>
            <w:r>
              <w:rPr>
                <w:rFonts w:ascii="Times New Roman" w:hAnsi="Times New Roman" w:eastAsia="Times New Roman" w:cs="Times New Roman"/>
                <w:spacing w:val="-1"/>
              </w:rPr>
              <w:t>2</w:t>
            </w:r>
            <w:r>
              <w:rPr>
                <w:spacing w:val="-1"/>
              </w:rPr>
              <w:t>）建筑垃圾委托有资质的运输单位运送至政府指定建筑垃圾处理场统</w:t>
            </w:r>
            <w:r>
              <w:rPr>
                <w:spacing w:val="2"/>
              </w:rPr>
              <w:t xml:space="preserve"> </w:t>
            </w:r>
            <w:r>
              <w:rPr>
                <w:spacing w:val="-4"/>
              </w:rPr>
              <w:t>一处理；</w:t>
            </w:r>
          </w:p>
          <w:p w14:paraId="615ADD6D">
            <w:pPr>
              <w:pStyle w:val="6"/>
              <w:spacing w:before="178" w:line="289" w:lineRule="auto"/>
              <w:ind w:left="107" w:right="101" w:firstLine="493"/>
            </w:pPr>
            <w:r>
              <w:rPr>
                <w:spacing w:val="-1"/>
              </w:rPr>
              <w:t>（</w:t>
            </w:r>
            <w:r>
              <w:rPr>
                <w:rFonts w:ascii="Times New Roman" w:hAnsi="Times New Roman" w:eastAsia="Times New Roman" w:cs="Times New Roman"/>
                <w:spacing w:val="-1"/>
              </w:rPr>
              <w:t>3</w:t>
            </w:r>
            <w:r>
              <w:rPr>
                <w:spacing w:val="-1"/>
              </w:rPr>
              <w:t>）固体废物的运输车辆应配备顶棚或遮盖物，装运过程中应对装载物</w:t>
            </w:r>
            <w:r>
              <w:rPr>
                <w:spacing w:val="2"/>
              </w:rPr>
              <w:t xml:space="preserve"> </w:t>
            </w:r>
            <w:r>
              <w:rPr>
                <w:spacing w:val="-1"/>
              </w:rPr>
              <w:t>进行适量洒水，采取湿法操作。</w:t>
            </w:r>
          </w:p>
          <w:p w14:paraId="1FA26E03">
            <w:pPr>
              <w:pStyle w:val="6"/>
              <w:spacing w:before="182" w:line="362" w:lineRule="auto"/>
              <w:ind w:left="109" w:right="101" w:firstLine="480"/>
            </w:pPr>
            <w:r>
              <w:rPr>
                <w:spacing w:val="3"/>
              </w:rPr>
              <w:t>经上述措施处理后，本项目施工期固体废物将不会对周围环境及周边自</w:t>
            </w:r>
            <w:r>
              <w:rPr>
                <w:spacing w:val="7"/>
              </w:rPr>
              <w:t xml:space="preserve"> </w:t>
            </w:r>
            <w:r>
              <w:rPr>
                <w:spacing w:val="-2"/>
              </w:rPr>
              <w:t>来水厂造成不良影响。</w:t>
            </w:r>
          </w:p>
        </w:tc>
      </w:tr>
    </w:tbl>
    <w:p w14:paraId="753EBF7B">
      <w:pPr>
        <w:rPr>
          <w:rFonts w:ascii="Arial"/>
          <w:sz w:val="21"/>
        </w:rPr>
      </w:pPr>
    </w:p>
    <w:p w14:paraId="7870BFD7">
      <w:pPr>
        <w:rPr>
          <w:rFonts w:ascii="Arial" w:hAnsi="Arial" w:eastAsia="Arial" w:cs="Arial"/>
          <w:sz w:val="21"/>
          <w:szCs w:val="21"/>
        </w:rPr>
        <w:sectPr>
          <w:footerReference r:id="rId42" w:type="default"/>
          <w:pgSz w:w="11907" w:h="16840"/>
          <w:pgMar w:top="400" w:right="1453" w:bottom="1117" w:left="1453" w:header="0" w:footer="955" w:gutter="0"/>
          <w:cols w:space="720" w:num="1"/>
        </w:sectPr>
      </w:pPr>
    </w:p>
    <w:p w14:paraId="00E9FAF3">
      <w:pPr>
        <w:spacing w:before="19"/>
      </w:pPr>
    </w:p>
    <w:p w14:paraId="737E5B43">
      <w:pPr>
        <w:spacing w:before="19"/>
      </w:pPr>
    </w:p>
    <w:p w14:paraId="4BDC4C5F">
      <w:pPr>
        <w:spacing w:before="19"/>
      </w:pPr>
    </w:p>
    <w:p w14:paraId="02381486">
      <w:pPr>
        <w:spacing w:before="18"/>
      </w:pPr>
    </w:p>
    <w:p w14:paraId="64D2EC03">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8244"/>
      </w:tblGrid>
      <w:tr w14:paraId="7EBFC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58" w:hRule="atLeast"/>
        </w:trPr>
        <w:tc>
          <w:tcPr>
            <w:tcW w:w="741" w:type="dxa"/>
            <w:tcBorders>
              <w:right w:val="single" w:color="000000" w:sz="2" w:space="0"/>
            </w:tcBorders>
            <w:vAlign w:val="top"/>
          </w:tcPr>
          <w:p w14:paraId="784DF716">
            <w:pPr>
              <w:rPr>
                <w:rFonts w:ascii="Arial"/>
                <w:sz w:val="21"/>
              </w:rPr>
            </w:pPr>
          </w:p>
          <w:p w14:paraId="1812F1A7">
            <w:pPr>
              <w:rPr>
                <w:rFonts w:ascii="Arial"/>
                <w:sz w:val="21"/>
              </w:rPr>
            </w:pPr>
          </w:p>
          <w:p w14:paraId="53FC89FA">
            <w:pPr>
              <w:rPr>
                <w:rFonts w:ascii="Arial"/>
                <w:sz w:val="21"/>
              </w:rPr>
            </w:pPr>
          </w:p>
          <w:p w14:paraId="1462A99F">
            <w:pPr>
              <w:rPr>
                <w:rFonts w:ascii="Arial"/>
                <w:sz w:val="21"/>
              </w:rPr>
            </w:pPr>
          </w:p>
          <w:p w14:paraId="6A22595F">
            <w:pPr>
              <w:rPr>
                <w:rFonts w:ascii="Arial"/>
                <w:sz w:val="21"/>
              </w:rPr>
            </w:pPr>
          </w:p>
          <w:p w14:paraId="64290A8F">
            <w:pPr>
              <w:rPr>
                <w:rFonts w:ascii="Arial"/>
                <w:sz w:val="21"/>
              </w:rPr>
            </w:pPr>
          </w:p>
          <w:p w14:paraId="4912A9F5">
            <w:pPr>
              <w:rPr>
                <w:rFonts w:ascii="Arial"/>
                <w:sz w:val="21"/>
              </w:rPr>
            </w:pPr>
          </w:p>
          <w:p w14:paraId="5C4548DF">
            <w:pPr>
              <w:rPr>
                <w:rFonts w:ascii="Arial"/>
                <w:sz w:val="21"/>
              </w:rPr>
            </w:pPr>
          </w:p>
          <w:p w14:paraId="2BAA00E6">
            <w:pPr>
              <w:rPr>
                <w:rFonts w:ascii="Arial"/>
                <w:sz w:val="21"/>
              </w:rPr>
            </w:pPr>
          </w:p>
          <w:p w14:paraId="1F5454AE">
            <w:pPr>
              <w:rPr>
                <w:rFonts w:ascii="Arial"/>
                <w:sz w:val="21"/>
              </w:rPr>
            </w:pPr>
          </w:p>
          <w:p w14:paraId="33FAB92E">
            <w:pPr>
              <w:rPr>
                <w:rFonts w:ascii="Arial"/>
                <w:sz w:val="21"/>
              </w:rPr>
            </w:pPr>
          </w:p>
          <w:p w14:paraId="3E396461">
            <w:pPr>
              <w:rPr>
                <w:rFonts w:ascii="Arial"/>
                <w:sz w:val="21"/>
              </w:rPr>
            </w:pPr>
          </w:p>
          <w:p w14:paraId="22E1C2D8">
            <w:pPr>
              <w:rPr>
                <w:rFonts w:ascii="Arial"/>
                <w:sz w:val="21"/>
              </w:rPr>
            </w:pPr>
          </w:p>
          <w:p w14:paraId="3BB1F249">
            <w:pPr>
              <w:rPr>
                <w:rFonts w:ascii="Arial"/>
                <w:sz w:val="21"/>
              </w:rPr>
            </w:pPr>
          </w:p>
          <w:p w14:paraId="616B150E">
            <w:pPr>
              <w:rPr>
                <w:rFonts w:ascii="Arial"/>
                <w:sz w:val="21"/>
              </w:rPr>
            </w:pPr>
          </w:p>
          <w:p w14:paraId="5D727075">
            <w:pPr>
              <w:rPr>
                <w:rFonts w:ascii="Arial"/>
                <w:sz w:val="21"/>
              </w:rPr>
            </w:pPr>
          </w:p>
          <w:p w14:paraId="4606B434">
            <w:pPr>
              <w:rPr>
                <w:rFonts w:ascii="Arial"/>
                <w:sz w:val="21"/>
              </w:rPr>
            </w:pPr>
          </w:p>
          <w:p w14:paraId="182A1F45">
            <w:pPr>
              <w:spacing w:line="241" w:lineRule="auto"/>
              <w:rPr>
                <w:rFonts w:ascii="Arial"/>
                <w:sz w:val="21"/>
              </w:rPr>
            </w:pPr>
          </w:p>
          <w:p w14:paraId="4C9220C6">
            <w:pPr>
              <w:spacing w:line="241" w:lineRule="auto"/>
              <w:rPr>
                <w:rFonts w:ascii="Arial"/>
                <w:sz w:val="21"/>
              </w:rPr>
            </w:pPr>
          </w:p>
          <w:p w14:paraId="667CEBFD">
            <w:pPr>
              <w:spacing w:line="241" w:lineRule="auto"/>
              <w:rPr>
                <w:rFonts w:ascii="Arial"/>
                <w:sz w:val="21"/>
              </w:rPr>
            </w:pPr>
          </w:p>
          <w:p w14:paraId="6B7AEFF5">
            <w:pPr>
              <w:spacing w:line="241" w:lineRule="auto"/>
              <w:rPr>
                <w:rFonts w:ascii="Arial"/>
                <w:sz w:val="21"/>
              </w:rPr>
            </w:pPr>
          </w:p>
          <w:p w14:paraId="128A85CB">
            <w:pPr>
              <w:pStyle w:val="6"/>
              <w:spacing w:before="78" w:line="220" w:lineRule="auto"/>
              <w:ind w:left="129"/>
            </w:pPr>
            <w:r>
              <w:rPr>
                <w:spacing w:val="-5"/>
              </w:rPr>
              <w:t>运营</w:t>
            </w:r>
          </w:p>
          <w:p w14:paraId="61397115">
            <w:pPr>
              <w:pStyle w:val="6"/>
              <w:spacing w:before="179" w:line="220" w:lineRule="auto"/>
              <w:ind w:left="132"/>
            </w:pPr>
            <w:r>
              <w:rPr>
                <w:spacing w:val="-7"/>
              </w:rPr>
              <w:t>期环</w:t>
            </w:r>
          </w:p>
          <w:p w14:paraId="1BF3EEEE">
            <w:pPr>
              <w:pStyle w:val="6"/>
              <w:spacing w:before="182" w:line="220" w:lineRule="auto"/>
              <w:ind w:left="130"/>
            </w:pPr>
            <w:r>
              <w:rPr>
                <w:spacing w:val="-6"/>
              </w:rPr>
              <w:t>境影</w:t>
            </w:r>
          </w:p>
          <w:p w14:paraId="7AA13CB4">
            <w:pPr>
              <w:pStyle w:val="6"/>
              <w:spacing w:before="182" w:line="222" w:lineRule="auto"/>
              <w:ind w:left="142"/>
            </w:pPr>
            <w:r>
              <w:rPr>
                <w:spacing w:val="-11"/>
              </w:rPr>
              <w:t>响和</w:t>
            </w:r>
          </w:p>
          <w:p w14:paraId="3B9258C1">
            <w:pPr>
              <w:pStyle w:val="6"/>
              <w:spacing w:before="176" w:line="220" w:lineRule="auto"/>
              <w:ind w:left="130"/>
            </w:pPr>
            <w:r>
              <w:rPr>
                <w:spacing w:val="-6"/>
              </w:rPr>
              <w:t>保护</w:t>
            </w:r>
          </w:p>
          <w:p w14:paraId="740F2EAA">
            <w:pPr>
              <w:pStyle w:val="6"/>
              <w:spacing w:before="182" w:line="220" w:lineRule="auto"/>
              <w:ind w:left="129"/>
            </w:pPr>
            <w:r>
              <w:rPr>
                <w:spacing w:val="-5"/>
              </w:rPr>
              <w:t>措施</w:t>
            </w:r>
          </w:p>
        </w:tc>
        <w:tc>
          <w:tcPr>
            <w:tcW w:w="8244" w:type="dxa"/>
            <w:tcBorders>
              <w:left w:val="single" w:color="000000" w:sz="2" w:space="0"/>
            </w:tcBorders>
            <w:vAlign w:val="top"/>
          </w:tcPr>
          <w:p w14:paraId="64AFCFDF">
            <w:pPr>
              <w:pStyle w:val="6"/>
              <w:spacing w:before="159" w:line="220" w:lineRule="auto"/>
              <w:ind w:left="115"/>
              <w:outlineLvl w:val="1"/>
            </w:pPr>
            <w:r>
              <w:rPr>
                <w:rFonts w:ascii="Times New Roman" w:hAnsi="Times New Roman" w:eastAsia="Times New Roman" w:cs="Times New Roman"/>
                <w:b/>
                <w:bCs/>
                <w:spacing w:val="-3"/>
              </w:rPr>
              <w:t xml:space="preserve">1  </w:t>
            </w:r>
            <w:r>
              <w:rPr>
                <w:b/>
                <w:bCs/>
                <w:spacing w:val="-3"/>
              </w:rPr>
              <w:t>运营期大气环境影响分析和污染防治措施</w:t>
            </w:r>
          </w:p>
          <w:p w14:paraId="0C6359EE">
            <w:pPr>
              <w:pStyle w:val="6"/>
              <w:spacing w:before="182" w:line="219" w:lineRule="auto"/>
              <w:ind w:left="595"/>
              <w:outlineLvl w:val="2"/>
            </w:pPr>
            <w:r>
              <w:rPr>
                <w:rFonts w:ascii="Times New Roman" w:hAnsi="Times New Roman" w:eastAsia="Times New Roman" w:cs="Times New Roman"/>
                <w:b/>
                <w:bCs/>
                <w:spacing w:val="-3"/>
              </w:rPr>
              <w:t xml:space="preserve">1.1 </w:t>
            </w:r>
            <w:r>
              <w:rPr>
                <w:b/>
                <w:bCs/>
                <w:spacing w:val="-3"/>
              </w:rPr>
              <w:t>运营期废气源强核算</w:t>
            </w:r>
          </w:p>
          <w:p w14:paraId="76ABB226">
            <w:pPr>
              <w:pStyle w:val="6"/>
              <w:spacing w:before="180" w:line="359" w:lineRule="auto"/>
              <w:ind w:left="110" w:right="101" w:firstLine="479"/>
            </w:pPr>
            <w:r>
              <w:rPr>
                <w:spacing w:val="3"/>
              </w:rPr>
              <w:t>本项目主要产生的废气是储油罐大小呼吸、加油机作业及跑冒滴漏、汽</w:t>
            </w:r>
            <w:r>
              <w:rPr>
                <w:spacing w:val="8"/>
              </w:rPr>
              <w:t xml:space="preserve"> </w:t>
            </w:r>
            <w:r>
              <w:rPr>
                <w:spacing w:val="-1"/>
              </w:rPr>
              <w:t>车尾气等排放的有机废气等。</w:t>
            </w:r>
          </w:p>
          <w:p w14:paraId="303CF6BB">
            <w:pPr>
              <w:pStyle w:val="6"/>
              <w:spacing w:line="217" w:lineRule="auto"/>
              <w:ind w:left="587"/>
            </w:pPr>
            <w:r>
              <w:rPr>
                <w:spacing w:val="-1"/>
              </w:rPr>
              <w:t>①储油罐大呼吸损失</w:t>
            </w:r>
          </w:p>
          <w:p w14:paraId="18CD2468">
            <w:pPr>
              <w:pStyle w:val="6"/>
              <w:spacing w:before="186" w:line="359" w:lineRule="auto"/>
              <w:ind w:left="109" w:right="40" w:firstLine="478"/>
            </w:pPr>
            <w:r>
              <w:rPr>
                <w:spacing w:val="3"/>
              </w:rPr>
              <w:t>储罐大呼吸损失是指油罐进行进油作业时所呼出的油蒸汽而造成的油品</w:t>
            </w:r>
            <w:r>
              <w:rPr>
                <w:spacing w:val="10"/>
              </w:rPr>
              <w:t xml:space="preserve"> </w:t>
            </w:r>
            <w:r>
              <w:rPr>
                <w:spacing w:val="3"/>
              </w:rPr>
              <w:t>蒸发损失。油罐进油时，由于油面逐渐升高，气体空间逐渐减少，罐内压力</w:t>
            </w:r>
            <w:r>
              <w:rPr>
                <w:spacing w:val="2"/>
              </w:rPr>
              <w:t xml:space="preserve"> </w:t>
            </w:r>
            <w:r>
              <w:rPr>
                <w:spacing w:val="-2"/>
              </w:rPr>
              <w:t>增大，当压力超过呼吸阀控制压力时，一定浓度的油蒸</w:t>
            </w:r>
            <w:r>
              <w:rPr>
                <w:spacing w:val="-3"/>
              </w:rPr>
              <w:t>汽开始从呼吸阀呼出，</w:t>
            </w:r>
            <w:r>
              <w:t xml:space="preserve"> </w:t>
            </w:r>
            <w:r>
              <w:rPr>
                <w:spacing w:val="-2"/>
              </w:rPr>
              <w:t>直到油罐停止收油。</w:t>
            </w:r>
          </w:p>
          <w:p w14:paraId="7987BD31">
            <w:pPr>
              <w:pStyle w:val="6"/>
              <w:spacing w:line="360" w:lineRule="auto"/>
              <w:ind w:left="108" w:right="104" w:firstLine="480"/>
            </w:pPr>
            <w:r>
              <w:rPr>
                <w:spacing w:val="1"/>
              </w:rPr>
              <w:t>根据《散装液态石油产品损耗》（</w:t>
            </w:r>
            <w:r>
              <w:rPr>
                <w:rFonts w:ascii="Times New Roman" w:hAnsi="Times New Roman" w:eastAsia="Times New Roman" w:cs="Times New Roman"/>
              </w:rPr>
              <w:t>GH</w:t>
            </w:r>
            <w:r>
              <w:rPr>
                <w:rFonts w:ascii="Times New Roman" w:hAnsi="Times New Roman" w:eastAsia="Times New Roman" w:cs="Times New Roman"/>
                <w:spacing w:val="1"/>
              </w:rPr>
              <w:t>11085-89</w:t>
            </w:r>
            <w:r>
              <w:rPr>
                <w:spacing w:val="1"/>
              </w:rPr>
              <w:t>）中的卸车损耗计算油品</w:t>
            </w:r>
            <w:r>
              <w:t xml:space="preserve"> </w:t>
            </w:r>
            <w:r>
              <w:rPr>
                <w:spacing w:val="-3"/>
              </w:rPr>
              <w:t>损失。项目年销售汽油量</w:t>
            </w:r>
            <w:r>
              <w:rPr>
                <w:spacing w:val="-39"/>
              </w:rPr>
              <w:t xml:space="preserve"> </w:t>
            </w:r>
            <w:r>
              <w:rPr>
                <w:rFonts w:ascii="Times New Roman" w:hAnsi="Times New Roman" w:eastAsia="Times New Roman" w:cs="Times New Roman"/>
                <w:spacing w:val="-3"/>
              </w:rPr>
              <w:t>2500t</w:t>
            </w:r>
            <w:r>
              <w:rPr>
                <w:rFonts w:ascii="Times New Roman" w:hAnsi="Times New Roman" w:eastAsia="Times New Roman" w:cs="Times New Roman"/>
                <w:spacing w:val="-33"/>
              </w:rPr>
              <w:t xml:space="preserve"> </w:t>
            </w:r>
            <w:r>
              <w:rPr>
                <w:spacing w:val="-3"/>
              </w:rPr>
              <w:t>，柴油</w:t>
            </w:r>
            <w:r>
              <w:rPr>
                <w:spacing w:val="-48"/>
              </w:rPr>
              <w:t xml:space="preserve"> </w:t>
            </w:r>
            <w:r>
              <w:rPr>
                <w:rFonts w:ascii="Times New Roman" w:hAnsi="Times New Roman" w:eastAsia="Times New Roman" w:cs="Times New Roman"/>
                <w:spacing w:val="-3"/>
              </w:rPr>
              <w:t>500t</w:t>
            </w:r>
            <w:r>
              <w:rPr>
                <w:spacing w:val="-3"/>
              </w:rPr>
              <w:t>。</w:t>
            </w:r>
          </w:p>
          <w:p w14:paraId="063370C3">
            <w:pPr>
              <w:pStyle w:val="6"/>
              <w:spacing w:before="118" w:line="219" w:lineRule="auto"/>
              <w:ind w:left="1643"/>
            </w:pPr>
            <w:r>
              <w:rPr>
                <w:b/>
                <w:bCs/>
                <w:spacing w:val="-2"/>
              </w:rPr>
              <w:t>表</w:t>
            </w:r>
            <w:r>
              <w:rPr>
                <w:spacing w:val="-49"/>
              </w:rPr>
              <w:t xml:space="preserve"> </w:t>
            </w:r>
            <w:r>
              <w:rPr>
                <w:rFonts w:ascii="Times New Roman" w:hAnsi="Times New Roman" w:eastAsia="Times New Roman" w:cs="Times New Roman"/>
                <w:b/>
                <w:bCs/>
                <w:spacing w:val="-2"/>
              </w:rPr>
              <w:t xml:space="preserve">4-1    </w:t>
            </w:r>
            <w:r>
              <w:rPr>
                <w:b/>
                <w:bCs/>
                <w:spacing w:val="-2"/>
              </w:rPr>
              <w:t>项目大呼吸非甲烷总烃产排情况一览表</w:t>
            </w:r>
          </w:p>
          <w:p w14:paraId="304D8CB2">
            <w:pPr>
              <w:spacing w:line="147" w:lineRule="exact"/>
            </w:pPr>
          </w:p>
          <w:tbl>
            <w:tblPr>
              <w:tblStyle w:val="5"/>
              <w:tblW w:w="7882" w:type="dxa"/>
              <w:tblInd w:w="1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3"/>
              <w:gridCol w:w="1222"/>
              <w:gridCol w:w="1467"/>
              <w:gridCol w:w="1876"/>
              <w:gridCol w:w="1514"/>
            </w:tblGrid>
            <w:tr w14:paraId="3E9BC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803" w:type="dxa"/>
                  <w:vAlign w:val="top"/>
                </w:tcPr>
                <w:p w14:paraId="6D633882">
                  <w:pPr>
                    <w:pStyle w:val="6"/>
                    <w:spacing w:before="95" w:line="225" w:lineRule="auto"/>
                    <w:ind w:left="588"/>
                    <w:rPr>
                      <w:sz w:val="20"/>
                      <w:szCs w:val="20"/>
                    </w:rPr>
                  </w:pPr>
                  <w:r>
                    <w:rPr>
                      <w:spacing w:val="6"/>
                      <w:sz w:val="20"/>
                      <w:szCs w:val="20"/>
                    </w:rPr>
                    <w:t>产生源</w:t>
                  </w:r>
                </w:p>
              </w:tc>
              <w:tc>
                <w:tcPr>
                  <w:tcW w:w="1222" w:type="dxa"/>
                  <w:vAlign w:val="top"/>
                </w:tcPr>
                <w:p w14:paraId="075F0678">
                  <w:pPr>
                    <w:pStyle w:val="6"/>
                    <w:spacing w:before="95" w:line="225" w:lineRule="auto"/>
                    <w:ind w:left="297"/>
                    <w:rPr>
                      <w:sz w:val="20"/>
                      <w:szCs w:val="20"/>
                    </w:rPr>
                  </w:pPr>
                  <w:r>
                    <w:rPr>
                      <w:spacing w:val="6"/>
                      <w:sz w:val="20"/>
                      <w:szCs w:val="20"/>
                    </w:rPr>
                    <w:t>产生源</w:t>
                  </w:r>
                </w:p>
              </w:tc>
              <w:tc>
                <w:tcPr>
                  <w:tcW w:w="1467" w:type="dxa"/>
                  <w:vAlign w:val="top"/>
                </w:tcPr>
                <w:p w14:paraId="6474EC64">
                  <w:pPr>
                    <w:pStyle w:val="6"/>
                    <w:spacing w:before="95" w:line="221" w:lineRule="auto"/>
                    <w:ind w:left="429"/>
                    <w:rPr>
                      <w:rFonts w:ascii="Times New Roman" w:hAnsi="Times New Roman" w:eastAsia="Times New Roman" w:cs="Times New Roman"/>
                      <w:sz w:val="20"/>
                      <w:szCs w:val="20"/>
                    </w:rPr>
                  </w:pPr>
                  <w:r>
                    <w:rPr>
                      <w:spacing w:val="3"/>
                      <w:sz w:val="20"/>
                      <w:szCs w:val="20"/>
                    </w:rPr>
                    <w:t>油量</w:t>
                  </w:r>
                  <w:r>
                    <w:rPr>
                      <w:rFonts w:ascii="Times New Roman" w:hAnsi="Times New Roman" w:eastAsia="Times New Roman" w:cs="Times New Roman"/>
                      <w:spacing w:val="3"/>
                      <w:sz w:val="20"/>
                      <w:szCs w:val="20"/>
                    </w:rPr>
                    <w:t>(t)</w:t>
                  </w:r>
                </w:p>
              </w:tc>
              <w:tc>
                <w:tcPr>
                  <w:tcW w:w="1876" w:type="dxa"/>
                  <w:vAlign w:val="top"/>
                </w:tcPr>
                <w:p w14:paraId="7FEB4C71">
                  <w:pPr>
                    <w:pStyle w:val="6"/>
                    <w:spacing w:before="95" w:line="221" w:lineRule="auto"/>
                    <w:ind w:left="264"/>
                    <w:rPr>
                      <w:rFonts w:ascii="Times New Roman" w:hAnsi="Times New Roman" w:eastAsia="Times New Roman" w:cs="Times New Roman"/>
                      <w:sz w:val="20"/>
                      <w:szCs w:val="20"/>
                    </w:rPr>
                  </w:pPr>
                  <w:r>
                    <w:rPr>
                      <w:spacing w:val="6"/>
                      <w:sz w:val="20"/>
                      <w:szCs w:val="20"/>
                    </w:rPr>
                    <w:t>卸车损耗率</w:t>
                  </w:r>
                  <w:r>
                    <w:rPr>
                      <w:rFonts w:ascii="Times New Roman" w:hAnsi="Times New Roman" w:eastAsia="Times New Roman" w:cs="Times New Roman"/>
                      <w:spacing w:val="6"/>
                      <w:sz w:val="20"/>
                      <w:szCs w:val="20"/>
                    </w:rPr>
                    <w:t>(%)</w:t>
                  </w:r>
                </w:p>
              </w:tc>
              <w:tc>
                <w:tcPr>
                  <w:tcW w:w="1514" w:type="dxa"/>
                  <w:vAlign w:val="top"/>
                </w:tcPr>
                <w:p w14:paraId="1E474374">
                  <w:pPr>
                    <w:pStyle w:val="6"/>
                    <w:spacing w:before="95" w:line="221" w:lineRule="auto"/>
                    <w:ind w:left="345"/>
                    <w:rPr>
                      <w:rFonts w:ascii="Times New Roman" w:hAnsi="Times New Roman" w:eastAsia="Times New Roman" w:cs="Times New Roman"/>
                      <w:sz w:val="20"/>
                      <w:szCs w:val="20"/>
                    </w:rPr>
                  </w:pPr>
                  <w:r>
                    <w:rPr>
                      <w:spacing w:val="5"/>
                      <w:sz w:val="20"/>
                      <w:szCs w:val="20"/>
                    </w:rPr>
                    <w:t>损失量</w:t>
                  </w:r>
                  <w:r>
                    <w:rPr>
                      <w:rFonts w:ascii="Times New Roman" w:hAnsi="Times New Roman" w:eastAsia="Times New Roman" w:cs="Times New Roman"/>
                      <w:spacing w:val="5"/>
                      <w:sz w:val="20"/>
                      <w:szCs w:val="20"/>
                    </w:rPr>
                    <w:t>(t)</w:t>
                  </w:r>
                </w:p>
              </w:tc>
            </w:tr>
            <w:tr w14:paraId="3BCD1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1803" w:type="dxa"/>
                  <w:vMerge w:val="restart"/>
                  <w:tcBorders>
                    <w:bottom w:val="nil"/>
                  </w:tcBorders>
                  <w:vAlign w:val="top"/>
                </w:tcPr>
                <w:p w14:paraId="4F1F5ABD">
                  <w:pPr>
                    <w:pStyle w:val="6"/>
                    <w:spacing w:before="269" w:line="228" w:lineRule="auto"/>
                    <w:ind w:left="590"/>
                    <w:rPr>
                      <w:sz w:val="20"/>
                      <w:szCs w:val="20"/>
                    </w:rPr>
                  </w:pPr>
                  <w:r>
                    <w:rPr>
                      <w:spacing w:val="6"/>
                      <w:sz w:val="20"/>
                      <w:szCs w:val="20"/>
                    </w:rPr>
                    <w:t>大呼吸</w:t>
                  </w:r>
                </w:p>
              </w:tc>
              <w:tc>
                <w:tcPr>
                  <w:tcW w:w="1222" w:type="dxa"/>
                  <w:vAlign w:val="top"/>
                </w:tcPr>
                <w:p w14:paraId="42E99095">
                  <w:pPr>
                    <w:pStyle w:val="6"/>
                    <w:spacing w:before="91" w:line="221" w:lineRule="auto"/>
                    <w:ind w:left="402"/>
                    <w:rPr>
                      <w:sz w:val="20"/>
                      <w:szCs w:val="20"/>
                    </w:rPr>
                  </w:pPr>
                  <w:r>
                    <w:rPr>
                      <w:spacing w:val="4"/>
                      <w:sz w:val="20"/>
                      <w:szCs w:val="20"/>
                    </w:rPr>
                    <w:t>汽油</w:t>
                  </w:r>
                </w:p>
              </w:tc>
              <w:tc>
                <w:tcPr>
                  <w:tcW w:w="1467" w:type="dxa"/>
                  <w:vAlign w:val="top"/>
                </w:tcPr>
                <w:p w14:paraId="722CB181">
                  <w:pPr>
                    <w:spacing w:before="127" w:line="195" w:lineRule="auto"/>
                    <w:ind w:left="5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2500</w:t>
                  </w:r>
                </w:p>
              </w:tc>
              <w:tc>
                <w:tcPr>
                  <w:tcW w:w="1876" w:type="dxa"/>
                  <w:vAlign w:val="top"/>
                </w:tcPr>
                <w:p w14:paraId="40BF103B">
                  <w:pPr>
                    <w:spacing w:before="127" w:line="195" w:lineRule="auto"/>
                    <w:ind w:left="7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0.23</w:t>
                  </w:r>
                </w:p>
              </w:tc>
              <w:tc>
                <w:tcPr>
                  <w:tcW w:w="1514" w:type="dxa"/>
                  <w:vAlign w:val="top"/>
                </w:tcPr>
                <w:p w14:paraId="2E316779">
                  <w:pPr>
                    <w:spacing w:before="130" w:line="192"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5.75</w:t>
                  </w:r>
                </w:p>
              </w:tc>
            </w:tr>
            <w:tr w14:paraId="70035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803" w:type="dxa"/>
                  <w:vMerge w:val="continue"/>
                  <w:tcBorders>
                    <w:top w:val="nil"/>
                  </w:tcBorders>
                  <w:vAlign w:val="top"/>
                </w:tcPr>
                <w:p w14:paraId="0A532DAF">
                  <w:pPr>
                    <w:rPr>
                      <w:rFonts w:ascii="Arial"/>
                      <w:sz w:val="21"/>
                    </w:rPr>
                  </w:pPr>
                </w:p>
              </w:tc>
              <w:tc>
                <w:tcPr>
                  <w:tcW w:w="1222" w:type="dxa"/>
                  <w:vAlign w:val="top"/>
                </w:tcPr>
                <w:p w14:paraId="1C06CF13">
                  <w:pPr>
                    <w:pStyle w:val="6"/>
                    <w:spacing w:before="96" w:line="224" w:lineRule="auto"/>
                    <w:ind w:left="402"/>
                    <w:rPr>
                      <w:sz w:val="20"/>
                      <w:szCs w:val="20"/>
                    </w:rPr>
                  </w:pPr>
                  <w:r>
                    <w:rPr>
                      <w:spacing w:val="4"/>
                      <w:sz w:val="20"/>
                      <w:szCs w:val="20"/>
                    </w:rPr>
                    <w:t>柴油</w:t>
                  </w:r>
                </w:p>
              </w:tc>
              <w:tc>
                <w:tcPr>
                  <w:tcW w:w="1467" w:type="dxa"/>
                  <w:vAlign w:val="top"/>
                </w:tcPr>
                <w:p w14:paraId="777D7317">
                  <w:pPr>
                    <w:spacing w:before="131" w:line="195" w:lineRule="auto"/>
                    <w:ind w:left="5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876" w:type="dxa"/>
                  <w:vAlign w:val="top"/>
                </w:tcPr>
                <w:p w14:paraId="5B5C35CB">
                  <w:pPr>
                    <w:spacing w:before="131" w:line="195" w:lineRule="auto"/>
                    <w:ind w:left="7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514" w:type="dxa"/>
                  <w:vAlign w:val="top"/>
                </w:tcPr>
                <w:p w14:paraId="5789CF3B">
                  <w:pPr>
                    <w:spacing w:before="131"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r>
          </w:tbl>
          <w:p w14:paraId="03C6FEDE">
            <w:pPr>
              <w:pStyle w:val="6"/>
              <w:spacing w:before="156" w:line="217" w:lineRule="auto"/>
              <w:ind w:left="587"/>
            </w:pPr>
            <w:r>
              <w:rPr>
                <w:spacing w:val="-1"/>
              </w:rPr>
              <w:t>②储罐小呼吸损失</w:t>
            </w:r>
          </w:p>
          <w:p w14:paraId="0AA3A439">
            <w:pPr>
              <w:pStyle w:val="6"/>
              <w:spacing w:before="185" w:line="359" w:lineRule="auto"/>
              <w:ind w:left="113" w:right="101" w:firstLine="474"/>
            </w:pPr>
            <w:r>
              <w:rPr>
                <w:spacing w:val="2"/>
              </w:rPr>
              <w:t>储油工序会产生油罐“小呼吸</w:t>
            </w:r>
            <w:r>
              <w:rPr>
                <w:spacing w:val="-79"/>
              </w:rPr>
              <w:t xml:space="preserve"> </w:t>
            </w:r>
            <w:r>
              <w:rPr>
                <w:spacing w:val="2"/>
              </w:rPr>
              <w:t>”损失，即随着外界气温、压力在一天内</w:t>
            </w:r>
            <w:r>
              <w:t xml:space="preserve"> </w:t>
            </w:r>
            <w:r>
              <w:rPr>
                <w:spacing w:val="3"/>
              </w:rPr>
              <w:t>的升降周期变化，罐内气体空间温度、油品蒸发速度、油气浓度和蒸汽</w:t>
            </w:r>
            <w:r>
              <w:rPr>
                <w:spacing w:val="2"/>
              </w:rPr>
              <w:t>压力</w:t>
            </w:r>
            <w:r>
              <w:t xml:space="preserve"> </w:t>
            </w:r>
            <w:r>
              <w:rPr>
                <w:spacing w:val="-1"/>
              </w:rPr>
              <w:t>也随之变化，油罐排出油蒸气和吸入空气过程造成的油气损失。</w:t>
            </w:r>
          </w:p>
          <w:p w14:paraId="60BA5146">
            <w:pPr>
              <w:pStyle w:val="6"/>
              <w:spacing w:before="1" w:line="360" w:lineRule="auto"/>
              <w:ind w:left="108" w:right="104" w:firstLine="480"/>
            </w:pPr>
            <w:r>
              <w:rPr>
                <w:spacing w:val="1"/>
              </w:rPr>
              <w:t>根据《散装液态石油产品损耗》（</w:t>
            </w:r>
            <w:r>
              <w:rPr>
                <w:rFonts w:ascii="Times New Roman" w:hAnsi="Times New Roman" w:eastAsia="Times New Roman" w:cs="Times New Roman"/>
              </w:rPr>
              <w:t>GH</w:t>
            </w:r>
            <w:r>
              <w:rPr>
                <w:rFonts w:ascii="Times New Roman" w:hAnsi="Times New Roman" w:eastAsia="Times New Roman" w:cs="Times New Roman"/>
                <w:spacing w:val="1"/>
              </w:rPr>
              <w:t>11085-89</w:t>
            </w:r>
            <w:r>
              <w:rPr>
                <w:spacing w:val="1"/>
              </w:rPr>
              <w:t>）中的呼吸损耗计算油品</w:t>
            </w:r>
            <w:r>
              <w:t xml:space="preserve"> </w:t>
            </w:r>
            <w:r>
              <w:rPr>
                <w:spacing w:val="-1"/>
              </w:rPr>
              <w:t>损失。储罐呼吸排放情况见表</w:t>
            </w:r>
            <w:r>
              <w:rPr>
                <w:spacing w:val="-55"/>
              </w:rPr>
              <w:t xml:space="preserve"> </w:t>
            </w:r>
            <w:r>
              <w:rPr>
                <w:rFonts w:ascii="Times New Roman" w:hAnsi="Times New Roman" w:eastAsia="Times New Roman" w:cs="Times New Roman"/>
                <w:spacing w:val="-1"/>
              </w:rPr>
              <w:t>4-2</w:t>
            </w:r>
            <w:r>
              <w:rPr>
                <w:spacing w:val="-1"/>
              </w:rPr>
              <w:t>。</w:t>
            </w:r>
          </w:p>
          <w:p w14:paraId="58EC7A5B">
            <w:pPr>
              <w:pStyle w:val="6"/>
              <w:spacing w:before="117" w:line="219" w:lineRule="auto"/>
              <w:ind w:left="1643"/>
            </w:pPr>
            <w:r>
              <w:rPr>
                <w:b/>
                <w:bCs/>
                <w:spacing w:val="-2"/>
              </w:rPr>
              <w:t>表</w:t>
            </w:r>
            <w:r>
              <w:rPr>
                <w:spacing w:val="-49"/>
              </w:rPr>
              <w:t xml:space="preserve"> </w:t>
            </w:r>
            <w:r>
              <w:rPr>
                <w:rFonts w:ascii="Times New Roman" w:hAnsi="Times New Roman" w:eastAsia="Times New Roman" w:cs="Times New Roman"/>
                <w:b/>
                <w:bCs/>
                <w:spacing w:val="-2"/>
              </w:rPr>
              <w:t xml:space="preserve">4-2    </w:t>
            </w:r>
            <w:r>
              <w:rPr>
                <w:b/>
                <w:bCs/>
                <w:spacing w:val="-2"/>
              </w:rPr>
              <w:t>项目小呼吸非甲烷总烃产排情况一览表</w:t>
            </w:r>
          </w:p>
          <w:p w14:paraId="69906520">
            <w:pPr>
              <w:spacing w:line="147" w:lineRule="exact"/>
            </w:pPr>
          </w:p>
          <w:tbl>
            <w:tblPr>
              <w:tblStyle w:val="5"/>
              <w:tblW w:w="7882" w:type="dxa"/>
              <w:tblInd w:w="1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3"/>
              <w:gridCol w:w="1222"/>
              <w:gridCol w:w="1467"/>
              <w:gridCol w:w="1876"/>
              <w:gridCol w:w="1514"/>
            </w:tblGrid>
            <w:tr w14:paraId="392B2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803" w:type="dxa"/>
                  <w:vAlign w:val="top"/>
                </w:tcPr>
                <w:p w14:paraId="34D0CAF3">
                  <w:pPr>
                    <w:pStyle w:val="6"/>
                    <w:spacing w:before="96" w:line="224" w:lineRule="auto"/>
                    <w:ind w:left="588"/>
                    <w:rPr>
                      <w:sz w:val="20"/>
                      <w:szCs w:val="20"/>
                    </w:rPr>
                  </w:pPr>
                  <w:r>
                    <w:rPr>
                      <w:spacing w:val="6"/>
                      <w:sz w:val="20"/>
                      <w:szCs w:val="20"/>
                    </w:rPr>
                    <w:t>产生源</w:t>
                  </w:r>
                </w:p>
              </w:tc>
              <w:tc>
                <w:tcPr>
                  <w:tcW w:w="1222" w:type="dxa"/>
                  <w:vAlign w:val="top"/>
                </w:tcPr>
                <w:p w14:paraId="74A2C20C">
                  <w:pPr>
                    <w:pStyle w:val="6"/>
                    <w:spacing w:before="96" w:line="224" w:lineRule="auto"/>
                    <w:ind w:left="297"/>
                    <w:rPr>
                      <w:sz w:val="20"/>
                      <w:szCs w:val="20"/>
                    </w:rPr>
                  </w:pPr>
                  <w:r>
                    <w:rPr>
                      <w:spacing w:val="6"/>
                      <w:sz w:val="20"/>
                      <w:szCs w:val="20"/>
                    </w:rPr>
                    <w:t>产生源</w:t>
                  </w:r>
                </w:p>
              </w:tc>
              <w:tc>
                <w:tcPr>
                  <w:tcW w:w="1467" w:type="dxa"/>
                  <w:vAlign w:val="top"/>
                </w:tcPr>
                <w:p w14:paraId="743DE271">
                  <w:pPr>
                    <w:pStyle w:val="6"/>
                    <w:spacing w:before="96" w:line="221" w:lineRule="auto"/>
                    <w:ind w:left="429"/>
                    <w:rPr>
                      <w:rFonts w:ascii="Times New Roman" w:hAnsi="Times New Roman" w:eastAsia="Times New Roman" w:cs="Times New Roman"/>
                      <w:sz w:val="20"/>
                      <w:szCs w:val="20"/>
                    </w:rPr>
                  </w:pPr>
                  <w:r>
                    <w:rPr>
                      <w:spacing w:val="3"/>
                      <w:sz w:val="20"/>
                      <w:szCs w:val="20"/>
                    </w:rPr>
                    <w:t>油量</w:t>
                  </w:r>
                  <w:r>
                    <w:rPr>
                      <w:rFonts w:ascii="Times New Roman" w:hAnsi="Times New Roman" w:eastAsia="Times New Roman" w:cs="Times New Roman"/>
                      <w:spacing w:val="3"/>
                      <w:sz w:val="20"/>
                      <w:szCs w:val="20"/>
                    </w:rPr>
                    <w:t>(t)</w:t>
                  </w:r>
                </w:p>
              </w:tc>
              <w:tc>
                <w:tcPr>
                  <w:tcW w:w="1876" w:type="dxa"/>
                  <w:vAlign w:val="top"/>
                </w:tcPr>
                <w:p w14:paraId="3B6D0A10">
                  <w:pPr>
                    <w:pStyle w:val="6"/>
                    <w:spacing w:before="96" w:line="221" w:lineRule="auto"/>
                    <w:ind w:left="264"/>
                    <w:rPr>
                      <w:rFonts w:ascii="Times New Roman" w:hAnsi="Times New Roman" w:eastAsia="Times New Roman" w:cs="Times New Roman"/>
                      <w:sz w:val="20"/>
                      <w:szCs w:val="20"/>
                    </w:rPr>
                  </w:pPr>
                  <w:r>
                    <w:rPr>
                      <w:spacing w:val="6"/>
                      <w:sz w:val="20"/>
                      <w:szCs w:val="20"/>
                    </w:rPr>
                    <w:t>卸车损耗率</w:t>
                  </w:r>
                  <w:r>
                    <w:rPr>
                      <w:rFonts w:ascii="Times New Roman" w:hAnsi="Times New Roman" w:eastAsia="Times New Roman" w:cs="Times New Roman"/>
                      <w:spacing w:val="6"/>
                      <w:sz w:val="20"/>
                      <w:szCs w:val="20"/>
                    </w:rPr>
                    <w:t>(%)</w:t>
                  </w:r>
                </w:p>
              </w:tc>
              <w:tc>
                <w:tcPr>
                  <w:tcW w:w="1514" w:type="dxa"/>
                  <w:vAlign w:val="top"/>
                </w:tcPr>
                <w:p w14:paraId="11EC7116">
                  <w:pPr>
                    <w:pStyle w:val="6"/>
                    <w:spacing w:before="96" w:line="221" w:lineRule="auto"/>
                    <w:ind w:left="345"/>
                    <w:rPr>
                      <w:rFonts w:ascii="Times New Roman" w:hAnsi="Times New Roman" w:eastAsia="Times New Roman" w:cs="Times New Roman"/>
                      <w:sz w:val="20"/>
                      <w:szCs w:val="20"/>
                    </w:rPr>
                  </w:pPr>
                  <w:r>
                    <w:rPr>
                      <w:spacing w:val="5"/>
                      <w:sz w:val="20"/>
                      <w:szCs w:val="20"/>
                    </w:rPr>
                    <w:t>损失量</w:t>
                  </w:r>
                  <w:r>
                    <w:rPr>
                      <w:rFonts w:ascii="Times New Roman" w:hAnsi="Times New Roman" w:eastAsia="Times New Roman" w:cs="Times New Roman"/>
                      <w:spacing w:val="5"/>
                      <w:sz w:val="20"/>
                      <w:szCs w:val="20"/>
                    </w:rPr>
                    <w:t>(t)</w:t>
                  </w:r>
                </w:p>
              </w:tc>
            </w:tr>
            <w:tr w14:paraId="040B1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1803" w:type="dxa"/>
                  <w:vMerge w:val="restart"/>
                  <w:tcBorders>
                    <w:bottom w:val="nil"/>
                  </w:tcBorders>
                  <w:vAlign w:val="top"/>
                </w:tcPr>
                <w:p w14:paraId="4124C631">
                  <w:pPr>
                    <w:pStyle w:val="6"/>
                    <w:spacing w:before="270" w:line="228" w:lineRule="auto"/>
                    <w:ind w:left="593"/>
                    <w:rPr>
                      <w:sz w:val="20"/>
                      <w:szCs w:val="20"/>
                    </w:rPr>
                  </w:pPr>
                  <w:r>
                    <w:rPr>
                      <w:spacing w:val="5"/>
                      <w:sz w:val="20"/>
                      <w:szCs w:val="20"/>
                    </w:rPr>
                    <w:t>小呼吸</w:t>
                  </w:r>
                </w:p>
              </w:tc>
              <w:tc>
                <w:tcPr>
                  <w:tcW w:w="1222" w:type="dxa"/>
                  <w:vAlign w:val="top"/>
                </w:tcPr>
                <w:p w14:paraId="12FCD19D">
                  <w:pPr>
                    <w:pStyle w:val="6"/>
                    <w:spacing w:before="92" w:line="220" w:lineRule="auto"/>
                    <w:ind w:left="402"/>
                    <w:rPr>
                      <w:sz w:val="20"/>
                      <w:szCs w:val="20"/>
                    </w:rPr>
                  </w:pPr>
                  <w:r>
                    <w:rPr>
                      <w:spacing w:val="4"/>
                      <w:sz w:val="20"/>
                      <w:szCs w:val="20"/>
                    </w:rPr>
                    <w:t>汽油</w:t>
                  </w:r>
                </w:p>
              </w:tc>
              <w:tc>
                <w:tcPr>
                  <w:tcW w:w="1467" w:type="dxa"/>
                  <w:vAlign w:val="top"/>
                </w:tcPr>
                <w:p w14:paraId="1CEB4AD6">
                  <w:pPr>
                    <w:spacing w:before="128" w:line="195" w:lineRule="auto"/>
                    <w:ind w:left="5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2500</w:t>
                  </w:r>
                </w:p>
              </w:tc>
              <w:tc>
                <w:tcPr>
                  <w:tcW w:w="1876" w:type="dxa"/>
                  <w:vAlign w:val="top"/>
                </w:tcPr>
                <w:p w14:paraId="0F70679A">
                  <w:pPr>
                    <w:spacing w:before="128" w:line="195" w:lineRule="auto"/>
                    <w:ind w:left="7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514" w:type="dxa"/>
                  <w:vAlign w:val="top"/>
                </w:tcPr>
                <w:p w14:paraId="491CFF21">
                  <w:pPr>
                    <w:spacing w:before="128"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r>
            <w:tr w14:paraId="1F4C7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803" w:type="dxa"/>
                  <w:vMerge w:val="continue"/>
                  <w:tcBorders>
                    <w:top w:val="nil"/>
                  </w:tcBorders>
                  <w:vAlign w:val="top"/>
                </w:tcPr>
                <w:p w14:paraId="754C5946">
                  <w:pPr>
                    <w:rPr>
                      <w:rFonts w:ascii="Arial"/>
                      <w:sz w:val="21"/>
                    </w:rPr>
                  </w:pPr>
                </w:p>
              </w:tc>
              <w:tc>
                <w:tcPr>
                  <w:tcW w:w="1222" w:type="dxa"/>
                  <w:vAlign w:val="top"/>
                </w:tcPr>
                <w:p w14:paraId="746749B0">
                  <w:pPr>
                    <w:pStyle w:val="6"/>
                    <w:spacing w:before="96" w:line="224" w:lineRule="auto"/>
                    <w:ind w:left="402"/>
                    <w:rPr>
                      <w:sz w:val="20"/>
                      <w:szCs w:val="20"/>
                    </w:rPr>
                  </w:pPr>
                  <w:r>
                    <w:rPr>
                      <w:spacing w:val="4"/>
                      <w:sz w:val="20"/>
                      <w:szCs w:val="20"/>
                    </w:rPr>
                    <w:t>柴油</w:t>
                  </w:r>
                </w:p>
              </w:tc>
              <w:tc>
                <w:tcPr>
                  <w:tcW w:w="1467" w:type="dxa"/>
                  <w:vAlign w:val="top"/>
                </w:tcPr>
                <w:p w14:paraId="426D813F">
                  <w:pPr>
                    <w:spacing w:before="132" w:line="195" w:lineRule="auto"/>
                    <w:ind w:left="5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876" w:type="dxa"/>
                  <w:vAlign w:val="top"/>
                </w:tcPr>
                <w:p w14:paraId="3678FFF8">
                  <w:pPr>
                    <w:spacing w:before="132" w:line="195" w:lineRule="auto"/>
                    <w:ind w:left="7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514" w:type="dxa"/>
                  <w:vAlign w:val="top"/>
                </w:tcPr>
                <w:p w14:paraId="40B95548">
                  <w:pPr>
                    <w:spacing w:before="132"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r>
          </w:tbl>
          <w:p w14:paraId="034D92A5">
            <w:pPr>
              <w:pStyle w:val="6"/>
              <w:spacing w:before="154" w:line="217" w:lineRule="auto"/>
              <w:ind w:left="587"/>
            </w:pPr>
            <w:r>
              <w:rPr>
                <w:spacing w:val="-1"/>
              </w:rPr>
              <w:t>③加油作业跑冒滴漏损失</w:t>
            </w:r>
          </w:p>
          <w:p w14:paraId="3DFC6682">
            <w:pPr>
              <w:pStyle w:val="6"/>
              <w:spacing w:before="186" w:line="350" w:lineRule="auto"/>
              <w:ind w:left="108" w:right="89" w:firstLine="456"/>
            </w:pPr>
            <w:r>
              <w:rPr>
                <w:spacing w:val="-10"/>
              </w:rPr>
              <w:t>加油站非甲烷总烃排放的另一个来源是车辆的加</w:t>
            </w:r>
            <w:r>
              <w:rPr>
                <w:spacing w:val="-11"/>
              </w:rPr>
              <w:t>油作业。车辆加油过程中排</w:t>
            </w:r>
            <w:r>
              <w:t xml:space="preserve"> </w:t>
            </w:r>
            <w:r>
              <w:rPr>
                <w:spacing w:val="-10"/>
              </w:rPr>
              <w:t>放的油气主要来自装入的汽油逐出汽车油箱</w:t>
            </w:r>
            <w:r>
              <w:rPr>
                <w:spacing w:val="-11"/>
              </w:rPr>
              <w:t>内的蒸汽，被逐出的蒸汽量随汽油温</w:t>
            </w:r>
          </w:p>
        </w:tc>
      </w:tr>
    </w:tbl>
    <w:p w14:paraId="220347CE">
      <w:pPr>
        <w:rPr>
          <w:rFonts w:ascii="Arial"/>
          <w:sz w:val="21"/>
        </w:rPr>
      </w:pPr>
    </w:p>
    <w:p w14:paraId="01DB9F59">
      <w:pPr>
        <w:rPr>
          <w:rFonts w:ascii="Arial" w:hAnsi="Arial" w:eastAsia="Arial" w:cs="Arial"/>
          <w:sz w:val="21"/>
          <w:szCs w:val="21"/>
        </w:rPr>
        <w:sectPr>
          <w:footerReference r:id="rId43" w:type="default"/>
          <w:pgSz w:w="11907" w:h="16840"/>
          <w:pgMar w:top="400" w:right="1453" w:bottom="1117" w:left="1453" w:header="0" w:footer="955" w:gutter="0"/>
          <w:cols w:space="720" w:num="1"/>
        </w:sectPr>
      </w:pPr>
    </w:p>
    <w:p w14:paraId="7D5232D5">
      <w:pPr>
        <w:spacing w:before="19"/>
      </w:pPr>
    </w:p>
    <w:p w14:paraId="77323807">
      <w:pPr>
        <w:spacing w:before="19"/>
      </w:pPr>
    </w:p>
    <w:p w14:paraId="24844B9B">
      <w:pPr>
        <w:spacing w:before="19"/>
      </w:pPr>
    </w:p>
    <w:p w14:paraId="5EBEDFC5">
      <w:pPr>
        <w:spacing w:before="18"/>
      </w:pPr>
    </w:p>
    <w:p w14:paraId="47E13EAA">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8244"/>
      </w:tblGrid>
      <w:tr w14:paraId="6B798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09" w:hRule="atLeast"/>
        </w:trPr>
        <w:tc>
          <w:tcPr>
            <w:tcW w:w="741" w:type="dxa"/>
            <w:tcBorders>
              <w:right w:val="single" w:color="000000" w:sz="2" w:space="0"/>
            </w:tcBorders>
            <w:vAlign w:val="top"/>
          </w:tcPr>
          <w:p w14:paraId="0E043B55">
            <w:pPr>
              <w:rPr>
                <w:rFonts w:ascii="Arial"/>
                <w:sz w:val="21"/>
              </w:rPr>
            </w:pPr>
          </w:p>
        </w:tc>
        <w:tc>
          <w:tcPr>
            <w:tcW w:w="8244" w:type="dxa"/>
            <w:tcBorders>
              <w:left w:val="single" w:color="000000" w:sz="2" w:space="0"/>
            </w:tcBorders>
            <w:vAlign w:val="top"/>
          </w:tcPr>
          <w:p w14:paraId="5EBF85AB">
            <w:pPr>
              <w:pStyle w:val="6"/>
              <w:spacing w:before="39" w:line="352" w:lineRule="auto"/>
              <w:ind w:left="107" w:right="89"/>
            </w:pPr>
            <w:r>
              <w:rPr>
                <w:spacing w:val="-13"/>
              </w:rPr>
              <w:t>度、汽车油箱温度和汽油蒸汽压力</w:t>
            </w:r>
            <w:r>
              <w:rPr>
                <w:rFonts w:ascii="Times New Roman" w:hAnsi="Times New Roman" w:eastAsia="Times New Roman" w:cs="Times New Roman"/>
                <w:spacing w:val="-13"/>
              </w:rPr>
              <w:t>(RVP)</w:t>
            </w:r>
            <w:r>
              <w:rPr>
                <w:spacing w:val="-14"/>
              </w:rPr>
              <w:t>和装油速率而变动。根据《散装液态石油</w:t>
            </w:r>
            <w:r>
              <w:t xml:space="preserve"> </w:t>
            </w:r>
            <w:r>
              <w:rPr>
                <w:spacing w:val="-8"/>
              </w:rPr>
              <w:t>产品损耗》（</w:t>
            </w:r>
            <w:r>
              <w:rPr>
                <w:rFonts w:ascii="Times New Roman" w:hAnsi="Times New Roman" w:eastAsia="Times New Roman" w:cs="Times New Roman"/>
                <w:spacing w:val="-8"/>
              </w:rPr>
              <w:t>GH11085-89</w:t>
            </w:r>
            <w:r>
              <w:rPr>
                <w:spacing w:val="-8"/>
              </w:rPr>
              <w:t>）中的加油</w:t>
            </w:r>
            <w:r>
              <w:rPr>
                <w:spacing w:val="-9"/>
              </w:rPr>
              <w:t>作业损耗计算油品损失。见表</w:t>
            </w:r>
            <w:r>
              <w:rPr>
                <w:rFonts w:ascii="Times New Roman" w:hAnsi="Times New Roman" w:eastAsia="Times New Roman" w:cs="Times New Roman"/>
                <w:spacing w:val="-9"/>
              </w:rPr>
              <w:t>4-3</w:t>
            </w:r>
            <w:r>
              <w:rPr>
                <w:spacing w:val="-9"/>
              </w:rPr>
              <w:t>。</w:t>
            </w:r>
          </w:p>
          <w:p w14:paraId="1B565940">
            <w:pPr>
              <w:pStyle w:val="6"/>
              <w:spacing w:before="138" w:line="219" w:lineRule="auto"/>
              <w:ind w:left="1766"/>
            </w:pPr>
            <w:r>
              <w:rPr>
                <w:b/>
                <w:bCs/>
                <w:spacing w:val="-2"/>
              </w:rPr>
              <w:t>表</w:t>
            </w:r>
            <w:r>
              <w:rPr>
                <w:spacing w:val="-51"/>
              </w:rPr>
              <w:t xml:space="preserve"> </w:t>
            </w:r>
            <w:r>
              <w:rPr>
                <w:rFonts w:ascii="Times New Roman" w:hAnsi="Times New Roman" w:eastAsia="Times New Roman" w:cs="Times New Roman"/>
                <w:b/>
                <w:bCs/>
                <w:spacing w:val="-2"/>
              </w:rPr>
              <w:t xml:space="preserve">4-3    </w:t>
            </w:r>
            <w:r>
              <w:rPr>
                <w:b/>
                <w:bCs/>
                <w:spacing w:val="-2"/>
              </w:rPr>
              <w:t>加油过程非甲烷总烃产排情况一览表</w:t>
            </w:r>
          </w:p>
          <w:p w14:paraId="179023B9">
            <w:pPr>
              <w:spacing w:line="147" w:lineRule="exact"/>
            </w:pPr>
          </w:p>
          <w:tbl>
            <w:tblPr>
              <w:tblStyle w:val="5"/>
              <w:tblW w:w="7882" w:type="dxa"/>
              <w:tblInd w:w="1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3"/>
              <w:gridCol w:w="1222"/>
              <w:gridCol w:w="1467"/>
              <w:gridCol w:w="1876"/>
              <w:gridCol w:w="1514"/>
            </w:tblGrid>
            <w:tr w14:paraId="67045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803" w:type="dxa"/>
                  <w:vAlign w:val="top"/>
                </w:tcPr>
                <w:p w14:paraId="1022D65C">
                  <w:pPr>
                    <w:pStyle w:val="6"/>
                    <w:spacing w:before="97" w:line="223" w:lineRule="auto"/>
                    <w:ind w:left="588"/>
                    <w:rPr>
                      <w:sz w:val="20"/>
                      <w:szCs w:val="20"/>
                    </w:rPr>
                  </w:pPr>
                  <w:r>
                    <w:rPr>
                      <w:spacing w:val="6"/>
                      <w:sz w:val="20"/>
                      <w:szCs w:val="20"/>
                    </w:rPr>
                    <w:t>产生源</w:t>
                  </w:r>
                </w:p>
              </w:tc>
              <w:tc>
                <w:tcPr>
                  <w:tcW w:w="1222" w:type="dxa"/>
                  <w:vAlign w:val="top"/>
                </w:tcPr>
                <w:p w14:paraId="3F2BF323">
                  <w:pPr>
                    <w:pStyle w:val="6"/>
                    <w:spacing w:before="97" w:line="223" w:lineRule="auto"/>
                    <w:ind w:left="297"/>
                    <w:rPr>
                      <w:sz w:val="20"/>
                      <w:szCs w:val="20"/>
                    </w:rPr>
                  </w:pPr>
                  <w:r>
                    <w:rPr>
                      <w:spacing w:val="6"/>
                      <w:sz w:val="20"/>
                      <w:szCs w:val="20"/>
                    </w:rPr>
                    <w:t>产生源</w:t>
                  </w:r>
                </w:p>
              </w:tc>
              <w:tc>
                <w:tcPr>
                  <w:tcW w:w="1467" w:type="dxa"/>
                  <w:vAlign w:val="top"/>
                </w:tcPr>
                <w:p w14:paraId="185E8714">
                  <w:pPr>
                    <w:pStyle w:val="6"/>
                    <w:spacing w:before="97" w:line="221" w:lineRule="auto"/>
                    <w:ind w:left="429"/>
                    <w:rPr>
                      <w:rFonts w:ascii="Times New Roman" w:hAnsi="Times New Roman" w:eastAsia="Times New Roman" w:cs="Times New Roman"/>
                      <w:sz w:val="20"/>
                      <w:szCs w:val="20"/>
                    </w:rPr>
                  </w:pPr>
                  <w:r>
                    <w:rPr>
                      <w:spacing w:val="3"/>
                      <w:sz w:val="20"/>
                      <w:szCs w:val="20"/>
                    </w:rPr>
                    <w:t>油量</w:t>
                  </w:r>
                  <w:r>
                    <w:rPr>
                      <w:rFonts w:ascii="Times New Roman" w:hAnsi="Times New Roman" w:eastAsia="Times New Roman" w:cs="Times New Roman"/>
                      <w:spacing w:val="3"/>
                      <w:sz w:val="20"/>
                      <w:szCs w:val="20"/>
                    </w:rPr>
                    <w:t>(t)</w:t>
                  </w:r>
                </w:p>
              </w:tc>
              <w:tc>
                <w:tcPr>
                  <w:tcW w:w="1876" w:type="dxa"/>
                  <w:vAlign w:val="top"/>
                </w:tcPr>
                <w:p w14:paraId="0C532825">
                  <w:pPr>
                    <w:pStyle w:val="6"/>
                    <w:spacing w:before="97" w:line="221" w:lineRule="auto"/>
                    <w:ind w:left="264"/>
                    <w:rPr>
                      <w:rFonts w:ascii="Times New Roman" w:hAnsi="Times New Roman" w:eastAsia="Times New Roman" w:cs="Times New Roman"/>
                      <w:sz w:val="20"/>
                      <w:szCs w:val="20"/>
                    </w:rPr>
                  </w:pPr>
                  <w:r>
                    <w:rPr>
                      <w:spacing w:val="6"/>
                      <w:sz w:val="20"/>
                      <w:szCs w:val="20"/>
                    </w:rPr>
                    <w:t>卸车损耗率</w:t>
                  </w:r>
                  <w:r>
                    <w:rPr>
                      <w:rFonts w:ascii="Times New Roman" w:hAnsi="Times New Roman" w:eastAsia="Times New Roman" w:cs="Times New Roman"/>
                      <w:spacing w:val="6"/>
                      <w:sz w:val="20"/>
                      <w:szCs w:val="20"/>
                    </w:rPr>
                    <w:t>(%)</w:t>
                  </w:r>
                </w:p>
              </w:tc>
              <w:tc>
                <w:tcPr>
                  <w:tcW w:w="1514" w:type="dxa"/>
                  <w:vAlign w:val="top"/>
                </w:tcPr>
                <w:p w14:paraId="6F15B7D8">
                  <w:pPr>
                    <w:pStyle w:val="6"/>
                    <w:spacing w:before="97" w:line="221" w:lineRule="auto"/>
                    <w:ind w:left="345"/>
                    <w:rPr>
                      <w:rFonts w:ascii="Times New Roman" w:hAnsi="Times New Roman" w:eastAsia="Times New Roman" w:cs="Times New Roman"/>
                      <w:sz w:val="20"/>
                      <w:szCs w:val="20"/>
                    </w:rPr>
                  </w:pPr>
                  <w:r>
                    <w:rPr>
                      <w:spacing w:val="5"/>
                      <w:sz w:val="20"/>
                      <w:szCs w:val="20"/>
                    </w:rPr>
                    <w:t>损失量</w:t>
                  </w:r>
                  <w:r>
                    <w:rPr>
                      <w:rFonts w:ascii="Times New Roman" w:hAnsi="Times New Roman" w:eastAsia="Times New Roman" w:cs="Times New Roman"/>
                      <w:spacing w:val="5"/>
                      <w:sz w:val="20"/>
                      <w:szCs w:val="20"/>
                    </w:rPr>
                    <w:t>(t)</w:t>
                  </w:r>
                </w:p>
              </w:tc>
            </w:tr>
            <w:tr w14:paraId="3071F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1803" w:type="dxa"/>
                  <w:vMerge w:val="restart"/>
                  <w:tcBorders>
                    <w:bottom w:val="nil"/>
                  </w:tcBorders>
                  <w:vAlign w:val="top"/>
                </w:tcPr>
                <w:p w14:paraId="7BF441F8">
                  <w:pPr>
                    <w:pStyle w:val="6"/>
                    <w:spacing w:before="98" w:line="228" w:lineRule="auto"/>
                    <w:ind w:left="485"/>
                    <w:rPr>
                      <w:sz w:val="20"/>
                      <w:szCs w:val="20"/>
                    </w:rPr>
                  </w:pPr>
                  <w:r>
                    <w:rPr>
                      <w:spacing w:val="7"/>
                      <w:sz w:val="20"/>
                      <w:szCs w:val="20"/>
                    </w:rPr>
                    <w:t>加油作业</w:t>
                  </w:r>
                </w:p>
                <w:p w14:paraId="73C33DF3">
                  <w:pPr>
                    <w:pStyle w:val="6"/>
                    <w:spacing w:before="93" w:line="228" w:lineRule="auto"/>
                    <w:ind w:left="489"/>
                    <w:rPr>
                      <w:sz w:val="20"/>
                      <w:szCs w:val="20"/>
                    </w:rPr>
                  </w:pPr>
                  <w:r>
                    <w:rPr>
                      <w:spacing w:val="6"/>
                      <w:sz w:val="20"/>
                      <w:szCs w:val="20"/>
                    </w:rPr>
                    <w:t>跑冒滴漏</w:t>
                  </w:r>
                </w:p>
              </w:tc>
              <w:tc>
                <w:tcPr>
                  <w:tcW w:w="1222" w:type="dxa"/>
                  <w:vAlign w:val="top"/>
                </w:tcPr>
                <w:p w14:paraId="2D548A1A">
                  <w:pPr>
                    <w:pStyle w:val="6"/>
                    <w:spacing w:before="91" w:line="221" w:lineRule="auto"/>
                    <w:ind w:left="402"/>
                    <w:rPr>
                      <w:sz w:val="20"/>
                      <w:szCs w:val="20"/>
                    </w:rPr>
                  </w:pPr>
                  <w:r>
                    <w:rPr>
                      <w:spacing w:val="4"/>
                      <w:sz w:val="20"/>
                      <w:szCs w:val="20"/>
                    </w:rPr>
                    <w:t>汽油</w:t>
                  </w:r>
                </w:p>
              </w:tc>
              <w:tc>
                <w:tcPr>
                  <w:tcW w:w="1467" w:type="dxa"/>
                  <w:vAlign w:val="top"/>
                </w:tcPr>
                <w:p w14:paraId="2C611747">
                  <w:pPr>
                    <w:spacing w:before="127" w:line="195" w:lineRule="auto"/>
                    <w:ind w:left="5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2500</w:t>
                  </w:r>
                </w:p>
              </w:tc>
              <w:tc>
                <w:tcPr>
                  <w:tcW w:w="1876" w:type="dxa"/>
                  <w:vAlign w:val="top"/>
                </w:tcPr>
                <w:p w14:paraId="1A228691">
                  <w:pPr>
                    <w:spacing w:before="127" w:line="195" w:lineRule="auto"/>
                    <w:ind w:left="7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0.29</w:t>
                  </w:r>
                </w:p>
              </w:tc>
              <w:tc>
                <w:tcPr>
                  <w:tcW w:w="1514" w:type="dxa"/>
                  <w:vAlign w:val="top"/>
                </w:tcPr>
                <w:p w14:paraId="34F84F77">
                  <w:pPr>
                    <w:spacing w:before="127" w:line="195"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7.25</w:t>
                  </w:r>
                </w:p>
              </w:tc>
            </w:tr>
            <w:tr w14:paraId="6BF66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803" w:type="dxa"/>
                  <w:vMerge w:val="continue"/>
                  <w:tcBorders>
                    <w:top w:val="nil"/>
                  </w:tcBorders>
                  <w:vAlign w:val="top"/>
                </w:tcPr>
                <w:p w14:paraId="7C5FBD8C">
                  <w:pPr>
                    <w:rPr>
                      <w:rFonts w:ascii="Arial"/>
                      <w:sz w:val="21"/>
                    </w:rPr>
                  </w:pPr>
                </w:p>
              </w:tc>
              <w:tc>
                <w:tcPr>
                  <w:tcW w:w="1222" w:type="dxa"/>
                  <w:vAlign w:val="top"/>
                </w:tcPr>
                <w:p w14:paraId="668790B3">
                  <w:pPr>
                    <w:pStyle w:val="6"/>
                    <w:spacing w:before="95" w:line="225" w:lineRule="auto"/>
                    <w:ind w:left="402"/>
                    <w:rPr>
                      <w:sz w:val="20"/>
                      <w:szCs w:val="20"/>
                    </w:rPr>
                  </w:pPr>
                  <w:r>
                    <w:rPr>
                      <w:spacing w:val="4"/>
                      <w:sz w:val="20"/>
                      <w:szCs w:val="20"/>
                    </w:rPr>
                    <w:t>柴油</w:t>
                  </w:r>
                </w:p>
              </w:tc>
              <w:tc>
                <w:tcPr>
                  <w:tcW w:w="1467" w:type="dxa"/>
                  <w:vAlign w:val="top"/>
                </w:tcPr>
                <w:p w14:paraId="3AA1E659">
                  <w:pPr>
                    <w:spacing w:before="131" w:line="195" w:lineRule="auto"/>
                    <w:ind w:left="5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876" w:type="dxa"/>
                  <w:vAlign w:val="top"/>
                </w:tcPr>
                <w:p w14:paraId="570803E0">
                  <w:pPr>
                    <w:spacing w:before="131" w:line="195" w:lineRule="auto"/>
                    <w:ind w:left="7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514" w:type="dxa"/>
                  <w:vAlign w:val="top"/>
                </w:tcPr>
                <w:p w14:paraId="303B1069">
                  <w:pPr>
                    <w:spacing w:before="131"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0.40</w:t>
                  </w:r>
                </w:p>
              </w:tc>
            </w:tr>
          </w:tbl>
          <w:p w14:paraId="078A030A">
            <w:pPr>
              <w:pStyle w:val="6"/>
              <w:spacing w:before="155" w:line="351" w:lineRule="auto"/>
              <w:ind w:left="112" w:right="104" w:firstLine="476"/>
            </w:pPr>
            <w:r>
              <w:rPr>
                <w:spacing w:val="-2"/>
              </w:rPr>
              <w:t>根据《油气回收装置通用技术条件》</w:t>
            </w:r>
            <w:r>
              <w:rPr>
                <w:rFonts w:ascii="Times New Roman" w:hAnsi="Times New Roman" w:eastAsia="Times New Roman" w:cs="Times New Roman"/>
                <w:spacing w:val="-2"/>
              </w:rPr>
              <w:t>(GB/T35579-2017)</w:t>
            </w:r>
            <w:r>
              <w:rPr>
                <w:spacing w:val="-2"/>
              </w:rPr>
              <w:t>，</w:t>
            </w:r>
            <w:r>
              <w:rPr>
                <w:spacing w:val="-3"/>
              </w:rPr>
              <w:t>油气回收装置在</w:t>
            </w:r>
            <w:r>
              <w:t xml:space="preserve"> </w:t>
            </w:r>
            <w:r>
              <w:rPr>
                <w:spacing w:val="-2"/>
              </w:rPr>
              <w:t>设计油气浓度下的油气回收率应不小于</w:t>
            </w:r>
            <w:r>
              <w:rPr>
                <w:spacing w:val="-44"/>
              </w:rPr>
              <w:t xml:space="preserve"> </w:t>
            </w:r>
            <w:r>
              <w:rPr>
                <w:rFonts w:ascii="Times New Roman" w:hAnsi="Times New Roman" w:eastAsia="Times New Roman" w:cs="Times New Roman"/>
                <w:spacing w:val="-2"/>
              </w:rPr>
              <w:t>95%</w:t>
            </w:r>
            <w:r>
              <w:rPr>
                <w:rFonts w:ascii="Times New Roman" w:hAnsi="Times New Roman" w:eastAsia="Times New Roman" w:cs="Times New Roman"/>
                <w:spacing w:val="-32"/>
              </w:rPr>
              <w:t xml:space="preserve"> </w:t>
            </w:r>
            <w:r>
              <w:rPr>
                <w:spacing w:val="-2"/>
              </w:rPr>
              <w:t>，本次评价按回收率</w:t>
            </w:r>
            <w:r>
              <w:rPr>
                <w:spacing w:val="-50"/>
              </w:rPr>
              <w:t xml:space="preserve"> </w:t>
            </w:r>
            <w:r>
              <w:rPr>
                <w:rFonts w:ascii="Times New Roman" w:hAnsi="Times New Roman" w:eastAsia="Times New Roman" w:cs="Times New Roman"/>
                <w:spacing w:val="-2"/>
              </w:rPr>
              <w:t>95%</w:t>
            </w:r>
            <w:r>
              <w:rPr>
                <w:spacing w:val="-2"/>
              </w:rPr>
              <w:t>计算。</w:t>
            </w:r>
          </w:p>
          <w:p w14:paraId="355277E5">
            <w:pPr>
              <w:pStyle w:val="6"/>
              <w:spacing w:before="22" w:line="219" w:lineRule="auto"/>
              <w:ind w:left="588"/>
            </w:pPr>
            <w:r>
              <w:rPr>
                <w:spacing w:val="-1"/>
              </w:rPr>
              <w:t>通过以上分析：项目投产后非甲烷总烃产生、排放情况见下表</w:t>
            </w:r>
            <w:r>
              <w:rPr>
                <w:spacing w:val="-41"/>
              </w:rPr>
              <w:t xml:space="preserve"> </w:t>
            </w:r>
            <w:r>
              <w:rPr>
                <w:rFonts w:ascii="Times New Roman" w:hAnsi="Times New Roman" w:eastAsia="Times New Roman" w:cs="Times New Roman"/>
                <w:spacing w:val="-1"/>
              </w:rPr>
              <w:t>4-4</w:t>
            </w:r>
            <w:r>
              <w:rPr>
                <w:spacing w:val="-1"/>
              </w:rPr>
              <w:t>。</w:t>
            </w:r>
          </w:p>
          <w:p w14:paraId="007F2D2A">
            <w:pPr>
              <w:pStyle w:val="6"/>
              <w:spacing w:before="303" w:line="219" w:lineRule="auto"/>
              <w:ind w:left="1523"/>
            </w:pPr>
            <w:r>
              <w:rPr>
                <w:b/>
                <w:bCs/>
                <w:spacing w:val="-2"/>
              </w:rPr>
              <w:t>表</w:t>
            </w:r>
            <w:r>
              <w:rPr>
                <w:spacing w:val="-47"/>
              </w:rPr>
              <w:t xml:space="preserve"> </w:t>
            </w:r>
            <w:r>
              <w:rPr>
                <w:rFonts w:ascii="Times New Roman" w:hAnsi="Times New Roman" w:eastAsia="Times New Roman" w:cs="Times New Roman"/>
                <w:b/>
                <w:bCs/>
                <w:spacing w:val="-2"/>
              </w:rPr>
              <w:t xml:space="preserve">4-4    </w:t>
            </w:r>
            <w:r>
              <w:rPr>
                <w:b/>
                <w:bCs/>
                <w:spacing w:val="-2"/>
              </w:rPr>
              <w:t>非甲烷总烃产生、削减及排放情况一览表</w:t>
            </w:r>
          </w:p>
          <w:p w14:paraId="3FC89220">
            <w:pPr>
              <w:spacing w:line="145" w:lineRule="exact"/>
            </w:pPr>
          </w:p>
          <w:tbl>
            <w:tblPr>
              <w:tblStyle w:val="5"/>
              <w:tblW w:w="7782" w:type="dxa"/>
              <w:tblInd w:w="2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12"/>
              <w:gridCol w:w="1022"/>
              <w:gridCol w:w="1322"/>
              <w:gridCol w:w="2005"/>
              <w:gridCol w:w="1921"/>
            </w:tblGrid>
            <w:tr w14:paraId="5E452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1512" w:type="dxa"/>
                  <w:tcBorders>
                    <w:right w:val="single" w:color="000000" w:sz="2" w:space="0"/>
                  </w:tcBorders>
                  <w:vAlign w:val="top"/>
                </w:tcPr>
                <w:p w14:paraId="2A124764">
                  <w:pPr>
                    <w:pStyle w:val="6"/>
                    <w:spacing w:before="174" w:line="228" w:lineRule="auto"/>
                    <w:ind w:left="442"/>
                    <w:rPr>
                      <w:sz w:val="20"/>
                      <w:szCs w:val="20"/>
                    </w:rPr>
                  </w:pPr>
                  <w:r>
                    <w:rPr>
                      <w:spacing w:val="6"/>
                      <w:sz w:val="20"/>
                      <w:szCs w:val="20"/>
                    </w:rPr>
                    <w:t>产生源</w:t>
                  </w:r>
                </w:p>
              </w:tc>
              <w:tc>
                <w:tcPr>
                  <w:tcW w:w="1022" w:type="dxa"/>
                  <w:tcBorders>
                    <w:left w:val="single" w:color="000000" w:sz="2" w:space="0"/>
                    <w:right w:val="single" w:color="000000" w:sz="2" w:space="0"/>
                  </w:tcBorders>
                  <w:vAlign w:val="top"/>
                </w:tcPr>
                <w:p w14:paraId="34DFAB07">
                  <w:pPr>
                    <w:pStyle w:val="6"/>
                    <w:spacing w:before="174" w:line="228" w:lineRule="auto"/>
                    <w:ind w:left="197"/>
                    <w:rPr>
                      <w:sz w:val="20"/>
                      <w:szCs w:val="20"/>
                    </w:rPr>
                  </w:pPr>
                  <w:r>
                    <w:rPr>
                      <w:spacing w:val="6"/>
                      <w:sz w:val="20"/>
                      <w:szCs w:val="20"/>
                    </w:rPr>
                    <w:t>产生源</w:t>
                  </w:r>
                </w:p>
              </w:tc>
              <w:tc>
                <w:tcPr>
                  <w:tcW w:w="1322" w:type="dxa"/>
                  <w:tcBorders>
                    <w:left w:val="single" w:color="000000" w:sz="2" w:space="0"/>
                  </w:tcBorders>
                  <w:vAlign w:val="top"/>
                </w:tcPr>
                <w:p w14:paraId="1C854693">
                  <w:pPr>
                    <w:pStyle w:val="6"/>
                    <w:spacing w:before="174" w:line="221" w:lineRule="auto"/>
                    <w:ind w:left="176"/>
                    <w:rPr>
                      <w:rFonts w:ascii="Times New Roman" w:hAnsi="Times New Roman" w:eastAsia="Times New Roman" w:cs="Times New Roman"/>
                      <w:sz w:val="20"/>
                      <w:szCs w:val="20"/>
                    </w:rPr>
                  </w:pPr>
                  <w:r>
                    <w:rPr>
                      <w:spacing w:val="4"/>
                      <w:sz w:val="20"/>
                      <w:szCs w:val="20"/>
                    </w:rPr>
                    <w:t>产生量</w:t>
                  </w:r>
                  <w:r>
                    <w:rPr>
                      <w:rFonts w:ascii="Times New Roman" w:hAnsi="Times New Roman" w:eastAsia="Times New Roman" w:cs="Times New Roman"/>
                      <w:spacing w:val="4"/>
                      <w:sz w:val="20"/>
                      <w:szCs w:val="20"/>
                    </w:rPr>
                    <w:t>(t/a)</w:t>
                  </w:r>
                </w:p>
              </w:tc>
              <w:tc>
                <w:tcPr>
                  <w:tcW w:w="2005" w:type="dxa"/>
                  <w:vAlign w:val="top"/>
                </w:tcPr>
                <w:p w14:paraId="3F4B86DF">
                  <w:pPr>
                    <w:pStyle w:val="6"/>
                    <w:spacing w:before="174" w:line="228" w:lineRule="auto"/>
                    <w:ind w:left="293"/>
                    <w:rPr>
                      <w:sz w:val="20"/>
                      <w:szCs w:val="20"/>
                    </w:rPr>
                  </w:pPr>
                  <w:r>
                    <w:rPr>
                      <w:spacing w:val="5"/>
                      <w:sz w:val="20"/>
                      <w:szCs w:val="20"/>
                    </w:rPr>
                    <w:t>回收方式回收率</w:t>
                  </w:r>
                </w:p>
              </w:tc>
              <w:tc>
                <w:tcPr>
                  <w:tcW w:w="1921" w:type="dxa"/>
                  <w:vAlign w:val="top"/>
                </w:tcPr>
                <w:p w14:paraId="3E76C3A0">
                  <w:pPr>
                    <w:pStyle w:val="6"/>
                    <w:spacing w:before="174" w:line="221" w:lineRule="auto"/>
                    <w:ind w:left="473"/>
                    <w:rPr>
                      <w:rFonts w:ascii="Times New Roman" w:hAnsi="Times New Roman" w:eastAsia="Times New Roman" w:cs="Times New Roman"/>
                      <w:sz w:val="20"/>
                      <w:szCs w:val="20"/>
                    </w:rPr>
                  </w:pPr>
                  <w:r>
                    <w:rPr>
                      <w:spacing w:val="4"/>
                      <w:sz w:val="20"/>
                      <w:szCs w:val="20"/>
                    </w:rPr>
                    <w:t>排放量</w:t>
                  </w:r>
                  <w:r>
                    <w:rPr>
                      <w:rFonts w:ascii="Times New Roman" w:hAnsi="Times New Roman" w:eastAsia="Times New Roman" w:cs="Times New Roman"/>
                      <w:spacing w:val="4"/>
                      <w:sz w:val="20"/>
                      <w:szCs w:val="20"/>
                    </w:rPr>
                    <w:t>(t/a)</w:t>
                  </w:r>
                </w:p>
              </w:tc>
            </w:tr>
            <w:tr w14:paraId="57243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12" w:type="dxa"/>
                  <w:vMerge w:val="restart"/>
                  <w:tcBorders>
                    <w:bottom w:val="nil"/>
                    <w:right w:val="single" w:color="000000" w:sz="2" w:space="0"/>
                  </w:tcBorders>
                  <w:vAlign w:val="top"/>
                </w:tcPr>
                <w:p w14:paraId="509A309C">
                  <w:pPr>
                    <w:spacing w:line="304" w:lineRule="auto"/>
                    <w:rPr>
                      <w:rFonts w:ascii="Arial"/>
                      <w:sz w:val="21"/>
                    </w:rPr>
                  </w:pPr>
                </w:p>
                <w:p w14:paraId="0CD84B18">
                  <w:pPr>
                    <w:pStyle w:val="6"/>
                    <w:spacing w:before="65" w:line="228" w:lineRule="auto"/>
                    <w:ind w:left="444"/>
                    <w:rPr>
                      <w:sz w:val="20"/>
                      <w:szCs w:val="20"/>
                    </w:rPr>
                  </w:pPr>
                  <w:r>
                    <w:rPr>
                      <w:spacing w:val="6"/>
                      <w:sz w:val="20"/>
                      <w:szCs w:val="20"/>
                    </w:rPr>
                    <w:t>大呼吸</w:t>
                  </w:r>
                </w:p>
              </w:tc>
              <w:tc>
                <w:tcPr>
                  <w:tcW w:w="1022" w:type="dxa"/>
                  <w:tcBorders>
                    <w:left w:val="single" w:color="000000" w:sz="2" w:space="0"/>
                  </w:tcBorders>
                  <w:vAlign w:val="top"/>
                </w:tcPr>
                <w:p w14:paraId="37A1DC84">
                  <w:pPr>
                    <w:pStyle w:val="6"/>
                    <w:spacing w:before="203" w:line="231" w:lineRule="auto"/>
                    <w:ind w:left="303"/>
                    <w:rPr>
                      <w:sz w:val="20"/>
                      <w:szCs w:val="20"/>
                    </w:rPr>
                  </w:pPr>
                  <w:r>
                    <w:rPr>
                      <w:spacing w:val="4"/>
                      <w:sz w:val="20"/>
                      <w:szCs w:val="20"/>
                    </w:rPr>
                    <w:t>汽油</w:t>
                  </w:r>
                </w:p>
              </w:tc>
              <w:tc>
                <w:tcPr>
                  <w:tcW w:w="1322" w:type="dxa"/>
                  <w:vAlign w:val="top"/>
                </w:tcPr>
                <w:p w14:paraId="4C69CB3F">
                  <w:pPr>
                    <w:spacing w:before="242" w:line="192" w:lineRule="auto"/>
                    <w:ind w:left="4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5.75</w:t>
                  </w:r>
                </w:p>
              </w:tc>
              <w:tc>
                <w:tcPr>
                  <w:tcW w:w="2005" w:type="dxa"/>
                  <w:vAlign w:val="top"/>
                </w:tcPr>
                <w:p w14:paraId="3D851422">
                  <w:pPr>
                    <w:pStyle w:val="6"/>
                    <w:spacing w:before="68" w:line="252" w:lineRule="auto"/>
                    <w:ind w:left="578" w:right="103" w:hanging="463"/>
                    <w:rPr>
                      <w:rFonts w:ascii="Times New Roman" w:hAnsi="Times New Roman" w:eastAsia="Times New Roman" w:cs="Times New Roman"/>
                      <w:sz w:val="20"/>
                      <w:szCs w:val="20"/>
                    </w:rPr>
                  </w:pPr>
                  <w:r>
                    <w:rPr>
                      <w:spacing w:val="-3"/>
                      <w:sz w:val="20"/>
                      <w:szCs w:val="20"/>
                    </w:rPr>
                    <w:t>油气回收系统、回收</w:t>
                  </w:r>
                  <w:r>
                    <w:rPr>
                      <w:spacing w:val="2"/>
                      <w:sz w:val="20"/>
                      <w:szCs w:val="20"/>
                    </w:rPr>
                    <w:t xml:space="preserve"> </w:t>
                  </w:r>
                  <w:r>
                    <w:rPr>
                      <w:spacing w:val="3"/>
                      <w:sz w:val="20"/>
                      <w:szCs w:val="20"/>
                    </w:rPr>
                    <w:t>率为</w:t>
                  </w:r>
                  <w:r>
                    <w:rPr>
                      <w:spacing w:val="-35"/>
                      <w:sz w:val="20"/>
                      <w:szCs w:val="20"/>
                    </w:rPr>
                    <w:t xml:space="preserve"> </w:t>
                  </w:r>
                  <w:r>
                    <w:rPr>
                      <w:rFonts w:ascii="Times New Roman" w:hAnsi="Times New Roman" w:eastAsia="Times New Roman" w:cs="Times New Roman"/>
                      <w:spacing w:val="3"/>
                      <w:sz w:val="20"/>
                      <w:szCs w:val="20"/>
                    </w:rPr>
                    <w:t>95%</w:t>
                  </w:r>
                </w:p>
              </w:tc>
              <w:tc>
                <w:tcPr>
                  <w:tcW w:w="1921" w:type="dxa"/>
                  <w:vAlign w:val="top"/>
                </w:tcPr>
                <w:p w14:paraId="4E78D312">
                  <w:pPr>
                    <w:spacing w:before="239" w:line="195" w:lineRule="auto"/>
                    <w:ind w:left="6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0.2875</w:t>
                  </w:r>
                </w:p>
              </w:tc>
            </w:tr>
            <w:tr w14:paraId="1C1F5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512" w:type="dxa"/>
                  <w:vMerge w:val="continue"/>
                  <w:tcBorders>
                    <w:top w:val="nil"/>
                    <w:right w:val="single" w:color="000000" w:sz="2" w:space="0"/>
                  </w:tcBorders>
                  <w:vAlign w:val="top"/>
                </w:tcPr>
                <w:p w14:paraId="461FBA84">
                  <w:pPr>
                    <w:rPr>
                      <w:rFonts w:ascii="Arial"/>
                      <w:sz w:val="21"/>
                    </w:rPr>
                  </w:pPr>
                </w:p>
              </w:tc>
              <w:tc>
                <w:tcPr>
                  <w:tcW w:w="1022" w:type="dxa"/>
                  <w:tcBorders>
                    <w:left w:val="single" w:color="000000" w:sz="2" w:space="0"/>
                  </w:tcBorders>
                  <w:vAlign w:val="top"/>
                </w:tcPr>
                <w:p w14:paraId="6577A466">
                  <w:pPr>
                    <w:pStyle w:val="6"/>
                    <w:spacing w:before="54" w:line="228" w:lineRule="auto"/>
                    <w:ind w:left="303"/>
                    <w:rPr>
                      <w:sz w:val="20"/>
                      <w:szCs w:val="20"/>
                    </w:rPr>
                  </w:pPr>
                  <w:r>
                    <w:rPr>
                      <w:spacing w:val="4"/>
                      <w:sz w:val="20"/>
                      <w:szCs w:val="20"/>
                    </w:rPr>
                    <w:t>柴油</w:t>
                  </w:r>
                </w:p>
              </w:tc>
              <w:tc>
                <w:tcPr>
                  <w:tcW w:w="1322" w:type="dxa"/>
                  <w:vAlign w:val="top"/>
                </w:tcPr>
                <w:p w14:paraId="736A4BFC">
                  <w:pPr>
                    <w:spacing w:before="90"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2005" w:type="dxa"/>
                  <w:vAlign w:val="top"/>
                </w:tcPr>
                <w:p w14:paraId="2C19CB22">
                  <w:pPr>
                    <w:spacing w:before="86" w:line="199" w:lineRule="auto"/>
                    <w:ind w:left="9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21" w:type="dxa"/>
                  <w:vAlign w:val="top"/>
                </w:tcPr>
                <w:p w14:paraId="0D3C897D">
                  <w:pPr>
                    <w:spacing w:before="90" w:line="195" w:lineRule="auto"/>
                    <w:ind w:left="7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r>
            <w:tr w14:paraId="79A21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12" w:type="dxa"/>
                  <w:vMerge w:val="restart"/>
                  <w:tcBorders>
                    <w:bottom w:val="nil"/>
                    <w:right w:val="single" w:color="000000" w:sz="2" w:space="0"/>
                  </w:tcBorders>
                  <w:vAlign w:val="top"/>
                </w:tcPr>
                <w:p w14:paraId="1E1A7320">
                  <w:pPr>
                    <w:spacing w:line="332" w:lineRule="auto"/>
                    <w:rPr>
                      <w:rFonts w:ascii="Arial"/>
                      <w:sz w:val="21"/>
                    </w:rPr>
                  </w:pPr>
                </w:p>
                <w:p w14:paraId="537DDB56">
                  <w:pPr>
                    <w:pStyle w:val="6"/>
                    <w:spacing w:before="65" w:line="228" w:lineRule="auto"/>
                    <w:ind w:left="447"/>
                    <w:rPr>
                      <w:sz w:val="20"/>
                      <w:szCs w:val="20"/>
                    </w:rPr>
                  </w:pPr>
                  <w:r>
                    <w:rPr>
                      <w:spacing w:val="5"/>
                      <w:sz w:val="20"/>
                      <w:szCs w:val="20"/>
                    </w:rPr>
                    <w:t>小呼吸</w:t>
                  </w:r>
                </w:p>
              </w:tc>
              <w:tc>
                <w:tcPr>
                  <w:tcW w:w="1022" w:type="dxa"/>
                  <w:tcBorders>
                    <w:left w:val="single" w:color="000000" w:sz="2" w:space="0"/>
                  </w:tcBorders>
                  <w:vAlign w:val="top"/>
                </w:tcPr>
                <w:p w14:paraId="583170F4">
                  <w:pPr>
                    <w:pStyle w:val="6"/>
                    <w:spacing w:before="207" w:line="231" w:lineRule="auto"/>
                    <w:ind w:left="303"/>
                    <w:rPr>
                      <w:sz w:val="20"/>
                      <w:szCs w:val="20"/>
                    </w:rPr>
                  </w:pPr>
                  <w:r>
                    <w:rPr>
                      <w:spacing w:val="4"/>
                      <w:sz w:val="20"/>
                      <w:szCs w:val="20"/>
                    </w:rPr>
                    <w:t>汽油</w:t>
                  </w:r>
                </w:p>
              </w:tc>
              <w:tc>
                <w:tcPr>
                  <w:tcW w:w="1322" w:type="dxa"/>
                  <w:vAlign w:val="top"/>
                </w:tcPr>
                <w:p w14:paraId="5148C3D9">
                  <w:pPr>
                    <w:spacing w:before="242"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2005" w:type="dxa"/>
                  <w:vAlign w:val="top"/>
                </w:tcPr>
                <w:p w14:paraId="7AA78CFA">
                  <w:pPr>
                    <w:pStyle w:val="6"/>
                    <w:spacing w:before="70" w:line="251" w:lineRule="auto"/>
                    <w:ind w:left="578" w:right="103" w:hanging="463"/>
                    <w:rPr>
                      <w:rFonts w:ascii="Times New Roman" w:hAnsi="Times New Roman" w:eastAsia="Times New Roman" w:cs="Times New Roman"/>
                      <w:sz w:val="20"/>
                      <w:szCs w:val="20"/>
                    </w:rPr>
                  </w:pPr>
                  <w:r>
                    <w:rPr>
                      <w:spacing w:val="-3"/>
                      <w:sz w:val="20"/>
                      <w:szCs w:val="20"/>
                    </w:rPr>
                    <w:t>油气回收系统、回收</w:t>
                  </w:r>
                  <w:r>
                    <w:rPr>
                      <w:spacing w:val="2"/>
                      <w:sz w:val="20"/>
                      <w:szCs w:val="20"/>
                    </w:rPr>
                    <w:t xml:space="preserve"> </w:t>
                  </w:r>
                  <w:r>
                    <w:rPr>
                      <w:spacing w:val="3"/>
                      <w:sz w:val="20"/>
                      <w:szCs w:val="20"/>
                    </w:rPr>
                    <w:t>率为</w:t>
                  </w:r>
                  <w:r>
                    <w:rPr>
                      <w:spacing w:val="-35"/>
                      <w:sz w:val="20"/>
                      <w:szCs w:val="20"/>
                    </w:rPr>
                    <w:t xml:space="preserve"> </w:t>
                  </w:r>
                  <w:r>
                    <w:rPr>
                      <w:rFonts w:ascii="Times New Roman" w:hAnsi="Times New Roman" w:eastAsia="Times New Roman" w:cs="Times New Roman"/>
                      <w:spacing w:val="3"/>
                      <w:sz w:val="20"/>
                      <w:szCs w:val="20"/>
                    </w:rPr>
                    <w:t>95%</w:t>
                  </w:r>
                </w:p>
              </w:tc>
              <w:tc>
                <w:tcPr>
                  <w:tcW w:w="1921" w:type="dxa"/>
                  <w:vAlign w:val="top"/>
                </w:tcPr>
                <w:p w14:paraId="68CC141A">
                  <w:pPr>
                    <w:spacing w:before="242" w:line="195" w:lineRule="auto"/>
                    <w:ind w:left="6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0.0125</w:t>
                  </w:r>
                </w:p>
              </w:tc>
            </w:tr>
            <w:tr w14:paraId="2F49B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1512" w:type="dxa"/>
                  <w:vMerge w:val="continue"/>
                  <w:tcBorders>
                    <w:top w:val="nil"/>
                    <w:right w:val="single" w:color="000000" w:sz="2" w:space="0"/>
                  </w:tcBorders>
                  <w:vAlign w:val="top"/>
                </w:tcPr>
                <w:p w14:paraId="2D6FB6EA">
                  <w:pPr>
                    <w:rPr>
                      <w:rFonts w:ascii="Arial"/>
                      <w:sz w:val="21"/>
                    </w:rPr>
                  </w:pPr>
                </w:p>
              </w:tc>
              <w:tc>
                <w:tcPr>
                  <w:tcW w:w="1022" w:type="dxa"/>
                  <w:tcBorders>
                    <w:left w:val="single" w:color="000000" w:sz="2" w:space="0"/>
                  </w:tcBorders>
                  <w:vAlign w:val="top"/>
                </w:tcPr>
                <w:p w14:paraId="7E88F14B">
                  <w:pPr>
                    <w:pStyle w:val="6"/>
                    <w:spacing w:before="82" w:line="228" w:lineRule="auto"/>
                    <w:ind w:left="303"/>
                    <w:rPr>
                      <w:sz w:val="20"/>
                      <w:szCs w:val="20"/>
                    </w:rPr>
                  </w:pPr>
                  <w:r>
                    <w:rPr>
                      <w:spacing w:val="4"/>
                      <w:sz w:val="20"/>
                      <w:szCs w:val="20"/>
                    </w:rPr>
                    <w:t>柴油</w:t>
                  </w:r>
                </w:p>
              </w:tc>
              <w:tc>
                <w:tcPr>
                  <w:tcW w:w="1322" w:type="dxa"/>
                  <w:vAlign w:val="top"/>
                </w:tcPr>
                <w:p w14:paraId="720482AD">
                  <w:pPr>
                    <w:spacing w:before="120"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2005" w:type="dxa"/>
                  <w:vAlign w:val="top"/>
                </w:tcPr>
                <w:p w14:paraId="40D8EB9A">
                  <w:pPr>
                    <w:spacing w:before="116" w:line="199" w:lineRule="auto"/>
                    <w:ind w:left="9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21" w:type="dxa"/>
                  <w:vAlign w:val="top"/>
                </w:tcPr>
                <w:p w14:paraId="1394F4C9">
                  <w:pPr>
                    <w:spacing w:before="120" w:line="195" w:lineRule="auto"/>
                    <w:ind w:left="7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r>
            <w:tr w14:paraId="38563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1512" w:type="dxa"/>
                  <w:vMerge w:val="restart"/>
                  <w:tcBorders>
                    <w:bottom w:val="nil"/>
                  </w:tcBorders>
                  <w:vAlign w:val="top"/>
                </w:tcPr>
                <w:p w14:paraId="5BE74A02">
                  <w:pPr>
                    <w:pStyle w:val="6"/>
                    <w:spacing w:before="240" w:line="228" w:lineRule="auto"/>
                    <w:ind w:left="127"/>
                    <w:rPr>
                      <w:sz w:val="20"/>
                      <w:szCs w:val="20"/>
                    </w:rPr>
                  </w:pPr>
                  <w:r>
                    <w:rPr>
                      <w:spacing w:val="8"/>
                      <w:sz w:val="20"/>
                      <w:szCs w:val="20"/>
                    </w:rPr>
                    <w:t>加油作业跑冒</w:t>
                  </w:r>
                </w:p>
                <w:p w14:paraId="013A4A89">
                  <w:pPr>
                    <w:pStyle w:val="6"/>
                    <w:spacing w:before="26" w:line="229" w:lineRule="auto"/>
                    <w:ind w:left="549"/>
                    <w:rPr>
                      <w:sz w:val="20"/>
                      <w:szCs w:val="20"/>
                    </w:rPr>
                  </w:pPr>
                  <w:r>
                    <w:rPr>
                      <w:spacing w:val="3"/>
                      <w:sz w:val="20"/>
                      <w:szCs w:val="20"/>
                    </w:rPr>
                    <w:t>滴漏</w:t>
                  </w:r>
                </w:p>
              </w:tc>
              <w:tc>
                <w:tcPr>
                  <w:tcW w:w="1022" w:type="dxa"/>
                  <w:vAlign w:val="top"/>
                </w:tcPr>
                <w:p w14:paraId="216417E4">
                  <w:pPr>
                    <w:pStyle w:val="6"/>
                    <w:spacing w:before="211" w:line="231" w:lineRule="auto"/>
                    <w:ind w:left="300"/>
                    <w:rPr>
                      <w:sz w:val="20"/>
                      <w:szCs w:val="20"/>
                    </w:rPr>
                  </w:pPr>
                  <w:r>
                    <w:rPr>
                      <w:spacing w:val="4"/>
                      <w:sz w:val="20"/>
                      <w:szCs w:val="20"/>
                    </w:rPr>
                    <w:t>汽油</w:t>
                  </w:r>
                </w:p>
              </w:tc>
              <w:tc>
                <w:tcPr>
                  <w:tcW w:w="1322" w:type="dxa"/>
                  <w:vAlign w:val="top"/>
                </w:tcPr>
                <w:p w14:paraId="0D43A48F">
                  <w:pPr>
                    <w:spacing w:before="246"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7.25</w:t>
                  </w:r>
                </w:p>
              </w:tc>
              <w:tc>
                <w:tcPr>
                  <w:tcW w:w="2005" w:type="dxa"/>
                  <w:vAlign w:val="top"/>
                </w:tcPr>
                <w:p w14:paraId="7AABDF40">
                  <w:pPr>
                    <w:pStyle w:val="6"/>
                    <w:spacing w:before="73" w:line="250" w:lineRule="auto"/>
                    <w:ind w:left="578" w:right="103" w:hanging="463"/>
                    <w:rPr>
                      <w:rFonts w:ascii="Times New Roman" w:hAnsi="Times New Roman" w:eastAsia="Times New Roman" w:cs="Times New Roman"/>
                      <w:sz w:val="20"/>
                      <w:szCs w:val="20"/>
                    </w:rPr>
                  </w:pPr>
                  <w:r>
                    <w:rPr>
                      <w:spacing w:val="-3"/>
                      <w:sz w:val="20"/>
                      <w:szCs w:val="20"/>
                    </w:rPr>
                    <w:t>油气回收系统、回收</w:t>
                  </w:r>
                  <w:r>
                    <w:rPr>
                      <w:spacing w:val="2"/>
                      <w:sz w:val="20"/>
                      <w:szCs w:val="20"/>
                    </w:rPr>
                    <w:t xml:space="preserve"> </w:t>
                  </w:r>
                  <w:r>
                    <w:rPr>
                      <w:spacing w:val="3"/>
                      <w:sz w:val="20"/>
                      <w:szCs w:val="20"/>
                    </w:rPr>
                    <w:t>率为</w:t>
                  </w:r>
                  <w:r>
                    <w:rPr>
                      <w:spacing w:val="-35"/>
                      <w:sz w:val="20"/>
                      <w:szCs w:val="20"/>
                    </w:rPr>
                    <w:t xml:space="preserve"> </w:t>
                  </w:r>
                  <w:r>
                    <w:rPr>
                      <w:rFonts w:ascii="Times New Roman" w:hAnsi="Times New Roman" w:eastAsia="Times New Roman" w:cs="Times New Roman"/>
                      <w:spacing w:val="3"/>
                      <w:sz w:val="20"/>
                      <w:szCs w:val="20"/>
                    </w:rPr>
                    <w:t>95%</w:t>
                  </w:r>
                </w:p>
              </w:tc>
              <w:tc>
                <w:tcPr>
                  <w:tcW w:w="1921" w:type="dxa"/>
                  <w:vAlign w:val="top"/>
                </w:tcPr>
                <w:p w14:paraId="0330AD26">
                  <w:pPr>
                    <w:spacing w:before="246" w:line="195" w:lineRule="auto"/>
                    <w:ind w:left="6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0.3625</w:t>
                  </w:r>
                </w:p>
              </w:tc>
            </w:tr>
            <w:tr w14:paraId="4FBC0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512" w:type="dxa"/>
                  <w:vMerge w:val="continue"/>
                  <w:tcBorders>
                    <w:top w:val="nil"/>
                  </w:tcBorders>
                  <w:vAlign w:val="top"/>
                </w:tcPr>
                <w:p w14:paraId="17D626A7">
                  <w:pPr>
                    <w:rPr>
                      <w:rFonts w:ascii="Arial"/>
                      <w:sz w:val="21"/>
                    </w:rPr>
                  </w:pPr>
                </w:p>
              </w:tc>
              <w:tc>
                <w:tcPr>
                  <w:tcW w:w="1022" w:type="dxa"/>
                  <w:vAlign w:val="top"/>
                </w:tcPr>
                <w:p w14:paraId="68D94C57">
                  <w:pPr>
                    <w:pStyle w:val="6"/>
                    <w:spacing w:before="58" w:line="228" w:lineRule="auto"/>
                    <w:ind w:left="300"/>
                    <w:rPr>
                      <w:sz w:val="20"/>
                      <w:szCs w:val="20"/>
                    </w:rPr>
                  </w:pPr>
                  <w:r>
                    <w:rPr>
                      <w:spacing w:val="4"/>
                      <w:sz w:val="20"/>
                      <w:szCs w:val="20"/>
                    </w:rPr>
                    <w:t>柴油</w:t>
                  </w:r>
                </w:p>
              </w:tc>
              <w:tc>
                <w:tcPr>
                  <w:tcW w:w="1322" w:type="dxa"/>
                  <w:vAlign w:val="top"/>
                </w:tcPr>
                <w:p w14:paraId="34E25977">
                  <w:pPr>
                    <w:spacing w:before="96"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0.40</w:t>
                  </w:r>
                </w:p>
              </w:tc>
              <w:tc>
                <w:tcPr>
                  <w:tcW w:w="2005" w:type="dxa"/>
                  <w:vAlign w:val="top"/>
                </w:tcPr>
                <w:p w14:paraId="6023BC07">
                  <w:pPr>
                    <w:spacing w:before="92" w:line="199" w:lineRule="auto"/>
                    <w:ind w:left="9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21" w:type="dxa"/>
                  <w:vAlign w:val="top"/>
                </w:tcPr>
                <w:p w14:paraId="55F3EF7E">
                  <w:pPr>
                    <w:spacing w:before="96" w:line="195" w:lineRule="auto"/>
                    <w:ind w:left="7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0.40</w:t>
                  </w:r>
                </w:p>
              </w:tc>
            </w:tr>
            <w:tr w14:paraId="58B5A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512" w:type="dxa"/>
                  <w:tcBorders>
                    <w:right w:val="single" w:color="000000" w:sz="2" w:space="0"/>
                  </w:tcBorders>
                  <w:vAlign w:val="top"/>
                </w:tcPr>
                <w:p w14:paraId="63F797C8">
                  <w:pPr>
                    <w:pStyle w:val="6"/>
                    <w:spacing w:before="67" w:line="229" w:lineRule="auto"/>
                    <w:ind w:left="548"/>
                    <w:rPr>
                      <w:sz w:val="20"/>
                      <w:szCs w:val="20"/>
                    </w:rPr>
                  </w:pPr>
                  <w:r>
                    <w:rPr>
                      <w:spacing w:val="4"/>
                      <w:sz w:val="20"/>
                      <w:szCs w:val="20"/>
                    </w:rPr>
                    <w:t>合计</w:t>
                  </w:r>
                </w:p>
              </w:tc>
              <w:tc>
                <w:tcPr>
                  <w:tcW w:w="1022" w:type="dxa"/>
                  <w:tcBorders>
                    <w:left w:val="single" w:color="000000" w:sz="2" w:space="0"/>
                    <w:right w:val="single" w:color="000000" w:sz="2" w:space="0"/>
                  </w:tcBorders>
                  <w:vAlign w:val="top"/>
                </w:tcPr>
                <w:p w14:paraId="7BF2351A">
                  <w:pPr>
                    <w:spacing w:before="99"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2" w:type="dxa"/>
                  <w:tcBorders>
                    <w:left w:val="single" w:color="000000" w:sz="2" w:space="0"/>
                    <w:right w:val="single" w:color="000000" w:sz="2" w:space="0"/>
                  </w:tcBorders>
                  <w:vAlign w:val="top"/>
                </w:tcPr>
                <w:p w14:paraId="053A641E">
                  <w:pPr>
                    <w:spacing w:before="103" w:line="195"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13.95</w:t>
                  </w:r>
                </w:p>
              </w:tc>
              <w:tc>
                <w:tcPr>
                  <w:tcW w:w="2005" w:type="dxa"/>
                  <w:tcBorders>
                    <w:left w:val="single" w:color="000000" w:sz="2" w:space="0"/>
                  </w:tcBorders>
                  <w:vAlign w:val="top"/>
                </w:tcPr>
                <w:p w14:paraId="310951E6">
                  <w:pPr>
                    <w:spacing w:before="99" w:line="199" w:lineRule="auto"/>
                    <w:ind w:left="9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21" w:type="dxa"/>
                  <w:vAlign w:val="top"/>
                </w:tcPr>
                <w:p w14:paraId="6F1D7C3A">
                  <w:pPr>
                    <w:spacing w:before="103" w:line="195" w:lineRule="auto"/>
                    <w:ind w:left="691"/>
                    <w:rPr>
                      <w:rFonts w:ascii="Times New Roman" w:hAnsi="Times New Roman" w:eastAsia="Times New Roman" w:cs="Times New Roman"/>
                      <w:sz w:val="20"/>
                      <w:szCs w:val="20"/>
                    </w:rPr>
                  </w:pPr>
                  <w:r>
                    <w:rPr>
                      <w:rFonts w:ascii="Times New Roman" w:hAnsi="Times New Roman" w:eastAsia="Times New Roman" w:cs="Times New Roman"/>
                      <w:sz w:val="20"/>
                      <w:szCs w:val="20"/>
                    </w:rPr>
                    <w:t>1.3425</w:t>
                  </w:r>
                </w:p>
              </w:tc>
            </w:tr>
          </w:tbl>
          <w:p w14:paraId="5459822F">
            <w:pPr>
              <w:pStyle w:val="6"/>
              <w:spacing w:before="157" w:line="217" w:lineRule="auto"/>
              <w:ind w:left="587"/>
            </w:pPr>
            <w:r>
              <w:rPr>
                <w:spacing w:val="-2"/>
              </w:rPr>
              <w:t>④汽车尾气</w:t>
            </w:r>
          </w:p>
          <w:p w14:paraId="15C9F9BD">
            <w:pPr>
              <w:pStyle w:val="6"/>
              <w:spacing w:before="185" w:line="359" w:lineRule="auto"/>
              <w:ind w:left="108" w:right="89" w:firstLine="456"/>
            </w:pPr>
            <w:r>
              <w:rPr>
                <w:spacing w:val="-10"/>
              </w:rPr>
              <w:t>汽车尾气加油车辆进出加油站时会排放汽车尾气</w:t>
            </w:r>
            <w:r>
              <w:rPr>
                <w:spacing w:val="-11"/>
              </w:rPr>
              <w:t>，属于无组织排放，主要污</w:t>
            </w:r>
            <w:r>
              <w:t xml:space="preserve"> </w:t>
            </w:r>
            <w:r>
              <w:rPr>
                <w:spacing w:val="-8"/>
              </w:rPr>
              <w:t>染物为</w:t>
            </w:r>
            <w:r>
              <w:rPr>
                <w:spacing w:val="-66"/>
              </w:rPr>
              <w:t xml:space="preserve"> </w:t>
            </w:r>
            <w:r>
              <w:rPr>
                <w:rFonts w:ascii="Times New Roman" w:hAnsi="Times New Roman" w:eastAsia="Times New Roman" w:cs="Times New Roman"/>
                <w:spacing w:val="-8"/>
              </w:rPr>
              <w:t>CO</w:t>
            </w:r>
            <w:r>
              <w:rPr>
                <w:spacing w:val="-8"/>
              </w:rPr>
              <w:t>、</w:t>
            </w:r>
            <w:r>
              <w:rPr>
                <w:rFonts w:ascii="Times New Roman" w:hAnsi="Times New Roman" w:eastAsia="Times New Roman" w:cs="Times New Roman"/>
                <w:spacing w:val="-8"/>
              </w:rPr>
              <w:t xml:space="preserve">NOx </w:t>
            </w:r>
            <w:r>
              <w:rPr>
                <w:spacing w:val="-8"/>
              </w:rPr>
              <w:t>和</w:t>
            </w:r>
            <w:r>
              <w:rPr>
                <w:rFonts w:ascii="Times New Roman" w:hAnsi="Times New Roman" w:eastAsia="Times New Roman" w:cs="Times New Roman"/>
                <w:spacing w:val="-8"/>
              </w:rPr>
              <w:t>THC</w:t>
            </w:r>
            <w:r>
              <w:rPr>
                <w:spacing w:val="-8"/>
              </w:rPr>
              <w:t>，汽车尾气</w:t>
            </w:r>
            <w:r>
              <w:rPr>
                <w:spacing w:val="-9"/>
              </w:rPr>
              <w:t>间断性产生，尽量缩短怠慢速时间，以减少</w:t>
            </w:r>
            <w:r>
              <w:t xml:space="preserve"> </w:t>
            </w:r>
            <w:r>
              <w:rPr>
                <w:spacing w:val="-12"/>
              </w:rPr>
              <w:t>汽车尾气产生量，同时经绿化吸收和自然扩散后对周边空气环境影响较小。</w:t>
            </w:r>
          </w:p>
          <w:p w14:paraId="2729F670">
            <w:pPr>
              <w:pStyle w:val="6"/>
              <w:spacing w:line="220" w:lineRule="auto"/>
              <w:ind w:left="595"/>
              <w:outlineLvl w:val="2"/>
            </w:pPr>
            <w:r>
              <w:rPr>
                <w:rFonts w:ascii="Times New Roman" w:hAnsi="Times New Roman" w:eastAsia="Times New Roman" w:cs="Times New Roman"/>
                <w:b/>
                <w:bCs/>
                <w:spacing w:val="-3"/>
              </w:rPr>
              <w:t xml:space="preserve">1.2 </w:t>
            </w:r>
            <w:r>
              <w:rPr>
                <w:b/>
                <w:bCs/>
                <w:spacing w:val="-3"/>
              </w:rPr>
              <w:t>达标可行性分析</w:t>
            </w:r>
          </w:p>
          <w:p w14:paraId="23381A7C">
            <w:pPr>
              <w:pStyle w:val="6"/>
              <w:spacing w:before="178" w:line="356" w:lineRule="auto"/>
              <w:ind w:left="107" w:right="101" w:firstLine="482"/>
              <w:jc w:val="both"/>
            </w:pPr>
            <w:r>
              <w:rPr>
                <w:spacing w:val="3"/>
              </w:rPr>
              <w:t>本项目油罐为地埋式，加油机等作业等排放的非甲烷总烃废气，项目设</w:t>
            </w:r>
            <w:r>
              <w:rPr>
                <w:spacing w:val="6"/>
              </w:rPr>
              <w:t xml:space="preserve"> </w:t>
            </w:r>
            <w:r>
              <w:rPr>
                <w:spacing w:val="3"/>
              </w:rPr>
              <w:t>置油气回收系统对油气进行回收处理。在采取相应的防治措施后，项目污染</w:t>
            </w:r>
            <w:r>
              <w:rPr>
                <w:spacing w:val="5"/>
              </w:rPr>
              <w:t xml:space="preserve"> </w:t>
            </w:r>
            <w:r>
              <w:rPr>
                <w:spacing w:val="3"/>
              </w:rPr>
              <w:t>物均能实现稳定达标排放。根据环境质量现状评价，项目所在区域环境空气</w:t>
            </w:r>
            <w:r>
              <w:rPr>
                <w:spacing w:val="5"/>
              </w:rPr>
              <w:t xml:space="preserve"> </w:t>
            </w:r>
            <w:r>
              <w:rPr>
                <w:spacing w:val="3"/>
              </w:rPr>
              <w:t>质量现状较好。因此本项目建成投产后，对于周边环境空气和周边环境保护</w:t>
            </w:r>
            <w:r>
              <w:rPr>
                <w:spacing w:val="5"/>
              </w:rPr>
              <w:t xml:space="preserve"> </w:t>
            </w:r>
            <w:r>
              <w:rPr>
                <w:spacing w:val="-1"/>
              </w:rPr>
              <w:t>目标的影响不大，本项目大气污染物评价结果可接受。</w:t>
            </w:r>
          </w:p>
        </w:tc>
      </w:tr>
    </w:tbl>
    <w:p w14:paraId="059D82FC">
      <w:pPr>
        <w:rPr>
          <w:rFonts w:ascii="Arial"/>
          <w:sz w:val="21"/>
        </w:rPr>
      </w:pPr>
    </w:p>
    <w:p w14:paraId="514C954A">
      <w:pPr>
        <w:rPr>
          <w:rFonts w:ascii="Arial" w:hAnsi="Arial" w:eastAsia="Arial" w:cs="Arial"/>
          <w:sz w:val="21"/>
          <w:szCs w:val="21"/>
        </w:rPr>
        <w:sectPr>
          <w:footerReference r:id="rId44" w:type="default"/>
          <w:pgSz w:w="11907" w:h="16840"/>
          <w:pgMar w:top="400" w:right="1453" w:bottom="1117" w:left="1453" w:header="0" w:footer="955" w:gutter="0"/>
          <w:cols w:space="720" w:num="1"/>
        </w:sectPr>
      </w:pPr>
    </w:p>
    <w:p w14:paraId="50362CF8">
      <w:pPr>
        <w:spacing w:before="19"/>
      </w:pPr>
    </w:p>
    <w:p w14:paraId="58D9A7F1">
      <w:pPr>
        <w:spacing w:before="19"/>
      </w:pPr>
    </w:p>
    <w:p w14:paraId="6DEC64AB">
      <w:pPr>
        <w:spacing w:before="19"/>
      </w:pPr>
    </w:p>
    <w:p w14:paraId="4DF99FE9">
      <w:pPr>
        <w:spacing w:before="18"/>
      </w:pPr>
    </w:p>
    <w:p w14:paraId="2557469D">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8244"/>
      </w:tblGrid>
      <w:tr w14:paraId="0242A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90" w:hRule="atLeast"/>
        </w:trPr>
        <w:tc>
          <w:tcPr>
            <w:tcW w:w="741" w:type="dxa"/>
            <w:tcBorders>
              <w:right w:val="single" w:color="000000" w:sz="2" w:space="0"/>
            </w:tcBorders>
            <w:vAlign w:val="top"/>
          </w:tcPr>
          <w:p w14:paraId="7BCB5076">
            <w:pPr>
              <w:rPr>
                <w:rFonts w:ascii="Arial"/>
                <w:sz w:val="21"/>
              </w:rPr>
            </w:pPr>
          </w:p>
        </w:tc>
        <w:tc>
          <w:tcPr>
            <w:tcW w:w="8244" w:type="dxa"/>
            <w:tcBorders>
              <w:left w:val="single" w:color="000000" w:sz="2" w:space="0"/>
            </w:tcBorders>
            <w:vAlign w:val="top"/>
          </w:tcPr>
          <w:p w14:paraId="69E1E37E">
            <w:pPr>
              <w:pStyle w:val="6"/>
              <w:spacing w:before="40" w:line="219" w:lineRule="auto"/>
              <w:ind w:left="595"/>
            </w:pPr>
            <w:r>
              <w:rPr>
                <w:rFonts w:ascii="Times New Roman" w:hAnsi="Times New Roman" w:eastAsia="Times New Roman" w:cs="Times New Roman"/>
                <w:b/>
                <w:bCs/>
                <w:spacing w:val="-3"/>
              </w:rPr>
              <w:t xml:space="preserve">1.3 </w:t>
            </w:r>
            <w:r>
              <w:rPr>
                <w:b/>
                <w:bCs/>
                <w:spacing w:val="-3"/>
              </w:rPr>
              <w:t>汽油油气回收装置措施可行性</w:t>
            </w:r>
          </w:p>
          <w:p w14:paraId="2B179D9E">
            <w:pPr>
              <w:pStyle w:val="6"/>
              <w:spacing w:before="183" w:line="217" w:lineRule="auto"/>
              <w:ind w:left="587"/>
            </w:pPr>
            <w:r>
              <w:rPr>
                <w:spacing w:val="-1"/>
              </w:rPr>
              <w:t>①卸油油气回收系统</w:t>
            </w:r>
          </w:p>
          <w:p w14:paraId="784FC501">
            <w:pPr>
              <w:pStyle w:val="6"/>
              <w:spacing w:before="183" w:line="359" w:lineRule="auto"/>
              <w:ind w:left="112" w:right="214" w:firstLine="480"/>
            </w:pPr>
            <w:r>
              <w:rPr>
                <w:spacing w:val="-1"/>
              </w:rPr>
              <w:t>卸油过程中采用油气回收技术，对汽油卸油时产生的油气进行回收。卸</w:t>
            </w:r>
            <w:r>
              <w:rPr>
                <w:spacing w:val="15"/>
              </w:rPr>
              <w:t xml:space="preserve"> </w:t>
            </w:r>
            <w:r>
              <w:rPr>
                <w:spacing w:val="-1"/>
              </w:rPr>
              <w:t>油油气回收系统主要工作原理为在油罐车卸油过程中，储油车内压力减少，</w:t>
            </w:r>
          </w:p>
          <w:p w14:paraId="3558417B">
            <w:pPr>
              <w:pStyle w:val="6"/>
              <w:spacing w:before="1" w:line="359" w:lineRule="auto"/>
              <w:ind w:left="111" w:right="214" w:hanging="3"/>
            </w:pPr>
            <w:r>
              <w:t>地下储罐内压力增加，地下储罐与油罐车内的压力</w:t>
            </w:r>
            <w:r>
              <w:rPr>
                <w:spacing w:val="-1"/>
              </w:rPr>
              <w:t>差，使卸油过程中挥发的</w:t>
            </w:r>
            <w:r>
              <w:t xml:space="preserve"> </w:t>
            </w:r>
            <w:r>
              <w:rPr>
                <w:spacing w:val="-1"/>
              </w:rPr>
              <w:t>油气通过管线密闭回到油罐车内，运回储油库进行处理，从而达到油气收集</w:t>
            </w:r>
            <w:r>
              <w:rPr>
                <w:spacing w:val="18"/>
              </w:rPr>
              <w:t xml:space="preserve"> </w:t>
            </w:r>
            <w:r>
              <w:rPr>
                <w:spacing w:val="-1"/>
              </w:rPr>
              <w:t>的目的。卸油过程罐车与埋地油罐内油气气压基本平衡，气液等体积置换，</w:t>
            </w:r>
          </w:p>
          <w:p w14:paraId="1DBFF668">
            <w:pPr>
              <w:pStyle w:val="6"/>
              <w:spacing w:line="219" w:lineRule="auto"/>
              <w:jc w:val="right"/>
            </w:pPr>
            <w:r>
              <w:rPr>
                <w:spacing w:val="-6"/>
              </w:rPr>
              <w:t>卸油过程管道密闭，卸油油气回收率可达</w:t>
            </w:r>
            <w:r>
              <w:rPr>
                <w:spacing w:val="-50"/>
              </w:rPr>
              <w:t xml:space="preserve"> </w:t>
            </w:r>
            <w:r>
              <w:rPr>
                <w:rFonts w:ascii="Times New Roman" w:hAnsi="Times New Roman" w:eastAsia="Times New Roman" w:cs="Times New Roman"/>
                <w:spacing w:val="-6"/>
              </w:rPr>
              <w:t>95%</w:t>
            </w:r>
            <w:r>
              <w:rPr>
                <w:spacing w:val="-6"/>
              </w:rPr>
              <w:t>，油</w:t>
            </w:r>
            <w:r>
              <w:rPr>
                <w:spacing w:val="-7"/>
              </w:rPr>
              <w:t>气回收工艺流程详见图</w:t>
            </w:r>
            <w:r>
              <w:rPr>
                <w:spacing w:val="-57"/>
              </w:rPr>
              <w:t xml:space="preserve"> </w:t>
            </w:r>
            <w:r>
              <w:rPr>
                <w:rFonts w:ascii="Times New Roman" w:hAnsi="Times New Roman" w:eastAsia="Times New Roman" w:cs="Times New Roman"/>
                <w:spacing w:val="-7"/>
              </w:rPr>
              <w:t>4-1</w:t>
            </w:r>
            <w:r>
              <w:rPr>
                <w:spacing w:val="-7"/>
              </w:rPr>
              <w:t>。</w:t>
            </w:r>
          </w:p>
          <w:p w14:paraId="091861AD">
            <w:pPr>
              <w:spacing w:before="200" w:line="3118" w:lineRule="exact"/>
              <w:ind w:firstLine="562"/>
            </w:pPr>
            <w:r>
              <w:rPr>
                <w:position w:val="-62"/>
              </w:rPr>
              <w:drawing>
                <wp:inline distT="0" distB="0" distL="0" distR="0">
                  <wp:extent cx="4511040" cy="197929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95"/>
                          <a:stretch>
                            <a:fillRect/>
                          </a:stretch>
                        </pic:blipFill>
                        <pic:spPr>
                          <a:xfrm>
                            <a:off x="0" y="0"/>
                            <a:ext cx="4511040" cy="1979675"/>
                          </a:xfrm>
                          <a:prstGeom prst="rect">
                            <a:avLst/>
                          </a:prstGeom>
                        </pic:spPr>
                      </pic:pic>
                    </a:graphicData>
                  </a:graphic>
                </wp:inline>
              </w:drawing>
            </w:r>
          </w:p>
          <w:p w14:paraId="0944E402">
            <w:pPr>
              <w:spacing w:before="97" w:line="221" w:lineRule="auto"/>
              <w:ind w:left="2724"/>
              <w:rPr>
                <w:rFonts w:ascii="黑体" w:hAnsi="黑体" w:eastAsia="黑体" w:cs="黑体"/>
                <w:sz w:val="24"/>
                <w:szCs w:val="24"/>
              </w:rPr>
            </w:pPr>
            <w:r>
              <w:rPr>
                <w:rFonts w:ascii="黑体" w:hAnsi="黑体" w:eastAsia="黑体" w:cs="黑体"/>
                <w:spacing w:val="-2"/>
                <w:sz w:val="24"/>
                <w:szCs w:val="24"/>
              </w:rPr>
              <w:t>图</w:t>
            </w:r>
            <w:r>
              <w:rPr>
                <w:rFonts w:ascii="黑体" w:hAnsi="黑体" w:eastAsia="黑体" w:cs="黑体"/>
                <w:spacing w:val="-54"/>
                <w:sz w:val="24"/>
                <w:szCs w:val="24"/>
              </w:rPr>
              <w:t xml:space="preserve"> </w:t>
            </w:r>
            <w:r>
              <w:rPr>
                <w:rFonts w:ascii="Times New Roman" w:hAnsi="Times New Roman" w:eastAsia="Times New Roman" w:cs="Times New Roman"/>
                <w:spacing w:val="-2"/>
                <w:sz w:val="24"/>
                <w:szCs w:val="24"/>
              </w:rPr>
              <w:t xml:space="preserve">4-1    </w:t>
            </w:r>
            <w:r>
              <w:rPr>
                <w:rFonts w:ascii="黑体" w:hAnsi="黑体" w:eastAsia="黑体" w:cs="黑体"/>
                <w:spacing w:val="-2"/>
                <w:sz w:val="24"/>
                <w:szCs w:val="24"/>
              </w:rPr>
              <w:t>加油油气回收系统</w:t>
            </w:r>
          </w:p>
          <w:p w14:paraId="6149F5D3">
            <w:pPr>
              <w:pStyle w:val="6"/>
              <w:spacing w:before="205" w:line="217" w:lineRule="auto"/>
              <w:ind w:left="587"/>
            </w:pPr>
            <w:r>
              <w:rPr>
                <w:spacing w:val="-1"/>
              </w:rPr>
              <w:t>②加油油气回收系统</w:t>
            </w:r>
          </w:p>
          <w:p w14:paraId="2F4A3237">
            <w:pPr>
              <w:pStyle w:val="6"/>
              <w:spacing w:before="185" w:line="360" w:lineRule="auto"/>
              <w:ind w:left="109" w:right="195" w:firstLine="478"/>
            </w:pPr>
            <w:r>
              <w:t>在加油枪加油过程中，通过真空泵产生一定真空</w:t>
            </w:r>
            <w:r>
              <w:rPr>
                <w:spacing w:val="-1"/>
              </w:rPr>
              <w:t>度，经过油气回收油枪</w:t>
            </w:r>
            <w:r>
              <w:t xml:space="preserve"> 和同轴皮管、油气回收管等油气回收设备对汽车</w:t>
            </w:r>
            <w:r>
              <w:rPr>
                <w:spacing w:val="-1"/>
              </w:rPr>
              <w:t>油箱油气进行回收。加油油</w:t>
            </w:r>
            <w:r>
              <w:t xml:space="preserve"> </w:t>
            </w:r>
            <w:r>
              <w:rPr>
                <w:spacing w:val="-2"/>
              </w:rPr>
              <w:t>气回收系统回收的汽油全部回收至油罐内。加油油气回收效率可达</w:t>
            </w:r>
            <w:r>
              <w:rPr>
                <w:spacing w:val="-33"/>
              </w:rPr>
              <w:t xml:space="preserve"> </w:t>
            </w:r>
            <w:r>
              <w:rPr>
                <w:rFonts w:ascii="Times New Roman" w:hAnsi="Times New Roman" w:eastAsia="Times New Roman" w:cs="Times New Roman"/>
                <w:spacing w:val="-2"/>
              </w:rPr>
              <w:t>95%</w:t>
            </w:r>
            <w:r>
              <w:rPr>
                <w:rFonts w:ascii="Times New Roman" w:hAnsi="Times New Roman" w:eastAsia="Times New Roman" w:cs="Times New Roman"/>
                <w:spacing w:val="-32"/>
              </w:rPr>
              <w:t xml:space="preserve"> </w:t>
            </w:r>
            <w:r>
              <w:rPr>
                <w:spacing w:val="-2"/>
              </w:rPr>
              <w:t>，加</w:t>
            </w:r>
            <w:r>
              <w:t xml:space="preserve"> </w:t>
            </w:r>
            <w:r>
              <w:rPr>
                <w:spacing w:val="-2"/>
              </w:rPr>
              <w:t>油油气回收示意图见图</w:t>
            </w:r>
            <w:r>
              <w:rPr>
                <w:spacing w:val="-45"/>
              </w:rPr>
              <w:t xml:space="preserve"> </w:t>
            </w:r>
            <w:r>
              <w:rPr>
                <w:rFonts w:ascii="Times New Roman" w:hAnsi="Times New Roman" w:eastAsia="Times New Roman" w:cs="Times New Roman"/>
                <w:spacing w:val="-2"/>
              </w:rPr>
              <w:t>4-2</w:t>
            </w:r>
            <w:r>
              <w:rPr>
                <w:spacing w:val="-2"/>
              </w:rPr>
              <w:t>。</w:t>
            </w:r>
          </w:p>
          <w:p w14:paraId="5678633B">
            <w:pPr>
              <w:spacing w:before="102" w:line="2960" w:lineRule="exact"/>
              <w:ind w:firstLine="877"/>
            </w:pPr>
            <w:r>
              <w:rPr>
                <w:position w:val="-59"/>
              </w:rPr>
              <w:drawing>
                <wp:inline distT="0" distB="0" distL="0" distR="0">
                  <wp:extent cx="4152900" cy="187896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96"/>
                          <a:stretch>
                            <a:fillRect/>
                          </a:stretch>
                        </pic:blipFill>
                        <pic:spPr>
                          <a:xfrm>
                            <a:off x="0" y="0"/>
                            <a:ext cx="4152900" cy="1879091"/>
                          </a:xfrm>
                          <a:prstGeom prst="rect">
                            <a:avLst/>
                          </a:prstGeom>
                        </pic:spPr>
                      </pic:pic>
                    </a:graphicData>
                  </a:graphic>
                </wp:inline>
              </w:drawing>
            </w:r>
          </w:p>
          <w:p w14:paraId="1F6DA10F">
            <w:pPr>
              <w:spacing w:before="111" w:line="221" w:lineRule="auto"/>
              <w:ind w:left="2719"/>
              <w:rPr>
                <w:rFonts w:ascii="黑体" w:hAnsi="黑体" w:eastAsia="黑体" w:cs="黑体"/>
                <w:sz w:val="24"/>
                <w:szCs w:val="24"/>
              </w:rPr>
            </w:pPr>
            <w:r>
              <w:rPr>
                <w:rFonts w:ascii="黑体" w:hAnsi="黑体" w:eastAsia="黑体" w:cs="黑体"/>
                <w:spacing w:val="-2"/>
                <w:sz w:val="24"/>
                <w:szCs w:val="24"/>
              </w:rPr>
              <w:t>图</w:t>
            </w:r>
            <w:r>
              <w:rPr>
                <w:rFonts w:ascii="黑体" w:hAnsi="黑体" w:eastAsia="黑体" w:cs="黑体"/>
                <w:spacing w:val="-54"/>
                <w:sz w:val="24"/>
                <w:szCs w:val="24"/>
              </w:rPr>
              <w:t xml:space="preserve"> </w:t>
            </w:r>
            <w:r>
              <w:rPr>
                <w:rFonts w:ascii="Times New Roman" w:hAnsi="Times New Roman" w:eastAsia="Times New Roman" w:cs="Times New Roman"/>
                <w:spacing w:val="-2"/>
                <w:sz w:val="24"/>
                <w:szCs w:val="24"/>
              </w:rPr>
              <w:t xml:space="preserve">4-2    </w:t>
            </w:r>
            <w:r>
              <w:rPr>
                <w:rFonts w:ascii="黑体" w:hAnsi="黑体" w:eastAsia="黑体" w:cs="黑体"/>
                <w:spacing w:val="-2"/>
                <w:sz w:val="24"/>
                <w:szCs w:val="24"/>
              </w:rPr>
              <w:t>加油油气回收系统</w:t>
            </w:r>
          </w:p>
        </w:tc>
      </w:tr>
    </w:tbl>
    <w:p w14:paraId="1EB2B2C3">
      <w:pPr>
        <w:rPr>
          <w:rFonts w:ascii="Arial"/>
          <w:sz w:val="21"/>
        </w:rPr>
      </w:pPr>
    </w:p>
    <w:p w14:paraId="3C0E689D">
      <w:pPr>
        <w:rPr>
          <w:rFonts w:ascii="Arial" w:hAnsi="Arial" w:eastAsia="Arial" w:cs="Arial"/>
          <w:sz w:val="21"/>
          <w:szCs w:val="21"/>
        </w:rPr>
        <w:sectPr>
          <w:footerReference r:id="rId45" w:type="default"/>
          <w:pgSz w:w="11907" w:h="16840"/>
          <w:pgMar w:top="400" w:right="1453" w:bottom="1117" w:left="1453" w:header="0" w:footer="955" w:gutter="0"/>
          <w:cols w:space="720" w:num="1"/>
        </w:sectPr>
      </w:pPr>
    </w:p>
    <w:p w14:paraId="291C4C9A">
      <w:pPr>
        <w:spacing w:before="19"/>
      </w:pPr>
    </w:p>
    <w:p w14:paraId="13FDC3F0">
      <w:pPr>
        <w:spacing w:before="19"/>
      </w:pPr>
    </w:p>
    <w:p w14:paraId="77CF084F">
      <w:pPr>
        <w:spacing w:before="19"/>
      </w:pPr>
    </w:p>
    <w:p w14:paraId="393A36C6">
      <w:pPr>
        <w:spacing w:before="18"/>
      </w:pPr>
    </w:p>
    <w:p w14:paraId="217A2989">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8244"/>
      </w:tblGrid>
      <w:tr w14:paraId="78745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52" w:hRule="atLeast"/>
        </w:trPr>
        <w:tc>
          <w:tcPr>
            <w:tcW w:w="741" w:type="dxa"/>
            <w:tcBorders>
              <w:right w:val="single" w:color="000000" w:sz="2" w:space="0"/>
            </w:tcBorders>
            <w:vAlign w:val="top"/>
          </w:tcPr>
          <w:p w14:paraId="2B4C1B80">
            <w:pPr>
              <w:rPr>
                <w:rFonts w:ascii="Arial"/>
                <w:sz w:val="21"/>
              </w:rPr>
            </w:pPr>
          </w:p>
        </w:tc>
        <w:tc>
          <w:tcPr>
            <w:tcW w:w="8244" w:type="dxa"/>
            <w:tcBorders>
              <w:left w:val="single" w:color="000000" w:sz="2" w:space="0"/>
            </w:tcBorders>
            <w:vAlign w:val="top"/>
          </w:tcPr>
          <w:p w14:paraId="32A01E43">
            <w:pPr>
              <w:pStyle w:val="6"/>
              <w:spacing w:before="41" w:line="357" w:lineRule="auto"/>
              <w:ind w:left="97" w:right="103" w:firstLine="490"/>
              <w:jc w:val="both"/>
            </w:pPr>
            <w:r>
              <w:rPr>
                <w:spacing w:val="-7"/>
              </w:rPr>
              <w:t>对照《排污许可证申请与核发技术规范 储油库</w:t>
            </w:r>
            <w:r>
              <w:rPr>
                <w:spacing w:val="-8"/>
              </w:rPr>
              <w:t>、加油站》</w:t>
            </w:r>
            <w:r>
              <w:rPr>
                <w:rFonts w:ascii="Times New Roman" w:hAnsi="Times New Roman" w:eastAsia="Times New Roman" w:cs="Times New Roman"/>
                <w:spacing w:val="-8"/>
              </w:rPr>
              <w:t>(HJ</w:t>
            </w:r>
            <w:r>
              <w:rPr>
                <w:rFonts w:ascii="Times New Roman" w:hAnsi="Times New Roman" w:eastAsia="Times New Roman" w:cs="Times New Roman"/>
                <w:spacing w:val="26"/>
              </w:rPr>
              <w:t xml:space="preserve"> </w:t>
            </w:r>
            <w:r>
              <w:rPr>
                <w:rFonts w:ascii="Times New Roman" w:hAnsi="Times New Roman" w:eastAsia="Times New Roman" w:cs="Times New Roman"/>
                <w:spacing w:val="-8"/>
              </w:rPr>
              <w:t>1118—2020)</w:t>
            </w:r>
            <w:r>
              <w:rPr>
                <w:rFonts w:ascii="Times New Roman" w:hAnsi="Times New Roman" w:eastAsia="Times New Roman" w:cs="Times New Roman"/>
              </w:rPr>
              <w:t xml:space="preserve"> </w:t>
            </w:r>
            <w:r>
              <w:rPr>
                <w:spacing w:val="-1"/>
              </w:rPr>
              <w:t>“表</w:t>
            </w:r>
            <w:r>
              <w:rPr>
                <w:spacing w:val="-51"/>
              </w:rPr>
              <w:t xml:space="preserve"> </w:t>
            </w:r>
            <w:r>
              <w:rPr>
                <w:rFonts w:ascii="Times New Roman" w:hAnsi="Times New Roman" w:eastAsia="Times New Roman" w:cs="Times New Roman"/>
                <w:spacing w:val="-1"/>
              </w:rPr>
              <w:t xml:space="preserve">7  </w:t>
            </w:r>
            <w:r>
              <w:rPr>
                <w:spacing w:val="-1"/>
              </w:rPr>
              <w:t>加油站排污单位废气产排污节点、污染物及污染治理设施</w:t>
            </w:r>
            <w:r>
              <w:rPr>
                <w:spacing w:val="-2"/>
              </w:rPr>
              <w:t>表</w:t>
            </w:r>
            <w:r>
              <w:rPr>
                <w:spacing w:val="-88"/>
              </w:rPr>
              <w:t xml:space="preserve"> </w:t>
            </w:r>
            <w:r>
              <w:rPr>
                <w:spacing w:val="-2"/>
              </w:rPr>
              <w:t>”，卸油</w:t>
            </w:r>
            <w:r>
              <w:t xml:space="preserve"> 及加油设置油气回收系统属于可行性技术，详见下表</w:t>
            </w:r>
            <w:r>
              <w:rPr>
                <w:spacing w:val="-56"/>
              </w:rPr>
              <w:t xml:space="preserve"> </w:t>
            </w:r>
            <w:r>
              <w:rPr>
                <w:rFonts w:ascii="Times New Roman" w:hAnsi="Times New Roman" w:eastAsia="Times New Roman" w:cs="Times New Roman"/>
                <w:spacing w:val="-1"/>
              </w:rPr>
              <w:t>4-5</w:t>
            </w:r>
            <w:r>
              <w:rPr>
                <w:spacing w:val="-1"/>
              </w:rPr>
              <w:t>。</w:t>
            </w:r>
          </w:p>
          <w:p w14:paraId="20F666FA">
            <w:pPr>
              <w:pStyle w:val="6"/>
              <w:spacing w:before="127" w:line="219" w:lineRule="auto"/>
              <w:ind w:left="2126"/>
            </w:pPr>
            <w:r>
              <w:rPr>
                <w:b/>
                <w:bCs/>
                <w:spacing w:val="-2"/>
              </w:rPr>
              <w:t>表</w:t>
            </w:r>
            <w:r>
              <w:rPr>
                <w:spacing w:val="-50"/>
              </w:rPr>
              <w:t xml:space="preserve"> </w:t>
            </w:r>
            <w:r>
              <w:rPr>
                <w:rFonts w:ascii="Times New Roman" w:hAnsi="Times New Roman" w:eastAsia="Times New Roman" w:cs="Times New Roman"/>
                <w:b/>
                <w:bCs/>
                <w:spacing w:val="-2"/>
              </w:rPr>
              <w:t xml:space="preserve">4-5    </w:t>
            </w:r>
            <w:r>
              <w:rPr>
                <w:b/>
                <w:bCs/>
                <w:spacing w:val="-2"/>
              </w:rPr>
              <w:t>废气处理可行性技术对照情况</w:t>
            </w:r>
          </w:p>
          <w:p w14:paraId="15BACA9E">
            <w:pPr>
              <w:spacing w:line="146" w:lineRule="exact"/>
            </w:pPr>
          </w:p>
          <w:tbl>
            <w:tblPr>
              <w:tblStyle w:val="5"/>
              <w:tblW w:w="7945" w:type="dxa"/>
              <w:tblInd w:w="10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11"/>
              <w:gridCol w:w="946"/>
              <w:gridCol w:w="1024"/>
              <w:gridCol w:w="1069"/>
              <w:gridCol w:w="1541"/>
              <w:gridCol w:w="1315"/>
              <w:gridCol w:w="1139"/>
            </w:tblGrid>
            <w:tr w14:paraId="48325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7" w:hRule="atLeast"/>
              </w:trPr>
              <w:tc>
                <w:tcPr>
                  <w:tcW w:w="911" w:type="dxa"/>
                  <w:vAlign w:val="top"/>
                </w:tcPr>
                <w:p w14:paraId="38F444DA">
                  <w:pPr>
                    <w:pStyle w:val="6"/>
                    <w:spacing w:before="131" w:line="228" w:lineRule="auto"/>
                    <w:ind w:left="244"/>
                    <w:rPr>
                      <w:sz w:val="20"/>
                      <w:szCs w:val="20"/>
                    </w:rPr>
                  </w:pPr>
                  <w:r>
                    <w:rPr>
                      <w:b/>
                      <w:bCs/>
                      <w:spacing w:val="3"/>
                      <w:sz w:val="20"/>
                      <w:szCs w:val="20"/>
                    </w:rPr>
                    <w:t>生产</w:t>
                  </w:r>
                </w:p>
                <w:p w14:paraId="0ECB4029">
                  <w:pPr>
                    <w:pStyle w:val="6"/>
                    <w:spacing w:before="24" w:line="229" w:lineRule="auto"/>
                    <w:ind w:left="245"/>
                    <w:rPr>
                      <w:sz w:val="20"/>
                      <w:szCs w:val="20"/>
                    </w:rPr>
                  </w:pPr>
                  <w:r>
                    <w:rPr>
                      <w:b/>
                      <w:bCs/>
                      <w:spacing w:val="2"/>
                      <w:sz w:val="20"/>
                      <w:szCs w:val="20"/>
                    </w:rPr>
                    <w:t>设施</w:t>
                  </w:r>
                </w:p>
              </w:tc>
              <w:tc>
                <w:tcPr>
                  <w:tcW w:w="946" w:type="dxa"/>
                  <w:vAlign w:val="top"/>
                </w:tcPr>
                <w:p w14:paraId="749868D6">
                  <w:pPr>
                    <w:pStyle w:val="6"/>
                    <w:spacing w:before="131" w:line="228" w:lineRule="auto"/>
                    <w:ind w:left="257"/>
                    <w:rPr>
                      <w:sz w:val="20"/>
                      <w:szCs w:val="20"/>
                    </w:rPr>
                  </w:pPr>
                  <w:r>
                    <w:rPr>
                      <w:b/>
                      <w:bCs/>
                      <w:spacing w:val="3"/>
                      <w:sz w:val="20"/>
                      <w:szCs w:val="20"/>
                    </w:rPr>
                    <w:t>产污</w:t>
                  </w:r>
                </w:p>
                <w:p w14:paraId="2CEBF9AD">
                  <w:pPr>
                    <w:pStyle w:val="6"/>
                    <w:spacing w:before="24" w:line="228" w:lineRule="auto"/>
                    <w:ind w:left="257"/>
                    <w:rPr>
                      <w:sz w:val="20"/>
                      <w:szCs w:val="20"/>
                    </w:rPr>
                  </w:pPr>
                  <w:r>
                    <w:rPr>
                      <w:b/>
                      <w:bCs/>
                      <w:spacing w:val="3"/>
                      <w:sz w:val="20"/>
                      <w:szCs w:val="20"/>
                    </w:rPr>
                    <w:t>环节</w:t>
                  </w:r>
                </w:p>
              </w:tc>
              <w:tc>
                <w:tcPr>
                  <w:tcW w:w="1024" w:type="dxa"/>
                  <w:vAlign w:val="top"/>
                </w:tcPr>
                <w:p w14:paraId="06421B55">
                  <w:pPr>
                    <w:pStyle w:val="6"/>
                    <w:spacing w:before="132" w:line="252" w:lineRule="auto"/>
                    <w:ind w:left="301" w:right="193" w:hanging="107"/>
                    <w:rPr>
                      <w:sz w:val="20"/>
                      <w:szCs w:val="20"/>
                    </w:rPr>
                  </w:pPr>
                  <w:r>
                    <w:rPr>
                      <w:b/>
                      <w:bCs/>
                      <w:spacing w:val="5"/>
                      <w:sz w:val="20"/>
                      <w:szCs w:val="20"/>
                    </w:rPr>
                    <w:t>污染物</w:t>
                  </w:r>
                  <w:r>
                    <w:rPr>
                      <w:sz w:val="20"/>
                      <w:szCs w:val="20"/>
                    </w:rPr>
                    <w:t xml:space="preserve"> </w:t>
                  </w:r>
                  <w:r>
                    <w:rPr>
                      <w:b/>
                      <w:bCs/>
                      <w:spacing w:val="2"/>
                      <w:sz w:val="20"/>
                      <w:szCs w:val="20"/>
                    </w:rPr>
                    <w:t>项目</w:t>
                  </w:r>
                </w:p>
              </w:tc>
              <w:tc>
                <w:tcPr>
                  <w:tcW w:w="1069" w:type="dxa"/>
                  <w:vAlign w:val="top"/>
                </w:tcPr>
                <w:p w14:paraId="7B3C2525">
                  <w:pPr>
                    <w:pStyle w:val="6"/>
                    <w:spacing w:before="266" w:line="229" w:lineRule="auto"/>
                    <w:ind w:left="111"/>
                    <w:rPr>
                      <w:sz w:val="20"/>
                      <w:szCs w:val="20"/>
                    </w:rPr>
                  </w:pPr>
                  <w:r>
                    <w:rPr>
                      <w:b/>
                      <w:bCs/>
                      <w:spacing w:val="6"/>
                      <w:sz w:val="20"/>
                      <w:szCs w:val="20"/>
                    </w:rPr>
                    <w:t>排放形式</w:t>
                  </w:r>
                </w:p>
              </w:tc>
              <w:tc>
                <w:tcPr>
                  <w:tcW w:w="1541" w:type="dxa"/>
                  <w:vAlign w:val="top"/>
                </w:tcPr>
                <w:p w14:paraId="4F4E0FEA">
                  <w:pPr>
                    <w:pStyle w:val="6"/>
                    <w:spacing w:before="266" w:line="228" w:lineRule="auto"/>
                    <w:ind w:left="141"/>
                    <w:rPr>
                      <w:sz w:val="20"/>
                      <w:szCs w:val="20"/>
                    </w:rPr>
                  </w:pPr>
                  <w:r>
                    <w:rPr>
                      <w:b/>
                      <w:bCs/>
                      <w:spacing w:val="6"/>
                      <w:sz w:val="20"/>
                      <w:szCs w:val="20"/>
                    </w:rPr>
                    <w:t>污染治理设施</w:t>
                  </w:r>
                </w:p>
              </w:tc>
              <w:tc>
                <w:tcPr>
                  <w:tcW w:w="1315" w:type="dxa"/>
                  <w:vAlign w:val="top"/>
                </w:tcPr>
                <w:p w14:paraId="36705449">
                  <w:pPr>
                    <w:pStyle w:val="6"/>
                    <w:spacing w:before="131" w:line="227" w:lineRule="auto"/>
                    <w:ind w:left="135"/>
                    <w:rPr>
                      <w:sz w:val="20"/>
                      <w:szCs w:val="20"/>
                    </w:rPr>
                  </w:pPr>
                  <w:r>
                    <w:rPr>
                      <w:b/>
                      <w:bCs/>
                      <w:spacing w:val="6"/>
                      <w:sz w:val="20"/>
                      <w:szCs w:val="20"/>
                    </w:rPr>
                    <w:t>本项目处理</w:t>
                  </w:r>
                </w:p>
                <w:p w14:paraId="459FEA86">
                  <w:pPr>
                    <w:pStyle w:val="6"/>
                    <w:spacing w:before="25" w:line="228" w:lineRule="auto"/>
                    <w:ind w:left="451"/>
                    <w:rPr>
                      <w:sz w:val="20"/>
                      <w:szCs w:val="20"/>
                    </w:rPr>
                  </w:pPr>
                  <w:r>
                    <w:rPr>
                      <w:b/>
                      <w:bCs/>
                      <w:spacing w:val="3"/>
                      <w:sz w:val="20"/>
                      <w:szCs w:val="20"/>
                    </w:rPr>
                    <w:t>措施</w:t>
                  </w:r>
                </w:p>
              </w:tc>
              <w:tc>
                <w:tcPr>
                  <w:tcW w:w="1139" w:type="dxa"/>
                  <w:vAlign w:val="top"/>
                </w:tcPr>
                <w:p w14:paraId="24216CF1">
                  <w:pPr>
                    <w:pStyle w:val="6"/>
                    <w:spacing w:before="266" w:line="228" w:lineRule="auto"/>
                    <w:ind w:left="152"/>
                    <w:rPr>
                      <w:sz w:val="20"/>
                      <w:szCs w:val="20"/>
                    </w:rPr>
                  </w:pPr>
                  <w:r>
                    <w:rPr>
                      <w:b/>
                      <w:bCs/>
                      <w:spacing w:val="5"/>
                      <w:sz w:val="20"/>
                      <w:szCs w:val="20"/>
                    </w:rPr>
                    <w:t>是否可行</w:t>
                  </w:r>
                </w:p>
              </w:tc>
            </w:tr>
            <w:tr w14:paraId="38348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911" w:type="dxa"/>
                  <w:vAlign w:val="top"/>
                </w:tcPr>
                <w:p w14:paraId="758DD4A6">
                  <w:pPr>
                    <w:pStyle w:val="6"/>
                    <w:spacing w:before="126" w:line="231" w:lineRule="auto"/>
                    <w:ind w:left="242"/>
                    <w:rPr>
                      <w:sz w:val="20"/>
                      <w:szCs w:val="20"/>
                    </w:rPr>
                  </w:pPr>
                  <w:r>
                    <w:rPr>
                      <w:spacing w:val="4"/>
                      <w:sz w:val="20"/>
                      <w:szCs w:val="20"/>
                    </w:rPr>
                    <w:t>汽油</w:t>
                  </w:r>
                </w:p>
                <w:p w14:paraId="77093200">
                  <w:pPr>
                    <w:pStyle w:val="6"/>
                    <w:spacing w:before="22" w:line="228" w:lineRule="auto"/>
                    <w:ind w:left="241"/>
                    <w:rPr>
                      <w:sz w:val="20"/>
                      <w:szCs w:val="20"/>
                    </w:rPr>
                  </w:pPr>
                  <w:r>
                    <w:rPr>
                      <w:spacing w:val="5"/>
                      <w:sz w:val="20"/>
                      <w:szCs w:val="20"/>
                    </w:rPr>
                    <w:t>储罐</w:t>
                  </w:r>
                </w:p>
              </w:tc>
              <w:tc>
                <w:tcPr>
                  <w:tcW w:w="946" w:type="dxa"/>
                  <w:vAlign w:val="top"/>
                </w:tcPr>
                <w:p w14:paraId="76080FD6">
                  <w:pPr>
                    <w:pStyle w:val="6"/>
                    <w:spacing w:before="125" w:line="228" w:lineRule="auto"/>
                    <w:ind w:left="257"/>
                    <w:rPr>
                      <w:sz w:val="20"/>
                      <w:szCs w:val="20"/>
                    </w:rPr>
                  </w:pPr>
                  <w:r>
                    <w:rPr>
                      <w:spacing w:val="5"/>
                      <w:sz w:val="20"/>
                      <w:szCs w:val="20"/>
                    </w:rPr>
                    <w:t>储罐</w:t>
                  </w:r>
                </w:p>
                <w:p w14:paraId="167F8CCA">
                  <w:pPr>
                    <w:pStyle w:val="6"/>
                    <w:spacing w:before="27" w:line="228" w:lineRule="auto"/>
                    <w:ind w:left="257"/>
                    <w:rPr>
                      <w:sz w:val="20"/>
                      <w:szCs w:val="20"/>
                    </w:rPr>
                  </w:pPr>
                  <w:r>
                    <w:rPr>
                      <w:spacing w:val="5"/>
                      <w:sz w:val="20"/>
                      <w:szCs w:val="20"/>
                    </w:rPr>
                    <w:t>挥发</w:t>
                  </w:r>
                </w:p>
              </w:tc>
              <w:tc>
                <w:tcPr>
                  <w:tcW w:w="1024" w:type="dxa"/>
                  <w:vAlign w:val="top"/>
                </w:tcPr>
                <w:p w14:paraId="55A5867E">
                  <w:pPr>
                    <w:pStyle w:val="6"/>
                    <w:spacing w:before="126" w:line="228" w:lineRule="auto"/>
                    <w:ind w:left="194"/>
                    <w:rPr>
                      <w:sz w:val="20"/>
                      <w:szCs w:val="20"/>
                    </w:rPr>
                  </w:pPr>
                  <w:r>
                    <w:rPr>
                      <w:spacing w:val="7"/>
                      <w:sz w:val="20"/>
                      <w:szCs w:val="20"/>
                    </w:rPr>
                    <w:t>挥发性</w:t>
                  </w:r>
                </w:p>
                <w:p w14:paraId="68C7A018">
                  <w:pPr>
                    <w:pStyle w:val="6"/>
                    <w:spacing w:before="26" w:line="227" w:lineRule="auto"/>
                    <w:ind w:left="195"/>
                    <w:rPr>
                      <w:sz w:val="20"/>
                      <w:szCs w:val="20"/>
                    </w:rPr>
                  </w:pPr>
                  <w:r>
                    <w:rPr>
                      <w:spacing w:val="6"/>
                      <w:sz w:val="20"/>
                      <w:szCs w:val="20"/>
                    </w:rPr>
                    <w:t>有机物</w:t>
                  </w:r>
                </w:p>
              </w:tc>
              <w:tc>
                <w:tcPr>
                  <w:tcW w:w="1069" w:type="dxa"/>
                  <w:vAlign w:val="top"/>
                </w:tcPr>
                <w:p w14:paraId="728084E0">
                  <w:pPr>
                    <w:pStyle w:val="6"/>
                    <w:spacing w:before="263" w:line="228" w:lineRule="auto"/>
                    <w:ind w:left="219"/>
                    <w:rPr>
                      <w:sz w:val="20"/>
                      <w:szCs w:val="20"/>
                    </w:rPr>
                  </w:pPr>
                  <w:r>
                    <w:rPr>
                      <w:spacing w:val="6"/>
                      <w:sz w:val="20"/>
                      <w:szCs w:val="20"/>
                    </w:rPr>
                    <w:t>无组织</w:t>
                  </w:r>
                </w:p>
              </w:tc>
              <w:tc>
                <w:tcPr>
                  <w:tcW w:w="1541" w:type="dxa"/>
                  <w:vAlign w:val="top"/>
                </w:tcPr>
                <w:p w14:paraId="480BF07F">
                  <w:pPr>
                    <w:pStyle w:val="6"/>
                    <w:spacing w:before="125" w:line="228" w:lineRule="auto"/>
                    <w:ind w:left="146"/>
                    <w:rPr>
                      <w:sz w:val="20"/>
                      <w:szCs w:val="20"/>
                    </w:rPr>
                  </w:pPr>
                  <w:r>
                    <w:rPr>
                      <w:spacing w:val="7"/>
                      <w:sz w:val="20"/>
                      <w:szCs w:val="20"/>
                    </w:rPr>
                    <w:t>卸油油气回收</w:t>
                  </w:r>
                </w:p>
                <w:p w14:paraId="64DBF218">
                  <w:pPr>
                    <w:pStyle w:val="6"/>
                    <w:spacing w:before="27" w:line="229" w:lineRule="auto"/>
                    <w:ind w:left="566"/>
                    <w:rPr>
                      <w:sz w:val="20"/>
                      <w:szCs w:val="20"/>
                    </w:rPr>
                  </w:pPr>
                  <w:r>
                    <w:rPr>
                      <w:spacing w:val="2"/>
                      <w:sz w:val="20"/>
                      <w:szCs w:val="20"/>
                    </w:rPr>
                    <w:t>系统</w:t>
                  </w:r>
                </w:p>
              </w:tc>
              <w:tc>
                <w:tcPr>
                  <w:tcW w:w="1315" w:type="dxa"/>
                  <w:vAlign w:val="top"/>
                </w:tcPr>
                <w:p w14:paraId="6AB1403D">
                  <w:pPr>
                    <w:pStyle w:val="6"/>
                    <w:spacing w:before="125" w:line="229" w:lineRule="auto"/>
                    <w:ind w:left="141"/>
                    <w:rPr>
                      <w:sz w:val="20"/>
                      <w:szCs w:val="20"/>
                    </w:rPr>
                  </w:pPr>
                  <w:r>
                    <w:rPr>
                      <w:spacing w:val="7"/>
                      <w:sz w:val="20"/>
                      <w:szCs w:val="20"/>
                    </w:rPr>
                    <w:t>卸油油气回</w:t>
                  </w:r>
                </w:p>
                <w:p w14:paraId="157FF21B">
                  <w:pPr>
                    <w:pStyle w:val="6"/>
                    <w:spacing w:before="25" w:line="228" w:lineRule="auto"/>
                    <w:ind w:left="353"/>
                    <w:rPr>
                      <w:sz w:val="20"/>
                      <w:szCs w:val="20"/>
                    </w:rPr>
                  </w:pPr>
                  <w:r>
                    <w:rPr>
                      <w:spacing w:val="4"/>
                      <w:sz w:val="20"/>
                      <w:szCs w:val="20"/>
                    </w:rPr>
                    <w:t>收系统</w:t>
                  </w:r>
                </w:p>
              </w:tc>
              <w:tc>
                <w:tcPr>
                  <w:tcW w:w="1139" w:type="dxa"/>
                  <w:vAlign w:val="top"/>
                </w:tcPr>
                <w:p w14:paraId="305FFF3F">
                  <w:pPr>
                    <w:pStyle w:val="6"/>
                    <w:spacing w:before="263" w:line="228" w:lineRule="auto"/>
                    <w:ind w:left="362"/>
                    <w:rPr>
                      <w:sz w:val="20"/>
                      <w:szCs w:val="20"/>
                    </w:rPr>
                  </w:pPr>
                  <w:r>
                    <w:rPr>
                      <w:spacing w:val="3"/>
                      <w:sz w:val="20"/>
                      <w:szCs w:val="20"/>
                    </w:rPr>
                    <w:t>可行</w:t>
                  </w:r>
                </w:p>
              </w:tc>
            </w:tr>
            <w:tr w14:paraId="135E7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6" w:hRule="atLeast"/>
              </w:trPr>
              <w:tc>
                <w:tcPr>
                  <w:tcW w:w="911" w:type="dxa"/>
                  <w:vAlign w:val="top"/>
                </w:tcPr>
                <w:p w14:paraId="3CE353C6">
                  <w:pPr>
                    <w:pStyle w:val="6"/>
                    <w:spacing w:before="131" w:line="252" w:lineRule="auto"/>
                    <w:ind w:left="245" w:right="135" w:hanging="106"/>
                    <w:rPr>
                      <w:sz w:val="20"/>
                      <w:szCs w:val="20"/>
                    </w:rPr>
                  </w:pPr>
                  <w:r>
                    <w:rPr>
                      <w:spacing w:val="6"/>
                      <w:sz w:val="20"/>
                      <w:szCs w:val="20"/>
                    </w:rPr>
                    <w:t>汽油加</w:t>
                  </w:r>
                  <w:r>
                    <w:rPr>
                      <w:spacing w:val="1"/>
                      <w:sz w:val="20"/>
                      <w:szCs w:val="20"/>
                    </w:rPr>
                    <w:t xml:space="preserve"> </w:t>
                  </w:r>
                  <w:r>
                    <w:rPr>
                      <w:spacing w:val="3"/>
                      <w:sz w:val="20"/>
                      <w:szCs w:val="20"/>
                    </w:rPr>
                    <w:t>油枪</w:t>
                  </w:r>
                </w:p>
              </w:tc>
              <w:tc>
                <w:tcPr>
                  <w:tcW w:w="946" w:type="dxa"/>
                  <w:vAlign w:val="top"/>
                </w:tcPr>
                <w:p w14:paraId="3841B28E">
                  <w:pPr>
                    <w:pStyle w:val="6"/>
                    <w:spacing w:before="132" w:line="252" w:lineRule="auto"/>
                    <w:ind w:left="256" w:right="155" w:hanging="102"/>
                    <w:rPr>
                      <w:sz w:val="20"/>
                      <w:szCs w:val="20"/>
                    </w:rPr>
                  </w:pPr>
                  <w:r>
                    <w:rPr>
                      <w:spacing w:val="6"/>
                      <w:sz w:val="20"/>
                      <w:szCs w:val="20"/>
                    </w:rPr>
                    <w:t>加油枪</w:t>
                  </w:r>
                  <w:r>
                    <w:rPr>
                      <w:spacing w:val="1"/>
                      <w:sz w:val="20"/>
                      <w:szCs w:val="20"/>
                    </w:rPr>
                    <w:t xml:space="preserve"> </w:t>
                  </w:r>
                  <w:r>
                    <w:rPr>
                      <w:spacing w:val="5"/>
                      <w:sz w:val="20"/>
                      <w:szCs w:val="20"/>
                    </w:rPr>
                    <w:t>挥发</w:t>
                  </w:r>
                </w:p>
              </w:tc>
              <w:tc>
                <w:tcPr>
                  <w:tcW w:w="1024" w:type="dxa"/>
                  <w:vAlign w:val="top"/>
                </w:tcPr>
                <w:p w14:paraId="58A65238">
                  <w:pPr>
                    <w:pStyle w:val="6"/>
                    <w:spacing w:before="132" w:line="228" w:lineRule="auto"/>
                    <w:ind w:left="194"/>
                    <w:rPr>
                      <w:sz w:val="20"/>
                      <w:szCs w:val="20"/>
                    </w:rPr>
                  </w:pPr>
                  <w:r>
                    <w:rPr>
                      <w:spacing w:val="7"/>
                      <w:sz w:val="20"/>
                      <w:szCs w:val="20"/>
                    </w:rPr>
                    <w:t>挥发性</w:t>
                  </w:r>
                </w:p>
                <w:p w14:paraId="4FFE6661">
                  <w:pPr>
                    <w:pStyle w:val="6"/>
                    <w:spacing w:before="23" w:line="227" w:lineRule="auto"/>
                    <w:ind w:left="195"/>
                    <w:rPr>
                      <w:sz w:val="20"/>
                      <w:szCs w:val="20"/>
                    </w:rPr>
                  </w:pPr>
                  <w:r>
                    <w:rPr>
                      <w:spacing w:val="6"/>
                      <w:sz w:val="20"/>
                      <w:szCs w:val="20"/>
                    </w:rPr>
                    <w:t>有机物</w:t>
                  </w:r>
                </w:p>
              </w:tc>
              <w:tc>
                <w:tcPr>
                  <w:tcW w:w="1069" w:type="dxa"/>
                  <w:vAlign w:val="top"/>
                </w:tcPr>
                <w:p w14:paraId="239CC661">
                  <w:pPr>
                    <w:pStyle w:val="6"/>
                    <w:spacing w:before="267" w:line="228" w:lineRule="auto"/>
                    <w:ind w:left="219"/>
                    <w:rPr>
                      <w:sz w:val="20"/>
                      <w:szCs w:val="20"/>
                    </w:rPr>
                  </w:pPr>
                  <w:r>
                    <w:rPr>
                      <w:spacing w:val="6"/>
                      <w:sz w:val="20"/>
                      <w:szCs w:val="20"/>
                    </w:rPr>
                    <w:t>无组织</w:t>
                  </w:r>
                </w:p>
              </w:tc>
              <w:tc>
                <w:tcPr>
                  <w:tcW w:w="1541" w:type="dxa"/>
                  <w:vAlign w:val="top"/>
                </w:tcPr>
                <w:p w14:paraId="1D1C62BF">
                  <w:pPr>
                    <w:pStyle w:val="6"/>
                    <w:spacing w:before="131" w:line="228" w:lineRule="auto"/>
                    <w:ind w:left="142"/>
                    <w:rPr>
                      <w:sz w:val="20"/>
                      <w:szCs w:val="20"/>
                    </w:rPr>
                  </w:pPr>
                  <w:r>
                    <w:rPr>
                      <w:spacing w:val="8"/>
                      <w:sz w:val="20"/>
                      <w:szCs w:val="20"/>
                    </w:rPr>
                    <w:t>加油油气回收</w:t>
                  </w:r>
                </w:p>
                <w:p w14:paraId="198A622A">
                  <w:pPr>
                    <w:pStyle w:val="6"/>
                    <w:spacing w:before="24" w:line="229" w:lineRule="auto"/>
                    <w:ind w:left="566"/>
                    <w:rPr>
                      <w:sz w:val="20"/>
                      <w:szCs w:val="20"/>
                    </w:rPr>
                  </w:pPr>
                  <w:r>
                    <w:rPr>
                      <w:spacing w:val="2"/>
                      <w:sz w:val="20"/>
                      <w:szCs w:val="20"/>
                    </w:rPr>
                    <w:t>系统</w:t>
                  </w:r>
                </w:p>
              </w:tc>
              <w:tc>
                <w:tcPr>
                  <w:tcW w:w="1315" w:type="dxa"/>
                  <w:vAlign w:val="top"/>
                </w:tcPr>
                <w:p w14:paraId="61A14001">
                  <w:pPr>
                    <w:pStyle w:val="6"/>
                    <w:spacing w:before="132" w:line="229" w:lineRule="auto"/>
                    <w:ind w:left="137"/>
                    <w:rPr>
                      <w:sz w:val="20"/>
                      <w:szCs w:val="20"/>
                    </w:rPr>
                  </w:pPr>
                  <w:r>
                    <w:rPr>
                      <w:spacing w:val="8"/>
                      <w:sz w:val="20"/>
                      <w:szCs w:val="20"/>
                    </w:rPr>
                    <w:t>加油油气回</w:t>
                  </w:r>
                </w:p>
                <w:p w14:paraId="3B409857">
                  <w:pPr>
                    <w:pStyle w:val="6"/>
                    <w:spacing w:before="22" w:line="228" w:lineRule="auto"/>
                    <w:ind w:left="353"/>
                    <w:rPr>
                      <w:sz w:val="20"/>
                      <w:szCs w:val="20"/>
                    </w:rPr>
                  </w:pPr>
                  <w:r>
                    <w:rPr>
                      <w:spacing w:val="4"/>
                      <w:sz w:val="20"/>
                      <w:szCs w:val="20"/>
                    </w:rPr>
                    <w:t>收系统</w:t>
                  </w:r>
                </w:p>
              </w:tc>
              <w:tc>
                <w:tcPr>
                  <w:tcW w:w="1139" w:type="dxa"/>
                  <w:vAlign w:val="top"/>
                </w:tcPr>
                <w:p w14:paraId="67C4FD8E">
                  <w:pPr>
                    <w:pStyle w:val="6"/>
                    <w:spacing w:before="267" w:line="228" w:lineRule="auto"/>
                    <w:ind w:left="362"/>
                    <w:rPr>
                      <w:sz w:val="20"/>
                      <w:szCs w:val="20"/>
                    </w:rPr>
                  </w:pPr>
                  <w:r>
                    <w:rPr>
                      <w:spacing w:val="3"/>
                      <w:sz w:val="20"/>
                      <w:szCs w:val="20"/>
                    </w:rPr>
                    <w:t>可行</w:t>
                  </w:r>
                </w:p>
              </w:tc>
            </w:tr>
          </w:tbl>
          <w:p w14:paraId="1BEA7BFB">
            <w:pPr>
              <w:pStyle w:val="6"/>
              <w:spacing w:before="155" w:line="220" w:lineRule="auto"/>
              <w:ind w:left="595"/>
            </w:pPr>
            <w:r>
              <w:rPr>
                <w:rFonts w:ascii="Times New Roman" w:hAnsi="Times New Roman" w:eastAsia="Times New Roman" w:cs="Times New Roman"/>
                <w:b/>
                <w:bCs/>
                <w:spacing w:val="-3"/>
              </w:rPr>
              <w:t xml:space="preserve">1.4 </w:t>
            </w:r>
            <w:r>
              <w:rPr>
                <w:b/>
                <w:bCs/>
                <w:spacing w:val="-3"/>
              </w:rPr>
              <w:t>废气自行监测要求</w:t>
            </w:r>
          </w:p>
          <w:p w14:paraId="0B665A3C">
            <w:pPr>
              <w:pStyle w:val="6"/>
              <w:spacing w:before="183" w:line="351" w:lineRule="auto"/>
              <w:ind w:left="108" w:right="40" w:firstLine="480"/>
            </w:pPr>
            <w:r>
              <w:rPr>
                <w:spacing w:val="-12"/>
              </w:rPr>
              <w:t>根据《排污许可证申请与核发技术规范 储油库、加油站》</w:t>
            </w:r>
            <w:r>
              <w:rPr>
                <w:rFonts w:ascii="Times New Roman" w:hAnsi="Times New Roman" w:eastAsia="Times New Roman" w:cs="Times New Roman"/>
                <w:spacing w:val="-12"/>
              </w:rPr>
              <w:t>(HJ</w:t>
            </w:r>
            <w:r>
              <w:rPr>
                <w:rFonts w:ascii="Times New Roman" w:hAnsi="Times New Roman" w:eastAsia="Times New Roman" w:cs="Times New Roman"/>
                <w:spacing w:val="37"/>
              </w:rPr>
              <w:t xml:space="preserve"> </w:t>
            </w:r>
            <w:r>
              <w:rPr>
                <w:rFonts w:ascii="Times New Roman" w:hAnsi="Times New Roman" w:eastAsia="Times New Roman" w:cs="Times New Roman"/>
                <w:spacing w:val="-12"/>
              </w:rPr>
              <w:t>1118—2020)</w:t>
            </w:r>
            <w:r>
              <w:rPr>
                <w:spacing w:val="-12"/>
              </w:rPr>
              <w:t>，</w:t>
            </w:r>
            <w:r>
              <w:t xml:space="preserve"> </w:t>
            </w:r>
            <w:r>
              <w:rPr>
                <w:spacing w:val="-1"/>
              </w:rPr>
              <w:t>运营期污染源监测计划见表</w:t>
            </w:r>
            <w:r>
              <w:rPr>
                <w:spacing w:val="-56"/>
              </w:rPr>
              <w:t xml:space="preserve"> </w:t>
            </w:r>
            <w:r>
              <w:rPr>
                <w:rFonts w:ascii="Times New Roman" w:hAnsi="Times New Roman" w:eastAsia="Times New Roman" w:cs="Times New Roman"/>
                <w:spacing w:val="-1"/>
              </w:rPr>
              <w:t>4-6</w:t>
            </w:r>
            <w:r>
              <w:rPr>
                <w:spacing w:val="-1"/>
              </w:rPr>
              <w:t>。</w:t>
            </w:r>
          </w:p>
          <w:p w14:paraId="5E86061C">
            <w:pPr>
              <w:pStyle w:val="6"/>
              <w:spacing w:before="140" w:line="220" w:lineRule="auto"/>
              <w:ind w:left="1706"/>
            </w:pPr>
            <w:r>
              <w:rPr>
                <w:b/>
                <w:bCs/>
                <w:spacing w:val="-2"/>
              </w:rPr>
              <w:t>表</w:t>
            </w:r>
            <w:r>
              <w:rPr>
                <w:spacing w:val="-47"/>
              </w:rPr>
              <w:t xml:space="preserve"> </w:t>
            </w:r>
            <w:r>
              <w:rPr>
                <w:rFonts w:ascii="Times New Roman" w:hAnsi="Times New Roman" w:eastAsia="Times New Roman" w:cs="Times New Roman"/>
                <w:b/>
                <w:bCs/>
                <w:spacing w:val="-2"/>
              </w:rPr>
              <w:t xml:space="preserve">4-6      </w:t>
            </w:r>
            <w:r>
              <w:rPr>
                <w:b/>
                <w:bCs/>
                <w:spacing w:val="-2"/>
              </w:rPr>
              <w:t>项目运营期废气自行监测要求一览表</w:t>
            </w:r>
          </w:p>
          <w:p w14:paraId="083D9516">
            <w:pPr>
              <w:spacing w:line="145" w:lineRule="exact"/>
            </w:pPr>
          </w:p>
          <w:tbl>
            <w:tblPr>
              <w:tblStyle w:val="5"/>
              <w:tblW w:w="7943" w:type="dxa"/>
              <w:tblInd w:w="14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286"/>
              <w:gridCol w:w="2493"/>
              <w:gridCol w:w="2164"/>
            </w:tblGrid>
            <w:tr w14:paraId="5FA2B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1" w:hRule="atLeast"/>
              </w:trPr>
              <w:tc>
                <w:tcPr>
                  <w:tcW w:w="3286" w:type="dxa"/>
                  <w:vAlign w:val="top"/>
                </w:tcPr>
                <w:p w14:paraId="31D7A6DA">
                  <w:pPr>
                    <w:pStyle w:val="6"/>
                    <w:spacing w:before="181" w:line="229" w:lineRule="auto"/>
                    <w:ind w:left="1222"/>
                    <w:rPr>
                      <w:sz w:val="20"/>
                      <w:szCs w:val="20"/>
                    </w:rPr>
                  </w:pPr>
                  <w:r>
                    <w:rPr>
                      <w:b/>
                      <w:bCs/>
                      <w:spacing w:val="6"/>
                      <w:sz w:val="20"/>
                      <w:szCs w:val="20"/>
                    </w:rPr>
                    <w:t>监测点位</w:t>
                  </w:r>
                </w:p>
              </w:tc>
              <w:tc>
                <w:tcPr>
                  <w:tcW w:w="2493" w:type="dxa"/>
                  <w:vAlign w:val="top"/>
                </w:tcPr>
                <w:p w14:paraId="3BA7C734">
                  <w:pPr>
                    <w:pStyle w:val="6"/>
                    <w:spacing w:before="181" w:line="228" w:lineRule="auto"/>
                    <w:ind w:left="828"/>
                    <w:rPr>
                      <w:sz w:val="20"/>
                      <w:szCs w:val="20"/>
                    </w:rPr>
                  </w:pPr>
                  <w:r>
                    <w:rPr>
                      <w:b/>
                      <w:bCs/>
                      <w:spacing w:val="6"/>
                      <w:sz w:val="20"/>
                      <w:szCs w:val="20"/>
                    </w:rPr>
                    <w:t>监测因子</w:t>
                  </w:r>
                </w:p>
              </w:tc>
              <w:tc>
                <w:tcPr>
                  <w:tcW w:w="2164" w:type="dxa"/>
                  <w:vAlign w:val="top"/>
                </w:tcPr>
                <w:p w14:paraId="0883E43D">
                  <w:pPr>
                    <w:pStyle w:val="6"/>
                    <w:spacing w:before="180" w:line="228" w:lineRule="auto"/>
                    <w:ind w:left="663"/>
                    <w:rPr>
                      <w:sz w:val="20"/>
                      <w:szCs w:val="20"/>
                    </w:rPr>
                  </w:pPr>
                  <w:r>
                    <w:rPr>
                      <w:b/>
                      <w:bCs/>
                      <w:spacing w:val="6"/>
                      <w:sz w:val="20"/>
                      <w:szCs w:val="20"/>
                    </w:rPr>
                    <w:t>监测频次</w:t>
                  </w:r>
                </w:p>
              </w:tc>
            </w:tr>
            <w:tr w14:paraId="13AA3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3286" w:type="dxa"/>
                  <w:vAlign w:val="top"/>
                </w:tcPr>
                <w:p w14:paraId="34024B29">
                  <w:pPr>
                    <w:pStyle w:val="6"/>
                    <w:spacing w:before="200" w:line="229" w:lineRule="auto"/>
                    <w:ind w:left="1227"/>
                    <w:rPr>
                      <w:sz w:val="20"/>
                      <w:szCs w:val="20"/>
                    </w:rPr>
                  </w:pPr>
                  <w:r>
                    <w:rPr>
                      <w:spacing w:val="6"/>
                      <w:sz w:val="20"/>
                      <w:szCs w:val="20"/>
                    </w:rPr>
                    <w:t>企业边界</w:t>
                  </w:r>
                </w:p>
              </w:tc>
              <w:tc>
                <w:tcPr>
                  <w:tcW w:w="2493" w:type="dxa"/>
                  <w:vAlign w:val="top"/>
                </w:tcPr>
                <w:p w14:paraId="02458728">
                  <w:pPr>
                    <w:pStyle w:val="6"/>
                    <w:spacing w:before="200" w:line="227" w:lineRule="auto"/>
                    <w:ind w:left="617"/>
                    <w:rPr>
                      <w:sz w:val="20"/>
                      <w:szCs w:val="20"/>
                    </w:rPr>
                  </w:pPr>
                  <w:r>
                    <w:rPr>
                      <w:spacing w:val="8"/>
                      <w:sz w:val="20"/>
                      <w:szCs w:val="20"/>
                    </w:rPr>
                    <w:t>挥发性有机物</w:t>
                  </w:r>
                </w:p>
              </w:tc>
              <w:tc>
                <w:tcPr>
                  <w:tcW w:w="2164" w:type="dxa"/>
                  <w:vAlign w:val="top"/>
                </w:tcPr>
                <w:p w14:paraId="58B191E7">
                  <w:pPr>
                    <w:pStyle w:val="6"/>
                    <w:spacing w:before="199" w:line="228" w:lineRule="auto"/>
                    <w:ind w:left="782"/>
                    <w:rPr>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15"/>
                      <w:sz w:val="20"/>
                      <w:szCs w:val="20"/>
                    </w:rPr>
                    <w:t xml:space="preserve"> </w:t>
                  </w:r>
                  <w:r>
                    <w:rPr>
                      <w:spacing w:val="-3"/>
                      <w:sz w:val="20"/>
                      <w:szCs w:val="20"/>
                    </w:rPr>
                    <w:t>次</w:t>
                  </w:r>
                  <w:r>
                    <w:rPr>
                      <w:rFonts w:ascii="Times New Roman" w:hAnsi="Times New Roman" w:eastAsia="Times New Roman" w:cs="Times New Roman"/>
                      <w:spacing w:val="-3"/>
                      <w:sz w:val="20"/>
                      <w:szCs w:val="20"/>
                    </w:rPr>
                    <w:t>/</w:t>
                  </w:r>
                  <w:r>
                    <w:rPr>
                      <w:spacing w:val="-3"/>
                      <w:sz w:val="20"/>
                      <w:szCs w:val="20"/>
                    </w:rPr>
                    <w:t>年</w:t>
                  </w:r>
                </w:p>
              </w:tc>
            </w:tr>
          </w:tbl>
          <w:p w14:paraId="2CB7C03D">
            <w:pPr>
              <w:pStyle w:val="6"/>
              <w:spacing w:before="276" w:line="219" w:lineRule="auto"/>
              <w:ind w:left="105"/>
              <w:outlineLvl w:val="1"/>
            </w:pPr>
            <w:r>
              <w:rPr>
                <w:rFonts w:ascii="Times New Roman" w:hAnsi="Times New Roman" w:eastAsia="Times New Roman" w:cs="Times New Roman"/>
                <w:b/>
                <w:bCs/>
                <w:spacing w:val="-2"/>
              </w:rPr>
              <w:t xml:space="preserve">2 </w:t>
            </w:r>
            <w:r>
              <w:rPr>
                <w:b/>
                <w:bCs/>
                <w:spacing w:val="-2"/>
              </w:rPr>
              <w:t>运营期水环境影响分析和污染防治措施</w:t>
            </w:r>
          </w:p>
          <w:p w14:paraId="126261E3">
            <w:pPr>
              <w:pStyle w:val="6"/>
              <w:spacing w:before="198" w:line="219" w:lineRule="auto"/>
              <w:ind w:left="585"/>
              <w:outlineLvl w:val="2"/>
            </w:pPr>
            <w:r>
              <w:rPr>
                <w:rFonts w:ascii="Times New Roman" w:hAnsi="Times New Roman" w:eastAsia="Times New Roman" w:cs="Times New Roman"/>
                <w:b/>
                <w:bCs/>
                <w:spacing w:val="-2"/>
              </w:rPr>
              <w:t xml:space="preserve">2.1 </w:t>
            </w:r>
            <w:r>
              <w:rPr>
                <w:b/>
                <w:bCs/>
                <w:spacing w:val="-2"/>
              </w:rPr>
              <w:t>运营期废水源强核算</w:t>
            </w:r>
          </w:p>
          <w:p w14:paraId="23FD05EA">
            <w:pPr>
              <w:pStyle w:val="6"/>
              <w:spacing w:before="196" w:line="219" w:lineRule="auto"/>
              <w:ind w:left="589"/>
            </w:pPr>
            <w:r>
              <w:t>本项目运营期用水主要为地面冲洗用水、员</w:t>
            </w:r>
            <w:r>
              <w:rPr>
                <w:spacing w:val="-1"/>
              </w:rPr>
              <w:t>工及公厕产生的生活用水。</w:t>
            </w:r>
          </w:p>
          <w:p w14:paraId="6EDD67EB">
            <w:pPr>
              <w:pStyle w:val="6"/>
              <w:spacing w:before="199" w:line="217" w:lineRule="auto"/>
              <w:ind w:left="587"/>
            </w:pPr>
            <w:r>
              <w:rPr>
                <w:spacing w:val="-1"/>
              </w:rPr>
              <w:t>①职工生活用水和公厕用水</w:t>
            </w:r>
          </w:p>
          <w:p w14:paraId="66AE7159">
            <w:pPr>
              <w:pStyle w:val="6"/>
              <w:spacing w:before="200" w:line="219" w:lineRule="auto"/>
              <w:ind w:left="581"/>
            </w:pPr>
            <w:r>
              <w:rPr>
                <w:rFonts w:ascii="Times New Roman" w:hAnsi="Times New Roman" w:eastAsia="Times New Roman" w:cs="Times New Roman"/>
                <w:spacing w:val="-1"/>
              </w:rPr>
              <w:t>A.</w:t>
            </w:r>
            <w:r>
              <w:rPr>
                <w:spacing w:val="-1"/>
              </w:rPr>
              <w:t>职工生活用水</w:t>
            </w:r>
          </w:p>
          <w:p w14:paraId="392F1415">
            <w:pPr>
              <w:pStyle w:val="6"/>
              <w:spacing w:before="198" w:line="371" w:lineRule="auto"/>
              <w:ind w:left="110" w:right="101" w:firstLine="481"/>
              <w:jc w:val="both"/>
            </w:pPr>
            <w:r>
              <w:rPr>
                <w:spacing w:val="1"/>
              </w:rPr>
              <w:t>项目拟定员工共</w:t>
            </w:r>
            <w:r>
              <w:rPr>
                <w:spacing w:val="-27"/>
              </w:rPr>
              <w:t xml:space="preserve"> </w:t>
            </w:r>
            <w:r>
              <w:rPr>
                <w:rFonts w:ascii="Times New Roman" w:hAnsi="Times New Roman" w:eastAsia="Times New Roman" w:cs="Times New Roman"/>
                <w:spacing w:val="1"/>
              </w:rPr>
              <w:t xml:space="preserve">10 </w:t>
            </w:r>
            <w:r>
              <w:rPr>
                <w:spacing w:val="1"/>
              </w:rPr>
              <w:t>人。根据广东省地方标准《广东省用水定额 第</w:t>
            </w:r>
            <w:r>
              <w:rPr>
                <w:spacing w:val="-45"/>
              </w:rPr>
              <w:t xml:space="preserve"> </w:t>
            </w:r>
            <w:r>
              <w:rPr>
                <w:rFonts w:ascii="Times New Roman" w:hAnsi="Times New Roman" w:eastAsia="Times New Roman" w:cs="Times New Roman"/>
                <w:spacing w:val="1"/>
              </w:rPr>
              <w:t>3</w:t>
            </w:r>
            <w:r>
              <w:rPr>
                <w:rFonts w:ascii="Times New Roman" w:hAnsi="Times New Roman" w:eastAsia="Times New Roman" w:cs="Times New Roman"/>
                <w:spacing w:val="17"/>
              </w:rPr>
              <w:t xml:space="preserve"> </w:t>
            </w:r>
            <w:r>
              <w:rPr>
                <w:spacing w:val="1"/>
              </w:rPr>
              <w:t>部</w:t>
            </w:r>
            <w:r>
              <w:t xml:space="preserve"> </w:t>
            </w:r>
            <w:r>
              <w:rPr>
                <w:spacing w:val="3"/>
              </w:rPr>
              <w:t>分：生活》（</w:t>
            </w:r>
            <w:r>
              <w:rPr>
                <w:rFonts w:ascii="Times New Roman" w:hAnsi="Times New Roman" w:eastAsia="Times New Roman" w:cs="Times New Roman"/>
              </w:rPr>
              <w:t>DB</w:t>
            </w:r>
            <w:r>
              <w:rPr>
                <w:rFonts w:ascii="Times New Roman" w:hAnsi="Times New Roman" w:eastAsia="Times New Roman" w:cs="Times New Roman"/>
                <w:spacing w:val="3"/>
              </w:rPr>
              <w:t>44/T1461.3-2021</w:t>
            </w:r>
            <w:r>
              <w:rPr>
                <w:spacing w:val="3"/>
              </w:rPr>
              <w:t>）有关规定，办公楼 无食堂和浴室先进值</w:t>
            </w:r>
            <w:r>
              <w:rPr>
                <w:spacing w:val="11"/>
              </w:rPr>
              <w:t xml:space="preserve"> </w:t>
            </w:r>
            <w:r>
              <w:rPr>
                <w:rFonts w:ascii="Times New Roman" w:hAnsi="Times New Roman" w:eastAsia="Times New Roman" w:cs="Times New Roman"/>
                <w:spacing w:val="-2"/>
              </w:rPr>
              <w:t>10m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w:t>
            </w:r>
            <w:r>
              <w:rPr>
                <w:spacing w:val="-2"/>
              </w:rPr>
              <w:t>（人</w:t>
            </w:r>
            <w:r>
              <w:rPr>
                <w:rFonts w:ascii="Times New Roman" w:hAnsi="Times New Roman" w:eastAsia="Times New Roman" w:cs="Times New Roman"/>
                <w:spacing w:val="-2"/>
              </w:rPr>
              <w:t>·a</w:t>
            </w:r>
            <w:r>
              <w:rPr>
                <w:spacing w:val="6"/>
              </w:rPr>
              <w:t>），</w:t>
            </w:r>
            <w:r>
              <w:rPr>
                <w:spacing w:val="-2"/>
              </w:rPr>
              <w:t>则生活用水年用量为</w:t>
            </w:r>
            <w:r>
              <w:rPr>
                <w:spacing w:val="-31"/>
              </w:rPr>
              <w:t xml:space="preserve"> </w:t>
            </w:r>
            <w:r>
              <w:rPr>
                <w:rFonts w:ascii="Times New Roman" w:hAnsi="Times New Roman" w:eastAsia="Times New Roman" w:cs="Times New Roman"/>
                <w:spacing w:val="-2"/>
              </w:rPr>
              <w:t>100m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/a</w:t>
            </w:r>
            <w:r>
              <w:rPr>
                <w:rFonts w:ascii="Times New Roman" w:hAnsi="Times New Roman" w:eastAsia="Times New Roman" w:cs="Times New Roman"/>
                <w:spacing w:val="-31"/>
              </w:rPr>
              <w:t xml:space="preserve"> </w:t>
            </w:r>
            <w:r>
              <w:rPr>
                <w:spacing w:val="-2"/>
              </w:rPr>
              <w:t>，排污系数按</w:t>
            </w:r>
            <w:r>
              <w:rPr>
                <w:spacing w:val="-52"/>
              </w:rPr>
              <w:t xml:space="preserve"> </w:t>
            </w:r>
            <w:r>
              <w:rPr>
                <w:rFonts w:ascii="Times New Roman" w:hAnsi="Times New Roman" w:eastAsia="Times New Roman" w:cs="Times New Roman"/>
                <w:spacing w:val="-2"/>
              </w:rPr>
              <w:t xml:space="preserve">0.9 </w:t>
            </w:r>
            <w:r>
              <w:rPr>
                <w:spacing w:val="-3"/>
              </w:rPr>
              <w:t>计算，则生活</w:t>
            </w:r>
            <w:r>
              <w:t xml:space="preserve"> </w:t>
            </w:r>
            <w:r>
              <w:rPr>
                <w:spacing w:val="-2"/>
              </w:rPr>
              <w:t>污水排放量为</w:t>
            </w:r>
            <w:r>
              <w:rPr>
                <w:spacing w:val="-32"/>
              </w:rPr>
              <w:t xml:space="preserve"> </w:t>
            </w:r>
            <w:r>
              <w:rPr>
                <w:rFonts w:ascii="Times New Roman" w:hAnsi="Times New Roman" w:eastAsia="Times New Roman" w:cs="Times New Roman"/>
                <w:spacing w:val="-2"/>
              </w:rPr>
              <w:t>90t/a</w:t>
            </w:r>
            <w:r>
              <w:rPr>
                <w:spacing w:val="-2"/>
              </w:rPr>
              <w:t>（</w:t>
            </w:r>
            <w:r>
              <w:rPr>
                <w:rFonts w:ascii="Times New Roman" w:hAnsi="Times New Roman" w:eastAsia="Times New Roman" w:cs="Times New Roman"/>
                <w:spacing w:val="-2"/>
              </w:rPr>
              <w:t>0.25t/d</w:t>
            </w:r>
            <w:r>
              <w:rPr>
                <w:spacing w:val="-2"/>
              </w:rPr>
              <w:t>）。</w:t>
            </w:r>
          </w:p>
          <w:p w14:paraId="5CD0A853">
            <w:pPr>
              <w:pStyle w:val="6"/>
              <w:spacing w:line="219" w:lineRule="auto"/>
              <w:ind w:left="583"/>
            </w:pPr>
            <w:r>
              <w:rPr>
                <w:rFonts w:ascii="Times New Roman" w:hAnsi="Times New Roman" w:eastAsia="Times New Roman" w:cs="Times New Roman"/>
                <w:spacing w:val="-1"/>
              </w:rPr>
              <w:t>B.</w:t>
            </w:r>
            <w:r>
              <w:rPr>
                <w:spacing w:val="-1"/>
              </w:rPr>
              <w:t>公厕用水</w:t>
            </w:r>
          </w:p>
          <w:p w14:paraId="27015D3A">
            <w:pPr>
              <w:pStyle w:val="6"/>
              <w:spacing w:before="197" w:line="219" w:lineRule="auto"/>
              <w:ind w:left="589"/>
            </w:pPr>
            <w:r>
              <w:rPr>
                <w:spacing w:val="-1"/>
              </w:rPr>
              <w:t>本项目公厕设坑位</w:t>
            </w:r>
            <w:r>
              <w:rPr>
                <w:spacing w:val="-43"/>
              </w:rPr>
              <w:t xml:space="preserve"> </w:t>
            </w:r>
            <w:r>
              <w:rPr>
                <w:rFonts w:ascii="Times New Roman" w:hAnsi="Times New Roman" w:eastAsia="Times New Roman" w:cs="Times New Roman"/>
                <w:spacing w:val="-1"/>
              </w:rPr>
              <w:t xml:space="preserve">2 </w:t>
            </w:r>
            <w:r>
              <w:rPr>
                <w:spacing w:val="-1"/>
              </w:rPr>
              <w:t>个，根据广东省地方标准《广东省用水定额 第</w:t>
            </w:r>
            <w:r>
              <w:rPr>
                <w:spacing w:val="-50"/>
              </w:rPr>
              <w:t xml:space="preserve"> </w:t>
            </w:r>
            <w:r>
              <w:rPr>
                <w:rFonts w:ascii="Times New Roman" w:hAnsi="Times New Roman" w:eastAsia="Times New Roman" w:cs="Times New Roman"/>
                <w:spacing w:val="-1"/>
              </w:rPr>
              <w:t xml:space="preserve">3 </w:t>
            </w:r>
            <w:r>
              <w:rPr>
                <w:spacing w:val="-1"/>
              </w:rPr>
              <w:t>部</w:t>
            </w:r>
          </w:p>
        </w:tc>
      </w:tr>
    </w:tbl>
    <w:p w14:paraId="6D4C9750">
      <w:pPr>
        <w:rPr>
          <w:rFonts w:ascii="Arial"/>
          <w:sz w:val="21"/>
        </w:rPr>
      </w:pPr>
    </w:p>
    <w:p w14:paraId="0857A4F9">
      <w:pPr>
        <w:rPr>
          <w:rFonts w:ascii="Arial" w:hAnsi="Arial" w:eastAsia="Arial" w:cs="Arial"/>
          <w:sz w:val="21"/>
          <w:szCs w:val="21"/>
        </w:rPr>
        <w:sectPr>
          <w:footerReference r:id="rId46" w:type="default"/>
          <w:pgSz w:w="11907" w:h="16840"/>
          <w:pgMar w:top="400" w:right="1453" w:bottom="1117" w:left="1453" w:header="0" w:footer="955" w:gutter="0"/>
          <w:cols w:space="720" w:num="1"/>
        </w:sectPr>
      </w:pPr>
    </w:p>
    <w:p w14:paraId="5893309C">
      <w:pPr>
        <w:spacing w:before="19"/>
      </w:pPr>
    </w:p>
    <w:p w14:paraId="7FD9EE02">
      <w:pPr>
        <w:spacing w:before="19"/>
      </w:pPr>
    </w:p>
    <w:p w14:paraId="6D9DF2FE">
      <w:pPr>
        <w:spacing w:before="19"/>
      </w:pPr>
    </w:p>
    <w:p w14:paraId="6C0B95EC">
      <w:pPr>
        <w:spacing w:before="18"/>
      </w:pPr>
    </w:p>
    <w:p w14:paraId="6513D4C8">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8244"/>
      </w:tblGrid>
      <w:tr w14:paraId="029E7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53" w:hRule="atLeast"/>
        </w:trPr>
        <w:tc>
          <w:tcPr>
            <w:tcW w:w="741" w:type="dxa"/>
            <w:tcBorders>
              <w:right w:val="single" w:color="000000" w:sz="2" w:space="0"/>
            </w:tcBorders>
            <w:vAlign w:val="top"/>
          </w:tcPr>
          <w:p w14:paraId="74B2C366">
            <w:pPr>
              <w:rPr>
                <w:rFonts w:ascii="Arial"/>
                <w:sz w:val="21"/>
              </w:rPr>
            </w:pPr>
          </w:p>
        </w:tc>
        <w:tc>
          <w:tcPr>
            <w:tcW w:w="8244" w:type="dxa"/>
            <w:tcBorders>
              <w:left w:val="single" w:color="000000" w:sz="2" w:space="0"/>
            </w:tcBorders>
            <w:vAlign w:val="top"/>
          </w:tcPr>
          <w:p w14:paraId="6CC1EB1E">
            <w:pPr>
              <w:pStyle w:val="6"/>
              <w:spacing w:before="40" w:line="368" w:lineRule="auto"/>
              <w:ind w:left="112" w:right="101" w:hanging="1"/>
              <w:jc w:val="both"/>
            </w:pPr>
            <w:r>
              <w:rPr>
                <w:spacing w:val="2"/>
              </w:rPr>
              <w:t>分：生活》（</w:t>
            </w:r>
            <w:r>
              <w:rPr>
                <w:rFonts w:ascii="Times New Roman" w:hAnsi="Times New Roman" w:eastAsia="Times New Roman" w:cs="Times New Roman"/>
              </w:rPr>
              <w:t>DB</w:t>
            </w:r>
            <w:r>
              <w:rPr>
                <w:rFonts w:ascii="Times New Roman" w:hAnsi="Times New Roman" w:eastAsia="Times New Roman" w:cs="Times New Roman"/>
                <w:spacing w:val="2"/>
              </w:rPr>
              <w:t>44/T1461.3-2021</w:t>
            </w:r>
            <w:r>
              <w:rPr>
                <w:spacing w:val="2"/>
              </w:rPr>
              <w:t>）有关规定，市内公厕用水量先进值为</w:t>
            </w:r>
            <w:r>
              <w:rPr>
                <w:spacing w:val="-43"/>
              </w:rPr>
              <w:t xml:space="preserve"> </w:t>
            </w:r>
            <w:r>
              <w:rPr>
                <w:rFonts w:ascii="Times New Roman" w:hAnsi="Times New Roman" w:eastAsia="Times New Roman" w:cs="Times New Roman"/>
                <w:spacing w:val="2"/>
              </w:rPr>
              <w:t>7L/</w:t>
            </w:r>
            <w:r>
              <w:rPr>
                <w:rFonts w:ascii="Times New Roman" w:hAnsi="Times New Roman" w:eastAsia="Times New Roman" w:cs="Times New Roman"/>
              </w:rPr>
              <w:t xml:space="preserve"> </w:t>
            </w:r>
            <w:r>
              <w:rPr>
                <w:spacing w:val="-2"/>
              </w:rPr>
              <w:t>（人</w:t>
            </w:r>
            <w:r>
              <w:rPr>
                <w:rFonts w:ascii="Times New Roman" w:hAnsi="Times New Roman" w:eastAsia="Times New Roman" w:cs="Times New Roman"/>
                <w:spacing w:val="-2"/>
              </w:rPr>
              <w:t>·</w:t>
            </w:r>
            <w:r>
              <w:rPr>
                <w:spacing w:val="-2"/>
              </w:rPr>
              <w:t>次</w:t>
            </w:r>
            <w:r>
              <w:rPr>
                <w:spacing w:val="-15"/>
              </w:rPr>
              <w:t>），</w:t>
            </w:r>
            <w:r>
              <w:rPr>
                <w:spacing w:val="-2"/>
              </w:rPr>
              <w:t>按每天如厕人员</w:t>
            </w:r>
            <w:r>
              <w:rPr>
                <w:spacing w:val="-32"/>
              </w:rPr>
              <w:t xml:space="preserve"> </w:t>
            </w:r>
            <w:r>
              <w:rPr>
                <w:rFonts w:ascii="Times New Roman" w:hAnsi="Times New Roman" w:eastAsia="Times New Roman" w:cs="Times New Roman"/>
                <w:spacing w:val="-2"/>
              </w:rPr>
              <w:t xml:space="preserve">100 </w:t>
            </w:r>
            <w:r>
              <w:rPr>
                <w:spacing w:val="-2"/>
              </w:rPr>
              <w:t>人计，则公厕用水量为</w:t>
            </w:r>
            <w:r>
              <w:rPr>
                <w:spacing w:val="-51"/>
              </w:rPr>
              <w:t xml:space="preserve"> </w:t>
            </w:r>
            <w:r>
              <w:rPr>
                <w:rFonts w:ascii="Times New Roman" w:hAnsi="Times New Roman" w:eastAsia="Times New Roman" w:cs="Times New Roman"/>
                <w:spacing w:val="-2"/>
              </w:rPr>
              <w:t>0.7t</w:t>
            </w:r>
            <w:r>
              <w:rPr>
                <w:rFonts w:ascii="Times New Roman" w:hAnsi="Times New Roman" w:eastAsia="Times New Roman" w:cs="Times New Roman"/>
                <w:spacing w:val="-3"/>
              </w:rPr>
              <w:t>/d(255.5t/a)</w:t>
            </w:r>
            <w:r>
              <w:rPr>
                <w:spacing w:val="-3"/>
              </w:rPr>
              <w:t>，排污</w:t>
            </w:r>
            <w:r>
              <w:t xml:space="preserve"> </w:t>
            </w:r>
            <w:r>
              <w:rPr>
                <w:spacing w:val="-1"/>
              </w:rPr>
              <w:t>系数按</w:t>
            </w:r>
            <w:r>
              <w:rPr>
                <w:spacing w:val="-50"/>
              </w:rPr>
              <w:t xml:space="preserve"> </w:t>
            </w:r>
            <w:r>
              <w:rPr>
                <w:rFonts w:ascii="Times New Roman" w:hAnsi="Times New Roman" w:eastAsia="Times New Roman" w:cs="Times New Roman"/>
                <w:spacing w:val="-1"/>
              </w:rPr>
              <w:t xml:space="preserve">0.9 </w:t>
            </w:r>
            <w:r>
              <w:rPr>
                <w:spacing w:val="-1"/>
              </w:rPr>
              <w:t>计算，则公厕污水排放量为</w:t>
            </w:r>
            <w:r>
              <w:rPr>
                <w:spacing w:val="-52"/>
              </w:rPr>
              <w:t xml:space="preserve"> </w:t>
            </w:r>
            <w:r>
              <w:rPr>
                <w:rFonts w:ascii="Times New Roman" w:hAnsi="Times New Roman" w:eastAsia="Times New Roman" w:cs="Times New Roman"/>
                <w:spacing w:val="-1"/>
              </w:rPr>
              <w:t>0.63t/d</w:t>
            </w:r>
            <w:r>
              <w:rPr>
                <w:spacing w:val="-1"/>
              </w:rPr>
              <w:t>（</w:t>
            </w:r>
            <w:r>
              <w:rPr>
                <w:rFonts w:ascii="Times New Roman" w:hAnsi="Times New Roman" w:eastAsia="Times New Roman" w:cs="Times New Roman"/>
                <w:spacing w:val="-1"/>
              </w:rPr>
              <w:t>230t/a</w:t>
            </w:r>
            <w:r>
              <w:rPr>
                <w:spacing w:val="-1"/>
              </w:rPr>
              <w:t>）。</w:t>
            </w:r>
          </w:p>
          <w:p w14:paraId="20E5366E">
            <w:pPr>
              <w:pStyle w:val="6"/>
              <w:spacing w:before="11" w:line="368" w:lineRule="auto"/>
              <w:ind w:left="103" w:right="101" w:firstLine="489"/>
            </w:pPr>
            <w:r>
              <w:rPr>
                <w:spacing w:val="3"/>
              </w:rPr>
              <w:t>项目生活污水水质参考环境保护部环境工程评估中心编制的《社会区域</w:t>
            </w:r>
            <w:r>
              <w:rPr>
                <w:spacing w:val="5"/>
              </w:rPr>
              <w:t xml:space="preserve"> </w:t>
            </w:r>
            <w:r>
              <w:rPr>
                <w:spacing w:val="15"/>
              </w:rPr>
              <w:t>类环境影响评价》</w:t>
            </w:r>
            <w:r>
              <w:rPr>
                <w:spacing w:val="-65"/>
              </w:rPr>
              <w:t xml:space="preserve"> </w:t>
            </w:r>
            <w:r>
              <w:rPr>
                <w:spacing w:val="15"/>
              </w:rPr>
              <w:t>（第三版</w:t>
            </w:r>
            <w:r>
              <w:rPr>
                <w:spacing w:val="8"/>
              </w:rPr>
              <w:t>）</w:t>
            </w:r>
            <w:r>
              <w:rPr>
                <w:spacing w:val="-36"/>
              </w:rPr>
              <w:t xml:space="preserve"> </w:t>
            </w:r>
            <w:r>
              <w:rPr>
                <w:spacing w:val="8"/>
              </w:rPr>
              <w:t>，</w:t>
            </w:r>
            <w:r>
              <w:rPr>
                <w:spacing w:val="15"/>
              </w:rPr>
              <w:t>生活污水的产生浓度</w:t>
            </w:r>
            <w:r>
              <w:rPr>
                <w:spacing w:val="-25"/>
              </w:rPr>
              <w:t xml:space="preserve"> </w:t>
            </w:r>
            <w:r>
              <w:rPr>
                <w:rFonts w:ascii="Times New Roman" w:hAnsi="Times New Roman" w:eastAsia="Times New Roman" w:cs="Times New Roman"/>
              </w:rPr>
              <w:t>COD</w:t>
            </w:r>
            <w:r>
              <w:rPr>
                <w:rFonts w:ascii="Times New Roman" w:hAnsi="Times New Roman" w:eastAsia="Times New Roman" w:cs="Times New Roman"/>
                <w:position w:val="-1"/>
                <w:sz w:val="15"/>
                <w:szCs w:val="15"/>
              </w:rPr>
              <w:t>Cr</w:t>
            </w:r>
            <w:r>
              <w:rPr>
                <w:rFonts w:ascii="Times New Roman" w:hAnsi="Times New Roman" w:eastAsia="Times New Roman" w:cs="Times New Roman"/>
                <w:spacing w:val="15"/>
              </w:rPr>
              <w:t>250</w:t>
            </w:r>
            <w:r>
              <w:rPr>
                <w:rFonts w:ascii="Times New Roman" w:hAnsi="Times New Roman" w:eastAsia="Times New Roman" w:cs="Times New Roman"/>
              </w:rPr>
              <w:t>mg</w:t>
            </w:r>
            <w:r>
              <w:rPr>
                <w:rFonts w:ascii="Times New Roman" w:hAnsi="Times New Roman" w:eastAsia="Times New Roman" w:cs="Times New Roman"/>
                <w:spacing w:val="15"/>
              </w:rPr>
              <w:t xml:space="preserve">/L </w:t>
            </w:r>
            <w:r>
              <w:rPr>
                <w:spacing w:val="15"/>
              </w:rPr>
              <w:t>、</w:t>
            </w:r>
            <w:r>
              <w:t xml:space="preserve"> </w:t>
            </w:r>
            <w:r>
              <w:rPr>
                <w:rFonts w:ascii="Times New Roman" w:hAnsi="Times New Roman" w:eastAsia="Times New Roman" w:cs="Times New Roman"/>
                <w:spacing w:val="-3"/>
              </w:rPr>
              <w:t>BOD</w:t>
            </w:r>
            <w:r>
              <w:rPr>
                <w:rFonts w:ascii="Times New Roman" w:hAnsi="Times New Roman" w:eastAsia="Times New Roman" w:cs="Times New Roman"/>
                <w:spacing w:val="-3"/>
                <w:position w:val="-1"/>
                <w:sz w:val="15"/>
                <w:szCs w:val="15"/>
              </w:rPr>
              <w:t>5</w:t>
            </w:r>
            <w:r>
              <w:rPr>
                <w:rFonts w:ascii="Times New Roman" w:hAnsi="Times New Roman" w:eastAsia="Times New Roman" w:cs="Times New Roman"/>
                <w:spacing w:val="-3"/>
              </w:rPr>
              <w:t>150mg/L</w:t>
            </w:r>
            <w:r>
              <w:rPr>
                <w:rFonts w:ascii="Times New Roman" w:hAnsi="Times New Roman" w:eastAsia="Times New Roman" w:cs="Times New Roman"/>
                <w:spacing w:val="-26"/>
              </w:rPr>
              <w:t xml:space="preserve"> </w:t>
            </w:r>
            <w:r>
              <w:rPr>
                <w:spacing w:val="-3"/>
              </w:rPr>
              <w:t>、</w:t>
            </w:r>
            <w:r>
              <w:rPr>
                <w:rFonts w:ascii="Times New Roman" w:hAnsi="Times New Roman" w:eastAsia="Times New Roman" w:cs="Times New Roman"/>
                <w:spacing w:val="-3"/>
              </w:rPr>
              <w:t>SS200mg/L</w:t>
            </w:r>
            <w:r>
              <w:rPr>
                <w:rFonts w:ascii="Times New Roman" w:hAnsi="Times New Roman" w:eastAsia="Times New Roman" w:cs="Times New Roman"/>
                <w:spacing w:val="-34"/>
              </w:rPr>
              <w:t xml:space="preserve"> </w:t>
            </w:r>
            <w:r>
              <w:rPr>
                <w:spacing w:val="-3"/>
              </w:rPr>
              <w:t>、氨氮</w:t>
            </w:r>
            <w:r>
              <w:rPr>
                <w:spacing w:val="-32"/>
              </w:rPr>
              <w:t xml:space="preserve"> </w:t>
            </w:r>
            <w:r>
              <w:rPr>
                <w:rFonts w:ascii="Times New Roman" w:hAnsi="Times New Roman" w:eastAsia="Times New Roman" w:cs="Times New Roman"/>
                <w:spacing w:val="-3"/>
              </w:rPr>
              <w:t>15mg/L</w:t>
            </w:r>
            <w:r>
              <w:rPr>
                <w:spacing w:val="-3"/>
              </w:rPr>
              <w:t>。</w:t>
            </w:r>
          </w:p>
          <w:p w14:paraId="32DA30F7">
            <w:pPr>
              <w:pStyle w:val="6"/>
              <w:spacing w:before="11" w:line="217" w:lineRule="auto"/>
              <w:ind w:left="587"/>
            </w:pPr>
            <w:r>
              <w:rPr>
                <w:spacing w:val="-2"/>
              </w:rPr>
              <w:t>②地面冲洗用水</w:t>
            </w:r>
          </w:p>
          <w:p w14:paraId="319301EB">
            <w:pPr>
              <w:pStyle w:val="6"/>
              <w:spacing w:before="204" w:line="370" w:lineRule="auto"/>
              <w:ind w:left="107" w:right="101" w:firstLine="480"/>
            </w:pPr>
            <w:r>
              <w:t>根据业主提供资料，加油棚地面冲洗约为每月两次</w:t>
            </w:r>
            <w:r>
              <w:rPr>
                <w:rFonts w:ascii="Times New Roman" w:hAnsi="Times New Roman" w:eastAsia="Times New Roman" w:cs="Times New Roman"/>
              </w:rPr>
              <w:t>(</w:t>
            </w:r>
            <w:r>
              <w:t>全年共计</w:t>
            </w:r>
            <w:r>
              <w:rPr>
                <w:spacing w:val="-49"/>
              </w:rPr>
              <w:t xml:space="preserve"> </w:t>
            </w:r>
            <w:r>
              <w:rPr>
                <w:rFonts w:ascii="Times New Roman" w:hAnsi="Times New Roman" w:eastAsia="Times New Roman" w:cs="Times New Roman"/>
              </w:rPr>
              <w:t>24</w:t>
            </w:r>
            <w:r>
              <w:rPr>
                <w:rFonts w:ascii="Times New Roman" w:hAnsi="Times New Roman" w:eastAsia="Times New Roman" w:cs="Times New Roman"/>
                <w:spacing w:val="18"/>
              </w:rPr>
              <w:t xml:space="preserve"> </w:t>
            </w:r>
            <w:r>
              <w:t>次</w:t>
            </w:r>
            <w:r>
              <w:rPr>
                <w:rFonts w:ascii="Times New Roman" w:hAnsi="Times New Roman" w:eastAsia="Times New Roman" w:cs="Times New Roman"/>
              </w:rPr>
              <w:t>)</w:t>
            </w:r>
            <w:r>
              <w:rPr>
                <w:rFonts w:ascii="Times New Roman" w:hAnsi="Times New Roman" w:eastAsia="Times New Roman" w:cs="Times New Roman"/>
                <w:spacing w:val="-29"/>
              </w:rPr>
              <w:t xml:space="preserve"> </w:t>
            </w:r>
            <w:r>
              <w:t xml:space="preserve">，参 </w:t>
            </w:r>
            <w:r>
              <w:rPr>
                <w:spacing w:val="-4"/>
              </w:rPr>
              <w:t>照类比《建筑给水排水设计规范》</w:t>
            </w:r>
            <w:r>
              <w:rPr>
                <w:rFonts w:ascii="Times New Roman" w:hAnsi="Times New Roman" w:eastAsia="Times New Roman" w:cs="Times New Roman"/>
                <w:spacing w:val="-4"/>
              </w:rPr>
              <w:t>(GB 50015-2019)</w:t>
            </w:r>
            <w:r>
              <w:rPr>
                <w:spacing w:val="-4"/>
              </w:rPr>
              <w:t>停车库地面冲洗水</w:t>
            </w:r>
            <w:r>
              <w:rPr>
                <w:rFonts w:ascii="Times New Roman" w:hAnsi="Times New Roman" w:eastAsia="Times New Roman" w:cs="Times New Roman"/>
                <w:spacing w:val="-4"/>
              </w:rPr>
              <w:t>2</w:t>
            </w:r>
            <w:r>
              <w:rPr>
                <w:spacing w:val="-4"/>
              </w:rPr>
              <w:t>～</w:t>
            </w:r>
            <w:r>
              <w:rPr>
                <w:rFonts w:ascii="Times New Roman" w:hAnsi="Times New Roman" w:eastAsia="Times New Roman" w:cs="Times New Roman"/>
                <w:spacing w:val="-4"/>
              </w:rPr>
              <w:t>3L/m</w:t>
            </w:r>
            <w:r>
              <w:rPr>
                <w:rFonts w:ascii="Times New Roman" w:hAnsi="Times New Roman" w:eastAsia="Times New Roman" w:cs="Times New Roman"/>
                <w:spacing w:val="-4"/>
                <w:position w:val="7"/>
                <w:sz w:val="15"/>
                <w:szCs w:val="15"/>
              </w:rPr>
              <w:t>2</w:t>
            </w:r>
            <w:r>
              <w:rPr>
                <w:rFonts w:ascii="Times New Roman" w:hAnsi="Times New Roman" w:eastAsia="Times New Roman" w:cs="Times New Roman"/>
                <w:spacing w:val="14"/>
                <w:position w:val="7"/>
                <w:sz w:val="15"/>
                <w:szCs w:val="15"/>
              </w:rPr>
              <w:t xml:space="preserve"> </w:t>
            </w:r>
            <w:r>
              <w:t>次，加油棚地面冲洗水取</w:t>
            </w:r>
            <w:r>
              <w:rPr>
                <w:spacing w:val="-42"/>
              </w:rPr>
              <w:t xml:space="preserve"> </w:t>
            </w:r>
            <w:r>
              <w:rPr>
                <w:rFonts w:ascii="Times New Roman" w:hAnsi="Times New Roman" w:eastAsia="Times New Roman" w:cs="Times New Roman"/>
              </w:rPr>
              <w:t>3L/m</w:t>
            </w:r>
            <w:r>
              <w:rPr>
                <w:rFonts w:ascii="Times New Roman" w:hAnsi="Times New Roman" w:eastAsia="Times New Roman" w:cs="Times New Roman"/>
                <w:position w:val="8"/>
                <w:sz w:val="15"/>
                <w:szCs w:val="15"/>
              </w:rPr>
              <w:t>2</w:t>
            </w:r>
            <w:r>
              <w:rPr>
                <w:rFonts w:ascii="Times New Roman" w:hAnsi="Times New Roman" w:eastAsia="Times New Roman" w:cs="Times New Roman"/>
              </w:rPr>
              <w:t>•</w:t>
            </w:r>
            <w:r>
              <w:t>次，加油棚面积为</w:t>
            </w:r>
            <w:r>
              <w:rPr>
                <w:spacing w:val="-48"/>
              </w:rPr>
              <w:t xml:space="preserve"> </w:t>
            </w:r>
            <w:r>
              <w:rPr>
                <w:rFonts w:ascii="Times New Roman" w:hAnsi="Times New Roman" w:eastAsia="Times New Roman" w:cs="Times New Roman"/>
              </w:rPr>
              <w:t>912.63m</w:t>
            </w:r>
            <w:r>
              <w:rPr>
                <w:rFonts w:ascii="Times New Roman" w:hAnsi="Times New Roman" w:eastAsia="Times New Roman" w:cs="Times New Roman"/>
                <w:position w:val="8"/>
                <w:sz w:val="15"/>
                <w:szCs w:val="15"/>
              </w:rPr>
              <w:t>2</w:t>
            </w:r>
            <w:r>
              <w:rPr>
                <w:rFonts w:ascii="Times New Roman" w:hAnsi="Times New Roman" w:eastAsia="Times New Roman" w:cs="Times New Roman"/>
                <w:spacing w:val="-8"/>
                <w:position w:val="8"/>
                <w:sz w:val="15"/>
                <w:szCs w:val="15"/>
              </w:rPr>
              <w:t xml:space="preserve"> </w:t>
            </w:r>
            <w:r>
              <w:t xml:space="preserve">，项目冲洗加油 </w:t>
            </w:r>
            <w:r>
              <w:rPr>
                <w:spacing w:val="-2"/>
              </w:rPr>
              <w:t>棚地面用水量约为</w:t>
            </w:r>
            <w:r>
              <w:rPr>
                <w:spacing w:val="-49"/>
              </w:rPr>
              <w:t xml:space="preserve"> </w:t>
            </w:r>
            <w:r>
              <w:rPr>
                <w:rFonts w:ascii="Times New Roman" w:hAnsi="Times New Roman" w:eastAsia="Times New Roman" w:cs="Times New Roman"/>
                <w:spacing w:val="-2"/>
              </w:rPr>
              <w:t>65.7m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/a</w:t>
            </w:r>
            <w:r>
              <w:rPr>
                <w:rFonts w:ascii="Times New Roman" w:hAnsi="Times New Roman" w:eastAsia="Times New Roman" w:cs="Times New Roman"/>
                <w:spacing w:val="-32"/>
              </w:rPr>
              <w:t xml:space="preserve"> </w:t>
            </w:r>
            <w:r>
              <w:rPr>
                <w:spacing w:val="-2"/>
              </w:rPr>
              <w:t>，污水产生系数按</w:t>
            </w:r>
            <w:r>
              <w:rPr>
                <w:spacing w:val="-51"/>
              </w:rPr>
              <w:t xml:space="preserve"> </w:t>
            </w:r>
            <w:r>
              <w:rPr>
                <w:rFonts w:ascii="Times New Roman" w:hAnsi="Times New Roman" w:eastAsia="Times New Roman" w:cs="Times New Roman"/>
                <w:spacing w:val="-2"/>
              </w:rPr>
              <w:t xml:space="preserve">0.9 </w:t>
            </w:r>
            <w:r>
              <w:rPr>
                <w:spacing w:val="-2"/>
              </w:rPr>
              <w:t>计，则项目产生的冲洗地面</w:t>
            </w:r>
            <w:r>
              <w:t xml:space="preserve"> </w:t>
            </w:r>
            <w:r>
              <w:rPr>
                <w:spacing w:val="-4"/>
              </w:rPr>
              <w:t>废水约为</w:t>
            </w:r>
            <w:r>
              <w:rPr>
                <w:spacing w:val="-40"/>
              </w:rPr>
              <w:t xml:space="preserve"> </w:t>
            </w:r>
            <w:r>
              <w:rPr>
                <w:rFonts w:ascii="Times New Roman" w:hAnsi="Times New Roman" w:eastAsia="Times New Roman" w:cs="Times New Roman"/>
                <w:spacing w:val="-4"/>
              </w:rPr>
              <w:t>59.</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14m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/a</w:t>
            </w:r>
            <w:r>
              <w:rPr>
                <w:spacing w:val="-4"/>
              </w:rPr>
              <w:t>（</w:t>
            </w:r>
            <w:r>
              <w:rPr>
                <w:rFonts w:ascii="Times New Roman" w:hAnsi="Times New Roman" w:eastAsia="Times New Roman" w:cs="Times New Roman"/>
                <w:spacing w:val="-4"/>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16t/d</w:t>
            </w:r>
            <w:r>
              <w:rPr>
                <w:spacing w:val="-4"/>
              </w:rPr>
              <w:t>）。废水中主要污染物为</w:t>
            </w:r>
            <w:r>
              <w:rPr>
                <w:spacing w:val="-51"/>
              </w:rPr>
              <w:t xml:space="preserve"> </w:t>
            </w:r>
            <w:r>
              <w:rPr>
                <w:rFonts w:ascii="Times New Roman" w:hAnsi="Times New Roman" w:eastAsia="Times New Roman" w:cs="Times New Roman"/>
                <w:spacing w:val="-4"/>
              </w:rPr>
              <w:t>COD</w:t>
            </w:r>
            <w:r>
              <w:rPr>
                <w:rFonts w:ascii="Times New Roman" w:hAnsi="Times New Roman" w:eastAsia="Times New Roman" w:cs="Times New Roman"/>
                <w:spacing w:val="-4"/>
                <w:position w:val="-1"/>
                <w:sz w:val="15"/>
                <w:szCs w:val="15"/>
              </w:rPr>
              <w:t>cr</w:t>
            </w:r>
            <w:r>
              <w:rPr>
                <w:spacing w:val="-4"/>
              </w:rPr>
              <w:t>、</w:t>
            </w:r>
            <w:r>
              <w:rPr>
                <w:rFonts w:ascii="Times New Roman" w:hAnsi="Times New Roman" w:eastAsia="Times New Roman" w:cs="Times New Roman"/>
                <w:spacing w:val="-4"/>
              </w:rPr>
              <w:t>BOD</w:t>
            </w:r>
            <w:r>
              <w:rPr>
                <w:rFonts w:ascii="Times New Roman" w:hAnsi="Times New Roman" w:eastAsia="Times New Roman" w:cs="Times New Roman"/>
                <w:spacing w:val="-4"/>
                <w:position w:val="-1"/>
                <w:sz w:val="15"/>
                <w:szCs w:val="15"/>
              </w:rPr>
              <w:t>5</w:t>
            </w:r>
            <w:r>
              <w:rPr>
                <w:rFonts w:ascii="Times New Roman" w:hAnsi="Times New Roman" w:eastAsia="Times New Roman" w:cs="Times New Roman"/>
                <w:spacing w:val="-10"/>
                <w:position w:val="-1"/>
                <w:sz w:val="15"/>
                <w:szCs w:val="15"/>
              </w:rPr>
              <w:t xml:space="preserve"> </w:t>
            </w:r>
            <w:r>
              <w:rPr>
                <w:spacing w:val="-4"/>
              </w:rPr>
              <w:t>、</w:t>
            </w:r>
            <w:r>
              <w:rPr>
                <w:rFonts w:ascii="Times New Roman" w:hAnsi="Times New Roman" w:eastAsia="Times New Roman" w:cs="Times New Roman"/>
                <w:spacing w:val="-4"/>
              </w:rPr>
              <w:t xml:space="preserve">SS </w:t>
            </w:r>
            <w:r>
              <w:rPr>
                <w:spacing w:val="-4"/>
              </w:rPr>
              <w:t>和石</w:t>
            </w:r>
            <w:r>
              <w:t xml:space="preserve"> </w:t>
            </w:r>
            <w:r>
              <w:rPr>
                <w:spacing w:val="-2"/>
              </w:rPr>
              <w:t>油类，其浓度分别为</w:t>
            </w:r>
            <w:r>
              <w:rPr>
                <w:spacing w:val="-55"/>
              </w:rPr>
              <w:t xml:space="preserve"> </w:t>
            </w:r>
            <w:r>
              <w:rPr>
                <w:rFonts w:ascii="Times New Roman" w:hAnsi="Times New Roman" w:eastAsia="Times New Roman" w:cs="Times New Roman"/>
                <w:spacing w:val="-2"/>
              </w:rPr>
              <w:t>250mg/L</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150mg/L</w:t>
            </w:r>
            <w:r>
              <w:rPr>
                <w:rFonts w:ascii="Times New Roman" w:hAnsi="Times New Roman" w:eastAsia="Times New Roman" w:cs="Times New Roman"/>
                <w:spacing w:val="-32"/>
              </w:rPr>
              <w:t xml:space="preserve"> </w:t>
            </w:r>
            <w:r>
              <w:rPr>
                <w:spacing w:val="-2"/>
              </w:rPr>
              <w:t>、</w:t>
            </w:r>
            <w:r>
              <w:rPr>
                <w:rFonts w:ascii="Times New Roman" w:hAnsi="Times New Roman" w:eastAsia="Times New Roman" w:cs="Times New Roman"/>
                <w:spacing w:val="-2"/>
              </w:rPr>
              <w:t xml:space="preserve">150mg/L </w:t>
            </w:r>
            <w:r>
              <w:rPr>
                <w:spacing w:val="-2"/>
              </w:rPr>
              <w:t>和</w:t>
            </w:r>
            <w:r>
              <w:rPr>
                <w:spacing w:val="-48"/>
              </w:rPr>
              <w:t xml:space="preserve"> </w:t>
            </w:r>
            <w:r>
              <w:rPr>
                <w:rFonts w:ascii="Times New Roman" w:hAnsi="Times New Roman" w:eastAsia="Times New Roman" w:cs="Times New Roman"/>
                <w:spacing w:val="-2"/>
              </w:rPr>
              <w:t>50mg/L</w:t>
            </w:r>
            <w:r>
              <w:rPr>
                <w:spacing w:val="-2"/>
              </w:rPr>
              <w:t>。</w:t>
            </w:r>
          </w:p>
          <w:p w14:paraId="751FC8D6">
            <w:pPr>
              <w:pStyle w:val="6"/>
              <w:spacing w:before="4" w:line="217" w:lineRule="auto"/>
              <w:ind w:left="587"/>
            </w:pPr>
            <w:r>
              <w:rPr>
                <w:spacing w:val="-2"/>
              </w:rPr>
              <w:t>③初期雨水：</w:t>
            </w:r>
          </w:p>
          <w:p w14:paraId="2A06DCD1">
            <w:pPr>
              <w:pStyle w:val="6"/>
              <w:spacing w:before="203" w:line="371" w:lineRule="auto"/>
              <w:ind w:left="107" w:right="101" w:firstLine="484"/>
            </w:pPr>
            <w:r>
              <w:rPr>
                <w:spacing w:val="3"/>
              </w:rPr>
              <w:t>项目加油站易受污染部分主要为加油区及卸油区，加油区设置有加油罩</w:t>
            </w:r>
            <w:r>
              <w:rPr>
                <w:spacing w:val="5"/>
              </w:rPr>
              <w:t xml:space="preserve"> </w:t>
            </w:r>
            <w:r>
              <w:rPr>
                <w:spacing w:val="3"/>
              </w:rPr>
              <w:t>棚，经管道收集至雨水管网，不会受雨水冲刷，因此本次评价初期雨水集雨</w:t>
            </w:r>
            <w:r>
              <w:rPr>
                <w:spacing w:val="4"/>
              </w:rPr>
              <w:t xml:space="preserve"> </w:t>
            </w:r>
            <w:r>
              <w:rPr>
                <w:spacing w:val="-1"/>
              </w:rPr>
              <w:t>面积仅考虑加油罩周边、卸油区截污沟内面积计算，面积约</w:t>
            </w:r>
            <w:r>
              <w:rPr>
                <w:spacing w:val="-29"/>
              </w:rPr>
              <w:t xml:space="preserve"> </w:t>
            </w:r>
            <w:r>
              <w:rPr>
                <w:rFonts w:ascii="Times New Roman" w:hAnsi="Times New Roman" w:eastAsia="Times New Roman" w:cs="Times New Roman"/>
                <w:spacing w:val="-1"/>
              </w:rPr>
              <w:t>1000</w:t>
            </w:r>
            <w:r>
              <w:rPr>
                <w:rFonts w:ascii="Times New Roman" w:hAnsi="Times New Roman" w:eastAsia="Times New Roman" w:cs="Times New Roman"/>
                <w:spacing w:val="-2"/>
              </w:rPr>
              <w:t>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8"/>
                <w:position w:val="8"/>
                <w:sz w:val="15"/>
                <w:szCs w:val="15"/>
              </w:rPr>
              <w:t xml:space="preserve"> </w:t>
            </w:r>
            <w:r>
              <w:rPr>
                <w:spacing w:val="-2"/>
              </w:rPr>
              <w:t>，由于每</w:t>
            </w:r>
            <w:r>
              <w:t xml:space="preserve"> </w:t>
            </w:r>
            <w:r>
              <w:rPr>
                <w:spacing w:val="3"/>
              </w:rPr>
              <w:t>次降雨量不均匀，全年初期雨水量的统计不宜采用最大初期雨水进行计算。</w:t>
            </w:r>
            <w:r>
              <w:rPr>
                <w:spacing w:val="4"/>
              </w:rPr>
              <w:t xml:space="preserve"> </w:t>
            </w:r>
            <w:r>
              <w:rPr>
                <w:spacing w:val="3"/>
              </w:rPr>
              <w:t>目前，我国对初期雨水量还没有较为统一准确的计算方法。本项目按汕尾气</w:t>
            </w:r>
            <w:r>
              <w:rPr>
                <w:spacing w:val="4"/>
              </w:rPr>
              <w:t xml:space="preserve"> </w:t>
            </w:r>
            <w:r>
              <w:rPr>
                <w:spacing w:val="2"/>
              </w:rPr>
              <w:t>象站近</w:t>
            </w:r>
            <w:r>
              <w:rPr>
                <w:spacing w:val="-50"/>
              </w:rPr>
              <w:t xml:space="preserve"> </w:t>
            </w:r>
            <w:r>
              <w:rPr>
                <w:rFonts w:ascii="Times New Roman" w:hAnsi="Times New Roman" w:eastAsia="Times New Roman" w:cs="Times New Roman"/>
                <w:spacing w:val="2"/>
              </w:rPr>
              <w:t xml:space="preserve">20 </w:t>
            </w:r>
            <w:r>
              <w:rPr>
                <w:spacing w:val="2"/>
              </w:rPr>
              <w:t>年的多年平均降雨量</w:t>
            </w:r>
            <w:r>
              <w:rPr>
                <w:spacing w:val="-28"/>
              </w:rPr>
              <w:t xml:space="preserve"> </w:t>
            </w:r>
            <w:r>
              <w:rPr>
                <w:rFonts w:ascii="Times New Roman" w:hAnsi="Times New Roman" w:eastAsia="Times New Roman" w:cs="Times New Roman"/>
                <w:spacing w:val="2"/>
              </w:rPr>
              <w:t>1858.4</w:t>
            </w:r>
            <w:r>
              <w:rPr>
                <w:rFonts w:ascii="Times New Roman" w:hAnsi="Times New Roman" w:eastAsia="Times New Roman" w:cs="Times New Roman"/>
              </w:rPr>
              <w:t>mm</w:t>
            </w:r>
            <w:r>
              <w:rPr>
                <w:rFonts w:ascii="Times New Roman" w:hAnsi="Times New Roman" w:eastAsia="Times New Roman" w:cs="Times New Roman"/>
                <w:spacing w:val="2"/>
              </w:rPr>
              <w:t xml:space="preserve"> </w:t>
            </w:r>
            <w:r>
              <w:rPr>
                <w:spacing w:val="2"/>
              </w:rPr>
              <w:t>进行计算，</w:t>
            </w:r>
            <w:r>
              <w:rPr>
                <w:spacing w:val="1"/>
              </w:rPr>
              <w:t>取整个下雨历程前</w:t>
            </w:r>
            <w:r>
              <w:rPr>
                <w:spacing w:val="-24"/>
              </w:rPr>
              <w:t xml:space="preserve"> </w:t>
            </w:r>
            <w:r>
              <w:rPr>
                <w:rFonts w:ascii="Times New Roman" w:hAnsi="Times New Roman" w:eastAsia="Times New Roman" w:cs="Times New Roman"/>
                <w:spacing w:val="1"/>
              </w:rPr>
              <w:t>1/4</w:t>
            </w:r>
            <w:r>
              <w:rPr>
                <w:rFonts w:ascii="Times New Roman" w:hAnsi="Times New Roman" w:eastAsia="Times New Roman" w:cs="Times New Roman"/>
              </w:rPr>
              <w:t xml:space="preserve"> </w:t>
            </w:r>
            <w:r>
              <w:rPr>
                <w:spacing w:val="12"/>
              </w:rPr>
              <w:t>的降雨量作为初期雨水量，径流系数取</w:t>
            </w:r>
            <w:r>
              <w:rPr>
                <w:spacing w:val="-37"/>
              </w:rPr>
              <w:t xml:space="preserve"> </w:t>
            </w:r>
            <w:r>
              <w:rPr>
                <w:rFonts w:ascii="Times New Roman" w:hAnsi="Times New Roman" w:eastAsia="Times New Roman" w:cs="Times New Roman"/>
                <w:spacing w:val="12"/>
              </w:rPr>
              <w:t>0.9</w:t>
            </w:r>
            <w:r>
              <w:rPr>
                <w:rFonts w:ascii="Times New Roman" w:hAnsi="Times New Roman" w:eastAsia="Times New Roman" w:cs="Times New Roman"/>
                <w:spacing w:val="-10"/>
              </w:rPr>
              <w:t xml:space="preserve"> </w:t>
            </w:r>
            <w:r>
              <w:rPr>
                <w:spacing w:val="12"/>
              </w:rPr>
              <w:t>。则项目初期雨</w:t>
            </w:r>
            <w:r>
              <w:rPr>
                <w:spacing w:val="11"/>
              </w:rPr>
              <w:t>水产生量约为</w:t>
            </w:r>
            <w:r>
              <w:t xml:space="preserve"> </w:t>
            </w:r>
            <w:r>
              <w:rPr>
                <w:rFonts w:ascii="Times New Roman" w:hAnsi="Times New Roman" w:eastAsia="Times New Roman" w:cs="Times New Roman"/>
                <w:spacing w:val="-1"/>
              </w:rPr>
              <w:t>1858.4mm/a÷4×1000m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19"/>
                <w:position w:val="7"/>
                <w:sz w:val="15"/>
                <w:szCs w:val="15"/>
              </w:rPr>
              <w:t xml:space="preserve"> </w:t>
            </w:r>
            <w:r>
              <w:rPr>
                <w:rFonts w:ascii="Times New Roman" w:hAnsi="Times New Roman" w:eastAsia="Times New Roman" w:cs="Times New Roman"/>
                <w:spacing w:val="-1"/>
              </w:rPr>
              <w:t>×0</w:t>
            </w:r>
            <w:r>
              <w:rPr>
                <w:rFonts w:ascii="Times New Roman" w:hAnsi="Times New Roman" w:eastAsia="Times New Roman" w:cs="Times New Roman"/>
                <w:spacing w:val="-2"/>
              </w:rPr>
              <w:t>.9</w:t>
            </w:r>
            <w:r>
              <w:rPr>
                <w:spacing w:val="-2"/>
              </w:rPr>
              <w:t>≈</w:t>
            </w:r>
            <w:r>
              <w:rPr>
                <w:rFonts w:ascii="Times New Roman" w:hAnsi="Times New Roman" w:eastAsia="Times New Roman" w:cs="Times New Roman"/>
                <w:spacing w:val="-2"/>
              </w:rPr>
              <w:t>417m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/a</w:t>
            </w:r>
            <w:r>
              <w:rPr>
                <w:spacing w:val="-2"/>
              </w:rPr>
              <w:t>（平均</w:t>
            </w:r>
            <w:r>
              <w:rPr>
                <w:spacing w:val="-30"/>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142t/d</w:t>
            </w:r>
            <w:r>
              <w:rPr>
                <w:spacing w:val="4"/>
              </w:rPr>
              <w:t>），</w:t>
            </w:r>
            <w:r>
              <w:rPr>
                <w:spacing w:val="-2"/>
              </w:rPr>
              <w:t>初期雨水经截留沟进</w:t>
            </w:r>
            <w:r>
              <w:t xml:space="preserve"> </w:t>
            </w:r>
            <w:r>
              <w:rPr>
                <w:spacing w:val="-1"/>
              </w:rPr>
              <w:t>入隔油池处理后排入市政污水管网。</w:t>
            </w:r>
          </w:p>
          <w:p w14:paraId="7111D90F">
            <w:pPr>
              <w:pStyle w:val="6"/>
              <w:spacing w:before="1" w:line="371" w:lineRule="auto"/>
              <w:ind w:left="111" w:right="104" w:firstLine="480"/>
              <w:jc w:val="both"/>
            </w:pPr>
            <w:r>
              <w:rPr>
                <w:spacing w:val="3"/>
              </w:rPr>
              <w:t>项目生活污水拟经化粪池处理后接入市政污水管网送往海丰县污水处理 厂统一处理；项目地面冲洗水及初期雨水水经隔油池处理后接入市政</w:t>
            </w:r>
            <w:r>
              <w:rPr>
                <w:spacing w:val="2"/>
              </w:rPr>
              <w:t>污水管</w:t>
            </w:r>
            <w:r>
              <w:t xml:space="preserve"> </w:t>
            </w:r>
            <w:r>
              <w:rPr>
                <w:spacing w:val="-1"/>
              </w:rPr>
              <w:t>网送往海丰县污水处理厂统一处理。</w:t>
            </w:r>
          </w:p>
          <w:p w14:paraId="4AFE2F12">
            <w:pPr>
              <w:pStyle w:val="6"/>
              <w:spacing w:line="219" w:lineRule="auto"/>
              <w:ind w:left="592"/>
            </w:pPr>
            <w:r>
              <w:rPr>
                <w:spacing w:val="-1"/>
              </w:rPr>
              <w:t>项目生活污水各污染物产生及排放源强情况见表</w:t>
            </w:r>
            <w:r>
              <w:rPr>
                <w:spacing w:val="-50"/>
              </w:rPr>
              <w:t xml:space="preserve"> </w:t>
            </w:r>
            <w:r>
              <w:rPr>
                <w:rFonts w:ascii="Times New Roman" w:hAnsi="Times New Roman" w:eastAsia="Times New Roman" w:cs="Times New Roman"/>
                <w:spacing w:val="-1"/>
              </w:rPr>
              <w:t>4-7</w:t>
            </w:r>
            <w:r>
              <w:rPr>
                <w:spacing w:val="-1"/>
              </w:rPr>
              <w:t>。</w:t>
            </w:r>
          </w:p>
        </w:tc>
      </w:tr>
    </w:tbl>
    <w:p w14:paraId="2F80822A">
      <w:pPr>
        <w:rPr>
          <w:rFonts w:ascii="Arial"/>
          <w:sz w:val="21"/>
        </w:rPr>
      </w:pPr>
    </w:p>
    <w:p w14:paraId="14E6FA12">
      <w:pPr>
        <w:rPr>
          <w:rFonts w:ascii="Arial" w:hAnsi="Arial" w:eastAsia="Arial" w:cs="Arial"/>
          <w:sz w:val="21"/>
          <w:szCs w:val="21"/>
        </w:rPr>
        <w:sectPr>
          <w:footerReference r:id="rId47" w:type="default"/>
          <w:pgSz w:w="11907" w:h="16840"/>
          <w:pgMar w:top="400" w:right="1453" w:bottom="1117" w:left="1453" w:header="0" w:footer="955" w:gutter="0"/>
          <w:cols w:space="720" w:num="1"/>
        </w:sectPr>
      </w:pPr>
    </w:p>
    <w:p w14:paraId="5C14B0FA">
      <w:pPr>
        <w:spacing w:before="19"/>
      </w:pPr>
    </w:p>
    <w:p w14:paraId="63A30FBC">
      <w:pPr>
        <w:spacing w:before="19"/>
      </w:pPr>
    </w:p>
    <w:p w14:paraId="79C6AEBC">
      <w:pPr>
        <w:spacing w:before="19"/>
      </w:pPr>
    </w:p>
    <w:p w14:paraId="346AB989">
      <w:pPr>
        <w:spacing w:before="18"/>
      </w:pPr>
    </w:p>
    <w:p w14:paraId="7D992433">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8244"/>
      </w:tblGrid>
      <w:tr w14:paraId="6B35D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66" w:hRule="atLeast"/>
        </w:trPr>
        <w:tc>
          <w:tcPr>
            <w:tcW w:w="741" w:type="dxa"/>
            <w:tcBorders>
              <w:right w:val="single" w:color="000000" w:sz="2" w:space="0"/>
            </w:tcBorders>
            <w:vAlign w:val="top"/>
          </w:tcPr>
          <w:p w14:paraId="292D81D4">
            <w:pPr>
              <w:rPr>
                <w:rFonts w:ascii="Arial"/>
                <w:sz w:val="21"/>
              </w:rPr>
            </w:pPr>
          </w:p>
        </w:tc>
        <w:tc>
          <w:tcPr>
            <w:tcW w:w="8244" w:type="dxa"/>
            <w:tcBorders>
              <w:left w:val="single" w:color="000000" w:sz="2" w:space="0"/>
            </w:tcBorders>
            <w:vAlign w:val="top"/>
          </w:tcPr>
          <w:p w14:paraId="3D372EC6">
            <w:pPr>
              <w:spacing w:line="439" w:lineRule="auto"/>
              <w:rPr>
                <w:rFonts w:ascii="Arial"/>
                <w:sz w:val="21"/>
              </w:rPr>
            </w:pPr>
          </w:p>
          <w:p w14:paraId="1DDA359A">
            <w:pPr>
              <w:pStyle w:val="6"/>
              <w:spacing w:before="78" w:line="219" w:lineRule="auto"/>
              <w:ind w:left="1403"/>
            </w:pPr>
            <w:r>
              <w:rPr>
                <w:b/>
                <w:bCs/>
                <w:spacing w:val="-2"/>
              </w:rPr>
              <w:t>表</w:t>
            </w:r>
            <w:r>
              <w:rPr>
                <w:spacing w:val="-50"/>
              </w:rPr>
              <w:t xml:space="preserve"> </w:t>
            </w:r>
            <w:r>
              <w:rPr>
                <w:rFonts w:ascii="Times New Roman" w:hAnsi="Times New Roman" w:eastAsia="Times New Roman" w:cs="Times New Roman"/>
                <w:b/>
                <w:bCs/>
                <w:spacing w:val="-2"/>
              </w:rPr>
              <w:t xml:space="preserve">4-7    </w:t>
            </w:r>
            <w:r>
              <w:rPr>
                <w:b/>
                <w:bCs/>
                <w:spacing w:val="-2"/>
              </w:rPr>
              <w:t>废水污染源源强核算结果及相关参数一览表</w:t>
            </w:r>
          </w:p>
          <w:p w14:paraId="25206751">
            <w:pPr>
              <w:spacing w:line="147" w:lineRule="exact"/>
            </w:pPr>
          </w:p>
          <w:tbl>
            <w:tblPr>
              <w:tblStyle w:val="5"/>
              <w:tblW w:w="8010" w:type="dxa"/>
              <w:tblInd w:w="11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2"/>
              <w:gridCol w:w="424"/>
              <w:gridCol w:w="747"/>
              <w:gridCol w:w="1003"/>
              <w:gridCol w:w="788"/>
              <w:gridCol w:w="582"/>
              <w:gridCol w:w="769"/>
              <w:gridCol w:w="686"/>
              <w:gridCol w:w="894"/>
              <w:gridCol w:w="758"/>
              <w:gridCol w:w="937"/>
            </w:tblGrid>
            <w:tr w14:paraId="298FA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422" w:type="dxa"/>
                  <w:vMerge w:val="restart"/>
                  <w:tcBorders>
                    <w:bottom w:val="nil"/>
                  </w:tcBorders>
                  <w:textDirection w:val="tbRlV"/>
                  <w:vAlign w:val="top"/>
                </w:tcPr>
                <w:p w14:paraId="6F8C534E">
                  <w:pPr>
                    <w:pStyle w:val="6"/>
                    <w:spacing w:before="103" w:line="216" w:lineRule="auto"/>
                    <w:ind w:left="35"/>
                    <w:rPr>
                      <w:sz w:val="20"/>
                      <w:szCs w:val="20"/>
                    </w:rPr>
                  </w:pPr>
                  <w:r>
                    <w:rPr>
                      <w:spacing w:val="8"/>
                      <w:sz w:val="20"/>
                      <w:szCs w:val="20"/>
                    </w:rPr>
                    <w:t>产</w:t>
                  </w:r>
                  <w:r>
                    <w:rPr>
                      <w:spacing w:val="-36"/>
                      <w:sz w:val="20"/>
                      <w:szCs w:val="20"/>
                    </w:rPr>
                    <w:t xml:space="preserve"> </w:t>
                  </w:r>
                  <w:r>
                    <w:rPr>
                      <w:spacing w:val="8"/>
                      <w:sz w:val="20"/>
                      <w:szCs w:val="20"/>
                    </w:rPr>
                    <w:t>污</w:t>
                  </w:r>
                  <w:r>
                    <w:rPr>
                      <w:spacing w:val="-35"/>
                      <w:sz w:val="20"/>
                      <w:szCs w:val="20"/>
                    </w:rPr>
                    <w:t xml:space="preserve"> </w:t>
                  </w:r>
                  <w:r>
                    <w:rPr>
                      <w:spacing w:val="8"/>
                      <w:sz w:val="20"/>
                      <w:szCs w:val="20"/>
                    </w:rPr>
                    <w:t>环</w:t>
                  </w:r>
                  <w:r>
                    <w:rPr>
                      <w:spacing w:val="-38"/>
                      <w:sz w:val="20"/>
                      <w:szCs w:val="20"/>
                    </w:rPr>
                    <w:t xml:space="preserve"> </w:t>
                  </w:r>
                  <w:r>
                    <w:rPr>
                      <w:spacing w:val="8"/>
                      <w:sz w:val="20"/>
                      <w:szCs w:val="20"/>
                    </w:rPr>
                    <w:t>节</w:t>
                  </w:r>
                </w:p>
              </w:tc>
              <w:tc>
                <w:tcPr>
                  <w:tcW w:w="424" w:type="dxa"/>
                  <w:vMerge w:val="restart"/>
                  <w:tcBorders>
                    <w:bottom w:val="nil"/>
                  </w:tcBorders>
                  <w:textDirection w:val="tbRlV"/>
                  <w:vAlign w:val="top"/>
                </w:tcPr>
                <w:p w14:paraId="5E4AD5CC">
                  <w:pPr>
                    <w:pStyle w:val="6"/>
                    <w:spacing w:before="107" w:line="216" w:lineRule="auto"/>
                    <w:ind w:left="306"/>
                    <w:rPr>
                      <w:sz w:val="20"/>
                      <w:szCs w:val="20"/>
                    </w:rPr>
                  </w:pPr>
                  <w:r>
                    <w:rPr>
                      <w:spacing w:val="8"/>
                      <w:sz w:val="20"/>
                      <w:szCs w:val="20"/>
                    </w:rPr>
                    <w:t>类</w:t>
                  </w:r>
                  <w:r>
                    <w:rPr>
                      <w:spacing w:val="-35"/>
                      <w:sz w:val="20"/>
                      <w:szCs w:val="20"/>
                    </w:rPr>
                    <w:t xml:space="preserve"> </w:t>
                  </w:r>
                  <w:r>
                    <w:rPr>
                      <w:spacing w:val="8"/>
                      <w:sz w:val="20"/>
                      <w:szCs w:val="20"/>
                    </w:rPr>
                    <w:t>别</w:t>
                  </w:r>
                </w:p>
              </w:tc>
              <w:tc>
                <w:tcPr>
                  <w:tcW w:w="747" w:type="dxa"/>
                  <w:vMerge w:val="restart"/>
                  <w:tcBorders>
                    <w:bottom w:val="nil"/>
                  </w:tcBorders>
                  <w:vAlign w:val="top"/>
                </w:tcPr>
                <w:p w14:paraId="7770593A">
                  <w:pPr>
                    <w:pStyle w:val="6"/>
                    <w:spacing w:before="306" w:line="254" w:lineRule="auto"/>
                    <w:ind w:left="158" w:right="57" w:hanging="103"/>
                    <w:rPr>
                      <w:sz w:val="20"/>
                      <w:szCs w:val="20"/>
                    </w:rPr>
                  </w:pPr>
                  <w:r>
                    <w:rPr>
                      <w:spacing w:val="6"/>
                      <w:sz w:val="20"/>
                      <w:szCs w:val="20"/>
                    </w:rPr>
                    <w:t>污染物</w:t>
                  </w:r>
                  <w:r>
                    <w:rPr>
                      <w:sz w:val="20"/>
                      <w:szCs w:val="20"/>
                    </w:rPr>
                    <w:t xml:space="preserve"> </w:t>
                  </w:r>
                  <w:r>
                    <w:rPr>
                      <w:spacing w:val="4"/>
                      <w:sz w:val="20"/>
                      <w:szCs w:val="20"/>
                    </w:rPr>
                    <w:t>种类</w:t>
                  </w:r>
                </w:p>
              </w:tc>
              <w:tc>
                <w:tcPr>
                  <w:tcW w:w="1791" w:type="dxa"/>
                  <w:gridSpan w:val="2"/>
                  <w:vAlign w:val="top"/>
                </w:tcPr>
                <w:p w14:paraId="460FDED0">
                  <w:pPr>
                    <w:pStyle w:val="6"/>
                    <w:spacing w:before="97" w:line="228" w:lineRule="auto"/>
                    <w:ind w:left="160"/>
                    <w:rPr>
                      <w:sz w:val="20"/>
                      <w:szCs w:val="20"/>
                    </w:rPr>
                  </w:pPr>
                  <w:r>
                    <w:rPr>
                      <w:spacing w:val="8"/>
                      <w:sz w:val="20"/>
                      <w:szCs w:val="20"/>
                    </w:rPr>
                    <w:t>污染物产生情况</w:t>
                  </w:r>
                </w:p>
              </w:tc>
              <w:tc>
                <w:tcPr>
                  <w:tcW w:w="582" w:type="dxa"/>
                  <w:vMerge w:val="restart"/>
                  <w:tcBorders>
                    <w:bottom w:val="nil"/>
                  </w:tcBorders>
                  <w:vAlign w:val="top"/>
                </w:tcPr>
                <w:p w14:paraId="2E3D127B">
                  <w:pPr>
                    <w:pStyle w:val="6"/>
                    <w:spacing w:before="306" w:line="233" w:lineRule="auto"/>
                    <w:ind w:left="85"/>
                    <w:rPr>
                      <w:sz w:val="20"/>
                      <w:szCs w:val="20"/>
                    </w:rPr>
                  </w:pPr>
                  <w:r>
                    <w:rPr>
                      <w:spacing w:val="2"/>
                      <w:sz w:val="20"/>
                      <w:szCs w:val="20"/>
                    </w:rPr>
                    <w:t>治理</w:t>
                  </w:r>
                </w:p>
                <w:p w14:paraId="034857CD">
                  <w:pPr>
                    <w:pStyle w:val="6"/>
                    <w:spacing w:before="21" w:line="228" w:lineRule="auto"/>
                    <w:ind w:left="80"/>
                    <w:rPr>
                      <w:sz w:val="20"/>
                      <w:szCs w:val="20"/>
                    </w:rPr>
                  </w:pPr>
                  <w:r>
                    <w:rPr>
                      <w:spacing w:val="4"/>
                      <w:sz w:val="20"/>
                      <w:szCs w:val="20"/>
                    </w:rPr>
                    <w:t>措施</w:t>
                  </w:r>
                </w:p>
              </w:tc>
              <w:tc>
                <w:tcPr>
                  <w:tcW w:w="769" w:type="dxa"/>
                  <w:vMerge w:val="restart"/>
                  <w:tcBorders>
                    <w:bottom w:val="nil"/>
                  </w:tcBorders>
                  <w:vAlign w:val="top"/>
                </w:tcPr>
                <w:p w14:paraId="0AF2D466">
                  <w:pPr>
                    <w:pStyle w:val="6"/>
                    <w:spacing w:before="306" w:line="254" w:lineRule="auto"/>
                    <w:ind w:firstLine="87"/>
                    <w:rPr>
                      <w:sz w:val="20"/>
                      <w:szCs w:val="20"/>
                    </w:rPr>
                  </w:pPr>
                  <w:r>
                    <w:rPr>
                      <w:sz w:val="20"/>
                      <w:szCs w:val="20"/>
                    </w:rPr>
                    <w:t xml:space="preserve">治理效 </w:t>
                  </w:r>
                  <w:r>
                    <w:rPr>
                      <w:spacing w:val="-4"/>
                      <w:sz w:val="20"/>
                      <w:szCs w:val="20"/>
                    </w:rPr>
                    <w:t>率（</w:t>
                  </w:r>
                  <w:r>
                    <w:rPr>
                      <w:rFonts w:ascii="Times New Roman" w:hAnsi="Times New Roman" w:eastAsia="Times New Roman" w:cs="Times New Roman"/>
                      <w:spacing w:val="-4"/>
                      <w:sz w:val="20"/>
                      <w:szCs w:val="20"/>
                    </w:rPr>
                    <w:t>%</w:t>
                  </w:r>
                  <w:r>
                    <w:rPr>
                      <w:spacing w:val="-4"/>
                      <w:sz w:val="20"/>
                      <w:szCs w:val="20"/>
                    </w:rPr>
                    <w:t>）</w:t>
                  </w:r>
                </w:p>
              </w:tc>
              <w:tc>
                <w:tcPr>
                  <w:tcW w:w="2338" w:type="dxa"/>
                  <w:gridSpan w:val="3"/>
                  <w:vAlign w:val="top"/>
                </w:tcPr>
                <w:p w14:paraId="0BB19AFD">
                  <w:pPr>
                    <w:pStyle w:val="6"/>
                    <w:spacing w:before="98" w:line="228" w:lineRule="auto"/>
                    <w:ind w:left="440"/>
                    <w:rPr>
                      <w:sz w:val="20"/>
                      <w:szCs w:val="20"/>
                    </w:rPr>
                  </w:pPr>
                  <w:r>
                    <w:rPr>
                      <w:spacing w:val="8"/>
                      <w:sz w:val="20"/>
                      <w:szCs w:val="20"/>
                    </w:rPr>
                    <w:t>污染物排放情况</w:t>
                  </w:r>
                </w:p>
              </w:tc>
              <w:tc>
                <w:tcPr>
                  <w:tcW w:w="937" w:type="dxa"/>
                  <w:vAlign w:val="top"/>
                </w:tcPr>
                <w:p w14:paraId="073D5D5D">
                  <w:pPr>
                    <w:pStyle w:val="6"/>
                    <w:spacing w:before="98" w:line="228" w:lineRule="auto"/>
                    <w:ind w:left="49"/>
                    <w:rPr>
                      <w:sz w:val="20"/>
                      <w:szCs w:val="20"/>
                    </w:rPr>
                  </w:pPr>
                  <w:r>
                    <w:rPr>
                      <w:spacing w:val="7"/>
                      <w:sz w:val="20"/>
                      <w:szCs w:val="20"/>
                    </w:rPr>
                    <w:t>排放标准</w:t>
                  </w:r>
                </w:p>
              </w:tc>
            </w:tr>
            <w:tr w14:paraId="52501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5" w:hRule="atLeast"/>
              </w:trPr>
              <w:tc>
                <w:tcPr>
                  <w:tcW w:w="422" w:type="dxa"/>
                  <w:vMerge w:val="continue"/>
                  <w:tcBorders>
                    <w:top w:val="nil"/>
                  </w:tcBorders>
                  <w:textDirection w:val="tbRlV"/>
                  <w:vAlign w:val="top"/>
                </w:tcPr>
                <w:p w14:paraId="23EC3466">
                  <w:pPr>
                    <w:rPr>
                      <w:rFonts w:ascii="Arial"/>
                      <w:sz w:val="21"/>
                    </w:rPr>
                  </w:pPr>
                </w:p>
              </w:tc>
              <w:tc>
                <w:tcPr>
                  <w:tcW w:w="424" w:type="dxa"/>
                  <w:vMerge w:val="continue"/>
                  <w:tcBorders>
                    <w:top w:val="nil"/>
                  </w:tcBorders>
                  <w:textDirection w:val="tbRlV"/>
                  <w:vAlign w:val="top"/>
                </w:tcPr>
                <w:p w14:paraId="1BE67CFF">
                  <w:pPr>
                    <w:rPr>
                      <w:rFonts w:ascii="Arial"/>
                      <w:sz w:val="21"/>
                    </w:rPr>
                  </w:pPr>
                </w:p>
              </w:tc>
              <w:tc>
                <w:tcPr>
                  <w:tcW w:w="747" w:type="dxa"/>
                  <w:vMerge w:val="continue"/>
                  <w:tcBorders>
                    <w:top w:val="nil"/>
                  </w:tcBorders>
                  <w:vAlign w:val="top"/>
                </w:tcPr>
                <w:p w14:paraId="147B701C">
                  <w:pPr>
                    <w:rPr>
                      <w:rFonts w:ascii="Arial"/>
                      <w:sz w:val="21"/>
                    </w:rPr>
                  </w:pPr>
                </w:p>
              </w:tc>
              <w:tc>
                <w:tcPr>
                  <w:tcW w:w="1003" w:type="dxa"/>
                  <w:vAlign w:val="top"/>
                </w:tcPr>
                <w:p w14:paraId="2DAF14C4">
                  <w:pPr>
                    <w:pStyle w:val="6"/>
                    <w:spacing w:before="88" w:line="228" w:lineRule="auto"/>
                    <w:ind w:left="76"/>
                    <w:rPr>
                      <w:sz w:val="20"/>
                      <w:szCs w:val="20"/>
                    </w:rPr>
                  </w:pPr>
                  <w:r>
                    <w:rPr>
                      <w:spacing w:val="7"/>
                      <w:sz w:val="20"/>
                      <w:szCs w:val="20"/>
                    </w:rPr>
                    <w:t>产生浓度</w:t>
                  </w:r>
                </w:p>
                <w:p w14:paraId="3916C555">
                  <w:pPr>
                    <w:pStyle w:val="6"/>
                    <w:spacing w:before="24" w:line="221" w:lineRule="auto"/>
                    <w:ind w:left="70"/>
                    <w:rPr>
                      <w:sz w:val="20"/>
                      <w:szCs w:val="20"/>
                    </w:rPr>
                  </w:pPr>
                  <w:r>
                    <w:rPr>
                      <w:spacing w:val="2"/>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/L</w:t>
                  </w:r>
                  <w:r>
                    <w:rPr>
                      <w:spacing w:val="2"/>
                      <w:sz w:val="20"/>
                      <w:szCs w:val="20"/>
                    </w:rPr>
                    <w:t>）</w:t>
                  </w:r>
                </w:p>
              </w:tc>
              <w:tc>
                <w:tcPr>
                  <w:tcW w:w="788" w:type="dxa"/>
                  <w:vAlign w:val="top"/>
                </w:tcPr>
                <w:p w14:paraId="3B8EF046">
                  <w:pPr>
                    <w:pStyle w:val="6"/>
                    <w:spacing w:before="88" w:line="228" w:lineRule="auto"/>
                    <w:ind w:left="76"/>
                    <w:rPr>
                      <w:sz w:val="20"/>
                      <w:szCs w:val="20"/>
                    </w:rPr>
                  </w:pPr>
                  <w:r>
                    <w:rPr>
                      <w:spacing w:val="6"/>
                      <w:sz w:val="20"/>
                      <w:szCs w:val="20"/>
                    </w:rPr>
                    <w:t>产生量</w:t>
                  </w:r>
                </w:p>
                <w:p w14:paraId="78ABCFD3">
                  <w:pPr>
                    <w:pStyle w:val="6"/>
                    <w:spacing w:before="24"/>
                    <w:ind w:left="87"/>
                    <w:rPr>
                      <w:sz w:val="20"/>
                      <w:szCs w:val="20"/>
                    </w:rPr>
                  </w:pPr>
                  <w:r>
                    <w:rPr>
                      <w:sz w:val="20"/>
                      <w:szCs w:val="20"/>
                    </w:rPr>
                    <w:t>（</w:t>
                  </w:r>
                  <w:r>
                    <w:rPr>
                      <w:rFonts w:ascii="Times New Roman" w:hAnsi="Times New Roman" w:eastAsia="Times New Roman" w:cs="Times New Roman"/>
                      <w:sz w:val="20"/>
                      <w:szCs w:val="20"/>
                    </w:rPr>
                    <w:t>t/a</w:t>
                  </w:r>
                  <w:r>
                    <w:rPr>
                      <w:sz w:val="20"/>
                      <w:szCs w:val="20"/>
                    </w:rPr>
                    <w:t>）</w:t>
                  </w:r>
                </w:p>
              </w:tc>
              <w:tc>
                <w:tcPr>
                  <w:tcW w:w="582" w:type="dxa"/>
                  <w:vMerge w:val="continue"/>
                  <w:tcBorders>
                    <w:top w:val="nil"/>
                  </w:tcBorders>
                  <w:vAlign w:val="top"/>
                </w:tcPr>
                <w:p w14:paraId="3D7078A1">
                  <w:pPr>
                    <w:rPr>
                      <w:rFonts w:ascii="Arial"/>
                      <w:sz w:val="21"/>
                    </w:rPr>
                  </w:pPr>
                </w:p>
              </w:tc>
              <w:tc>
                <w:tcPr>
                  <w:tcW w:w="769" w:type="dxa"/>
                  <w:vMerge w:val="continue"/>
                  <w:tcBorders>
                    <w:top w:val="nil"/>
                  </w:tcBorders>
                  <w:vAlign w:val="top"/>
                </w:tcPr>
                <w:p w14:paraId="2A1E32EC">
                  <w:pPr>
                    <w:rPr>
                      <w:rFonts w:ascii="Arial"/>
                      <w:sz w:val="21"/>
                    </w:rPr>
                  </w:pPr>
                </w:p>
              </w:tc>
              <w:tc>
                <w:tcPr>
                  <w:tcW w:w="686" w:type="dxa"/>
                  <w:vAlign w:val="top"/>
                </w:tcPr>
                <w:p w14:paraId="01A3410D">
                  <w:pPr>
                    <w:pStyle w:val="6"/>
                    <w:spacing w:before="90" w:line="252" w:lineRule="auto"/>
                    <w:ind w:left="30" w:right="19" w:firstLine="104"/>
                    <w:rPr>
                      <w:sz w:val="20"/>
                      <w:szCs w:val="20"/>
                    </w:rPr>
                  </w:pPr>
                  <w:r>
                    <w:rPr>
                      <w:spacing w:val="5"/>
                      <w:sz w:val="20"/>
                      <w:szCs w:val="20"/>
                    </w:rPr>
                    <w:t>废水</w:t>
                  </w:r>
                  <w:r>
                    <w:rPr>
                      <w:sz w:val="20"/>
                      <w:szCs w:val="20"/>
                    </w:rPr>
                    <w:t xml:space="preserve">  </w:t>
                  </w:r>
                  <w:r>
                    <w:rPr>
                      <w:spacing w:val="6"/>
                      <w:sz w:val="20"/>
                      <w:szCs w:val="20"/>
                    </w:rPr>
                    <w:t>排放量</w:t>
                  </w:r>
                </w:p>
              </w:tc>
              <w:tc>
                <w:tcPr>
                  <w:tcW w:w="894" w:type="dxa"/>
                  <w:vAlign w:val="top"/>
                </w:tcPr>
                <w:p w14:paraId="33AFBB08">
                  <w:pPr>
                    <w:pStyle w:val="6"/>
                    <w:spacing w:before="89" w:line="228" w:lineRule="auto"/>
                    <w:ind w:left="31"/>
                    <w:rPr>
                      <w:sz w:val="20"/>
                      <w:szCs w:val="20"/>
                    </w:rPr>
                  </w:pPr>
                  <w:r>
                    <w:rPr>
                      <w:spacing w:val="7"/>
                      <w:sz w:val="20"/>
                      <w:szCs w:val="20"/>
                    </w:rPr>
                    <w:t>排放浓度</w:t>
                  </w:r>
                </w:p>
                <w:p w14:paraId="782DD666">
                  <w:pPr>
                    <w:pStyle w:val="6"/>
                    <w:spacing w:before="23" w:line="221" w:lineRule="auto"/>
                    <w:ind w:left="24"/>
                    <w:rPr>
                      <w:sz w:val="20"/>
                      <w:szCs w:val="20"/>
                    </w:rPr>
                  </w:pPr>
                  <w:r>
                    <w:rPr>
                      <w:spacing w:val="2"/>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/L</w:t>
                  </w:r>
                  <w:r>
                    <w:rPr>
                      <w:spacing w:val="2"/>
                      <w:sz w:val="20"/>
                      <w:szCs w:val="20"/>
                    </w:rPr>
                    <w:t>）</w:t>
                  </w:r>
                </w:p>
              </w:tc>
              <w:tc>
                <w:tcPr>
                  <w:tcW w:w="758" w:type="dxa"/>
                  <w:vAlign w:val="top"/>
                </w:tcPr>
                <w:p w14:paraId="265F50A8">
                  <w:pPr>
                    <w:pStyle w:val="6"/>
                    <w:spacing w:before="89" w:line="229" w:lineRule="auto"/>
                    <w:ind w:left="70"/>
                    <w:rPr>
                      <w:sz w:val="20"/>
                      <w:szCs w:val="20"/>
                    </w:rPr>
                  </w:pPr>
                  <w:r>
                    <w:rPr>
                      <w:spacing w:val="6"/>
                      <w:sz w:val="20"/>
                      <w:szCs w:val="20"/>
                    </w:rPr>
                    <w:t>排放量</w:t>
                  </w:r>
                </w:p>
                <w:p w14:paraId="182A9FE6">
                  <w:pPr>
                    <w:pStyle w:val="6"/>
                    <w:spacing w:before="22"/>
                    <w:ind w:left="80"/>
                    <w:rPr>
                      <w:sz w:val="20"/>
                      <w:szCs w:val="20"/>
                    </w:rPr>
                  </w:pPr>
                  <w:r>
                    <w:rPr>
                      <w:spacing w:val="-1"/>
                      <w:sz w:val="20"/>
                      <w:szCs w:val="20"/>
                    </w:rPr>
                    <w:t>（</w:t>
                  </w:r>
                  <w:r>
                    <w:rPr>
                      <w:rFonts w:ascii="Times New Roman" w:hAnsi="Times New Roman" w:eastAsia="Times New Roman" w:cs="Times New Roman"/>
                      <w:spacing w:val="-1"/>
                      <w:sz w:val="20"/>
                      <w:szCs w:val="20"/>
                    </w:rPr>
                    <w:t>t/a</w:t>
                  </w:r>
                  <w:r>
                    <w:rPr>
                      <w:spacing w:val="-1"/>
                      <w:sz w:val="20"/>
                      <w:szCs w:val="20"/>
                    </w:rPr>
                    <w:t>）</w:t>
                  </w:r>
                </w:p>
              </w:tc>
              <w:tc>
                <w:tcPr>
                  <w:tcW w:w="937" w:type="dxa"/>
                  <w:vAlign w:val="top"/>
                </w:tcPr>
                <w:p w14:paraId="781A0A0B">
                  <w:pPr>
                    <w:pStyle w:val="6"/>
                    <w:spacing w:before="88" w:line="228" w:lineRule="auto"/>
                    <w:ind w:left="49"/>
                    <w:rPr>
                      <w:sz w:val="20"/>
                      <w:szCs w:val="20"/>
                    </w:rPr>
                  </w:pPr>
                  <w:r>
                    <w:rPr>
                      <w:spacing w:val="7"/>
                      <w:sz w:val="20"/>
                      <w:szCs w:val="20"/>
                    </w:rPr>
                    <w:t>浓度限值</w:t>
                  </w:r>
                </w:p>
                <w:p w14:paraId="68D2FF7C">
                  <w:pPr>
                    <w:pStyle w:val="6"/>
                    <w:spacing w:before="24" w:line="221" w:lineRule="auto"/>
                    <w:ind w:left="42"/>
                    <w:rPr>
                      <w:sz w:val="20"/>
                      <w:szCs w:val="20"/>
                    </w:rPr>
                  </w:pPr>
                  <w:r>
                    <w:rPr>
                      <w:spacing w:val="2"/>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/L</w:t>
                  </w:r>
                  <w:r>
                    <w:rPr>
                      <w:spacing w:val="2"/>
                      <w:sz w:val="20"/>
                      <w:szCs w:val="20"/>
                    </w:rPr>
                    <w:t>）</w:t>
                  </w:r>
                </w:p>
              </w:tc>
            </w:tr>
            <w:tr w14:paraId="45864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1" w:hRule="atLeast"/>
              </w:trPr>
              <w:tc>
                <w:tcPr>
                  <w:tcW w:w="422" w:type="dxa"/>
                  <w:vMerge w:val="restart"/>
                  <w:tcBorders>
                    <w:bottom w:val="nil"/>
                  </w:tcBorders>
                  <w:textDirection w:val="tbRlV"/>
                  <w:vAlign w:val="top"/>
                </w:tcPr>
                <w:p w14:paraId="0749A1A4">
                  <w:pPr>
                    <w:pStyle w:val="6"/>
                    <w:spacing w:before="103" w:line="214" w:lineRule="auto"/>
                    <w:ind w:left="709"/>
                    <w:rPr>
                      <w:sz w:val="20"/>
                      <w:szCs w:val="20"/>
                    </w:rPr>
                  </w:pPr>
                  <w:r>
                    <w:rPr>
                      <w:spacing w:val="8"/>
                      <w:sz w:val="20"/>
                      <w:szCs w:val="20"/>
                    </w:rPr>
                    <w:t>办</w:t>
                  </w:r>
                  <w:r>
                    <w:rPr>
                      <w:spacing w:val="-36"/>
                      <w:sz w:val="20"/>
                      <w:szCs w:val="20"/>
                    </w:rPr>
                    <w:t xml:space="preserve"> </w:t>
                  </w:r>
                  <w:r>
                    <w:rPr>
                      <w:spacing w:val="8"/>
                      <w:sz w:val="20"/>
                      <w:szCs w:val="20"/>
                    </w:rPr>
                    <w:t>公</w:t>
                  </w:r>
                  <w:r>
                    <w:rPr>
                      <w:spacing w:val="-35"/>
                      <w:sz w:val="20"/>
                      <w:szCs w:val="20"/>
                    </w:rPr>
                    <w:t xml:space="preserve"> </w:t>
                  </w:r>
                  <w:r>
                    <w:rPr>
                      <w:spacing w:val="8"/>
                      <w:sz w:val="20"/>
                      <w:szCs w:val="20"/>
                    </w:rPr>
                    <w:t>生</w:t>
                  </w:r>
                  <w:r>
                    <w:rPr>
                      <w:spacing w:val="-38"/>
                      <w:sz w:val="20"/>
                      <w:szCs w:val="20"/>
                    </w:rPr>
                    <w:t xml:space="preserve"> </w:t>
                  </w:r>
                  <w:r>
                    <w:rPr>
                      <w:spacing w:val="8"/>
                      <w:sz w:val="20"/>
                      <w:szCs w:val="20"/>
                    </w:rPr>
                    <w:t>活</w:t>
                  </w:r>
                </w:p>
              </w:tc>
              <w:tc>
                <w:tcPr>
                  <w:tcW w:w="424" w:type="dxa"/>
                  <w:vMerge w:val="restart"/>
                  <w:tcBorders>
                    <w:bottom w:val="nil"/>
                  </w:tcBorders>
                  <w:textDirection w:val="tbRlV"/>
                  <w:vAlign w:val="top"/>
                </w:tcPr>
                <w:p w14:paraId="2BF7EA99">
                  <w:pPr>
                    <w:pStyle w:val="6"/>
                    <w:spacing w:before="107" w:line="216" w:lineRule="auto"/>
                    <w:ind w:left="30"/>
                    <w:rPr>
                      <w:sz w:val="20"/>
                      <w:szCs w:val="20"/>
                    </w:rPr>
                  </w:pPr>
                  <w:r>
                    <w:rPr>
                      <w:spacing w:val="8"/>
                      <w:sz w:val="20"/>
                      <w:szCs w:val="20"/>
                    </w:rPr>
                    <w:t>生</w:t>
                  </w:r>
                  <w:r>
                    <w:rPr>
                      <w:spacing w:val="-32"/>
                      <w:sz w:val="20"/>
                      <w:szCs w:val="20"/>
                    </w:rPr>
                    <w:t xml:space="preserve"> </w:t>
                  </w:r>
                  <w:r>
                    <w:rPr>
                      <w:spacing w:val="8"/>
                      <w:sz w:val="20"/>
                      <w:szCs w:val="20"/>
                    </w:rPr>
                    <w:t>活</w:t>
                  </w:r>
                  <w:r>
                    <w:rPr>
                      <w:spacing w:val="-38"/>
                      <w:sz w:val="20"/>
                      <w:szCs w:val="20"/>
                    </w:rPr>
                    <w:t xml:space="preserve"> </w:t>
                  </w:r>
                  <w:r>
                    <w:rPr>
                      <w:spacing w:val="8"/>
                      <w:sz w:val="20"/>
                      <w:szCs w:val="20"/>
                    </w:rPr>
                    <w:t>污</w:t>
                  </w:r>
                  <w:r>
                    <w:rPr>
                      <w:spacing w:val="-35"/>
                      <w:sz w:val="20"/>
                      <w:szCs w:val="20"/>
                    </w:rPr>
                    <w:t xml:space="preserve"> </w:t>
                  </w:r>
                  <w:r>
                    <w:rPr>
                      <w:spacing w:val="8"/>
                      <w:sz w:val="20"/>
                      <w:szCs w:val="20"/>
                    </w:rPr>
                    <w:t>水</w:t>
                  </w:r>
                  <w:r>
                    <w:rPr>
                      <w:spacing w:val="-37"/>
                      <w:sz w:val="20"/>
                      <w:szCs w:val="20"/>
                    </w:rPr>
                    <w:t xml:space="preserve"> </w:t>
                  </w:r>
                  <w:r>
                    <w:rPr>
                      <w:spacing w:val="8"/>
                      <w:sz w:val="20"/>
                      <w:szCs w:val="20"/>
                    </w:rPr>
                    <w:t>及</w:t>
                  </w:r>
                  <w:r>
                    <w:rPr>
                      <w:spacing w:val="-36"/>
                      <w:sz w:val="20"/>
                      <w:szCs w:val="20"/>
                    </w:rPr>
                    <w:t xml:space="preserve"> </w:t>
                  </w:r>
                  <w:r>
                    <w:rPr>
                      <w:spacing w:val="8"/>
                      <w:sz w:val="20"/>
                      <w:szCs w:val="20"/>
                    </w:rPr>
                    <w:t>公</w:t>
                  </w:r>
                  <w:r>
                    <w:rPr>
                      <w:spacing w:val="-37"/>
                      <w:sz w:val="20"/>
                      <w:szCs w:val="20"/>
                    </w:rPr>
                    <w:t xml:space="preserve"> </w:t>
                  </w:r>
                  <w:r>
                    <w:rPr>
                      <w:spacing w:val="8"/>
                      <w:sz w:val="20"/>
                      <w:szCs w:val="20"/>
                    </w:rPr>
                    <w:t>厕</w:t>
                  </w:r>
                  <w:r>
                    <w:rPr>
                      <w:spacing w:val="-35"/>
                      <w:sz w:val="20"/>
                      <w:szCs w:val="20"/>
                    </w:rPr>
                    <w:t xml:space="preserve"> </w:t>
                  </w:r>
                  <w:r>
                    <w:rPr>
                      <w:spacing w:val="8"/>
                      <w:sz w:val="20"/>
                      <w:szCs w:val="20"/>
                    </w:rPr>
                    <w:t>污</w:t>
                  </w:r>
                  <w:r>
                    <w:rPr>
                      <w:spacing w:val="-38"/>
                      <w:sz w:val="20"/>
                      <w:szCs w:val="20"/>
                    </w:rPr>
                    <w:t xml:space="preserve"> </w:t>
                  </w:r>
                  <w:r>
                    <w:rPr>
                      <w:spacing w:val="8"/>
                      <w:sz w:val="20"/>
                      <w:szCs w:val="20"/>
                    </w:rPr>
                    <w:t>水</w:t>
                  </w:r>
                </w:p>
              </w:tc>
              <w:tc>
                <w:tcPr>
                  <w:tcW w:w="747" w:type="dxa"/>
                  <w:vAlign w:val="top"/>
                </w:tcPr>
                <w:p w14:paraId="5C2E5394">
                  <w:pPr>
                    <w:spacing w:before="212" w:line="195" w:lineRule="auto"/>
                    <w:ind w:left="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CODcr</w:t>
                  </w:r>
                </w:p>
              </w:tc>
              <w:tc>
                <w:tcPr>
                  <w:tcW w:w="1003" w:type="dxa"/>
                  <w:vAlign w:val="top"/>
                </w:tcPr>
                <w:p w14:paraId="62C0AAF9">
                  <w:pPr>
                    <w:spacing w:before="212"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788" w:type="dxa"/>
                  <w:vAlign w:val="top"/>
                </w:tcPr>
                <w:p w14:paraId="6D30A529">
                  <w:pPr>
                    <w:spacing w:before="212"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0.080</w:t>
                  </w:r>
                </w:p>
              </w:tc>
              <w:tc>
                <w:tcPr>
                  <w:tcW w:w="582" w:type="dxa"/>
                  <w:vMerge w:val="restart"/>
                  <w:tcBorders>
                    <w:bottom w:val="nil"/>
                  </w:tcBorders>
                  <w:vAlign w:val="top"/>
                </w:tcPr>
                <w:p w14:paraId="1F51ED8D">
                  <w:pPr>
                    <w:spacing w:line="298" w:lineRule="auto"/>
                    <w:rPr>
                      <w:rFonts w:ascii="Arial"/>
                      <w:sz w:val="21"/>
                    </w:rPr>
                  </w:pPr>
                </w:p>
                <w:p w14:paraId="2C56B286">
                  <w:pPr>
                    <w:spacing w:line="298" w:lineRule="auto"/>
                    <w:rPr>
                      <w:rFonts w:ascii="Arial"/>
                      <w:sz w:val="21"/>
                    </w:rPr>
                  </w:pPr>
                </w:p>
                <w:p w14:paraId="107ABC66">
                  <w:pPr>
                    <w:spacing w:line="299" w:lineRule="auto"/>
                    <w:rPr>
                      <w:rFonts w:ascii="Arial"/>
                      <w:sz w:val="21"/>
                    </w:rPr>
                  </w:pPr>
                </w:p>
                <w:p w14:paraId="43F32715">
                  <w:pPr>
                    <w:pStyle w:val="6"/>
                    <w:spacing w:before="65" w:line="230" w:lineRule="auto"/>
                    <w:ind w:left="80"/>
                    <w:rPr>
                      <w:sz w:val="20"/>
                      <w:szCs w:val="20"/>
                    </w:rPr>
                  </w:pPr>
                  <w:r>
                    <w:rPr>
                      <w:spacing w:val="4"/>
                      <w:sz w:val="20"/>
                      <w:szCs w:val="20"/>
                    </w:rPr>
                    <w:t>三级</w:t>
                  </w:r>
                </w:p>
                <w:p w14:paraId="0791C873">
                  <w:pPr>
                    <w:pStyle w:val="6"/>
                    <w:spacing w:before="21" w:line="259" w:lineRule="auto"/>
                    <w:ind w:left="185" w:right="76" w:hanging="104"/>
                    <w:rPr>
                      <w:sz w:val="20"/>
                      <w:szCs w:val="20"/>
                    </w:rPr>
                  </w:pPr>
                  <w:r>
                    <w:rPr>
                      <w:spacing w:val="4"/>
                      <w:sz w:val="20"/>
                      <w:szCs w:val="20"/>
                    </w:rPr>
                    <w:t>化粪</w:t>
                  </w:r>
                  <w:r>
                    <w:rPr>
                      <w:sz w:val="20"/>
                      <w:szCs w:val="20"/>
                    </w:rPr>
                    <w:t xml:space="preserve"> 池</w:t>
                  </w:r>
                </w:p>
              </w:tc>
              <w:tc>
                <w:tcPr>
                  <w:tcW w:w="769" w:type="dxa"/>
                  <w:vAlign w:val="top"/>
                </w:tcPr>
                <w:p w14:paraId="3A19ED75">
                  <w:pPr>
                    <w:spacing w:before="212"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686" w:type="dxa"/>
                  <w:vMerge w:val="restart"/>
                  <w:tcBorders>
                    <w:bottom w:val="nil"/>
                  </w:tcBorders>
                  <w:vAlign w:val="top"/>
                </w:tcPr>
                <w:p w14:paraId="7D6F71DC">
                  <w:pPr>
                    <w:spacing w:line="272" w:lineRule="auto"/>
                    <w:rPr>
                      <w:rFonts w:ascii="Arial"/>
                      <w:sz w:val="21"/>
                    </w:rPr>
                  </w:pPr>
                </w:p>
                <w:p w14:paraId="7A97A74F">
                  <w:pPr>
                    <w:spacing w:line="272" w:lineRule="auto"/>
                    <w:rPr>
                      <w:rFonts w:ascii="Arial"/>
                      <w:sz w:val="21"/>
                    </w:rPr>
                  </w:pPr>
                </w:p>
                <w:p w14:paraId="31E4B6B3">
                  <w:pPr>
                    <w:spacing w:line="272" w:lineRule="auto"/>
                    <w:rPr>
                      <w:rFonts w:ascii="Arial"/>
                      <w:sz w:val="21"/>
                    </w:rPr>
                  </w:pPr>
                </w:p>
                <w:p w14:paraId="426B8029">
                  <w:pPr>
                    <w:spacing w:line="273" w:lineRule="auto"/>
                    <w:rPr>
                      <w:rFonts w:ascii="Arial"/>
                      <w:sz w:val="21"/>
                    </w:rPr>
                  </w:pPr>
                </w:p>
                <w:p w14:paraId="2CEFA3C9">
                  <w:pPr>
                    <w:spacing w:before="57"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320</w:t>
                  </w:r>
                </w:p>
              </w:tc>
              <w:tc>
                <w:tcPr>
                  <w:tcW w:w="894" w:type="dxa"/>
                  <w:vAlign w:val="top"/>
                </w:tcPr>
                <w:p w14:paraId="79A9F2CA">
                  <w:pPr>
                    <w:spacing w:before="212"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758" w:type="dxa"/>
                  <w:vAlign w:val="top"/>
                </w:tcPr>
                <w:p w14:paraId="5C88D9E8">
                  <w:pPr>
                    <w:spacing w:before="212"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0.0064</w:t>
                  </w:r>
                </w:p>
              </w:tc>
              <w:tc>
                <w:tcPr>
                  <w:tcW w:w="937" w:type="dxa"/>
                  <w:vAlign w:val="top"/>
                </w:tcPr>
                <w:p w14:paraId="7A21FF0A">
                  <w:pPr>
                    <w:spacing w:before="212" w:line="195"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r>
            <w:tr w14:paraId="31125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1" w:hRule="atLeast"/>
              </w:trPr>
              <w:tc>
                <w:tcPr>
                  <w:tcW w:w="422" w:type="dxa"/>
                  <w:vMerge w:val="continue"/>
                  <w:tcBorders>
                    <w:top w:val="nil"/>
                    <w:bottom w:val="nil"/>
                  </w:tcBorders>
                  <w:textDirection w:val="tbRlV"/>
                  <w:vAlign w:val="top"/>
                </w:tcPr>
                <w:p w14:paraId="0EC8987B">
                  <w:pPr>
                    <w:rPr>
                      <w:rFonts w:ascii="Arial"/>
                      <w:sz w:val="21"/>
                    </w:rPr>
                  </w:pPr>
                </w:p>
              </w:tc>
              <w:tc>
                <w:tcPr>
                  <w:tcW w:w="424" w:type="dxa"/>
                  <w:vMerge w:val="continue"/>
                  <w:tcBorders>
                    <w:top w:val="nil"/>
                    <w:bottom w:val="nil"/>
                  </w:tcBorders>
                  <w:textDirection w:val="tbRlV"/>
                  <w:vAlign w:val="top"/>
                </w:tcPr>
                <w:p w14:paraId="52BFC26D">
                  <w:pPr>
                    <w:rPr>
                      <w:rFonts w:ascii="Arial"/>
                      <w:sz w:val="21"/>
                    </w:rPr>
                  </w:pPr>
                </w:p>
              </w:tc>
              <w:tc>
                <w:tcPr>
                  <w:tcW w:w="747" w:type="dxa"/>
                  <w:vAlign w:val="top"/>
                </w:tcPr>
                <w:p w14:paraId="5338DB2D">
                  <w:pPr>
                    <w:spacing w:before="212" w:line="195" w:lineRule="auto"/>
                    <w:ind w:left="89"/>
                    <w:rPr>
                      <w:rFonts w:ascii="Times New Roman" w:hAnsi="Times New Roman" w:eastAsia="Times New Roman" w:cs="Times New Roman"/>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20"/>
                      <w:sz w:val="20"/>
                      <w:szCs w:val="20"/>
                    </w:rPr>
                    <w:t>5</w:t>
                  </w:r>
                </w:p>
              </w:tc>
              <w:tc>
                <w:tcPr>
                  <w:tcW w:w="1003" w:type="dxa"/>
                  <w:vAlign w:val="top"/>
                </w:tcPr>
                <w:p w14:paraId="27192EF3">
                  <w:pPr>
                    <w:spacing w:before="212"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788" w:type="dxa"/>
                  <w:vAlign w:val="top"/>
                </w:tcPr>
                <w:p w14:paraId="7925EF4E">
                  <w:pPr>
                    <w:spacing w:before="212"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0.048</w:t>
                  </w:r>
                </w:p>
              </w:tc>
              <w:tc>
                <w:tcPr>
                  <w:tcW w:w="582" w:type="dxa"/>
                  <w:vMerge w:val="continue"/>
                  <w:tcBorders>
                    <w:top w:val="nil"/>
                    <w:bottom w:val="nil"/>
                  </w:tcBorders>
                  <w:vAlign w:val="top"/>
                </w:tcPr>
                <w:p w14:paraId="10B75C78">
                  <w:pPr>
                    <w:rPr>
                      <w:rFonts w:ascii="Arial"/>
                      <w:sz w:val="21"/>
                    </w:rPr>
                  </w:pPr>
                </w:p>
              </w:tc>
              <w:tc>
                <w:tcPr>
                  <w:tcW w:w="769" w:type="dxa"/>
                  <w:vAlign w:val="top"/>
                </w:tcPr>
                <w:p w14:paraId="2D3AA453">
                  <w:pPr>
                    <w:spacing w:before="212"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686" w:type="dxa"/>
                  <w:vMerge w:val="continue"/>
                  <w:tcBorders>
                    <w:top w:val="nil"/>
                    <w:bottom w:val="nil"/>
                  </w:tcBorders>
                  <w:vAlign w:val="top"/>
                </w:tcPr>
                <w:p w14:paraId="65C045C9">
                  <w:pPr>
                    <w:rPr>
                      <w:rFonts w:ascii="Arial"/>
                      <w:sz w:val="21"/>
                    </w:rPr>
                  </w:pPr>
                </w:p>
              </w:tc>
              <w:tc>
                <w:tcPr>
                  <w:tcW w:w="894" w:type="dxa"/>
                  <w:vAlign w:val="top"/>
                </w:tcPr>
                <w:p w14:paraId="4AB4FC7C">
                  <w:pPr>
                    <w:spacing w:before="212"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w:t>
                  </w:r>
                </w:p>
              </w:tc>
              <w:tc>
                <w:tcPr>
                  <w:tcW w:w="758" w:type="dxa"/>
                  <w:vAlign w:val="top"/>
                </w:tcPr>
                <w:p w14:paraId="751E8E9D">
                  <w:pPr>
                    <w:spacing w:before="212"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0.0067</w:t>
                  </w:r>
                </w:p>
              </w:tc>
              <w:tc>
                <w:tcPr>
                  <w:tcW w:w="937" w:type="dxa"/>
                  <w:vAlign w:val="top"/>
                </w:tcPr>
                <w:p w14:paraId="5C505E4E">
                  <w:pPr>
                    <w:spacing w:before="212" w:line="195" w:lineRule="auto"/>
                    <w:ind w:left="3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r>
            <w:tr w14:paraId="3EAE2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1" w:hRule="atLeast"/>
              </w:trPr>
              <w:tc>
                <w:tcPr>
                  <w:tcW w:w="422" w:type="dxa"/>
                  <w:vMerge w:val="continue"/>
                  <w:tcBorders>
                    <w:top w:val="nil"/>
                    <w:bottom w:val="nil"/>
                  </w:tcBorders>
                  <w:textDirection w:val="tbRlV"/>
                  <w:vAlign w:val="top"/>
                </w:tcPr>
                <w:p w14:paraId="6ECC1785">
                  <w:pPr>
                    <w:rPr>
                      <w:rFonts w:ascii="Arial"/>
                      <w:sz w:val="21"/>
                    </w:rPr>
                  </w:pPr>
                </w:p>
              </w:tc>
              <w:tc>
                <w:tcPr>
                  <w:tcW w:w="424" w:type="dxa"/>
                  <w:vMerge w:val="continue"/>
                  <w:tcBorders>
                    <w:top w:val="nil"/>
                    <w:bottom w:val="nil"/>
                  </w:tcBorders>
                  <w:textDirection w:val="tbRlV"/>
                  <w:vAlign w:val="top"/>
                </w:tcPr>
                <w:p w14:paraId="321E3B47">
                  <w:pPr>
                    <w:rPr>
                      <w:rFonts w:ascii="Arial"/>
                      <w:sz w:val="21"/>
                    </w:rPr>
                  </w:pPr>
                </w:p>
              </w:tc>
              <w:tc>
                <w:tcPr>
                  <w:tcW w:w="747" w:type="dxa"/>
                  <w:vAlign w:val="top"/>
                </w:tcPr>
                <w:p w14:paraId="154FBBF3">
                  <w:pPr>
                    <w:spacing w:before="214"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003" w:type="dxa"/>
                  <w:vAlign w:val="top"/>
                </w:tcPr>
                <w:p w14:paraId="6B1FDA95">
                  <w:pPr>
                    <w:spacing w:before="214"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788" w:type="dxa"/>
                  <w:vAlign w:val="top"/>
                </w:tcPr>
                <w:p w14:paraId="597BB1CA">
                  <w:pPr>
                    <w:spacing w:before="214"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0.064</w:t>
                  </w:r>
                </w:p>
              </w:tc>
              <w:tc>
                <w:tcPr>
                  <w:tcW w:w="582" w:type="dxa"/>
                  <w:vMerge w:val="continue"/>
                  <w:tcBorders>
                    <w:top w:val="nil"/>
                    <w:bottom w:val="nil"/>
                  </w:tcBorders>
                  <w:vAlign w:val="top"/>
                </w:tcPr>
                <w:p w14:paraId="4728D61B">
                  <w:pPr>
                    <w:rPr>
                      <w:rFonts w:ascii="Arial"/>
                      <w:sz w:val="21"/>
                    </w:rPr>
                  </w:pPr>
                </w:p>
              </w:tc>
              <w:tc>
                <w:tcPr>
                  <w:tcW w:w="769" w:type="dxa"/>
                  <w:vAlign w:val="top"/>
                </w:tcPr>
                <w:p w14:paraId="1799B77B">
                  <w:pPr>
                    <w:spacing w:before="214" w:line="195" w:lineRule="auto"/>
                    <w:ind w:left="28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686" w:type="dxa"/>
                  <w:vMerge w:val="continue"/>
                  <w:tcBorders>
                    <w:top w:val="nil"/>
                    <w:bottom w:val="nil"/>
                  </w:tcBorders>
                  <w:vAlign w:val="top"/>
                </w:tcPr>
                <w:p w14:paraId="4444A0FA">
                  <w:pPr>
                    <w:rPr>
                      <w:rFonts w:ascii="Arial"/>
                      <w:sz w:val="21"/>
                    </w:rPr>
                  </w:pPr>
                </w:p>
              </w:tc>
              <w:tc>
                <w:tcPr>
                  <w:tcW w:w="894" w:type="dxa"/>
                  <w:vAlign w:val="top"/>
                </w:tcPr>
                <w:p w14:paraId="1FF4BEB7">
                  <w:pPr>
                    <w:spacing w:before="214"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758" w:type="dxa"/>
                  <w:vAlign w:val="top"/>
                </w:tcPr>
                <w:p w14:paraId="443BF6D7">
                  <w:pPr>
                    <w:spacing w:before="214"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0.0160</w:t>
                  </w:r>
                </w:p>
              </w:tc>
              <w:tc>
                <w:tcPr>
                  <w:tcW w:w="937" w:type="dxa"/>
                  <w:vAlign w:val="top"/>
                </w:tcPr>
                <w:p w14:paraId="373FF01D">
                  <w:pPr>
                    <w:spacing w:before="214"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r>
            <w:tr w14:paraId="4391A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3" w:hRule="atLeast"/>
              </w:trPr>
              <w:tc>
                <w:tcPr>
                  <w:tcW w:w="422" w:type="dxa"/>
                  <w:vMerge w:val="continue"/>
                  <w:tcBorders>
                    <w:top w:val="nil"/>
                  </w:tcBorders>
                  <w:textDirection w:val="tbRlV"/>
                  <w:vAlign w:val="top"/>
                </w:tcPr>
                <w:p w14:paraId="2784BA06">
                  <w:pPr>
                    <w:rPr>
                      <w:rFonts w:ascii="Arial"/>
                      <w:sz w:val="21"/>
                    </w:rPr>
                  </w:pPr>
                </w:p>
              </w:tc>
              <w:tc>
                <w:tcPr>
                  <w:tcW w:w="424" w:type="dxa"/>
                  <w:vMerge w:val="continue"/>
                  <w:tcBorders>
                    <w:top w:val="nil"/>
                  </w:tcBorders>
                  <w:textDirection w:val="tbRlV"/>
                  <w:vAlign w:val="top"/>
                </w:tcPr>
                <w:p w14:paraId="668CFEF4">
                  <w:pPr>
                    <w:rPr>
                      <w:rFonts w:ascii="Arial"/>
                      <w:sz w:val="21"/>
                    </w:rPr>
                  </w:pPr>
                </w:p>
              </w:tc>
              <w:tc>
                <w:tcPr>
                  <w:tcW w:w="747" w:type="dxa"/>
                  <w:vAlign w:val="top"/>
                </w:tcPr>
                <w:p w14:paraId="56311A67">
                  <w:pPr>
                    <w:spacing w:before="276" w:line="195" w:lineRule="auto"/>
                    <w:ind w:left="42"/>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0"/>
                      <w:sz w:val="20"/>
                      <w:szCs w:val="20"/>
                    </w:rPr>
                    <w:t>3-N</w:t>
                  </w:r>
                </w:p>
              </w:tc>
              <w:tc>
                <w:tcPr>
                  <w:tcW w:w="1003" w:type="dxa"/>
                  <w:vAlign w:val="top"/>
                </w:tcPr>
                <w:p w14:paraId="4C64E8C2">
                  <w:pPr>
                    <w:spacing w:before="276"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788" w:type="dxa"/>
                  <w:vAlign w:val="top"/>
                </w:tcPr>
                <w:p w14:paraId="3DE9B349">
                  <w:pPr>
                    <w:spacing w:before="276"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582" w:type="dxa"/>
                  <w:vMerge w:val="continue"/>
                  <w:tcBorders>
                    <w:top w:val="nil"/>
                  </w:tcBorders>
                  <w:vAlign w:val="top"/>
                </w:tcPr>
                <w:p w14:paraId="6BD35182">
                  <w:pPr>
                    <w:rPr>
                      <w:rFonts w:ascii="Arial"/>
                      <w:sz w:val="21"/>
                    </w:rPr>
                  </w:pPr>
                </w:p>
              </w:tc>
              <w:tc>
                <w:tcPr>
                  <w:tcW w:w="769" w:type="dxa"/>
                  <w:vAlign w:val="top"/>
                </w:tcPr>
                <w:p w14:paraId="029B7902">
                  <w:pPr>
                    <w:spacing w:before="276" w:line="195" w:lineRule="auto"/>
                    <w:ind w:left="33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86" w:type="dxa"/>
                  <w:vMerge w:val="continue"/>
                  <w:tcBorders>
                    <w:top w:val="nil"/>
                  </w:tcBorders>
                  <w:vAlign w:val="top"/>
                </w:tcPr>
                <w:p w14:paraId="0BA686CA">
                  <w:pPr>
                    <w:rPr>
                      <w:rFonts w:ascii="Arial"/>
                      <w:sz w:val="21"/>
                    </w:rPr>
                  </w:pPr>
                </w:p>
              </w:tc>
              <w:tc>
                <w:tcPr>
                  <w:tcW w:w="894" w:type="dxa"/>
                  <w:vAlign w:val="top"/>
                </w:tcPr>
                <w:p w14:paraId="3613C4DF">
                  <w:pPr>
                    <w:spacing w:before="276"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14.55</w:t>
                  </w:r>
                </w:p>
              </w:tc>
              <w:tc>
                <w:tcPr>
                  <w:tcW w:w="758" w:type="dxa"/>
                  <w:vAlign w:val="top"/>
                </w:tcPr>
                <w:p w14:paraId="114AAA99">
                  <w:pPr>
                    <w:spacing w:before="276"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0.0010</w:t>
                  </w:r>
                </w:p>
              </w:tc>
              <w:tc>
                <w:tcPr>
                  <w:tcW w:w="937" w:type="dxa"/>
                  <w:vAlign w:val="top"/>
                </w:tcPr>
                <w:p w14:paraId="51957E0A">
                  <w:pPr>
                    <w:spacing w:before="276"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r>
            <w:tr w14:paraId="67642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422" w:type="dxa"/>
                  <w:vMerge w:val="restart"/>
                  <w:tcBorders>
                    <w:bottom w:val="nil"/>
                  </w:tcBorders>
                  <w:textDirection w:val="tbRlV"/>
                  <w:vAlign w:val="top"/>
                </w:tcPr>
                <w:p w14:paraId="2EC41C49">
                  <w:pPr>
                    <w:pStyle w:val="6"/>
                    <w:spacing w:before="103" w:line="217" w:lineRule="auto"/>
                    <w:ind w:left="312"/>
                    <w:rPr>
                      <w:sz w:val="20"/>
                      <w:szCs w:val="20"/>
                    </w:rPr>
                  </w:pPr>
                  <w:r>
                    <w:rPr>
                      <w:spacing w:val="8"/>
                      <w:sz w:val="20"/>
                      <w:szCs w:val="20"/>
                    </w:rPr>
                    <w:t>场</w:t>
                  </w:r>
                  <w:r>
                    <w:rPr>
                      <w:spacing w:val="-34"/>
                      <w:sz w:val="20"/>
                      <w:szCs w:val="20"/>
                    </w:rPr>
                    <w:t xml:space="preserve"> </w:t>
                  </w:r>
                  <w:r>
                    <w:rPr>
                      <w:spacing w:val="8"/>
                      <w:sz w:val="20"/>
                      <w:szCs w:val="20"/>
                    </w:rPr>
                    <w:t>地</w:t>
                  </w:r>
                  <w:r>
                    <w:rPr>
                      <w:spacing w:val="-37"/>
                      <w:sz w:val="20"/>
                      <w:szCs w:val="20"/>
                    </w:rPr>
                    <w:t xml:space="preserve"> </w:t>
                  </w:r>
                  <w:r>
                    <w:rPr>
                      <w:spacing w:val="8"/>
                      <w:sz w:val="20"/>
                      <w:szCs w:val="20"/>
                    </w:rPr>
                    <w:t>冲</w:t>
                  </w:r>
                  <w:r>
                    <w:rPr>
                      <w:spacing w:val="-35"/>
                      <w:sz w:val="20"/>
                      <w:szCs w:val="20"/>
                    </w:rPr>
                    <w:t xml:space="preserve"> </w:t>
                  </w:r>
                  <w:r>
                    <w:rPr>
                      <w:spacing w:val="8"/>
                      <w:sz w:val="20"/>
                      <w:szCs w:val="20"/>
                    </w:rPr>
                    <w:t>洗</w:t>
                  </w:r>
                </w:p>
              </w:tc>
              <w:tc>
                <w:tcPr>
                  <w:tcW w:w="424" w:type="dxa"/>
                  <w:vMerge w:val="restart"/>
                  <w:tcBorders>
                    <w:bottom w:val="nil"/>
                  </w:tcBorders>
                  <w:textDirection w:val="tbRlV"/>
                  <w:vAlign w:val="top"/>
                </w:tcPr>
                <w:p w14:paraId="25670F26">
                  <w:pPr>
                    <w:pStyle w:val="6"/>
                    <w:spacing w:before="107" w:line="216" w:lineRule="auto"/>
                    <w:ind w:left="41"/>
                    <w:rPr>
                      <w:sz w:val="20"/>
                      <w:szCs w:val="20"/>
                    </w:rPr>
                  </w:pPr>
                  <w:r>
                    <w:rPr>
                      <w:spacing w:val="8"/>
                      <w:sz w:val="20"/>
                      <w:szCs w:val="20"/>
                    </w:rPr>
                    <w:t>场</w:t>
                  </w:r>
                  <w:r>
                    <w:rPr>
                      <w:spacing w:val="-34"/>
                      <w:sz w:val="20"/>
                      <w:szCs w:val="20"/>
                    </w:rPr>
                    <w:t xml:space="preserve"> </w:t>
                  </w:r>
                  <w:r>
                    <w:rPr>
                      <w:spacing w:val="8"/>
                      <w:sz w:val="20"/>
                      <w:szCs w:val="20"/>
                    </w:rPr>
                    <w:t>地</w:t>
                  </w:r>
                  <w:r>
                    <w:rPr>
                      <w:spacing w:val="-38"/>
                      <w:sz w:val="20"/>
                      <w:szCs w:val="20"/>
                    </w:rPr>
                    <w:t xml:space="preserve"> </w:t>
                  </w:r>
                  <w:r>
                    <w:rPr>
                      <w:spacing w:val="8"/>
                      <w:sz w:val="20"/>
                      <w:szCs w:val="20"/>
                    </w:rPr>
                    <w:t>冲</w:t>
                  </w:r>
                  <w:r>
                    <w:rPr>
                      <w:spacing w:val="-35"/>
                      <w:sz w:val="20"/>
                      <w:szCs w:val="20"/>
                    </w:rPr>
                    <w:t xml:space="preserve"> </w:t>
                  </w:r>
                  <w:r>
                    <w:rPr>
                      <w:spacing w:val="8"/>
                      <w:sz w:val="20"/>
                      <w:szCs w:val="20"/>
                    </w:rPr>
                    <w:t>洗</w:t>
                  </w:r>
                  <w:r>
                    <w:rPr>
                      <w:spacing w:val="-38"/>
                      <w:sz w:val="20"/>
                      <w:szCs w:val="20"/>
                    </w:rPr>
                    <w:t xml:space="preserve"> </w:t>
                  </w:r>
                  <w:r>
                    <w:rPr>
                      <w:spacing w:val="8"/>
                      <w:sz w:val="20"/>
                      <w:szCs w:val="20"/>
                    </w:rPr>
                    <w:t>废</w:t>
                  </w:r>
                  <w:r>
                    <w:rPr>
                      <w:spacing w:val="-35"/>
                      <w:sz w:val="20"/>
                      <w:szCs w:val="20"/>
                    </w:rPr>
                    <w:t xml:space="preserve"> </w:t>
                  </w:r>
                  <w:r>
                    <w:rPr>
                      <w:spacing w:val="8"/>
                      <w:sz w:val="20"/>
                      <w:szCs w:val="20"/>
                    </w:rPr>
                    <w:t>水</w:t>
                  </w:r>
                </w:p>
              </w:tc>
              <w:tc>
                <w:tcPr>
                  <w:tcW w:w="747" w:type="dxa"/>
                  <w:vAlign w:val="top"/>
                </w:tcPr>
                <w:p w14:paraId="41DD4180">
                  <w:pPr>
                    <w:spacing w:before="132" w:line="195" w:lineRule="auto"/>
                    <w:ind w:left="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CODcr</w:t>
                  </w:r>
                </w:p>
              </w:tc>
              <w:tc>
                <w:tcPr>
                  <w:tcW w:w="1003" w:type="dxa"/>
                  <w:vAlign w:val="top"/>
                </w:tcPr>
                <w:p w14:paraId="5C6C0256">
                  <w:pPr>
                    <w:spacing w:before="132"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788" w:type="dxa"/>
                  <w:vAlign w:val="top"/>
                </w:tcPr>
                <w:p w14:paraId="3D91B92B">
                  <w:pPr>
                    <w:spacing w:before="132" w:line="195" w:lineRule="auto"/>
                    <w:ind w:left="1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0.0148</w:t>
                  </w:r>
                </w:p>
              </w:tc>
              <w:tc>
                <w:tcPr>
                  <w:tcW w:w="582" w:type="dxa"/>
                  <w:vMerge w:val="restart"/>
                  <w:tcBorders>
                    <w:bottom w:val="nil"/>
                  </w:tcBorders>
                  <w:textDirection w:val="tbRlV"/>
                  <w:vAlign w:val="top"/>
                </w:tcPr>
                <w:p w14:paraId="76209254">
                  <w:pPr>
                    <w:pStyle w:val="6"/>
                    <w:spacing w:before="179" w:line="217" w:lineRule="auto"/>
                    <w:ind w:left="449"/>
                    <w:rPr>
                      <w:sz w:val="20"/>
                      <w:szCs w:val="20"/>
                    </w:rPr>
                  </w:pPr>
                  <w:r>
                    <w:rPr>
                      <w:spacing w:val="8"/>
                      <w:sz w:val="20"/>
                      <w:szCs w:val="20"/>
                    </w:rPr>
                    <w:t>隔</w:t>
                  </w:r>
                  <w:r>
                    <w:rPr>
                      <w:spacing w:val="-37"/>
                      <w:sz w:val="20"/>
                      <w:szCs w:val="20"/>
                    </w:rPr>
                    <w:t xml:space="preserve"> </w:t>
                  </w:r>
                  <w:r>
                    <w:rPr>
                      <w:spacing w:val="8"/>
                      <w:sz w:val="20"/>
                      <w:szCs w:val="20"/>
                    </w:rPr>
                    <w:t>油</w:t>
                  </w:r>
                  <w:r>
                    <w:rPr>
                      <w:spacing w:val="-35"/>
                      <w:sz w:val="20"/>
                      <w:szCs w:val="20"/>
                    </w:rPr>
                    <w:t xml:space="preserve"> </w:t>
                  </w:r>
                  <w:r>
                    <w:rPr>
                      <w:spacing w:val="8"/>
                      <w:sz w:val="20"/>
                      <w:szCs w:val="20"/>
                    </w:rPr>
                    <w:t>池</w:t>
                  </w:r>
                </w:p>
              </w:tc>
              <w:tc>
                <w:tcPr>
                  <w:tcW w:w="769" w:type="dxa"/>
                  <w:vAlign w:val="top"/>
                </w:tcPr>
                <w:p w14:paraId="1920A753">
                  <w:pPr>
                    <w:spacing w:before="132"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686" w:type="dxa"/>
                  <w:vMerge w:val="restart"/>
                  <w:tcBorders>
                    <w:bottom w:val="nil"/>
                  </w:tcBorders>
                  <w:vAlign w:val="top"/>
                </w:tcPr>
                <w:p w14:paraId="7EB5E880">
                  <w:pPr>
                    <w:spacing w:line="348" w:lineRule="auto"/>
                    <w:rPr>
                      <w:rFonts w:ascii="Arial"/>
                      <w:sz w:val="21"/>
                    </w:rPr>
                  </w:pPr>
                </w:p>
                <w:p w14:paraId="6AA39F58">
                  <w:pPr>
                    <w:spacing w:line="348" w:lineRule="auto"/>
                    <w:rPr>
                      <w:rFonts w:ascii="Arial"/>
                      <w:sz w:val="21"/>
                    </w:rPr>
                  </w:pPr>
                </w:p>
                <w:p w14:paraId="3C176067">
                  <w:pPr>
                    <w:spacing w:before="58"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59.</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14</w:t>
                  </w:r>
                </w:p>
              </w:tc>
              <w:tc>
                <w:tcPr>
                  <w:tcW w:w="894" w:type="dxa"/>
                  <w:vAlign w:val="top"/>
                </w:tcPr>
                <w:p w14:paraId="2AB2F64C">
                  <w:pPr>
                    <w:spacing w:before="132"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758" w:type="dxa"/>
                  <w:vAlign w:val="top"/>
                </w:tcPr>
                <w:p w14:paraId="2061645D">
                  <w:pPr>
                    <w:spacing w:before="132" w:line="195" w:lineRule="auto"/>
                    <w:ind w:left="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0.0118</w:t>
                  </w:r>
                </w:p>
              </w:tc>
              <w:tc>
                <w:tcPr>
                  <w:tcW w:w="937" w:type="dxa"/>
                  <w:vAlign w:val="top"/>
                </w:tcPr>
                <w:p w14:paraId="23CD5E08">
                  <w:pPr>
                    <w:spacing w:before="132" w:line="195"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r>
            <w:tr w14:paraId="479F5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422" w:type="dxa"/>
                  <w:vMerge w:val="continue"/>
                  <w:tcBorders>
                    <w:top w:val="nil"/>
                    <w:bottom w:val="nil"/>
                  </w:tcBorders>
                  <w:textDirection w:val="tbRlV"/>
                  <w:vAlign w:val="top"/>
                </w:tcPr>
                <w:p w14:paraId="78C50C36">
                  <w:pPr>
                    <w:rPr>
                      <w:rFonts w:ascii="Arial"/>
                      <w:sz w:val="21"/>
                    </w:rPr>
                  </w:pPr>
                </w:p>
              </w:tc>
              <w:tc>
                <w:tcPr>
                  <w:tcW w:w="424" w:type="dxa"/>
                  <w:vMerge w:val="continue"/>
                  <w:tcBorders>
                    <w:top w:val="nil"/>
                    <w:bottom w:val="nil"/>
                  </w:tcBorders>
                  <w:textDirection w:val="tbRlV"/>
                  <w:vAlign w:val="top"/>
                </w:tcPr>
                <w:p w14:paraId="67EEA9D9">
                  <w:pPr>
                    <w:rPr>
                      <w:rFonts w:ascii="Arial"/>
                      <w:sz w:val="21"/>
                    </w:rPr>
                  </w:pPr>
                </w:p>
              </w:tc>
              <w:tc>
                <w:tcPr>
                  <w:tcW w:w="747" w:type="dxa"/>
                  <w:vAlign w:val="top"/>
                </w:tcPr>
                <w:p w14:paraId="29163A34">
                  <w:pPr>
                    <w:spacing w:before="133" w:line="195" w:lineRule="auto"/>
                    <w:ind w:left="89"/>
                    <w:rPr>
                      <w:rFonts w:ascii="Times New Roman" w:hAnsi="Times New Roman" w:eastAsia="Times New Roman" w:cs="Times New Roman"/>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20"/>
                      <w:sz w:val="20"/>
                      <w:szCs w:val="20"/>
                    </w:rPr>
                    <w:t>5</w:t>
                  </w:r>
                </w:p>
              </w:tc>
              <w:tc>
                <w:tcPr>
                  <w:tcW w:w="1003" w:type="dxa"/>
                  <w:vAlign w:val="top"/>
                </w:tcPr>
                <w:p w14:paraId="4B95F560">
                  <w:pPr>
                    <w:spacing w:before="133"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788" w:type="dxa"/>
                  <w:vAlign w:val="top"/>
                </w:tcPr>
                <w:p w14:paraId="1130AB47">
                  <w:pPr>
                    <w:spacing w:before="133" w:line="195" w:lineRule="auto"/>
                    <w:ind w:left="1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0.0089</w:t>
                  </w:r>
                </w:p>
              </w:tc>
              <w:tc>
                <w:tcPr>
                  <w:tcW w:w="582" w:type="dxa"/>
                  <w:vMerge w:val="continue"/>
                  <w:tcBorders>
                    <w:top w:val="nil"/>
                    <w:bottom w:val="nil"/>
                  </w:tcBorders>
                  <w:textDirection w:val="tbRlV"/>
                  <w:vAlign w:val="top"/>
                </w:tcPr>
                <w:p w14:paraId="3D2C9C80">
                  <w:pPr>
                    <w:rPr>
                      <w:rFonts w:ascii="Arial"/>
                      <w:sz w:val="21"/>
                    </w:rPr>
                  </w:pPr>
                </w:p>
              </w:tc>
              <w:tc>
                <w:tcPr>
                  <w:tcW w:w="769" w:type="dxa"/>
                  <w:vAlign w:val="top"/>
                </w:tcPr>
                <w:p w14:paraId="47816802">
                  <w:pPr>
                    <w:spacing w:before="134"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686" w:type="dxa"/>
                  <w:vMerge w:val="continue"/>
                  <w:tcBorders>
                    <w:top w:val="nil"/>
                    <w:bottom w:val="nil"/>
                  </w:tcBorders>
                  <w:vAlign w:val="top"/>
                </w:tcPr>
                <w:p w14:paraId="201532E1">
                  <w:pPr>
                    <w:rPr>
                      <w:rFonts w:ascii="Arial"/>
                      <w:sz w:val="21"/>
                    </w:rPr>
                  </w:pPr>
                </w:p>
              </w:tc>
              <w:tc>
                <w:tcPr>
                  <w:tcW w:w="894" w:type="dxa"/>
                  <w:vAlign w:val="top"/>
                </w:tcPr>
                <w:p w14:paraId="18BE8B79">
                  <w:pPr>
                    <w:spacing w:before="133"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w:t>
                  </w:r>
                </w:p>
              </w:tc>
              <w:tc>
                <w:tcPr>
                  <w:tcW w:w="758" w:type="dxa"/>
                  <w:vAlign w:val="top"/>
                </w:tcPr>
                <w:p w14:paraId="658767F7">
                  <w:pPr>
                    <w:spacing w:before="133"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0.0070</w:t>
                  </w:r>
                </w:p>
              </w:tc>
              <w:tc>
                <w:tcPr>
                  <w:tcW w:w="937" w:type="dxa"/>
                  <w:vAlign w:val="top"/>
                </w:tcPr>
                <w:p w14:paraId="12C53079">
                  <w:pPr>
                    <w:spacing w:before="133" w:line="195" w:lineRule="auto"/>
                    <w:ind w:left="3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r>
            <w:tr w14:paraId="6E362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422" w:type="dxa"/>
                  <w:vMerge w:val="continue"/>
                  <w:tcBorders>
                    <w:top w:val="nil"/>
                    <w:bottom w:val="nil"/>
                  </w:tcBorders>
                  <w:textDirection w:val="tbRlV"/>
                  <w:vAlign w:val="top"/>
                </w:tcPr>
                <w:p w14:paraId="25664F12">
                  <w:pPr>
                    <w:rPr>
                      <w:rFonts w:ascii="Arial"/>
                      <w:sz w:val="21"/>
                    </w:rPr>
                  </w:pPr>
                </w:p>
              </w:tc>
              <w:tc>
                <w:tcPr>
                  <w:tcW w:w="424" w:type="dxa"/>
                  <w:vMerge w:val="continue"/>
                  <w:tcBorders>
                    <w:top w:val="nil"/>
                    <w:bottom w:val="nil"/>
                  </w:tcBorders>
                  <w:textDirection w:val="tbRlV"/>
                  <w:vAlign w:val="top"/>
                </w:tcPr>
                <w:p w14:paraId="5E6A951C">
                  <w:pPr>
                    <w:rPr>
                      <w:rFonts w:ascii="Arial"/>
                      <w:sz w:val="21"/>
                    </w:rPr>
                  </w:pPr>
                </w:p>
              </w:tc>
              <w:tc>
                <w:tcPr>
                  <w:tcW w:w="747" w:type="dxa"/>
                  <w:vAlign w:val="top"/>
                </w:tcPr>
                <w:p w14:paraId="1678184F">
                  <w:pPr>
                    <w:spacing w:before="133"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003" w:type="dxa"/>
                  <w:vAlign w:val="top"/>
                </w:tcPr>
                <w:p w14:paraId="2EA33DBE">
                  <w:pPr>
                    <w:spacing w:before="133"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788" w:type="dxa"/>
                  <w:vAlign w:val="top"/>
                </w:tcPr>
                <w:p w14:paraId="09814B66">
                  <w:pPr>
                    <w:spacing w:before="133" w:line="195" w:lineRule="auto"/>
                    <w:ind w:left="1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0.0118</w:t>
                  </w:r>
                </w:p>
              </w:tc>
              <w:tc>
                <w:tcPr>
                  <w:tcW w:w="582" w:type="dxa"/>
                  <w:vMerge w:val="continue"/>
                  <w:tcBorders>
                    <w:top w:val="nil"/>
                    <w:bottom w:val="nil"/>
                  </w:tcBorders>
                  <w:textDirection w:val="tbRlV"/>
                  <w:vAlign w:val="top"/>
                </w:tcPr>
                <w:p w14:paraId="06E75372">
                  <w:pPr>
                    <w:rPr>
                      <w:rFonts w:ascii="Arial"/>
                      <w:sz w:val="21"/>
                    </w:rPr>
                  </w:pPr>
                </w:p>
              </w:tc>
              <w:tc>
                <w:tcPr>
                  <w:tcW w:w="769" w:type="dxa"/>
                  <w:vAlign w:val="top"/>
                </w:tcPr>
                <w:p w14:paraId="59B84BBC">
                  <w:pPr>
                    <w:spacing w:before="133" w:line="195" w:lineRule="auto"/>
                    <w:ind w:left="28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686" w:type="dxa"/>
                  <w:vMerge w:val="continue"/>
                  <w:tcBorders>
                    <w:top w:val="nil"/>
                    <w:bottom w:val="nil"/>
                  </w:tcBorders>
                  <w:vAlign w:val="top"/>
                </w:tcPr>
                <w:p w14:paraId="5B500FF0">
                  <w:pPr>
                    <w:rPr>
                      <w:rFonts w:ascii="Arial"/>
                      <w:sz w:val="21"/>
                    </w:rPr>
                  </w:pPr>
                </w:p>
              </w:tc>
              <w:tc>
                <w:tcPr>
                  <w:tcW w:w="894" w:type="dxa"/>
                  <w:vAlign w:val="top"/>
                </w:tcPr>
                <w:p w14:paraId="693BE56C">
                  <w:pPr>
                    <w:spacing w:before="133"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758" w:type="dxa"/>
                  <w:vAlign w:val="top"/>
                </w:tcPr>
                <w:p w14:paraId="6143458B">
                  <w:pPr>
                    <w:spacing w:before="133"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0.0059</w:t>
                  </w:r>
                </w:p>
              </w:tc>
              <w:tc>
                <w:tcPr>
                  <w:tcW w:w="937" w:type="dxa"/>
                  <w:vAlign w:val="top"/>
                </w:tcPr>
                <w:p w14:paraId="12146D60">
                  <w:pPr>
                    <w:spacing w:before="133"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r>
            <w:tr w14:paraId="2E86E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422" w:type="dxa"/>
                  <w:vMerge w:val="continue"/>
                  <w:tcBorders>
                    <w:top w:val="nil"/>
                  </w:tcBorders>
                  <w:textDirection w:val="tbRlV"/>
                  <w:vAlign w:val="top"/>
                </w:tcPr>
                <w:p w14:paraId="6ED51B8D">
                  <w:pPr>
                    <w:rPr>
                      <w:rFonts w:ascii="Arial"/>
                      <w:sz w:val="21"/>
                    </w:rPr>
                  </w:pPr>
                </w:p>
              </w:tc>
              <w:tc>
                <w:tcPr>
                  <w:tcW w:w="424" w:type="dxa"/>
                  <w:vMerge w:val="continue"/>
                  <w:tcBorders>
                    <w:top w:val="nil"/>
                  </w:tcBorders>
                  <w:textDirection w:val="tbRlV"/>
                  <w:vAlign w:val="top"/>
                </w:tcPr>
                <w:p w14:paraId="5AC5748F">
                  <w:pPr>
                    <w:rPr>
                      <w:rFonts w:ascii="Arial"/>
                      <w:sz w:val="21"/>
                    </w:rPr>
                  </w:pPr>
                </w:p>
              </w:tc>
              <w:tc>
                <w:tcPr>
                  <w:tcW w:w="747" w:type="dxa"/>
                  <w:vAlign w:val="top"/>
                </w:tcPr>
                <w:p w14:paraId="5F32514A">
                  <w:pPr>
                    <w:pStyle w:val="6"/>
                    <w:spacing w:before="98" w:line="228" w:lineRule="auto"/>
                    <w:ind w:left="54"/>
                    <w:rPr>
                      <w:sz w:val="20"/>
                      <w:szCs w:val="20"/>
                    </w:rPr>
                  </w:pPr>
                  <w:r>
                    <w:rPr>
                      <w:spacing w:val="6"/>
                      <w:sz w:val="20"/>
                      <w:szCs w:val="20"/>
                    </w:rPr>
                    <w:t>石油类</w:t>
                  </w:r>
                </w:p>
              </w:tc>
              <w:tc>
                <w:tcPr>
                  <w:tcW w:w="1003" w:type="dxa"/>
                  <w:vAlign w:val="top"/>
                </w:tcPr>
                <w:p w14:paraId="65137A68">
                  <w:pPr>
                    <w:spacing w:before="134" w:line="195" w:lineRule="auto"/>
                    <w:ind w:left="39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788" w:type="dxa"/>
                  <w:vAlign w:val="top"/>
                </w:tcPr>
                <w:p w14:paraId="4E3ECDEB">
                  <w:pPr>
                    <w:spacing w:before="134" w:line="195" w:lineRule="auto"/>
                    <w:ind w:left="1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0.0030</w:t>
                  </w:r>
                </w:p>
              </w:tc>
              <w:tc>
                <w:tcPr>
                  <w:tcW w:w="582" w:type="dxa"/>
                  <w:vMerge w:val="continue"/>
                  <w:tcBorders>
                    <w:top w:val="nil"/>
                  </w:tcBorders>
                  <w:textDirection w:val="tbRlV"/>
                  <w:vAlign w:val="top"/>
                </w:tcPr>
                <w:p w14:paraId="2770B827">
                  <w:pPr>
                    <w:rPr>
                      <w:rFonts w:ascii="Arial"/>
                      <w:sz w:val="21"/>
                    </w:rPr>
                  </w:pPr>
                </w:p>
              </w:tc>
              <w:tc>
                <w:tcPr>
                  <w:tcW w:w="769" w:type="dxa"/>
                  <w:vAlign w:val="top"/>
                </w:tcPr>
                <w:p w14:paraId="7A4C396E">
                  <w:pPr>
                    <w:spacing w:before="134"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686" w:type="dxa"/>
                  <w:vMerge w:val="continue"/>
                  <w:tcBorders>
                    <w:top w:val="nil"/>
                  </w:tcBorders>
                  <w:vAlign w:val="top"/>
                </w:tcPr>
                <w:p w14:paraId="1E6A624E">
                  <w:pPr>
                    <w:rPr>
                      <w:rFonts w:ascii="Arial"/>
                      <w:sz w:val="21"/>
                    </w:rPr>
                  </w:pPr>
                </w:p>
              </w:tc>
              <w:tc>
                <w:tcPr>
                  <w:tcW w:w="894" w:type="dxa"/>
                  <w:vAlign w:val="top"/>
                </w:tcPr>
                <w:p w14:paraId="3898FB60">
                  <w:pPr>
                    <w:spacing w:before="134"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758" w:type="dxa"/>
                  <w:vAlign w:val="top"/>
                </w:tcPr>
                <w:p w14:paraId="14C020E2">
                  <w:pPr>
                    <w:spacing w:before="134"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0.0006</w:t>
                  </w:r>
                </w:p>
              </w:tc>
              <w:tc>
                <w:tcPr>
                  <w:tcW w:w="937" w:type="dxa"/>
                  <w:vAlign w:val="top"/>
                </w:tcPr>
                <w:p w14:paraId="1E3B2A52">
                  <w:pPr>
                    <w:spacing w:before="134"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64D6A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422" w:type="dxa"/>
                  <w:vMerge w:val="restart"/>
                  <w:tcBorders>
                    <w:bottom w:val="nil"/>
                  </w:tcBorders>
                  <w:textDirection w:val="tbRlV"/>
                  <w:vAlign w:val="top"/>
                </w:tcPr>
                <w:p w14:paraId="31A3428D">
                  <w:pPr>
                    <w:pStyle w:val="6"/>
                    <w:spacing w:before="103" w:line="216" w:lineRule="auto"/>
                    <w:ind w:left="45"/>
                    <w:rPr>
                      <w:sz w:val="20"/>
                      <w:szCs w:val="20"/>
                    </w:rPr>
                  </w:pPr>
                  <w:r>
                    <w:rPr>
                      <w:spacing w:val="8"/>
                      <w:sz w:val="20"/>
                      <w:szCs w:val="20"/>
                    </w:rPr>
                    <w:t>初</w:t>
                  </w:r>
                  <w:r>
                    <w:rPr>
                      <w:spacing w:val="-34"/>
                      <w:sz w:val="20"/>
                      <w:szCs w:val="20"/>
                    </w:rPr>
                    <w:t xml:space="preserve"> </w:t>
                  </w:r>
                  <w:r>
                    <w:rPr>
                      <w:spacing w:val="8"/>
                      <w:sz w:val="20"/>
                      <w:szCs w:val="20"/>
                    </w:rPr>
                    <w:t>期</w:t>
                  </w:r>
                  <w:r>
                    <w:rPr>
                      <w:spacing w:val="-38"/>
                      <w:sz w:val="20"/>
                      <w:szCs w:val="20"/>
                    </w:rPr>
                    <w:t xml:space="preserve"> </w:t>
                  </w:r>
                  <w:r>
                    <w:rPr>
                      <w:spacing w:val="8"/>
                      <w:sz w:val="20"/>
                      <w:szCs w:val="20"/>
                    </w:rPr>
                    <w:t>雨</w:t>
                  </w:r>
                  <w:r>
                    <w:rPr>
                      <w:spacing w:val="-35"/>
                      <w:sz w:val="20"/>
                      <w:szCs w:val="20"/>
                    </w:rPr>
                    <w:t xml:space="preserve"> </w:t>
                  </w:r>
                  <w:r>
                    <w:rPr>
                      <w:spacing w:val="8"/>
                      <w:sz w:val="20"/>
                      <w:szCs w:val="20"/>
                    </w:rPr>
                    <w:t>水</w:t>
                  </w:r>
                  <w:r>
                    <w:rPr>
                      <w:spacing w:val="-38"/>
                      <w:sz w:val="20"/>
                      <w:szCs w:val="20"/>
                    </w:rPr>
                    <w:t xml:space="preserve"> </w:t>
                  </w:r>
                  <w:r>
                    <w:rPr>
                      <w:spacing w:val="8"/>
                      <w:sz w:val="20"/>
                      <w:szCs w:val="20"/>
                    </w:rPr>
                    <w:t>收</w:t>
                  </w:r>
                  <w:r>
                    <w:rPr>
                      <w:spacing w:val="-35"/>
                      <w:sz w:val="20"/>
                      <w:szCs w:val="20"/>
                    </w:rPr>
                    <w:t xml:space="preserve"> </w:t>
                  </w:r>
                  <w:r>
                    <w:rPr>
                      <w:spacing w:val="8"/>
                      <w:sz w:val="20"/>
                      <w:szCs w:val="20"/>
                    </w:rPr>
                    <w:t>集</w:t>
                  </w:r>
                </w:p>
              </w:tc>
              <w:tc>
                <w:tcPr>
                  <w:tcW w:w="424" w:type="dxa"/>
                  <w:vMerge w:val="restart"/>
                  <w:tcBorders>
                    <w:bottom w:val="nil"/>
                  </w:tcBorders>
                  <w:textDirection w:val="tbRlV"/>
                  <w:vAlign w:val="top"/>
                </w:tcPr>
                <w:p w14:paraId="3A87BA0C">
                  <w:pPr>
                    <w:pStyle w:val="6"/>
                    <w:spacing w:before="107" w:line="216" w:lineRule="auto"/>
                    <w:ind w:left="316"/>
                    <w:rPr>
                      <w:sz w:val="20"/>
                      <w:szCs w:val="20"/>
                    </w:rPr>
                  </w:pPr>
                  <w:r>
                    <w:rPr>
                      <w:spacing w:val="8"/>
                      <w:sz w:val="20"/>
                      <w:szCs w:val="20"/>
                    </w:rPr>
                    <w:t>初</w:t>
                  </w:r>
                  <w:r>
                    <w:rPr>
                      <w:spacing w:val="-34"/>
                      <w:sz w:val="20"/>
                      <w:szCs w:val="20"/>
                    </w:rPr>
                    <w:t xml:space="preserve"> </w:t>
                  </w:r>
                  <w:r>
                    <w:rPr>
                      <w:spacing w:val="8"/>
                      <w:sz w:val="20"/>
                      <w:szCs w:val="20"/>
                    </w:rPr>
                    <w:t>期</w:t>
                  </w:r>
                  <w:r>
                    <w:rPr>
                      <w:spacing w:val="-37"/>
                      <w:sz w:val="20"/>
                      <w:szCs w:val="20"/>
                    </w:rPr>
                    <w:t xml:space="preserve"> </w:t>
                  </w:r>
                  <w:r>
                    <w:rPr>
                      <w:spacing w:val="8"/>
                      <w:sz w:val="20"/>
                      <w:szCs w:val="20"/>
                    </w:rPr>
                    <w:t>雨</w:t>
                  </w:r>
                  <w:r>
                    <w:rPr>
                      <w:spacing w:val="-35"/>
                      <w:sz w:val="20"/>
                      <w:szCs w:val="20"/>
                    </w:rPr>
                    <w:t xml:space="preserve"> </w:t>
                  </w:r>
                  <w:r>
                    <w:rPr>
                      <w:spacing w:val="8"/>
                      <w:sz w:val="20"/>
                      <w:szCs w:val="20"/>
                    </w:rPr>
                    <w:t>水</w:t>
                  </w:r>
                </w:p>
              </w:tc>
              <w:tc>
                <w:tcPr>
                  <w:tcW w:w="747" w:type="dxa"/>
                  <w:vAlign w:val="top"/>
                </w:tcPr>
                <w:p w14:paraId="7CBB6FD5">
                  <w:pPr>
                    <w:spacing w:before="136" w:line="195" w:lineRule="auto"/>
                    <w:ind w:left="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CODcr</w:t>
                  </w:r>
                </w:p>
              </w:tc>
              <w:tc>
                <w:tcPr>
                  <w:tcW w:w="1003" w:type="dxa"/>
                  <w:vAlign w:val="top"/>
                </w:tcPr>
                <w:p w14:paraId="0C404E90">
                  <w:pPr>
                    <w:spacing w:before="136"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788" w:type="dxa"/>
                  <w:vAlign w:val="top"/>
                </w:tcPr>
                <w:p w14:paraId="7D71E088">
                  <w:pPr>
                    <w:spacing w:before="136"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0.083</w:t>
                  </w:r>
                </w:p>
              </w:tc>
              <w:tc>
                <w:tcPr>
                  <w:tcW w:w="582" w:type="dxa"/>
                  <w:vMerge w:val="restart"/>
                  <w:tcBorders>
                    <w:bottom w:val="nil"/>
                  </w:tcBorders>
                  <w:textDirection w:val="tbRlV"/>
                  <w:vAlign w:val="top"/>
                </w:tcPr>
                <w:p w14:paraId="67932EC7">
                  <w:pPr>
                    <w:pStyle w:val="6"/>
                    <w:spacing w:before="179" w:line="217" w:lineRule="auto"/>
                    <w:ind w:left="453"/>
                    <w:rPr>
                      <w:sz w:val="20"/>
                      <w:szCs w:val="20"/>
                    </w:rPr>
                  </w:pPr>
                  <w:r>
                    <w:rPr>
                      <w:spacing w:val="8"/>
                      <w:sz w:val="20"/>
                      <w:szCs w:val="20"/>
                    </w:rPr>
                    <w:t>隔</w:t>
                  </w:r>
                  <w:r>
                    <w:rPr>
                      <w:spacing w:val="-37"/>
                      <w:sz w:val="20"/>
                      <w:szCs w:val="20"/>
                    </w:rPr>
                    <w:t xml:space="preserve"> </w:t>
                  </w:r>
                  <w:r>
                    <w:rPr>
                      <w:spacing w:val="8"/>
                      <w:sz w:val="20"/>
                      <w:szCs w:val="20"/>
                    </w:rPr>
                    <w:t>油</w:t>
                  </w:r>
                  <w:r>
                    <w:rPr>
                      <w:spacing w:val="-35"/>
                      <w:sz w:val="20"/>
                      <w:szCs w:val="20"/>
                    </w:rPr>
                    <w:t xml:space="preserve"> </w:t>
                  </w:r>
                  <w:r>
                    <w:rPr>
                      <w:spacing w:val="8"/>
                      <w:sz w:val="20"/>
                      <w:szCs w:val="20"/>
                    </w:rPr>
                    <w:t>池</w:t>
                  </w:r>
                </w:p>
              </w:tc>
              <w:tc>
                <w:tcPr>
                  <w:tcW w:w="769" w:type="dxa"/>
                  <w:vAlign w:val="top"/>
                </w:tcPr>
                <w:p w14:paraId="50EAF914">
                  <w:pPr>
                    <w:spacing w:before="136"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686" w:type="dxa"/>
                  <w:vMerge w:val="restart"/>
                  <w:tcBorders>
                    <w:bottom w:val="nil"/>
                  </w:tcBorders>
                  <w:vAlign w:val="top"/>
                </w:tcPr>
                <w:p w14:paraId="5A64F5AF">
                  <w:pPr>
                    <w:spacing w:line="350" w:lineRule="auto"/>
                    <w:rPr>
                      <w:rFonts w:ascii="Arial"/>
                      <w:sz w:val="21"/>
                    </w:rPr>
                  </w:pPr>
                </w:p>
                <w:p w14:paraId="71497EAF">
                  <w:pPr>
                    <w:spacing w:line="350" w:lineRule="auto"/>
                    <w:rPr>
                      <w:rFonts w:ascii="Arial"/>
                      <w:sz w:val="21"/>
                    </w:rPr>
                  </w:pPr>
                </w:p>
                <w:p w14:paraId="2128E8AD">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417</w:t>
                  </w:r>
                </w:p>
              </w:tc>
              <w:tc>
                <w:tcPr>
                  <w:tcW w:w="894" w:type="dxa"/>
                  <w:vAlign w:val="top"/>
                </w:tcPr>
                <w:p w14:paraId="0AEBCD1E">
                  <w:pPr>
                    <w:spacing w:before="136"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c>
                <w:tcPr>
                  <w:tcW w:w="758" w:type="dxa"/>
                  <w:vAlign w:val="top"/>
                </w:tcPr>
                <w:p w14:paraId="08AD7337">
                  <w:pPr>
                    <w:spacing w:before="136"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0.067</w:t>
                  </w:r>
                </w:p>
              </w:tc>
              <w:tc>
                <w:tcPr>
                  <w:tcW w:w="937" w:type="dxa"/>
                  <w:vAlign w:val="top"/>
                </w:tcPr>
                <w:p w14:paraId="6599D5A6">
                  <w:pPr>
                    <w:spacing w:before="136" w:line="195"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r>
            <w:tr w14:paraId="26113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422" w:type="dxa"/>
                  <w:vMerge w:val="continue"/>
                  <w:tcBorders>
                    <w:top w:val="nil"/>
                    <w:bottom w:val="nil"/>
                  </w:tcBorders>
                  <w:textDirection w:val="tbRlV"/>
                  <w:vAlign w:val="top"/>
                </w:tcPr>
                <w:p w14:paraId="5BB954C9">
                  <w:pPr>
                    <w:rPr>
                      <w:rFonts w:ascii="Arial"/>
                      <w:sz w:val="21"/>
                    </w:rPr>
                  </w:pPr>
                </w:p>
              </w:tc>
              <w:tc>
                <w:tcPr>
                  <w:tcW w:w="424" w:type="dxa"/>
                  <w:vMerge w:val="continue"/>
                  <w:tcBorders>
                    <w:top w:val="nil"/>
                    <w:bottom w:val="nil"/>
                  </w:tcBorders>
                  <w:textDirection w:val="tbRlV"/>
                  <w:vAlign w:val="top"/>
                </w:tcPr>
                <w:p w14:paraId="0840D378">
                  <w:pPr>
                    <w:rPr>
                      <w:rFonts w:ascii="Arial"/>
                      <w:sz w:val="21"/>
                    </w:rPr>
                  </w:pPr>
                </w:p>
              </w:tc>
              <w:tc>
                <w:tcPr>
                  <w:tcW w:w="747" w:type="dxa"/>
                  <w:vAlign w:val="top"/>
                </w:tcPr>
                <w:p w14:paraId="63014E02">
                  <w:pPr>
                    <w:spacing w:before="137" w:line="195" w:lineRule="auto"/>
                    <w:ind w:left="89"/>
                    <w:rPr>
                      <w:rFonts w:ascii="Times New Roman" w:hAnsi="Times New Roman" w:eastAsia="Times New Roman" w:cs="Times New Roman"/>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20"/>
                      <w:sz w:val="20"/>
                      <w:szCs w:val="20"/>
                    </w:rPr>
                    <w:t>5</w:t>
                  </w:r>
                </w:p>
              </w:tc>
              <w:tc>
                <w:tcPr>
                  <w:tcW w:w="1003" w:type="dxa"/>
                  <w:vAlign w:val="top"/>
                </w:tcPr>
                <w:p w14:paraId="66074344">
                  <w:pPr>
                    <w:spacing w:before="137"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788" w:type="dxa"/>
                  <w:vAlign w:val="top"/>
                </w:tcPr>
                <w:p w14:paraId="3BC72452">
                  <w:pPr>
                    <w:spacing w:before="137"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0.042</w:t>
                  </w:r>
                </w:p>
              </w:tc>
              <w:tc>
                <w:tcPr>
                  <w:tcW w:w="582" w:type="dxa"/>
                  <w:vMerge w:val="continue"/>
                  <w:tcBorders>
                    <w:top w:val="nil"/>
                    <w:bottom w:val="nil"/>
                  </w:tcBorders>
                  <w:textDirection w:val="tbRlV"/>
                  <w:vAlign w:val="top"/>
                </w:tcPr>
                <w:p w14:paraId="0468E18B">
                  <w:pPr>
                    <w:rPr>
                      <w:rFonts w:ascii="Arial"/>
                      <w:sz w:val="21"/>
                    </w:rPr>
                  </w:pPr>
                </w:p>
              </w:tc>
              <w:tc>
                <w:tcPr>
                  <w:tcW w:w="769" w:type="dxa"/>
                  <w:vAlign w:val="top"/>
                </w:tcPr>
                <w:p w14:paraId="14948F11">
                  <w:pPr>
                    <w:spacing w:before="138"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686" w:type="dxa"/>
                  <w:vMerge w:val="continue"/>
                  <w:tcBorders>
                    <w:top w:val="nil"/>
                    <w:bottom w:val="nil"/>
                  </w:tcBorders>
                  <w:vAlign w:val="top"/>
                </w:tcPr>
                <w:p w14:paraId="22276C79">
                  <w:pPr>
                    <w:rPr>
                      <w:rFonts w:ascii="Arial"/>
                      <w:sz w:val="21"/>
                    </w:rPr>
                  </w:pPr>
                </w:p>
              </w:tc>
              <w:tc>
                <w:tcPr>
                  <w:tcW w:w="894" w:type="dxa"/>
                  <w:vAlign w:val="top"/>
                </w:tcPr>
                <w:p w14:paraId="7FECD626">
                  <w:pPr>
                    <w:spacing w:before="137"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79</w:t>
                  </w:r>
                </w:p>
              </w:tc>
              <w:tc>
                <w:tcPr>
                  <w:tcW w:w="758" w:type="dxa"/>
                  <w:vAlign w:val="top"/>
                </w:tcPr>
                <w:p w14:paraId="7162E0A7">
                  <w:pPr>
                    <w:spacing w:before="137"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0.033</w:t>
                  </w:r>
                </w:p>
              </w:tc>
              <w:tc>
                <w:tcPr>
                  <w:tcW w:w="937" w:type="dxa"/>
                  <w:vAlign w:val="top"/>
                </w:tcPr>
                <w:p w14:paraId="054510CA">
                  <w:pPr>
                    <w:spacing w:before="137" w:line="195" w:lineRule="auto"/>
                    <w:ind w:left="3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r>
            <w:tr w14:paraId="04989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422" w:type="dxa"/>
                  <w:vMerge w:val="continue"/>
                  <w:tcBorders>
                    <w:top w:val="nil"/>
                    <w:bottom w:val="nil"/>
                  </w:tcBorders>
                  <w:textDirection w:val="tbRlV"/>
                  <w:vAlign w:val="top"/>
                </w:tcPr>
                <w:p w14:paraId="4157AD2A">
                  <w:pPr>
                    <w:rPr>
                      <w:rFonts w:ascii="Arial"/>
                      <w:sz w:val="21"/>
                    </w:rPr>
                  </w:pPr>
                </w:p>
              </w:tc>
              <w:tc>
                <w:tcPr>
                  <w:tcW w:w="424" w:type="dxa"/>
                  <w:vMerge w:val="continue"/>
                  <w:tcBorders>
                    <w:top w:val="nil"/>
                    <w:bottom w:val="nil"/>
                  </w:tcBorders>
                  <w:textDirection w:val="tbRlV"/>
                  <w:vAlign w:val="top"/>
                </w:tcPr>
                <w:p w14:paraId="6E4D51C8">
                  <w:pPr>
                    <w:rPr>
                      <w:rFonts w:ascii="Arial"/>
                      <w:sz w:val="21"/>
                    </w:rPr>
                  </w:pPr>
                </w:p>
              </w:tc>
              <w:tc>
                <w:tcPr>
                  <w:tcW w:w="747" w:type="dxa"/>
                  <w:vAlign w:val="top"/>
                </w:tcPr>
                <w:p w14:paraId="44E9C44E">
                  <w:pPr>
                    <w:spacing w:before="137"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003" w:type="dxa"/>
                  <w:vAlign w:val="top"/>
                </w:tcPr>
                <w:p w14:paraId="533D796A">
                  <w:pPr>
                    <w:spacing w:before="137"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788" w:type="dxa"/>
                  <w:vAlign w:val="top"/>
                </w:tcPr>
                <w:p w14:paraId="25818C31">
                  <w:pPr>
                    <w:spacing w:before="137"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0.125</w:t>
                  </w:r>
                </w:p>
              </w:tc>
              <w:tc>
                <w:tcPr>
                  <w:tcW w:w="582" w:type="dxa"/>
                  <w:vMerge w:val="continue"/>
                  <w:tcBorders>
                    <w:top w:val="nil"/>
                    <w:bottom w:val="nil"/>
                  </w:tcBorders>
                  <w:textDirection w:val="tbRlV"/>
                  <w:vAlign w:val="top"/>
                </w:tcPr>
                <w:p w14:paraId="3B5C7FAE">
                  <w:pPr>
                    <w:rPr>
                      <w:rFonts w:ascii="Arial"/>
                      <w:sz w:val="21"/>
                    </w:rPr>
                  </w:pPr>
                </w:p>
              </w:tc>
              <w:tc>
                <w:tcPr>
                  <w:tcW w:w="769" w:type="dxa"/>
                  <w:vAlign w:val="top"/>
                </w:tcPr>
                <w:p w14:paraId="06248078">
                  <w:pPr>
                    <w:spacing w:before="137" w:line="195" w:lineRule="auto"/>
                    <w:ind w:left="28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686" w:type="dxa"/>
                  <w:vMerge w:val="continue"/>
                  <w:tcBorders>
                    <w:top w:val="nil"/>
                    <w:bottom w:val="nil"/>
                  </w:tcBorders>
                  <w:vAlign w:val="top"/>
                </w:tcPr>
                <w:p w14:paraId="7E1B4DAC">
                  <w:pPr>
                    <w:rPr>
                      <w:rFonts w:ascii="Arial"/>
                      <w:sz w:val="21"/>
                    </w:rPr>
                  </w:pPr>
                </w:p>
              </w:tc>
              <w:tc>
                <w:tcPr>
                  <w:tcW w:w="894" w:type="dxa"/>
                  <w:vAlign w:val="top"/>
                </w:tcPr>
                <w:p w14:paraId="317E78CC">
                  <w:pPr>
                    <w:spacing w:before="137"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758" w:type="dxa"/>
                  <w:vAlign w:val="top"/>
                </w:tcPr>
                <w:p w14:paraId="5B214C16">
                  <w:pPr>
                    <w:spacing w:before="137"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0.063</w:t>
                  </w:r>
                </w:p>
              </w:tc>
              <w:tc>
                <w:tcPr>
                  <w:tcW w:w="937" w:type="dxa"/>
                  <w:vAlign w:val="top"/>
                </w:tcPr>
                <w:p w14:paraId="47FEAE29">
                  <w:pPr>
                    <w:spacing w:before="137"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r>
            <w:tr w14:paraId="7E9A3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422" w:type="dxa"/>
                  <w:vMerge w:val="continue"/>
                  <w:tcBorders>
                    <w:top w:val="nil"/>
                  </w:tcBorders>
                  <w:textDirection w:val="tbRlV"/>
                  <w:vAlign w:val="top"/>
                </w:tcPr>
                <w:p w14:paraId="68E41F02">
                  <w:pPr>
                    <w:rPr>
                      <w:rFonts w:ascii="Arial"/>
                      <w:sz w:val="21"/>
                    </w:rPr>
                  </w:pPr>
                </w:p>
              </w:tc>
              <w:tc>
                <w:tcPr>
                  <w:tcW w:w="424" w:type="dxa"/>
                  <w:vMerge w:val="continue"/>
                  <w:tcBorders>
                    <w:top w:val="nil"/>
                  </w:tcBorders>
                  <w:textDirection w:val="tbRlV"/>
                  <w:vAlign w:val="top"/>
                </w:tcPr>
                <w:p w14:paraId="5D9817F0">
                  <w:pPr>
                    <w:rPr>
                      <w:rFonts w:ascii="Arial"/>
                      <w:sz w:val="21"/>
                    </w:rPr>
                  </w:pPr>
                </w:p>
              </w:tc>
              <w:tc>
                <w:tcPr>
                  <w:tcW w:w="747" w:type="dxa"/>
                  <w:vAlign w:val="top"/>
                </w:tcPr>
                <w:p w14:paraId="6216BB60">
                  <w:pPr>
                    <w:pStyle w:val="6"/>
                    <w:spacing w:before="102" w:line="228" w:lineRule="auto"/>
                    <w:ind w:left="54"/>
                    <w:rPr>
                      <w:sz w:val="20"/>
                      <w:szCs w:val="20"/>
                    </w:rPr>
                  </w:pPr>
                  <w:r>
                    <w:rPr>
                      <w:spacing w:val="6"/>
                      <w:sz w:val="20"/>
                      <w:szCs w:val="20"/>
                    </w:rPr>
                    <w:t>石油类</w:t>
                  </w:r>
                </w:p>
              </w:tc>
              <w:tc>
                <w:tcPr>
                  <w:tcW w:w="1003" w:type="dxa"/>
                  <w:vAlign w:val="top"/>
                </w:tcPr>
                <w:p w14:paraId="722E9C2A">
                  <w:pPr>
                    <w:spacing w:before="138"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788" w:type="dxa"/>
                  <w:vAlign w:val="top"/>
                </w:tcPr>
                <w:p w14:paraId="68267A27">
                  <w:pPr>
                    <w:spacing w:before="138"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0.017</w:t>
                  </w:r>
                </w:p>
              </w:tc>
              <w:tc>
                <w:tcPr>
                  <w:tcW w:w="582" w:type="dxa"/>
                  <w:vMerge w:val="continue"/>
                  <w:tcBorders>
                    <w:top w:val="nil"/>
                  </w:tcBorders>
                  <w:textDirection w:val="tbRlV"/>
                  <w:vAlign w:val="top"/>
                </w:tcPr>
                <w:p w14:paraId="0A556CD7">
                  <w:pPr>
                    <w:rPr>
                      <w:rFonts w:ascii="Arial"/>
                      <w:sz w:val="21"/>
                    </w:rPr>
                  </w:pPr>
                </w:p>
              </w:tc>
              <w:tc>
                <w:tcPr>
                  <w:tcW w:w="769" w:type="dxa"/>
                  <w:vAlign w:val="top"/>
                </w:tcPr>
                <w:p w14:paraId="031C8B5D">
                  <w:pPr>
                    <w:spacing w:before="138"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686" w:type="dxa"/>
                  <w:vMerge w:val="continue"/>
                  <w:tcBorders>
                    <w:top w:val="nil"/>
                  </w:tcBorders>
                  <w:vAlign w:val="top"/>
                </w:tcPr>
                <w:p w14:paraId="7912823D">
                  <w:pPr>
                    <w:rPr>
                      <w:rFonts w:ascii="Arial"/>
                      <w:sz w:val="21"/>
                    </w:rPr>
                  </w:pPr>
                </w:p>
              </w:tc>
              <w:tc>
                <w:tcPr>
                  <w:tcW w:w="894" w:type="dxa"/>
                  <w:vAlign w:val="top"/>
                </w:tcPr>
                <w:p w14:paraId="1ABAA1BF">
                  <w:pPr>
                    <w:spacing w:before="138" w:line="195" w:lineRule="auto"/>
                    <w:ind w:left="402"/>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758" w:type="dxa"/>
                  <w:vAlign w:val="top"/>
                </w:tcPr>
                <w:p w14:paraId="2983E8BC">
                  <w:pPr>
                    <w:spacing w:before="138"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937" w:type="dxa"/>
                  <w:vAlign w:val="top"/>
                </w:tcPr>
                <w:p w14:paraId="070E593F">
                  <w:pPr>
                    <w:spacing w:before="138"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bl>
          <w:p w14:paraId="48989303">
            <w:pPr>
              <w:pStyle w:val="6"/>
              <w:spacing w:before="155" w:line="219" w:lineRule="auto"/>
              <w:ind w:left="584"/>
            </w:pPr>
            <w:r>
              <w:rPr>
                <w:rFonts w:ascii="Times New Roman" w:hAnsi="Times New Roman" w:eastAsia="Times New Roman" w:cs="Times New Roman"/>
                <w:spacing w:val="-2"/>
              </w:rPr>
              <w:t xml:space="preserve">2.2 </w:t>
            </w:r>
            <w:r>
              <w:rPr>
                <w:b/>
                <w:bCs/>
                <w:spacing w:val="-2"/>
              </w:rPr>
              <w:t>污水依托海丰县污水处理厂可行性分析</w:t>
            </w:r>
          </w:p>
          <w:p w14:paraId="243197FF">
            <w:pPr>
              <w:pStyle w:val="6"/>
              <w:spacing w:before="183" w:line="359" w:lineRule="auto"/>
              <w:ind w:left="107" w:right="101" w:firstLine="484"/>
            </w:pPr>
            <w:r>
              <w:rPr>
                <w:spacing w:val="3"/>
              </w:rPr>
              <w:t>项目所在位置属于海丰县污水处理厂的纳污范围。项目生活污水拟经拟</w:t>
            </w:r>
            <w:r>
              <w:rPr>
                <w:spacing w:val="5"/>
              </w:rPr>
              <w:t xml:space="preserve"> </w:t>
            </w:r>
            <w:r>
              <w:rPr>
                <w:spacing w:val="3"/>
              </w:rPr>
              <w:t>建的化粪池处理后、地面冲洗水及初期雨水经隔油池处理后接入市政污水管</w:t>
            </w:r>
            <w:r>
              <w:rPr>
                <w:spacing w:val="4"/>
              </w:rPr>
              <w:t xml:space="preserve"> </w:t>
            </w:r>
            <w:r>
              <w:rPr>
                <w:spacing w:val="-4"/>
              </w:rPr>
              <w:t>网送往海丰县污水处理厂统一处理。三级化粪池对各污染物去除效率参照《第</w:t>
            </w:r>
            <w:r>
              <w:t xml:space="preserve"> </w:t>
            </w:r>
            <w:r>
              <w:rPr>
                <w:spacing w:val="6"/>
              </w:rPr>
              <w:t>一次全国污染源普查 城镇生活源产排污系</w:t>
            </w:r>
            <w:r>
              <w:rPr>
                <w:spacing w:val="5"/>
              </w:rPr>
              <w:t>数手册》中“二区一类城市</w:t>
            </w:r>
            <w:r>
              <w:rPr>
                <w:spacing w:val="-81"/>
              </w:rPr>
              <w:t xml:space="preserve"> </w:t>
            </w:r>
            <w:r>
              <w:rPr>
                <w:spacing w:val="5"/>
              </w:rPr>
              <w:t>”：</w:t>
            </w:r>
            <w:r>
              <w:t xml:space="preserve"> </w:t>
            </w:r>
            <w:r>
              <w:rPr>
                <w:rFonts w:ascii="Times New Roman" w:hAnsi="Times New Roman" w:eastAsia="Times New Roman" w:cs="Times New Roman"/>
                <w:spacing w:val="-3"/>
              </w:rPr>
              <w:t>COD</w:t>
            </w:r>
            <w:r>
              <w:rPr>
                <w:rFonts w:ascii="Times New Roman" w:hAnsi="Times New Roman" w:eastAsia="Times New Roman" w:cs="Times New Roman"/>
                <w:spacing w:val="-3"/>
                <w:position w:val="-1"/>
                <w:sz w:val="15"/>
                <w:szCs w:val="15"/>
              </w:rPr>
              <w:t>Cr</w:t>
            </w:r>
            <w:r>
              <w:rPr>
                <w:rFonts w:ascii="Times New Roman" w:hAnsi="Times New Roman" w:eastAsia="Times New Roman" w:cs="Times New Roman"/>
                <w:spacing w:val="-3"/>
              </w:rPr>
              <w:t>20%</w:t>
            </w:r>
            <w:r>
              <w:rPr>
                <w:spacing w:val="-3"/>
              </w:rPr>
              <w:t>、</w:t>
            </w:r>
            <w:r>
              <w:rPr>
                <w:rFonts w:ascii="Times New Roman" w:hAnsi="Times New Roman" w:eastAsia="Times New Roman" w:cs="Times New Roman"/>
                <w:spacing w:val="-3"/>
              </w:rPr>
              <w:t>BOD</w:t>
            </w:r>
            <w:r>
              <w:rPr>
                <w:rFonts w:ascii="Times New Roman" w:hAnsi="Times New Roman" w:eastAsia="Times New Roman" w:cs="Times New Roman"/>
                <w:spacing w:val="-3"/>
                <w:position w:val="-1"/>
                <w:sz w:val="15"/>
                <w:szCs w:val="15"/>
              </w:rPr>
              <w:t>5</w:t>
            </w:r>
            <w:r>
              <w:rPr>
                <w:rFonts w:ascii="Times New Roman" w:hAnsi="Times New Roman" w:eastAsia="Times New Roman" w:cs="Times New Roman"/>
                <w:spacing w:val="-3"/>
              </w:rPr>
              <w:t>21%</w:t>
            </w:r>
            <w:r>
              <w:rPr>
                <w:rFonts w:ascii="Times New Roman" w:hAnsi="Times New Roman" w:eastAsia="Times New Roman" w:cs="Times New Roman"/>
                <w:spacing w:val="-26"/>
              </w:rPr>
              <w:t xml:space="preserve"> </w:t>
            </w:r>
            <w:r>
              <w:rPr>
                <w:spacing w:val="-3"/>
              </w:rPr>
              <w:t>、氨氮</w:t>
            </w:r>
            <w:r>
              <w:rPr>
                <w:spacing w:val="-50"/>
              </w:rPr>
              <w:t xml:space="preserve"> </w:t>
            </w:r>
            <w:r>
              <w:rPr>
                <w:rFonts w:ascii="Times New Roman" w:hAnsi="Times New Roman" w:eastAsia="Times New Roman" w:cs="Times New Roman"/>
                <w:spacing w:val="-3"/>
              </w:rPr>
              <w:t>3%</w:t>
            </w:r>
            <w:r>
              <w:rPr>
                <w:spacing w:val="-3"/>
              </w:rPr>
              <w:t>。</w:t>
            </w:r>
            <w:r>
              <w:rPr>
                <w:rFonts w:ascii="Times New Roman" w:hAnsi="Times New Roman" w:eastAsia="Times New Roman" w:cs="Times New Roman"/>
                <w:spacing w:val="-3"/>
              </w:rPr>
              <w:t xml:space="preserve">SS </w:t>
            </w:r>
            <w:r>
              <w:rPr>
                <w:spacing w:val="-3"/>
              </w:rPr>
              <w:t>去除效率参考《从污水处理探讨化粪池</w:t>
            </w:r>
            <w:r>
              <w:t xml:space="preserve"> </w:t>
            </w:r>
            <w:r>
              <w:rPr>
                <w:spacing w:val="-4"/>
              </w:rPr>
              <w:t>存在必要性》（程宏伟等</w:t>
            </w:r>
            <w:r>
              <w:rPr>
                <w:spacing w:val="-21"/>
              </w:rPr>
              <w:t>），</w:t>
            </w:r>
            <w:r>
              <w:rPr>
                <w:spacing w:val="-4"/>
              </w:rPr>
              <w:t>污水经化粪池</w:t>
            </w:r>
            <w:r>
              <w:rPr>
                <w:spacing w:val="-32"/>
              </w:rPr>
              <w:t xml:space="preserve"> </w:t>
            </w:r>
            <w:r>
              <w:rPr>
                <w:rFonts w:ascii="Times New Roman" w:hAnsi="Times New Roman" w:eastAsia="Times New Roman" w:cs="Times New Roman"/>
                <w:spacing w:val="-4"/>
              </w:rPr>
              <w:t xml:space="preserve">12h-24h </w:t>
            </w:r>
            <w:r>
              <w:rPr>
                <w:spacing w:val="-4"/>
              </w:rPr>
              <w:t>沉淀后，可去除</w:t>
            </w:r>
            <w:r>
              <w:rPr>
                <w:spacing w:val="-48"/>
              </w:rPr>
              <w:t xml:space="preserve"> </w:t>
            </w:r>
            <w:r>
              <w:rPr>
                <w:rFonts w:ascii="Times New Roman" w:hAnsi="Times New Roman" w:eastAsia="Times New Roman" w:cs="Times New Roman"/>
                <w:spacing w:val="-4"/>
              </w:rPr>
              <w:t>50%-60%</w:t>
            </w:r>
            <w:r>
              <w:rPr>
                <w:rFonts w:ascii="Times New Roman" w:hAnsi="Times New Roman" w:eastAsia="Times New Roman" w:cs="Times New Roman"/>
              </w:rPr>
              <w:t xml:space="preserve"> </w:t>
            </w:r>
            <w:r>
              <w:rPr>
                <w:spacing w:val="-2"/>
              </w:rPr>
              <w:t>的悬浮物，</w:t>
            </w:r>
            <w:r>
              <w:rPr>
                <w:rFonts w:ascii="Times New Roman" w:hAnsi="Times New Roman" w:eastAsia="Times New Roman" w:cs="Times New Roman"/>
                <w:spacing w:val="-2"/>
              </w:rPr>
              <w:t xml:space="preserve">SS </w:t>
            </w:r>
            <w:r>
              <w:rPr>
                <w:spacing w:val="-2"/>
              </w:rPr>
              <w:t>去除率取</w:t>
            </w:r>
            <w:r>
              <w:rPr>
                <w:spacing w:val="-38"/>
              </w:rPr>
              <w:t xml:space="preserve"> </w:t>
            </w:r>
            <w:r>
              <w:rPr>
                <w:rFonts w:ascii="Times New Roman" w:hAnsi="Times New Roman" w:eastAsia="Times New Roman" w:cs="Times New Roman"/>
                <w:spacing w:val="-2"/>
              </w:rPr>
              <w:t>50%</w:t>
            </w:r>
            <w:r>
              <w:rPr>
                <w:spacing w:val="-2"/>
              </w:rPr>
              <w:t>。</w:t>
            </w:r>
          </w:p>
          <w:p w14:paraId="3D12CE3D">
            <w:pPr>
              <w:pStyle w:val="6"/>
              <w:spacing w:before="1" w:line="353" w:lineRule="auto"/>
              <w:ind w:left="110" w:right="2" w:firstLine="479"/>
              <w:jc w:val="both"/>
            </w:pPr>
            <w:r>
              <w:rPr>
                <w:spacing w:val="-7"/>
              </w:rPr>
              <w:t>参照《排污许可证申请与核发技术规范 水处理通用工序》（</w:t>
            </w:r>
            <w:r>
              <w:rPr>
                <w:rFonts w:ascii="Times New Roman" w:hAnsi="Times New Roman" w:eastAsia="Times New Roman" w:cs="Times New Roman"/>
                <w:spacing w:val="-7"/>
              </w:rPr>
              <w:t>HJ1120-2020</w:t>
            </w:r>
            <w:r>
              <w:rPr>
                <w:spacing w:val="-7"/>
              </w:rPr>
              <w:t>）</w:t>
            </w:r>
            <w:r>
              <w:rPr>
                <w:spacing w:val="6"/>
              </w:rPr>
              <w:t xml:space="preserve"> </w:t>
            </w:r>
            <w:r>
              <w:t>中附录</w:t>
            </w:r>
            <w:r>
              <w:rPr>
                <w:spacing w:val="-47"/>
              </w:rPr>
              <w:t xml:space="preserve"> </w:t>
            </w:r>
            <w:r>
              <w:rPr>
                <w:rFonts w:ascii="Times New Roman" w:hAnsi="Times New Roman" w:eastAsia="Times New Roman" w:cs="Times New Roman"/>
              </w:rPr>
              <w:t>A</w:t>
            </w:r>
            <w:r>
              <w:rPr>
                <w:rFonts w:ascii="Times New Roman" w:hAnsi="Times New Roman" w:eastAsia="Times New Roman" w:cs="Times New Roman"/>
                <w:spacing w:val="33"/>
                <w:w w:val="101"/>
              </w:rPr>
              <w:t xml:space="preserve"> </w:t>
            </w:r>
            <w:r>
              <w:t>中的表</w:t>
            </w:r>
            <w:r>
              <w:rPr>
                <w:spacing w:val="-56"/>
              </w:rPr>
              <w:t xml:space="preserve"> </w:t>
            </w:r>
            <w:r>
              <w:rPr>
                <w:rFonts w:ascii="Times New Roman" w:hAnsi="Times New Roman" w:eastAsia="Times New Roman" w:cs="Times New Roman"/>
              </w:rPr>
              <w:t xml:space="preserve">A.1 </w:t>
            </w:r>
            <w:r>
              <w:t>污水处理可行技术参照表可知，服务类排污单位废水和  生活污水</w:t>
            </w:r>
            <w:r>
              <w:rPr>
                <w:rFonts w:ascii="Times New Roman" w:hAnsi="Times New Roman" w:eastAsia="Times New Roman" w:cs="Times New Roman"/>
              </w:rPr>
              <w:t>-</w:t>
            </w:r>
            <w:r>
              <w:t>预处理：隔油；生化处理：厌氧、二沉池。项目生活污水、场地冲</w:t>
            </w:r>
          </w:p>
        </w:tc>
      </w:tr>
    </w:tbl>
    <w:p w14:paraId="13255FC7">
      <w:pPr>
        <w:rPr>
          <w:rFonts w:ascii="Arial"/>
          <w:sz w:val="21"/>
        </w:rPr>
      </w:pPr>
    </w:p>
    <w:p w14:paraId="04E58E4C">
      <w:pPr>
        <w:rPr>
          <w:rFonts w:ascii="Arial" w:hAnsi="Arial" w:eastAsia="Arial" w:cs="Arial"/>
          <w:sz w:val="21"/>
          <w:szCs w:val="21"/>
        </w:rPr>
        <w:sectPr>
          <w:footerReference r:id="rId48" w:type="default"/>
          <w:pgSz w:w="11907" w:h="16840"/>
          <w:pgMar w:top="400" w:right="1453" w:bottom="1117" w:left="1453" w:header="0" w:footer="955" w:gutter="0"/>
          <w:cols w:space="720" w:num="1"/>
        </w:sectPr>
      </w:pPr>
    </w:p>
    <w:p w14:paraId="74BAEC6D">
      <w:pPr>
        <w:spacing w:before="19"/>
      </w:pPr>
    </w:p>
    <w:p w14:paraId="78976799">
      <w:pPr>
        <w:spacing w:before="19"/>
      </w:pPr>
    </w:p>
    <w:p w14:paraId="1BC84FBD">
      <w:pPr>
        <w:spacing w:before="19"/>
      </w:pPr>
    </w:p>
    <w:p w14:paraId="2B3085D2">
      <w:pPr>
        <w:spacing w:before="18"/>
      </w:pPr>
    </w:p>
    <w:p w14:paraId="788C8BF9">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8244"/>
      </w:tblGrid>
      <w:tr w14:paraId="06890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00" w:hRule="atLeast"/>
        </w:trPr>
        <w:tc>
          <w:tcPr>
            <w:tcW w:w="741" w:type="dxa"/>
            <w:tcBorders>
              <w:right w:val="single" w:color="000000" w:sz="2" w:space="0"/>
            </w:tcBorders>
            <w:vAlign w:val="top"/>
          </w:tcPr>
          <w:p w14:paraId="3B955719">
            <w:pPr>
              <w:rPr>
                <w:rFonts w:ascii="Arial"/>
                <w:sz w:val="21"/>
              </w:rPr>
            </w:pPr>
          </w:p>
        </w:tc>
        <w:tc>
          <w:tcPr>
            <w:tcW w:w="8244" w:type="dxa"/>
            <w:tcBorders>
              <w:left w:val="single" w:color="000000" w:sz="2" w:space="0"/>
            </w:tcBorders>
            <w:vAlign w:val="top"/>
          </w:tcPr>
          <w:p w14:paraId="6E271890">
            <w:pPr>
              <w:pStyle w:val="6"/>
              <w:spacing w:before="41" w:line="359" w:lineRule="auto"/>
              <w:ind w:left="109" w:right="101" w:hanging="2"/>
              <w:jc w:val="both"/>
            </w:pPr>
            <w:r>
              <w:rPr>
                <w:spacing w:val="3"/>
              </w:rPr>
              <w:t>洗废水及初期雨水经预处理后进入海丰县城污水处理厂进行深化处理，生活</w:t>
            </w:r>
            <w:r>
              <w:rPr>
                <w:spacing w:val="4"/>
              </w:rPr>
              <w:t xml:space="preserve"> </w:t>
            </w:r>
            <w:r>
              <w:rPr>
                <w:spacing w:val="3"/>
              </w:rPr>
              <w:t>污水防治技术为化粪池，化粪池是利用重力沉降和厌氧发酵原理，对粪便污</w:t>
            </w:r>
            <w:r>
              <w:rPr>
                <w:spacing w:val="1"/>
              </w:rPr>
              <w:t xml:space="preserve"> </w:t>
            </w:r>
            <w:r>
              <w:rPr>
                <w:spacing w:val="3"/>
              </w:rPr>
              <w:t>染物进行沉淀、消解的污水处理设施，属于厌氧。场地冲洗废水及初期雨水</w:t>
            </w:r>
            <w:r>
              <w:rPr>
                <w:spacing w:val="1"/>
              </w:rPr>
              <w:t xml:space="preserve"> </w:t>
            </w:r>
            <w:r>
              <w:rPr>
                <w:spacing w:val="3"/>
              </w:rPr>
              <w:t>经隔油池处理。均属于服务类排污单位废水和生活污水污染防治技术的可行</w:t>
            </w:r>
            <w:r>
              <w:t xml:space="preserve"> </w:t>
            </w:r>
            <w:r>
              <w:rPr>
                <w:spacing w:val="-3"/>
              </w:rPr>
              <w:t>性技术。</w:t>
            </w:r>
          </w:p>
          <w:p w14:paraId="5D9BE2B0">
            <w:pPr>
              <w:pStyle w:val="6"/>
              <w:spacing w:line="359" w:lineRule="auto"/>
              <w:ind w:left="108" w:right="101" w:firstLine="479"/>
            </w:pPr>
            <w:r>
              <w:rPr>
                <w:spacing w:val="-1"/>
              </w:rPr>
              <w:t>海丰县城污水处理厂位于汕尾市海丰县海丽大道与丽江交汇处，于</w:t>
            </w:r>
            <w:r>
              <w:rPr>
                <w:spacing w:val="-37"/>
              </w:rPr>
              <w:t xml:space="preserve"> </w:t>
            </w:r>
            <w:r>
              <w:rPr>
                <w:rFonts w:ascii="Times New Roman" w:hAnsi="Times New Roman" w:eastAsia="Times New Roman" w:cs="Times New Roman"/>
                <w:spacing w:val="-1"/>
              </w:rPr>
              <w:t>2009</w:t>
            </w:r>
            <w:r>
              <w:rPr>
                <w:rFonts w:ascii="Times New Roman" w:hAnsi="Times New Roman" w:eastAsia="Times New Roman" w:cs="Times New Roman"/>
              </w:rPr>
              <w:t xml:space="preserve">  </w:t>
            </w:r>
            <w:r>
              <w:rPr>
                <w:spacing w:val="-4"/>
              </w:rPr>
              <w:t>年</w:t>
            </w:r>
            <w:r>
              <w:rPr>
                <w:spacing w:val="-45"/>
              </w:rPr>
              <w:t xml:space="preserve"> </w:t>
            </w:r>
            <w:r>
              <w:rPr>
                <w:rFonts w:ascii="Times New Roman" w:hAnsi="Times New Roman" w:eastAsia="Times New Roman" w:cs="Times New Roman"/>
                <w:spacing w:val="-4"/>
              </w:rPr>
              <w:t>5</w:t>
            </w:r>
            <w:r>
              <w:rPr>
                <w:rFonts w:ascii="Times New Roman" w:hAnsi="Times New Roman" w:eastAsia="Times New Roman" w:cs="Times New Roman"/>
                <w:spacing w:val="15"/>
              </w:rPr>
              <w:t xml:space="preserve"> </w:t>
            </w:r>
            <w:r>
              <w:rPr>
                <w:spacing w:val="-4"/>
              </w:rPr>
              <w:t>月厂区开始动工建设，</w:t>
            </w:r>
            <w:r>
              <w:rPr>
                <w:rFonts w:ascii="Times New Roman" w:hAnsi="Times New Roman" w:eastAsia="Times New Roman" w:cs="Times New Roman"/>
                <w:spacing w:val="-4"/>
              </w:rPr>
              <w:t xml:space="preserve">2009 </w:t>
            </w:r>
            <w:r>
              <w:rPr>
                <w:spacing w:val="-4"/>
              </w:rPr>
              <w:t>年</w:t>
            </w:r>
            <w:r>
              <w:rPr>
                <w:spacing w:val="-32"/>
              </w:rPr>
              <w:t xml:space="preserve"> </w:t>
            </w:r>
            <w:r>
              <w:rPr>
                <w:rFonts w:ascii="Times New Roman" w:hAnsi="Times New Roman" w:eastAsia="Times New Roman" w:cs="Times New Roman"/>
                <w:spacing w:val="-4"/>
              </w:rPr>
              <w:t>12</w:t>
            </w:r>
            <w:r>
              <w:rPr>
                <w:rFonts w:ascii="Times New Roman" w:hAnsi="Times New Roman" w:eastAsia="Times New Roman" w:cs="Times New Roman"/>
                <w:spacing w:val="15"/>
              </w:rPr>
              <w:t xml:space="preserve"> </w:t>
            </w:r>
            <w:r>
              <w:rPr>
                <w:spacing w:val="-4"/>
              </w:rPr>
              <w:t>月底建成。占地面积</w:t>
            </w:r>
            <w:r>
              <w:rPr>
                <w:spacing w:val="-51"/>
              </w:rPr>
              <w:t xml:space="preserve"> </w:t>
            </w:r>
            <w:r>
              <w:rPr>
                <w:rFonts w:ascii="Times New Roman" w:hAnsi="Times New Roman" w:eastAsia="Times New Roman" w:cs="Times New Roman"/>
                <w:spacing w:val="-4"/>
              </w:rPr>
              <w:t xml:space="preserve">72209 </w:t>
            </w:r>
            <w:r>
              <w:rPr>
                <w:spacing w:val="-4"/>
              </w:rPr>
              <w:t>平方米，设</w:t>
            </w:r>
            <w:r>
              <w:t xml:space="preserve"> </w:t>
            </w:r>
            <w:r>
              <w:rPr>
                <w:spacing w:val="-3"/>
              </w:rPr>
              <w:t>计日处理污水量</w:t>
            </w:r>
            <w:r>
              <w:rPr>
                <w:spacing w:val="-43"/>
              </w:rPr>
              <w:t xml:space="preserve"> </w:t>
            </w:r>
            <w:r>
              <w:rPr>
                <w:rFonts w:ascii="Times New Roman" w:hAnsi="Times New Roman" w:eastAsia="Times New Roman" w:cs="Times New Roman"/>
                <w:spacing w:val="-3"/>
              </w:rPr>
              <w:t>8</w:t>
            </w:r>
            <w:r>
              <w:rPr>
                <w:rFonts w:ascii="Times New Roman" w:hAnsi="Times New Roman" w:eastAsia="Times New Roman" w:cs="Times New Roman"/>
                <w:spacing w:val="15"/>
                <w:w w:val="101"/>
              </w:rPr>
              <w:t xml:space="preserve"> </w:t>
            </w:r>
            <w:r>
              <w:rPr>
                <w:spacing w:val="-3"/>
              </w:rPr>
              <w:t>万吨，</w:t>
            </w:r>
            <w:r>
              <w:rPr>
                <w:spacing w:val="-62"/>
              </w:rPr>
              <w:t xml:space="preserve"> </w:t>
            </w:r>
            <w:r>
              <w:rPr>
                <w:spacing w:val="-3"/>
              </w:rPr>
              <w:t>目前运行状况良好，负荷率约为</w:t>
            </w:r>
            <w:r>
              <w:rPr>
                <w:spacing w:val="-46"/>
              </w:rPr>
              <w:t xml:space="preserve"> </w:t>
            </w:r>
            <w:r>
              <w:rPr>
                <w:rFonts w:ascii="Times New Roman" w:hAnsi="Times New Roman" w:eastAsia="Times New Roman" w:cs="Times New Roman"/>
                <w:spacing w:val="-3"/>
              </w:rPr>
              <w:t>81.</w:t>
            </w:r>
            <w:r>
              <w:rPr>
                <w:rFonts w:ascii="Times New Roman" w:hAnsi="Times New Roman" w:eastAsia="Times New Roman" w:cs="Times New Roman"/>
                <w:spacing w:val="-4"/>
              </w:rPr>
              <w:t>90%</w:t>
            </w:r>
            <w:r>
              <w:rPr>
                <w:rFonts w:ascii="Times New Roman" w:hAnsi="Times New Roman" w:eastAsia="Times New Roman" w:cs="Times New Roman"/>
                <w:spacing w:val="-29"/>
              </w:rPr>
              <w:t xml:space="preserve"> </w:t>
            </w:r>
            <w:r>
              <w:rPr>
                <w:spacing w:val="-4"/>
              </w:rPr>
              <w:t>，配套截污</w:t>
            </w:r>
            <w:r>
              <w:t xml:space="preserve"> </w:t>
            </w:r>
            <w:r>
              <w:rPr>
                <w:spacing w:val="2"/>
              </w:rPr>
              <w:t>管网</w:t>
            </w:r>
            <w:r>
              <w:rPr>
                <w:rFonts w:ascii="Times New Roman" w:hAnsi="Times New Roman" w:eastAsia="Times New Roman" w:cs="Times New Roman"/>
                <w:spacing w:val="2"/>
              </w:rPr>
              <w:t xml:space="preserve">A </w:t>
            </w:r>
            <w:r>
              <w:rPr>
                <w:spacing w:val="2"/>
              </w:rPr>
              <w:t>段主管网起点为南湖，</w:t>
            </w:r>
            <w:r>
              <w:rPr>
                <w:rFonts w:ascii="Times New Roman" w:hAnsi="Times New Roman" w:eastAsia="Times New Roman" w:cs="Times New Roman"/>
                <w:spacing w:val="2"/>
              </w:rPr>
              <w:t xml:space="preserve">B </w:t>
            </w:r>
            <w:r>
              <w:rPr>
                <w:spacing w:val="2"/>
              </w:rPr>
              <w:t>段管网起点为龙津河南桥沿</w:t>
            </w:r>
            <w:r>
              <w:rPr>
                <w:spacing w:val="-41"/>
              </w:rPr>
              <w:t xml:space="preserve"> </w:t>
            </w:r>
            <w:r>
              <w:rPr>
                <w:rFonts w:ascii="Times New Roman" w:hAnsi="Times New Roman" w:eastAsia="Times New Roman" w:cs="Times New Roman"/>
                <w:spacing w:val="2"/>
              </w:rPr>
              <w:t>324</w:t>
            </w:r>
            <w:r>
              <w:rPr>
                <w:rFonts w:ascii="Times New Roman" w:hAnsi="Times New Roman" w:eastAsia="Times New Roman" w:cs="Times New Roman"/>
                <w:spacing w:val="35"/>
                <w:w w:val="101"/>
              </w:rPr>
              <w:t xml:space="preserve"> </w:t>
            </w:r>
            <w:r>
              <w:rPr>
                <w:spacing w:val="2"/>
              </w:rPr>
              <w:t>国道截污管</w:t>
            </w:r>
            <w:r>
              <w:t xml:space="preserve"> </w:t>
            </w:r>
            <w:r>
              <w:rPr>
                <w:spacing w:val="-3"/>
              </w:rPr>
              <w:t>网接入海丰县城污水处理厂，全长</w:t>
            </w:r>
            <w:r>
              <w:rPr>
                <w:spacing w:val="-45"/>
              </w:rPr>
              <w:t xml:space="preserve"> </w:t>
            </w:r>
            <w:r>
              <w:rPr>
                <w:rFonts w:ascii="Times New Roman" w:hAnsi="Times New Roman" w:eastAsia="Times New Roman" w:cs="Times New Roman"/>
                <w:spacing w:val="-3"/>
              </w:rPr>
              <w:t>8.2</w:t>
            </w:r>
            <w:r>
              <w:rPr>
                <w:rFonts w:ascii="Times New Roman" w:hAnsi="Times New Roman" w:eastAsia="Times New Roman" w:cs="Times New Roman"/>
                <w:spacing w:val="17"/>
              </w:rPr>
              <w:t xml:space="preserve"> </w:t>
            </w:r>
            <w:r>
              <w:rPr>
                <w:spacing w:val="-3"/>
              </w:rPr>
              <w:t>公里，纳污范围为县城区龙</w:t>
            </w:r>
            <w:r>
              <w:rPr>
                <w:spacing w:val="-4"/>
              </w:rPr>
              <w:t>津河西侧片</w:t>
            </w:r>
            <w:r>
              <w:t xml:space="preserve"> </w:t>
            </w:r>
            <w:r>
              <w:rPr>
                <w:spacing w:val="-2"/>
              </w:rPr>
              <w:t>区和东侧城东镇部分区域，服务面积</w:t>
            </w:r>
            <w:r>
              <w:rPr>
                <w:spacing w:val="-41"/>
              </w:rPr>
              <w:t xml:space="preserve"> </w:t>
            </w:r>
            <w:r>
              <w:rPr>
                <w:rFonts w:ascii="Times New Roman" w:hAnsi="Times New Roman" w:eastAsia="Times New Roman" w:cs="Times New Roman"/>
                <w:spacing w:val="-2"/>
              </w:rPr>
              <w:t xml:space="preserve">26 </w:t>
            </w:r>
            <w:r>
              <w:rPr>
                <w:spacing w:val="-2"/>
              </w:rPr>
              <w:t>平方公里，服务全县</w:t>
            </w:r>
            <w:r>
              <w:rPr>
                <w:spacing w:val="-45"/>
              </w:rPr>
              <w:t xml:space="preserve"> </w:t>
            </w:r>
            <w:r>
              <w:rPr>
                <w:rFonts w:ascii="Times New Roman" w:hAnsi="Times New Roman" w:eastAsia="Times New Roman" w:cs="Times New Roman"/>
                <w:spacing w:val="-2"/>
              </w:rPr>
              <w:t>80%</w:t>
            </w:r>
            <w:r>
              <w:rPr>
                <w:spacing w:val="-2"/>
              </w:rPr>
              <w:t>县城人口。</w:t>
            </w:r>
            <w:r>
              <w:t xml:space="preserve"> </w:t>
            </w:r>
            <w:r>
              <w:rPr>
                <w:spacing w:val="-2"/>
              </w:rPr>
              <w:t>项目外排的污水量为</w:t>
            </w:r>
            <w:r>
              <w:rPr>
                <w:spacing w:val="-32"/>
              </w:rPr>
              <w:t xml:space="preserve"> </w:t>
            </w:r>
            <w:r>
              <w:rPr>
                <w:rFonts w:ascii="Times New Roman" w:hAnsi="Times New Roman" w:eastAsia="Times New Roman" w:cs="Times New Roman"/>
                <w:spacing w:val="-2"/>
              </w:rPr>
              <w:t>1.04m</w:t>
            </w:r>
            <w:r>
              <w:rPr>
                <w:spacing w:val="-2"/>
              </w:rPr>
              <w:t>³</w:t>
            </w:r>
            <w:r>
              <w:rPr>
                <w:rFonts w:ascii="Times New Roman" w:hAnsi="Times New Roman" w:eastAsia="Times New Roman" w:cs="Times New Roman"/>
                <w:spacing w:val="-2"/>
              </w:rPr>
              <w:t>/d</w:t>
            </w:r>
            <w:r>
              <w:rPr>
                <w:rFonts w:ascii="Times New Roman" w:hAnsi="Times New Roman" w:eastAsia="Times New Roman" w:cs="Times New Roman"/>
                <w:spacing w:val="-29"/>
              </w:rPr>
              <w:t xml:space="preserve"> </w:t>
            </w:r>
            <w:r>
              <w:rPr>
                <w:spacing w:val="-2"/>
              </w:rPr>
              <w:t>，约占污水厂污水余量的</w:t>
            </w:r>
            <w:r>
              <w:rPr>
                <w:spacing w:val="-51"/>
              </w:rPr>
              <w:t xml:space="preserve"> </w:t>
            </w:r>
            <w:r>
              <w:rPr>
                <w:rFonts w:ascii="Times New Roman" w:hAnsi="Times New Roman" w:eastAsia="Times New Roman" w:cs="Times New Roman"/>
                <w:spacing w:val="-2"/>
              </w:rPr>
              <w:t>0.</w:t>
            </w:r>
            <w:r>
              <w:rPr>
                <w:rFonts w:ascii="Times New Roman" w:hAnsi="Times New Roman" w:eastAsia="Times New Roman" w:cs="Times New Roman"/>
                <w:spacing w:val="-3"/>
              </w:rPr>
              <w:t>007%</w:t>
            </w:r>
            <w:r>
              <w:rPr>
                <w:rFonts w:ascii="Times New Roman" w:hAnsi="Times New Roman" w:eastAsia="Times New Roman" w:cs="Times New Roman"/>
                <w:spacing w:val="-32"/>
              </w:rPr>
              <w:t xml:space="preserve"> </w:t>
            </w:r>
            <w:r>
              <w:rPr>
                <w:spacing w:val="-3"/>
              </w:rPr>
              <w:t>，因此项目外</w:t>
            </w:r>
            <w:r>
              <w:t xml:space="preserve"> 排的污水能被污水厂完全接纳，对污水厂的</w:t>
            </w:r>
            <w:r>
              <w:rPr>
                <w:spacing w:val="-1"/>
              </w:rPr>
              <w:t>负荷不会造成冲击影响。</w:t>
            </w:r>
          </w:p>
          <w:p w14:paraId="15260EE2">
            <w:pPr>
              <w:pStyle w:val="6"/>
              <w:spacing w:line="218" w:lineRule="auto"/>
              <w:jc w:val="right"/>
            </w:pPr>
            <w:r>
              <w:rPr>
                <w:spacing w:val="-2"/>
              </w:rPr>
              <w:t>海丰县城污水处理厂采用</w:t>
            </w:r>
            <w:r>
              <w:rPr>
                <w:rFonts w:ascii="Times New Roman" w:hAnsi="Times New Roman" w:eastAsia="Times New Roman" w:cs="Times New Roman"/>
                <w:spacing w:val="-2"/>
              </w:rPr>
              <w:t xml:space="preserve">A/A/O </w:t>
            </w:r>
            <w:r>
              <w:rPr>
                <w:spacing w:val="-2"/>
              </w:rPr>
              <w:t>微孔曝气氧化沟工艺，工艺流程图如下：</w:t>
            </w:r>
          </w:p>
          <w:p w14:paraId="0469F368">
            <w:pPr>
              <w:spacing w:line="264" w:lineRule="auto"/>
              <w:rPr>
                <w:rFonts w:ascii="Arial"/>
                <w:sz w:val="21"/>
              </w:rPr>
            </w:pPr>
          </w:p>
          <w:p w14:paraId="20BEE9AA">
            <w:pPr>
              <w:spacing w:line="3200" w:lineRule="exact"/>
              <w:ind w:firstLine="418"/>
            </w:pPr>
            <w:r>
              <w:rPr>
                <w:position w:val="-63"/>
              </w:rPr>
              <w:drawing>
                <wp:inline distT="0" distB="0" distL="0" distR="0">
                  <wp:extent cx="4695190" cy="203136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97"/>
                          <a:stretch>
                            <a:fillRect/>
                          </a:stretch>
                        </pic:blipFill>
                        <pic:spPr>
                          <a:xfrm>
                            <a:off x="0" y="0"/>
                            <a:ext cx="4695444" cy="2031491"/>
                          </a:xfrm>
                          <a:prstGeom prst="rect">
                            <a:avLst/>
                          </a:prstGeom>
                        </pic:spPr>
                      </pic:pic>
                    </a:graphicData>
                  </a:graphic>
                </wp:inline>
              </w:drawing>
            </w:r>
          </w:p>
          <w:p w14:paraId="1457823A">
            <w:pPr>
              <w:spacing w:line="353" w:lineRule="auto"/>
              <w:rPr>
                <w:rFonts w:ascii="Arial"/>
                <w:sz w:val="21"/>
              </w:rPr>
            </w:pPr>
          </w:p>
          <w:p w14:paraId="5BFAEF79">
            <w:pPr>
              <w:pStyle w:val="6"/>
              <w:spacing w:before="78" w:line="219" w:lineRule="auto"/>
              <w:ind w:left="2129"/>
            </w:pPr>
            <w:r>
              <w:rPr>
                <w:b/>
                <w:bCs/>
                <w:spacing w:val="-6"/>
              </w:rPr>
              <w:t>图</w:t>
            </w:r>
            <w:r>
              <w:rPr>
                <w:spacing w:val="-51"/>
              </w:rPr>
              <w:t xml:space="preserve"> </w:t>
            </w:r>
            <w:r>
              <w:rPr>
                <w:rFonts w:ascii="Times New Roman" w:hAnsi="Times New Roman" w:eastAsia="Times New Roman" w:cs="Times New Roman"/>
                <w:b/>
                <w:bCs/>
                <w:spacing w:val="-6"/>
              </w:rPr>
              <w:t>5</w:t>
            </w:r>
            <w:r>
              <w:rPr>
                <w:rFonts w:ascii="Times New Roman" w:hAnsi="Times New Roman" w:eastAsia="Times New Roman" w:cs="Times New Roman"/>
                <w:b/>
                <w:bCs/>
                <w:spacing w:val="-30"/>
              </w:rPr>
              <w:t xml:space="preserve"> </w:t>
            </w:r>
            <w:r>
              <w:rPr>
                <w:b/>
                <w:bCs/>
                <w:spacing w:val="-6"/>
              </w:rPr>
              <w:t>：海丰县城污水处理厂工艺流程图</w:t>
            </w:r>
          </w:p>
          <w:p w14:paraId="316EF1B8">
            <w:pPr>
              <w:pStyle w:val="6"/>
              <w:spacing w:before="302" w:line="359" w:lineRule="auto"/>
              <w:ind w:left="120" w:firstLine="467"/>
              <w:jc w:val="both"/>
            </w:pPr>
            <w:r>
              <w:rPr>
                <w:spacing w:val="-1"/>
              </w:rPr>
              <w:t>海丰县城污水处理厂出水水质可达到《城镇污水处理厂污染物排放</w:t>
            </w:r>
            <w:r>
              <w:rPr>
                <w:spacing w:val="-2"/>
              </w:rPr>
              <w:t>标准》</w:t>
            </w:r>
            <w:r>
              <w:t xml:space="preserve"> </w:t>
            </w:r>
            <w:r>
              <w:rPr>
                <w:spacing w:val="9"/>
              </w:rPr>
              <w:t>（</w:t>
            </w:r>
            <w:r>
              <w:rPr>
                <w:rFonts w:ascii="Times New Roman" w:hAnsi="Times New Roman" w:eastAsia="Times New Roman" w:cs="Times New Roman"/>
              </w:rPr>
              <w:t>GD</w:t>
            </w:r>
            <w:r>
              <w:rPr>
                <w:rFonts w:ascii="Times New Roman" w:hAnsi="Times New Roman" w:eastAsia="Times New Roman" w:cs="Times New Roman"/>
                <w:spacing w:val="9"/>
              </w:rPr>
              <w:t xml:space="preserve">18918-2002 </w:t>
            </w:r>
            <w:r>
              <w:rPr>
                <w:spacing w:val="9"/>
              </w:rPr>
              <w:t>）一级</w:t>
            </w:r>
            <w:r>
              <w:rPr>
                <w:spacing w:val="-38"/>
              </w:rPr>
              <w:t xml:space="preserve"> </w:t>
            </w:r>
            <w:r>
              <w:rPr>
                <w:rFonts w:ascii="Times New Roman" w:hAnsi="Times New Roman" w:eastAsia="Times New Roman" w:cs="Times New Roman"/>
                <w:spacing w:val="9"/>
              </w:rPr>
              <w:t>A</w:t>
            </w:r>
            <w:r>
              <w:rPr>
                <w:rFonts w:ascii="Times New Roman" w:hAnsi="Times New Roman" w:eastAsia="Times New Roman" w:cs="Times New Roman"/>
                <w:spacing w:val="29"/>
              </w:rPr>
              <w:t xml:space="preserve"> </w:t>
            </w:r>
            <w:r>
              <w:rPr>
                <w:spacing w:val="9"/>
              </w:rPr>
              <w:t>标准及广东省地方标准《水污染物排放限值》</w:t>
            </w:r>
            <w:r>
              <w:t xml:space="preserve">  </w:t>
            </w:r>
            <w:r>
              <w:rPr>
                <w:spacing w:val="-1"/>
              </w:rPr>
              <w:t>（</w:t>
            </w:r>
            <w:r>
              <w:rPr>
                <w:rFonts w:ascii="Times New Roman" w:hAnsi="Times New Roman" w:eastAsia="Times New Roman" w:cs="Times New Roman"/>
                <w:spacing w:val="-1"/>
              </w:rPr>
              <w:t>DB44/26-2001</w:t>
            </w:r>
            <w:r>
              <w:rPr>
                <w:spacing w:val="-1"/>
              </w:rPr>
              <w:t>）中的第二时段一级标准的较严值。</w:t>
            </w:r>
          </w:p>
          <w:p w14:paraId="21878679">
            <w:pPr>
              <w:pStyle w:val="6"/>
              <w:spacing w:line="350" w:lineRule="auto"/>
              <w:ind w:left="112" w:right="40" w:firstLine="521"/>
            </w:pPr>
            <w:r>
              <w:rPr>
                <w:spacing w:val="-9"/>
              </w:rPr>
              <w:t>目前海丰县城污水处理厂采用改良</w:t>
            </w:r>
            <w:r>
              <w:rPr>
                <w:spacing w:val="-58"/>
              </w:rPr>
              <w:t xml:space="preserve"> </w:t>
            </w:r>
            <w:r>
              <w:rPr>
                <w:rFonts w:ascii="Times New Roman" w:hAnsi="Times New Roman" w:eastAsia="Times New Roman" w:cs="Times New Roman"/>
                <w:spacing w:val="-9"/>
              </w:rPr>
              <w:t>A2/O</w:t>
            </w:r>
            <w:r>
              <w:rPr>
                <w:rFonts w:ascii="Times New Roman" w:hAnsi="Times New Roman" w:eastAsia="Times New Roman" w:cs="Times New Roman"/>
                <w:spacing w:val="13"/>
              </w:rPr>
              <w:t xml:space="preserve"> </w:t>
            </w:r>
            <w:r>
              <w:rPr>
                <w:spacing w:val="-9"/>
              </w:rPr>
              <w:t>处理工艺，尾水排入丽</w:t>
            </w:r>
            <w:r>
              <w:rPr>
                <w:spacing w:val="-10"/>
              </w:rPr>
              <w:t>江。因此，</w:t>
            </w:r>
            <w:r>
              <w:t xml:space="preserve"> </w:t>
            </w:r>
            <w:r>
              <w:rPr>
                <w:spacing w:val="-1"/>
              </w:rPr>
              <w:t>项目生活污水依托海丰县城污水处理厂处理是可行性的。</w:t>
            </w:r>
          </w:p>
        </w:tc>
      </w:tr>
    </w:tbl>
    <w:p w14:paraId="626E7F99">
      <w:pPr>
        <w:rPr>
          <w:rFonts w:ascii="Arial"/>
          <w:sz w:val="21"/>
        </w:rPr>
      </w:pPr>
    </w:p>
    <w:p w14:paraId="4D570012">
      <w:pPr>
        <w:rPr>
          <w:rFonts w:ascii="Arial" w:hAnsi="Arial" w:eastAsia="Arial" w:cs="Arial"/>
          <w:sz w:val="21"/>
          <w:szCs w:val="21"/>
        </w:rPr>
        <w:sectPr>
          <w:footerReference r:id="rId49" w:type="default"/>
          <w:pgSz w:w="11907" w:h="16840"/>
          <w:pgMar w:top="400" w:right="1453" w:bottom="1117" w:left="1453" w:header="0" w:footer="955" w:gutter="0"/>
          <w:cols w:space="720" w:num="1"/>
        </w:sectPr>
      </w:pPr>
    </w:p>
    <w:p w14:paraId="59FC129C">
      <w:pPr>
        <w:spacing w:before="19"/>
      </w:pPr>
    </w:p>
    <w:p w14:paraId="1DD4D7D4">
      <w:pPr>
        <w:spacing w:before="19"/>
      </w:pPr>
    </w:p>
    <w:p w14:paraId="2B6C9031">
      <w:pPr>
        <w:spacing w:before="19"/>
      </w:pPr>
    </w:p>
    <w:p w14:paraId="2CAFEA57">
      <w:pPr>
        <w:spacing w:before="18"/>
      </w:pPr>
    </w:p>
    <w:p w14:paraId="54B438B9">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8244"/>
      </w:tblGrid>
      <w:tr w14:paraId="4E811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77" w:hRule="atLeast"/>
        </w:trPr>
        <w:tc>
          <w:tcPr>
            <w:tcW w:w="741" w:type="dxa"/>
            <w:tcBorders>
              <w:right w:val="single" w:color="000000" w:sz="2" w:space="0"/>
            </w:tcBorders>
            <w:vAlign w:val="top"/>
          </w:tcPr>
          <w:p w14:paraId="7F1652EB">
            <w:pPr>
              <w:rPr>
                <w:rFonts w:ascii="Arial"/>
                <w:sz w:val="21"/>
              </w:rPr>
            </w:pPr>
          </w:p>
        </w:tc>
        <w:tc>
          <w:tcPr>
            <w:tcW w:w="8244" w:type="dxa"/>
            <w:tcBorders>
              <w:left w:val="single" w:color="000000" w:sz="2" w:space="0"/>
            </w:tcBorders>
            <w:vAlign w:val="top"/>
          </w:tcPr>
          <w:p w14:paraId="67A255D9">
            <w:pPr>
              <w:pStyle w:val="6"/>
              <w:spacing w:before="39" w:line="220" w:lineRule="auto"/>
              <w:ind w:left="585"/>
              <w:outlineLvl w:val="2"/>
            </w:pPr>
            <w:r>
              <w:rPr>
                <w:rFonts w:ascii="Times New Roman" w:hAnsi="Times New Roman" w:eastAsia="Times New Roman" w:cs="Times New Roman"/>
                <w:b/>
                <w:bCs/>
                <w:spacing w:val="-8"/>
              </w:rPr>
              <w:t>2.3</w:t>
            </w:r>
            <w:r>
              <w:rPr>
                <w:rFonts w:ascii="Times New Roman" w:hAnsi="Times New Roman" w:eastAsia="Times New Roman" w:cs="Times New Roman"/>
                <w:b/>
                <w:bCs/>
                <w:spacing w:val="27"/>
              </w:rPr>
              <w:t xml:space="preserve">  </w:t>
            </w:r>
            <w:r>
              <w:rPr>
                <w:b/>
                <w:bCs/>
                <w:spacing w:val="-8"/>
              </w:rPr>
              <w:t>自行监测计划</w:t>
            </w:r>
          </w:p>
          <w:p w14:paraId="3AFA9C0C">
            <w:pPr>
              <w:pStyle w:val="6"/>
              <w:spacing w:before="181" w:line="358" w:lineRule="auto"/>
              <w:ind w:left="108" w:right="40" w:firstLine="480"/>
              <w:jc w:val="both"/>
            </w:pPr>
            <w:r>
              <w:rPr>
                <w:spacing w:val="-12"/>
              </w:rPr>
              <w:t>根据《排污许可证申请与核发技术规范 储油库、加油站》</w:t>
            </w:r>
            <w:r>
              <w:rPr>
                <w:rFonts w:ascii="Times New Roman" w:hAnsi="Times New Roman" w:eastAsia="Times New Roman" w:cs="Times New Roman"/>
                <w:spacing w:val="-12"/>
              </w:rPr>
              <w:t>(HJ</w:t>
            </w:r>
            <w:r>
              <w:rPr>
                <w:rFonts w:ascii="Times New Roman" w:hAnsi="Times New Roman" w:eastAsia="Times New Roman" w:cs="Times New Roman"/>
                <w:spacing w:val="37"/>
              </w:rPr>
              <w:t xml:space="preserve"> </w:t>
            </w:r>
            <w:r>
              <w:rPr>
                <w:rFonts w:ascii="Times New Roman" w:hAnsi="Times New Roman" w:eastAsia="Times New Roman" w:cs="Times New Roman"/>
                <w:spacing w:val="-12"/>
              </w:rPr>
              <w:t>1118—2020)</w:t>
            </w:r>
            <w:r>
              <w:rPr>
                <w:spacing w:val="-12"/>
              </w:rPr>
              <w:t>，</w:t>
            </w:r>
            <w:r>
              <w:t xml:space="preserve"> </w:t>
            </w:r>
            <w:r>
              <w:rPr>
                <w:spacing w:val="4"/>
              </w:rPr>
              <w:t>根据该技术规范指出，间接排放不设置企业总排放口的废水自行监测工作，</w:t>
            </w:r>
            <w:r>
              <w:t xml:space="preserve"> </w:t>
            </w:r>
            <w:r>
              <w:rPr>
                <w:spacing w:val="-1"/>
              </w:rPr>
              <w:t>因此，废水不设置自行监测。</w:t>
            </w:r>
          </w:p>
          <w:p w14:paraId="73F258DF">
            <w:pPr>
              <w:pStyle w:val="6"/>
              <w:spacing w:before="3" w:line="220" w:lineRule="auto"/>
              <w:ind w:left="103"/>
              <w:outlineLvl w:val="1"/>
            </w:pPr>
            <w:r>
              <w:rPr>
                <w:rFonts w:ascii="Times New Roman" w:hAnsi="Times New Roman" w:eastAsia="Times New Roman" w:cs="Times New Roman"/>
                <w:b/>
                <w:bCs/>
                <w:spacing w:val="-2"/>
              </w:rPr>
              <w:t xml:space="preserve">3 </w:t>
            </w:r>
            <w:r>
              <w:rPr>
                <w:b/>
                <w:bCs/>
                <w:spacing w:val="-2"/>
              </w:rPr>
              <w:t>运营期声环境影响分析和污染防治措施</w:t>
            </w:r>
          </w:p>
          <w:p w14:paraId="77EBBE06">
            <w:pPr>
              <w:pStyle w:val="6"/>
              <w:spacing w:before="182" w:line="219" w:lineRule="auto"/>
              <w:ind w:left="583"/>
              <w:outlineLvl w:val="2"/>
            </w:pPr>
            <w:r>
              <w:rPr>
                <w:rFonts w:ascii="Times New Roman" w:hAnsi="Times New Roman" w:eastAsia="Times New Roman" w:cs="Times New Roman"/>
                <w:b/>
                <w:bCs/>
                <w:spacing w:val="-2"/>
              </w:rPr>
              <w:t xml:space="preserve">3.1 </w:t>
            </w:r>
            <w:r>
              <w:rPr>
                <w:b/>
                <w:bCs/>
                <w:spacing w:val="-2"/>
              </w:rPr>
              <w:t>运营期噪声源强核算</w:t>
            </w:r>
          </w:p>
          <w:p w14:paraId="6DC30D98">
            <w:pPr>
              <w:pStyle w:val="6"/>
              <w:spacing w:before="183" w:line="360" w:lineRule="auto"/>
              <w:ind w:left="111" w:right="101" w:firstLine="478"/>
            </w:pPr>
            <w:r>
              <w:rPr>
                <w:spacing w:val="3"/>
              </w:rPr>
              <w:t>本项目主要的噪声污染源为项目生产设备运行过程中产生的噪声，各设</w:t>
            </w:r>
            <w:r>
              <w:rPr>
                <w:spacing w:val="8"/>
              </w:rPr>
              <w:t xml:space="preserve"> </w:t>
            </w:r>
            <w:r>
              <w:rPr>
                <w:spacing w:val="-2"/>
              </w:rPr>
              <w:t>备噪声源强详见表</w:t>
            </w:r>
            <w:r>
              <w:rPr>
                <w:spacing w:val="-50"/>
              </w:rPr>
              <w:t xml:space="preserve"> </w:t>
            </w:r>
            <w:r>
              <w:rPr>
                <w:rFonts w:ascii="Times New Roman" w:hAnsi="Times New Roman" w:eastAsia="Times New Roman" w:cs="Times New Roman"/>
                <w:spacing w:val="-2"/>
              </w:rPr>
              <w:t>4-8</w:t>
            </w:r>
            <w:r>
              <w:rPr>
                <w:spacing w:val="-2"/>
              </w:rPr>
              <w:t>。</w:t>
            </w:r>
          </w:p>
          <w:p w14:paraId="20EAF9FC">
            <w:pPr>
              <w:pStyle w:val="6"/>
              <w:spacing w:before="118" w:line="210" w:lineRule="auto"/>
              <w:ind w:left="2282"/>
              <w:rPr>
                <w:rFonts w:ascii="Times New Roman" w:hAnsi="Times New Roman" w:eastAsia="Times New Roman" w:cs="Times New Roman"/>
                <w:sz w:val="18"/>
                <w:szCs w:val="18"/>
              </w:rPr>
            </w:pPr>
            <w:r>
              <w:rPr>
                <w:b/>
                <w:bCs/>
                <w:spacing w:val="-1"/>
              </w:rPr>
              <w:t>表</w:t>
            </w:r>
            <w:r>
              <w:rPr>
                <w:spacing w:val="-54"/>
              </w:rPr>
              <w:t xml:space="preserve"> </w:t>
            </w:r>
            <w:r>
              <w:rPr>
                <w:rFonts w:ascii="Times New Roman" w:hAnsi="Times New Roman" w:eastAsia="Times New Roman" w:cs="Times New Roman"/>
                <w:b/>
                <w:bCs/>
                <w:spacing w:val="-1"/>
              </w:rPr>
              <w:t xml:space="preserve">4-8    </w:t>
            </w:r>
            <w:r>
              <w:rPr>
                <w:b/>
                <w:bCs/>
                <w:spacing w:val="-1"/>
              </w:rPr>
              <w:t>项目设备噪声一览表</w:t>
            </w:r>
            <w:r>
              <w:rPr>
                <w:spacing w:val="-1"/>
              </w:rPr>
              <w:t xml:space="preserve">    </w:t>
            </w:r>
            <w:r>
              <w:rPr>
                <w:b/>
                <w:bCs/>
                <w:spacing w:val="-1"/>
                <w:sz w:val="18"/>
                <w:szCs w:val="18"/>
              </w:rPr>
              <w:t>单位</w:t>
            </w:r>
            <w:r>
              <w:rPr>
                <w:b/>
                <w:bCs/>
                <w:spacing w:val="-2"/>
                <w:sz w:val="18"/>
                <w:szCs w:val="18"/>
              </w:rPr>
              <w:t>：</w:t>
            </w:r>
            <w:r>
              <w:rPr>
                <w:rFonts w:ascii="Times New Roman" w:hAnsi="Times New Roman" w:eastAsia="Times New Roman" w:cs="Times New Roman"/>
                <w:b/>
                <w:bCs/>
                <w:spacing w:val="-2"/>
                <w:sz w:val="18"/>
                <w:szCs w:val="18"/>
              </w:rPr>
              <w:t>dB(A)</w:t>
            </w:r>
          </w:p>
          <w:p w14:paraId="64713A23">
            <w:pPr>
              <w:spacing w:line="157" w:lineRule="exact"/>
            </w:pPr>
          </w:p>
          <w:tbl>
            <w:tblPr>
              <w:tblStyle w:val="5"/>
              <w:tblW w:w="7921" w:type="dxa"/>
              <w:tblInd w:w="15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6"/>
              <w:gridCol w:w="1226"/>
              <w:gridCol w:w="1235"/>
              <w:gridCol w:w="694"/>
              <w:gridCol w:w="1011"/>
              <w:gridCol w:w="888"/>
              <w:gridCol w:w="2201"/>
            </w:tblGrid>
            <w:tr w14:paraId="029B5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666" w:type="dxa"/>
                  <w:vAlign w:val="top"/>
                </w:tcPr>
                <w:p w14:paraId="5E35B6C3">
                  <w:pPr>
                    <w:pStyle w:val="6"/>
                    <w:spacing w:before="255" w:line="229" w:lineRule="auto"/>
                    <w:ind w:left="127"/>
                    <w:rPr>
                      <w:sz w:val="20"/>
                      <w:szCs w:val="20"/>
                    </w:rPr>
                  </w:pPr>
                  <w:r>
                    <w:rPr>
                      <w:b/>
                      <w:bCs/>
                      <w:spacing w:val="4"/>
                      <w:sz w:val="20"/>
                      <w:szCs w:val="20"/>
                    </w:rPr>
                    <w:t>序号</w:t>
                  </w:r>
                </w:p>
              </w:tc>
              <w:tc>
                <w:tcPr>
                  <w:tcW w:w="1226" w:type="dxa"/>
                  <w:vAlign w:val="top"/>
                </w:tcPr>
                <w:p w14:paraId="3C47437D">
                  <w:pPr>
                    <w:pStyle w:val="6"/>
                    <w:spacing w:before="255" w:line="229" w:lineRule="auto"/>
                    <w:ind w:left="200"/>
                    <w:rPr>
                      <w:sz w:val="20"/>
                      <w:szCs w:val="20"/>
                    </w:rPr>
                  </w:pPr>
                  <w:r>
                    <w:rPr>
                      <w:b/>
                      <w:bCs/>
                      <w:spacing w:val="5"/>
                      <w:sz w:val="20"/>
                      <w:szCs w:val="20"/>
                    </w:rPr>
                    <w:t>设备名称</w:t>
                  </w:r>
                </w:p>
              </w:tc>
              <w:tc>
                <w:tcPr>
                  <w:tcW w:w="1235" w:type="dxa"/>
                  <w:vAlign w:val="top"/>
                </w:tcPr>
                <w:p w14:paraId="5BC47BD5">
                  <w:pPr>
                    <w:pStyle w:val="6"/>
                    <w:spacing w:before="119" w:line="253" w:lineRule="auto"/>
                    <w:ind w:left="79" w:right="89" w:firstLine="19"/>
                    <w:rPr>
                      <w:sz w:val="20"/>
                      <w:szCs w:val="20"/>
                    </w:rPr>
                  </w:pPr>
                  <w:r>
                    <w:rPr>
                      <w:b/>
                      <w:bCs/>
                      <w:spacing w:val="5"/>
                      <w:sz w:val="20"/>
                      <w:szCs w:val="20"/>
                    </w:rPr>
                    <w:t>设备噪声源</w:t>
                  </w:r>
                  <w:r>
                    <w:rPr>
                      <w:spacing w:val="3"/>
                      <w:sz w:val="20"/>
                      <w:szCs w:val="20"/>
                    </w:rPr>
                    <w:t xml:space="preserve"> </w:t>
                  </w:r>
                  <w:r>
                    <w:rPr>
                      <w:b/>
                      <w:bCs/>
                      <w:sz w:val="20"/>
                      <w:szCs w:val="20"/>
                    </w:rPr>
                    <w:t>强</w:t>
                  </w:r>
                  <w:r>
                    <w:rPr>
                      <w:spacing w:val="-36"/>
                      <w:sz w:val="20"/>
                      <w:szCs w:val="20"/>
                    </w:rPr>
                    <w:t xml:space="preserve"> </w:t>
                  </w:r>
                  <w:r>
                    <w:rPr>
                      <w:rFonts w:ascii="Times New Roman" w:hAnsi="Times New Roman" w:eastAsia="Times New Roman" w:cs="Times New Roman"/>
                      <w:b/>
                      <w:bCs/>
                      <w:sz w:val="20"/>
                      <w:szCs w:val="20"/>
                    </w:rPr>
                    <w:t>dB</w:t>
                  </w:r>
                  <w:r>
                    <w:rPr>
                      <w:b/>
                      <w:bCs/>
                      <w:sz w:val="20"/>
                      <w:szCs w:val="20"/>
                    </w:rPr>
                    <w:t>（</w:t>
                  </w:r>
                  <w:r>
                    <w:rPr>
                      <w:rFonts w:ascii="Times New Roman" w:hAnsi="Times New Roman" w:eastAsia="Times New Roman" w:cs="Times New Roman"/>
                      <w:b/>
                      <w:bCs/>
                      <w:sz w:val="20"/>
                      <w:szCs w:val="20"/>
                    </w:rPr>
                    <w:t>A</w:t>
                  </w:r>
                  <w:r>
                    <w:rPr>
                      <w:b/>
                      <w:bCs/>
                      <w:sz w:val="20"/>
                      <w:szCs w:val="20"/>
                    </w:rPr>
                    <w:t>）</w:t>
                  </w:r>
                </w:p>
              </w:tc>
              <w:tc>
                <w:tcPr>
                  <w:tcW w:w="694" w:type="dxa"/>
                  <w:vAlign w:val="top"/>
                </w:tcPr>
                <w:p w14:paraId="53F8F981">
                  <w:pPr>
                    <w:pStyle w:val="6"/>
                    <w:spacing w:before="255" w:line="228" w:lineRule="auto"/>
                    <w:ind w:left="142"/>
                    <w:rPr>
                      <w:sz w:val="20"/>
                      <w:szCs w:val="20"/>
                    </w:rPr>
                  </w:pPr>
                  <w:r>
                    <w:rPr>
                      <w:b/>
                      <w:bCs/>
                      <w:spacing w:val="3"/>
                      <w:sz w:val="20"/>
                      <w:szCs w:val="20"/>
                    </w:rPr>
                    <w:t>数量</w:t>
                  </w:r>
                </w:p>
              </w:tc>
              <w:tc>
                <w:tcPr>
                  <w:tcW w:w="1011" w:type="dxa"/>
                  <w:vAlign w:val="top"/>
                </w:tcPr>
                <w:p w14:paraId="3DD1FC79">
                  <w:pPr>
                    <w:pStyle w:val="6"/>
                    <w:spacing w:before="118" w:line="228" w:lineRule="auto"/>
                    <w:ind w:left="92"/>
                    <w:rPr>
                      <w:sz w:val="20"/>
                      <w:szCs w:val="20"/>
                    </w:rPr>
                  </w:pPr>
                  <w:r>
                    <w:rPr>
                      <w:b/>
                      <w:bCs/>
                      <w:spacing w:val="5"/>
                      <w:sz w:val="20"/>
                      <w:szCs w:val="20"/>
                    </w:rPr>
                    <w:t>持续时间</w:t>
                  </w:r>
                </w:p>
                <w:p w14:paraId="1B002B64">
                  <w:pPr>
                    <w:pStyle w:val="6"/>
                    <w:spacing w:before="24"/>
                    <w:ind w:left="164"/>
                    <w:rPr>
                      <w:sz w:val="20"/>
                      <w:szCs w:val="20"/>
                    </w:rPr>
                  </w:pPr>
                  <w:r>
                    <w:rPr>
                      <w:b/>
                      <w:bCs/>
                      <w:spacing w:val="-1"/>
                      <w:sz w:val="20"/>
                      <w:szCs w:val="20"/>
                    </w:rPr>
                    <w:t>（</w:t>
                  </w:r>
                  <w:r>
                    <w:rPr>
                      <w:rFonts w:ascii="Times New Roman" w:hAnsi="Times New Roman" w:eastAsia="Times New Roman" w:cs="Times New Roman"/>
                      <w:b/>
                      <w:bCs/>
                      <w:spacing w:val="-1"/>
                      <w:sz w:val="20"/>
                      <w:szCs w:val="20"/>
                    </w:rPr>
                    <w:t>h/d</w:t>
                  </w:r>
                  <w:r>
                    <w:rPr>
                      <w:b/>
                      <w:bCs/>
                      <w:spacing w:val="-1"/>
                      <w:sz w:val="20"/>
                      <w:szCs w:val="20"/>
                    </w:rPr>
                    <w:t>）</w:t>
                  </w:r>
                </w:p>
              </w:tc>
              <w:tc>
                <w:tcPr>
                  <w:tcW w:w="888" w:type="dxa"/>
                  <w:vAlign w:val="top"/>
                </w:tcPr>
                <w:p w14:paraId="4FE26CB5">
                  <w:pPr>
                    <w:pStyle w:val="6"/>
                    <w:spacing w:before="119" w:line="228" w:lineRule="auto"/>
                    <w:ind w:left="244"/>
                    <w:rPr>
                      <w:sz w:val="20"/>
                      <w:szCs w:val="20"/>
                    </w:rPr>
                  </w:pPr>
                  <w:r>
                    <w:rPr>
                      <w:b/>
                      <w:bCs/>
                      <w:spacing w:val="1"/>
                      <w:sz w:val="20"/>
                      <w:szCs w:val="20"/>
                    </w:rPr>
                    <w:t>声源</w:t>
                  </w:r>
                </w:p>
                <w:p w14:paraId="51C0CCD6">
                  <w:pPr>
                    <w:pStyle w:val="6"/>
                    <w:spacing w:before="23" w:line="228" w:lineRule="auto"/>
                    <w:ind w:left="240"/>
                    <w:rPr>
                      <w:sz w:val="20"/>
                      <w:szCs w:val="20"/>
                    </w:rPr>
                  </w:pPr>
                  <w:r>
                    <w:rPr>
                      <w:b/>
                      <w:bCs/>
                      <w:spacing w:val="3"/>
                      <w:sz w:val="20"/>
                      <w:szCs w:val="20"/>
                    </w:rPr>
                    <w:t>类型</w:t>
                  </w:r>
                </w:p>
              </w:tc>
              <w:tc>
                <w:tcPr>
                  <w:tcW w:w="2201" w:type="dxa"/>
                  <w:vAlign w:val="top"/>
                </w:tcPr>
                <w:p w14:paraId="1B8D4FC1">
                  <w:pPr>
                    <w:pStyle w:val="6"/>
                    <w:spacing w:before="255" w:line="227" w:lineRule="auto"/>
                    <w:ind w:left="262"/>
                    <w:rPr>
                      <w:sz w:val="20"/>
                      <w:szCs w:val="20"/>
                    </w:rPr>
                  </w:pPr>
                  <w:r>
                    <w:rPr>
                      <w:b/>
                      <w:bCs/>
                      <w:spacing w:val="7"/>
                      <w:sz w:val="20"/>
                      <w:szCs w:val="20"/>
                    </w:rPr>
                    <w:t>拟采取的防治措施</w:t>
                  </w:r>
                </w:p>
              </w:tc>
            </w:tr>
            <w:tr w14:paraId="4C96A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666" w:type="dxa"/>
                  <w:vAlign w:val="top"/>
                </w:tcPr>
                <w:p w14:paraId="4E0DFFE3">
                  <w:pPr>
                    <w:spacing w:before="134"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26" w:type="dxa"/>
                  <w:vAlign w:val="top"/>
                </w:tcPr>
                <w:p w14:paraId="101BDE46">
                  <w:pPr>
                    <w:pStyle w:val="6"/>
                    <w:spacing w:before="98" w:line="227" w:lineRule="auto"/>
                    <w:ind w:left="302"/>
                    <w:rPr>
                      <w:sz w:val="20"/>
                      <w:szCs w:val="20"/>
                    </w:rPr>
                  </w:pPr>
                  <w:r>
                    <w:rPr>
                      <w:spacing w:val="6"/>
                      <w:sz w:val="20"/>
                      <w:szCs w:val="20"/>
                    </w:rPr>
                    <w:t>加油机</w:t>
                  </w:r>
                </w:p>
              </w:tc>
              <w:tc>
                <w:tcPr>
                  <w:tcW w:w="1235" w:type="dxa"/>
                  <w:vAlign w:val="top"/>
                </w:tcPr>
                <w:p w14:paraId="2C613BE1">
                  <w:pPr>
                    <w:spacing w:before="134"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70~75</w:t>
                  </w:r>
                </w:p>
              </w:tc>
              <w:tc>
                <w:tcPr>
                  <w:tcW w:w="694" w:type="dxa"/>
                  <w:vAlign w:val="top"/>
                </w:tcPr>
                <w:p w14:paraId="23CA2EF5">
                  <w:pPr>
                    <w:pStyle w:val="6"/>
                    <w:spacing w:before="132" w:line="230" w:lineRule="auto"/>
                    <w:ind w:left="169"/>
                    <w:rPr>
                      <w:sz w:val="20"/>
                      <w:szCs w:val="20"/>
                    </w:rPr>
                  </w:pPr>
                  <w:r>
                    <w:rPr>
                      <w:rFonts w:ascii="Times New Roman" w:hAnsi="Times New Roman" w:eastAsia="Times New Roman" w:cs="Times New Roman"/>
                      <w:spacing w:val="-2"/>
                      <w:sz w:val="20"/>
                      <w:szCs w:val="20"/>
                    </w:rPr>
                    <w:t>9</w:t>
                  </w:r>
                  <w:r>
                    <w:rPr>
                      <w:rFonts w:ascii="Times New Roman" w:hAnsi="Times New Roman" w:eastAsia="Times New Roman" w:cs="Times New Roman"/>
                      <w:spacing w:val="25"/>
                      <w:w w:val="101"/>
                      <w:sz w:val="20"/>
                      <w:szCs w:val="20"/>
                    </w:rPr>
                    <w:t xml:space="preserve"> </w:t>
                  </w:r>
                  <w:r>
                    <w:rPr>
                      <w:spacing w:val="-2"/>
                      <w:sz w:val="20"/>
                      <w:szCs w:val="20"/>
                    </w:rPr>
                    <w:t>台</w:t>
                  </w:r>
                </w:p>
              </w:tc>
              <w:tc>
                <w:tcPr>
                  <w:tcW w:w="1011" w:type="dxa"/>
                  <w:vAlign w:val="top"/>
                </w:tcPr>
                <w:p w14:paraId="42568598">
                  <w:pPr>
                    <w:spacing w:before="134"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888" w:type="dxa"/>
                  <w:vAlign w:val="top"/>
                </w:tcPr>
                <w:p w14:paraId="2FD54815">
                  <w:pPr>
                    <w:pStyle w:val="6"/>
                    <w:spacing w:before="99" w:line="228" w:lineRule="auto"/>
                    <w:ind w:left="241"/>
                    <w:rPr>
                      <w:sz w:val="20"/>
                      <w:szCs w:val="20"/>
                    </w:rPr>
                  </w:pPr>
                  <w:r>
                    <w:rPr>
                      <w:spacing w:val="4"/>
                      <w:sz w:val="20"/>
                      <w:szCs w:val="20"/>
                    </w:rPr>
                    <w:t>频发</w:t>
                  </w:r>
                </w:p>
              </w:tc>
              <w:tc>
                <w:tcPr>
                  <w:tcW w:w="2201" w:type="dxa"/>
                  <w:vMerge w:val="restart"/>
                  <w:tcBorders>
                    <w:bottom w:val="nil"/>
                  </w:tcBorders>
                  <w:vAlign w:val="top"/>
                </w:tcPr>
                <w:p w14:paraId="14BEF95D">
                  <w:pPr>
                    <w:pStyle w:val="6"/>
                    <w:spacing w:before="34" w:line="251" w:lineRule="auto"/>
                    <w:ind w:left="164" w:right="153" w:hanging="4"/>
                    <w:jc w:val="both"/>
                    <w:rPr>
                      <w:sz w:val="20"/>
                      <w:szCs w:val="20"/>
                    </w:rPr>
                  </w:pPr>
                  <w:r>
                    <w:rPr>
                      <w:spacing w:val="9"/>
                      <w:sz w:val="20"/>
                      <w:szCs w:val="20"/>
                    </w:rPr>
                    <w:t>选用低噪声设备，加</w:t>
                  </w:r>
                  <w:r>
                    <w:rPr>
                      <w:sz w:val="20"/>
                      <w:szCs w:val="20"/>
                    </w:rPr>
                    <w:t xml:space="preserve"> </w:t>
                  </w:r>
                  <w:r>
                    <w:rPr>
                      <w:spacing w:val="8"/>
                      <w:sz w:val="20"/>
                      <w:szCs w:val="20"/>
                    </w:rPr>
                    <w:t>强设备维护，高噪声</w:t>
                  </w:r>
                  <w:r>
                    <w:rPr>
                      <w:spacing w:val="4"/>
                      <w:sz w:val="20"/>
                      <w:szCs w:val="20"/>
                    </w:rPr>
                    <w:t xml:space="preserve"> </w:t>
                  </w:r>
                  <w:r>
                    <w:rPr>
                      <w:spacing w:val="7"/>
                      <w:sz w:val="20"/>
                      <w:szCs w:val="20"/>
                    </w:rPr>
                    <w:t>设备设置基础减振、</w:t>
                  </w:r>
                </w:p>
                <w:p w14:paraId="72FAB144">
                  <w:pPr>
                    <w:pStyle w:val="6"/>
                    <w:spacing w:before="1" w:line="217" w:lineRule="auto"/>
                    <w:ind w:left="593"/>
                    <w:rPr>
                      <w:sz w:val="20"/>
                      <w:szCs w:val="20"/>
                    </w:rPr>
                  </w:pPr>
                  <w:r>
                    <w:rPr>
                      <w:spacing w:val="5"/>
                      <w:sz w:val="20"/>
                      <w:szCs w:val="20"/>
                    </w:rPr>
                    <w:t>隔声等措施</w:t>
                  </w:r>
                </w:p>
              </w:tc>
            </w:tr>
            <w:tr w14:paraId="06582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666" w:type="dxa"/>
                  <w:vAlign w:val="top"/>
                </w:tcPr>
                <w:p w14:paraId="2FE2EEE1">
                  <w:pPr>
                    <w:spacing w:before="271" w:line="195" w:lineRule="auto"/>
                    <w:ind w:left="2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26" w:type="dxa"/>
                  <w:vAlign w:val="top"/>
                </w:tcPr>
                <w:p w14:paraId="5BB7EC7F">
                  <w:pPr>
                    <w:pStyle w:val="6"/>
                    <w:spacing w:before="98" w:line="229" w:lineRule="auto"/>
                    <w:ind w:left="91"/>
                    <w:rPr>
                      <w:sz w:val="20"/>
                      <w:szCs w:val="20"/>
                    </w:rPr>
                  </w:pPr>
                  <w:r>
                    <w:rPr>
                      <w:spacing w:val="8"/>
                      <w:sz w:val="20"/>
                      <w:szCs w:val="20"/>
                    </w:rPr>
                    <w:t>汽油油气回</w:t>
                  </w:r>
                </w:p>
                <w:p w14:paraId="0AD6A7D0">
                  <w:pPr>
                    <w:pStyle w:val="6"/>
                    <w:spacing w:before="25" w:line="228" w:lineRule="auto"/>
                    <w:ind w:left="309"/>
                    <w:rPr>
                      <w:sz w:val="20"/>
                      <w:szCs w:val="20"/>
                    </w:rPr>
                  </w:pPr>
                  <w:r>
                    <w:rPr>
                      <w:spacing w:val="4"/>
                      <w:sz w:val="20"/>
                      <w:szCs w:val="20"/>
                    </w:rPr>
                    <w:t>收系统</w:t>
                  </w:r>
                </w:p>
              </w:tc>
              <w:tc>
                <w:tcPr>
                  <w:tcW w:w="1235" w:type="dxa"/>
                  <w:vAlign w:val="top"/>
                </w:tcPr>
                <w:p w14:paraId="604B888E">
                  <w:pPr>
                    <w:spacing w:before="271"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75~80</w:t>
                  </w:r>
                </w:p>
              </w:tc>
              <w:tc>
                <w:tcPr>
                  <w:tcW w:w="694" w:type="dxa"/>
                  <w:vAlign w:val="top"/>
                </w:tcPr>
                <w:p w14:paraId="53ADB8D8">
                  <w:pPr>
                    <w:pStyle w:val="6"/>
                    <w:spacing w:before="269" w:line="228" w:lineRule="auto"/>
                    <w:ind w:left="185"/>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0"/>
                      <w:sz w:val="20"/>
                      <w:szCs w:val="20"/>
                    </w:rPr>
                    <w:t xml:space="preserve"> </w:t>
                  </w:r>
                  <w:r>
                    <w:rPr>
                      <w:spacing w:val="-10"/>
                      <w:sz w:val="20"/>
                      <w:szCs w:val="20"/>
                    </w:rPr>
                    <w:t>套</w:t>
                  </w:r>
                </w:p>
              </w:tc>
              <w:tc>
                <w:tcPr>
                  <w:tcW w:w="1011" w:type="dxa"/>
                  <w:vAlign w:val="top"/>
                </w:tcPr>
                <w:p w14:paraId="70BEB83E">
                  <w:pPr>
                    <w:spacing w:before="271"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888" w:type="dxa"/>
                  <w:vAlign w:val="top"/>
                </w:tcPr>
                <w:p w14:paraId="626F4782">
                  <w:pPr>
                    <w:pStyle w:val="6"/>
                    <w:spacing w:before="235" w:line="228" w:lineRule="auto"/>
                    <w:ind w:left="241"/>
                    <w:rPr>
                      <w:sz w:val="20"/>
                      <w:szCs w:val="20"/>
                    </w:rPr>
                  </w:pPr>
                  <w:r>
                    <w:rPr>
                      <w:spacing w:val="4"/>
                      <w:sz w:val="20"/>
                      <w:szCs w:val="20"/>
                    </w:rPr>
                    <w:t>频发</w:t>
                  </w:r>
                </w:p>
              </w:tc>
              <w:tc>
                <w:tcPr>
                  <w:tcW w:w="2201" w:type="dxa"/>
                  <w:vMerge w:val="continue"/>
                  <w:tcBorders>
                    <w:top w:val="nil"/>
                  </w:tcBorders>
                  <w:vAlign w:val="top"/>
                </w:tcPr>
                <w:p w14:paraId="24152819">
                  <w:pPr>
                    <w:rPr>
                      <w:rFonts w:ascii="Arial"/>
                      <w:sz w:val="21"/>
                    </w:rPr>
                  </w:pPr>
                </w:p>
              </w:tc>
            </w:tr>
          </w:tbl>
          <w:p w14:paraId="38DC1CCD">
            <w:pPr>
              <w:pStyle w:val="6"/>
              <w:spacing w:before="276" w:line="220" w:lineRule="auto"/>
              <w:ind w:left="583"/>
            </w:pPr>
            <w:r>
              <w:rPr>
                <w:rFonts w:ascii="Times New Roman" w:hAnsi="Times New Roman" w:eastAsia="Times New Roman" w:cs="Times New Roman"/>
                <w:b/>
                <w:bCs/>
                <w:spacing w:val="-4"/>
              </w:rPr>
              <w:t>3.2</w:t>
            </w:r>
            <w:r>
              <w:rPr>
                <w:rFonts w:ascii="Times New Roman" w:hAnsi="Times New Roman" w:eastAsia="Times New Roman" w:cs="Times New Roman"/>
                <w:b/>
                <w:bCs/>
                <w:spacing w:val="27"/>
                <w:w w:val="101"/>
              </w:rPr>
              <w:t xml:space="preserve"> </w:t>
            </w:r>
            <w:r>
              <w:rPr>
                <w:b/>
                <w:bCs/>
                <w:spacing w:val="-4"/>
              </w:rPr>
              <w:t>噪声影响及达标分析</w:t>
            </w:r>
          </w:p>
          <w:p w14:paraId="4DA967D4">
            <w:pPr>
              <w:pStyle w:val="6"/>
              <w:spacing w:before="182" w:line="358" w:lineRule="auto"/>
              <w:ind w:left="109" w:right="168" w:firstLine="480"/>
            </w:pPr>
            <w:r>
              <w:t>本评价采用《环境影响评价技术导则 声环境》（</w:t>
            </w:r>
            <w:r>
              <w:rPr>
                <w:rFonts w:ascii="Times New Roman" w:hAnsi="Times New Roman" w:eastAsia="Times New Roman" w:cs="Times New Roman"/>
              </w:rPr>
              <w:t>HJ</w:t>
            </w:r>
            <w:r>
              <w:rPr>
                <w:rFonts w:ascii="Times New Roman" w:hAnsi="Times New Roman" w:eastAsia="Times New Roman" w:cs="Times New Roman"/>
                <w:spacing w:val="-1"/>
              </w:rPr>
              <w:t>2.4-2021</w:t>
            </w:r>
            <w:r>
              <w:rPr>
                <w:spacing w:val="-1"/>
              </w:rPr>
              <w:t>）中关于声</w:t>
            </w:r>
            <w:r>
              <w:t xml:space="preserve"> </w:t>
            </w:r>
            <w:r>
              <w:rPr>
                <w:spacing w:val="-1"/>
              </w:rPr>
              <w:t>压级的叠加公式以及噪声衰减公式来预测该项目营运期产生的噪声。</w:t>
            </w:r>
          </w:p>
          <w:p w14:paraId="74401A0A">
            <w:pPr>
              <w:pStyle w:val="6"/>
              <w:spacing w:line="212" w:lineRule="auto"/>
              <w:jc w:val="right"/>
            </w:pPr>
            <w:r>
              <w:rPr>
                <w:b/>
                <w:bCs/>
                <w:spacing w:val="-4"/>
              </w:rPr>
              <w:t>室内声源计算：</w:t>
            </w:r>
            <w:r>
              <w:rPr>
                <w:spacing w:val="-59"/>
              </w:rPr>
              <w:t xml:space="preserve"> </w:t>
            </w:r>
            <w:r>
              <w:rPr>
                <w:rFonts w:ascii="Times New Roman" w:hAnsi="Times New Roman" w:eastAsia="Times New Roman" w:cs="Times New Roman"/>
                <w:spacing w:val="-4"/>
              </w:rPr>
              <w:t>(HJ2.4-2021</w:t>
            </w:r>
            <w:r>
              <w:rPr>
                <w:spacing w:val="-4"/>
              </w:rPr>
              <w:t>）中推荐的</w:t>
            </w:r>
            <w:r>
              <w:rPr>
                <w:spacing w:val="-5"/>
              </w:rPr>
              <w:t>室内声源等效室外声源计算方法：</w:t>
            </w:r>
          </w:p>
          <w:p w14:paraId="12CCA783">
            <w:pPr>
              <w:pStyle w:val="6"/>
              <w:spacing w:before="149" w:line="323" w:lineRule="exact"/>
              <w:ind w:left="1916"/>
            </w:pP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p2</w:t>
            </w:r>
            <w:r>
              <w:rPr>
                <w:rFonts w:ascii="Times New Roman" w:hAnsi="Times New Roman" w:eastAsia="Times New Roman" w:cs="Times New Roman"/>
                <w:position w:val="3"/>
              </w:rPr>
              <w:t>= L</w:t>
            </w:r>
            <w:r>
              <w:rPr>
                <w:rFonts w:ascii="Times New Roman" w:hAnsi="Times New Roman" w:eastAsia="Times New Roman" w:cs="Times New Roman"/>
                <w:position w:val="2"/>
                <w:sz w:val="15"/>
                <w:szCs w:val="15"/>
              </w:rPr>
              <w:t>p1</w:t>
            </w:r>
            <w:r>
              <w:rPr>
                <w:rFonts w:ascii="Times New Roman" w:hAnsi="Times New Roman" w:eastAsia="Times New Roman" w:cs="Times New Roman"/>
                <w:position w:val="3"/>
              </w:rPr>
              <w:t>-</w:t>
            </w:r>
            <w:r>
              <w:rPr>
                <w:position w:val="3"/>
              </w:rPr>
              <w:t>（</w:t>
            </w:r>
            <w:r>
              <w:rPr>
                <w:rFonts w:ascii="Times New Roman" w:hAnsi="Times New Roman" w:eastAsia="Times New Roman" w:cs="Times New Roman"/>
                <w:position w:val="3"/>
              </w:rPr>
              <w:t>TL+6</w:t>
            </w:r>
            <w:r>
              <w:rPr>
                <w:spacing w:val="-14"/>
                <w:position w:val="3"/>
              </w:rPr>
              <w:t>）</w:t>
            </w:r>
            <w:r>
              <w:rPr>
                <w:position w:val="3"/>
              </w:rPr>
              <w:t xml:space="preserve">                  </w:t>
            </w:r>
            <w:r>
              <w:rPr>
                <w:spacing w:val="-14"/>
                <w:position w:val="3"/>
              </w:rPr>
              <w:t>（</w:t>
            </w:r>
            <w:r>
              <w:rPr>
                <w:rFonts w:ascii="Times New Roman" w:hAnsi="Times New Roman" w:eastAsia="Times New Roman" w:cs="Times New Roman"/>
                <w:position w:val="3"/>
              </w:rPr>
              <w:t>B.</w:t>
            </w:r>
            <w:r>
              <w:rPr>
                <w:rFonts w:ascii="Times New Roman" w:hAnsi="Times New Roman" w:eastAsia="Times New Roman" w:cs="Times New Roman"/>
                <w:spacing w:val="-29"/>
                <w:position w:val="3"/>
              </w:rPr>
              <w:t xml:space="preserve"> </w:t>
            </w:r>
            <w:r>
              <w:rPr>
                <w:rFonts w:ascii="Times New Roman" w:hAnsi="Times New Roman" w:eastAsia="Times New Roman" w:cs="Times New Roman"/>
                <w:position w:val="3"/>
              </w:rPr>
              <w:t>1</w:t>
            </w:r>
            <w:r>
              <w:rPr>
                <w:position w:val="3"/>
              </w:rPr>
              <w:t>）</w:t>
            </w:r>
          </w:p>
          <w:p w14:paraId="2EEEAECE">
            <w:pPr>
              <w:pStyle w:val="6"/>
              <w:spacing w:before="188" w:line="352" w:lineRule="auto"/>
              <w:ind w:left="107" w:right="160" w:firstLine="486"/>
            </w:pPr>
            <w:r>
              <w:rPr>
                <w:spacing w:val="-2"/>
              </w:rPr>
              <w:t>式中：</w:t>
            </w: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p1</w:t>
            </w:r>
            <w:r>
              <w:rPr>
                <w:rFonts w:ascii="Times New Roman" w:hAnsi="Times New Roman" w:eastAsia="Times New Roman" w:cs="Times New Roman"/>
                <w:spacing w:val="-2"/>
              </w:rPr>
              <w:t>——</w:t>
            </w:r>
            <w:r>
              <w:rPr>
                <w:spacing w:val="-2"/>
              </w:rPr>
              <w:t>靠近开口处（或窗户）室内某倍频带的声压级或</w:t>
            </w:r>
            <w:r>
              <w:rPr>
                <w:spacing w:val="-58"/>
              </w:rPr>
              <w:t xml:space="preserve"> </w:t>
            </w:r>
            <w:r>
              <w:rPr>
                <w:rFonts w:ascii="Times New Roman" w:hAnsi="Times New Roman" w:eastAsia="Times New Roman" w:cs="Times New Roman"/>
                <w:spacing w:val="-3"/>
              </w:rPr>
              <w:t xml:space="preserve">A </w:t>
            </w:r>
            <w:r>
              <w:rPr>
                <w:spacing w:val="-3"/>
              </w:rPr>
              <w:t>声级，</w:t>
            </w:r>
            <w:r>
              <w:t xml:space="preserve"> </w:t>
            </w:r>
            <w:r>
              <w:rPr>
                <w:rFonts w:ascii="Times New Roman" w:hAnsi="Times New Roman" w:eastAsia="Times New Roman" w:cs="Times New Roman"/>
                <w:spacing w:val="-3"/>
              </w:rPr>
              <w:t>dB</w:t>
            </w:r>
            <w:r>
              <w:rPr>
                <w:spacing w:val="-3"/>
              </w:rPr>
              <w:t>；</w:t>
            </w:r>
          </w:p>
          <w:p w14:paraId="422492DE">
            <w:pPr>
              <w:pStyle w:val="6"/>
              <w:spacing w:before="19" w:line="218" w:lineRule="auto"/>
              <w:ind w:left="584"/>
            </w:pPr>
            <w:r>
              <w:rPr>
                <w:rFonts w:ascii="Times New Roman" w:hAnsi="Times New Roman" w:eastAsia="Times New Roman" w:cs="Times New Roman"/>
              </w:rPr>
              <w:t>L</w:t>
            </w:r>
            <w:r>
              <w:rPr>
                <w:rFonts w:ascii="Times New Roman" w:hAnsi="Times New Roman" w:eastAsia="Times New Roman" w:cs="Times New Roman"/>
                <w:position w:val="-1"/>
                <w:sz w:val="15"/>
                <w:szCs w:val="15"/>
              </w:rPr>
              <w:t>p2</w:t>
            </w:r>
            <w:r>
              <w:rPr>
                <w:rFonts w:ascii="Times New Roman" w:hAnsi="Times New Roman" w:eastAsia="Times New Roman" w:cs="Times New Roman"/>
              </w:rPr>
              <w:t>——</w:t>
            </w:r>
            <w:r>
              <w:t>靠近开口处（或窗户）室外某倍频带的声压级或</w:t>
            </w:r>
            <w:r>
              <w:rPr>
                <w:spacing w:val="-58"/>
              </w:rPr>
              <w:t xml:space="preserve"> </w:t>
            </w:r>
            <w:r>
              <w:rPr>
                <w:rFonts w:ascii="Times New Roman" w:hAnsi="Times New Roman" w:eastAsia="Times New Roman" w:cs="Times New Roman"/>
              </w:rPr>
              <w:t xml:space="preserve">A </w:t>
            </w:r>
            <w:r>
              <w:rPr>
                <w:spacing w:val="-1"/>
              </w:rPr>
              <w:t>声级，</w:t>
            </w:r>
            <w:r>
              <w:rPr>
                <w:rFonts w:ascii="Times New Roman" w:hAnsi="Times New Roman" w:eastAsia="Times New Roman" w:cs="Times New Roman"/>
                <w:spacing w:val="-1"/>
              </w:rPr>
              <w:t>dB</w:t>
            </w:r>
            <w:r>
              <w:rPr>
                <w:spacing w:val="-1"/>
              </w:rPr>
              <w:t>；</w:t>
            </w:r>
          </w:p>
          <w:p w14:paraId="2179484C">
            <w:pPr>
              <w:pStyle w:val="6"/>
              <w:spacing w:before="182" w:line="219" w:lineRule="auto"/>
              <w:ind w:left="586"/>
            </w:pPr>
            <w:r>
              <w:rPr>
                <w:rFonts w:ascii="Times New Roman" w:hAnsi="Times New Roman" w:eastAsia="Times New Roman" w:cs="Times New Roman"/>
                <w:spacing w:val="-1"/>
              </w:rPr>
              <w:t>TL——</w:t>
            </w:r>
            <w:r>
              <w:rPr>
                <w:spacing w:val="-1"/>
              </w:rPr>
              <w:t>隔墙（或窗户）倍频带或</w:t>
            </w:r>
            <w:r>
              <w:rPr>
                <w:spacing w:val="-43"/>
              </w:rPr>
              <w:t xml:space="preserve"> </w:t>
            </w:r>
            <w:r>
              <w:rPr>
                <w:rFonts w:ascii="Times New Roman" w:hAnsi="Times New Roman" w:eastAsia="Times New Roman" w:cs="Times New Roman"/>
                <w:spacing w:val="-1"/>
              </w:rPr>
              <w:t xml:space="preserve">A </w:t>
            </w:r>
            <w:r>
              <w:rPr>
                <w:spacing w:val="-1"/>
              </w:rPr>
              <w:t>声级的隔声量，</w:t>
            </w:r>
            <w:r>
              <w:rPr>
                <w:rFonts w:ascii="Times New Roman" w:hAnsi="Times New Roman" w:eastAsia="Times New Roman" w:cs="Times New Roman"/>
                <w:spacing w:val="-1"/>
              </w:rPr>
              <w:t>dB</w:t>
            </w:r>
            <w:r>
              <w:rPr>
                <w:spacing w:val="-1"/>
              </w:rPr>
              <w:t>。</w:t>
            </w:r>
          </w:p>
          <w:p w14:paraId="1CE4CD72">
            <w:pPr>
              <w:pStyle w:val="6"/>
              <w:spacing w:before="182" w:line="361" w:lineRule="auto"/>
              <w:ind w:left="111" w:right="113" w:firstLine="481"/>
            </w:pPr>
            <w:r>
              <w:rPr>
                <w:spacing w:val="-1"/>
              </w:rPr>
              <w:t>也可按式（</w:t>
            </w:r>
            <w:r>
              <w:rPr>
                <w:rFonts w:ascii="Times New Roman" w:hAnsi="Times New Roman" w:eastAsia="Times New Roman" w:cs="Times New Roman"/>
                <w:spacing w:val="-1"/>
              </w:rPr>
              <w:t>B.2</w:t>
            </w:r>
            <w:r>
              <w:rPr>
                <w:spacing w:val="-1"/>
              </w:rPr>
              <w:t>）计算某一室内声源靠近围护结构处产生的倍频带声压级</w:t>
            </w:r>
            <w:r>
              <w:rPr>
                <w:spacing w:val="18"/>
              </w:rPr>
              <w:t xml:space="preserve"> </w:t>
            </w:r>
            <w:r>
              <w:rPr>
                <w:spacing w:val="-6"/>
              </w:rPr>
              <w:t>或</w:t>
            </w:r>
            <w:r>
              <w:rPr>
                <w:spacing w:val="-58"/>
              </w:rPr>
              <w:t xml:space="preserve"> </w:t>
            </w:r>
            <w:r>
              <w:rPr>
                <w:rFonts w:ascii="Times New Roman" w:hAnsi="Times New Roman" w:eastAsia="Times New Roman" w:cs="Times New Roman"/>
                <w:spacing w:val="-6"/>
              </w:rPr>
              <w:t>A</w:t>
            </w:r>
            <w:r>
              <w:rPr>
                <w:rFonts w:ascii="Times New Roman" w:hAnsi="Times New Roman" w:eastAsia="Times New Roman" w:cs="Times New Roman"/>
                <w:spacing w:val="14"/>
              </w:rPr>
              <w:t xml:space="preserve"> </w:t>
            </w:r>
            <w:r>
              <w:rPr>
                <w:spacing w:val="-6"/>
              </w:rPr>
              <w:t>声级：</w:t>
            </w:r>
          </w:p>
          <w:p w14:paraId="435D9F48">
            <w:pPr>
              <w:pStyle w:val="6"/>
              <w:spacing w:before="94" w:line="173" w:lineRule="auto"/>
              <w:ind w:left="1458"/>
            </w:pPr>
            <w:r>
              <w:rPr>
                <w:rFonts w:ascii="Arial" w:hAnsi="Arial" w:eastAsia="Arial" w:cs="Arial"/>
                <w:sz w:val="29"/>
                <w:szCs w:val="29"/>
              </w:rPr>
              <w:t>Ln</w:t>
            </w:r>
            <w:r>
              <w:rPr>
                <w:rFonts w:ascii="Arial" w:hAnsi="Arial" w:eastAsia="Arial" w:cs="Arial"/>
                <w:spacing w:val="-40"/>
                <w:sz w:val="29"/>
                <w:szCs w:val="29"/>
              </w:rPr>
              <w:t xml:space="preserve"> </w:t>
            </w:r>
            <w:r>
              <w:rPr>
                <w:rFonts w:ascii="Arial Unicode MS" w:hAnsi="Arial Unicode MS" w:eastAsia="Arial Unicode MS" w:cs="Arial Unicode MS"/>
                <w:sz w:val="29"/>
                <w:szCs w:val="29"/>
              </w:rPr>
              <w:t>r</w:t>
            </w:r>
            <w:r>
              <w:rPr>
                <w:rFonts w:ascii="Arial Unicode MS" w:hAnsi="Arial Unicode MS" w:eastAsia="Arial Unicode MS" w:cs="Arial Unicode MS"/>
                <w:spacing w:val="2"/>
                <w:sz w:val="29"/>
                <w:szCs w:val="29"/>
              </w:rPr>
              <w:t>=</w:t>
            </w:r>
            <w:r>
              <w:rPr>
                <w:rFonts w:ascii="Arial Unicode MS" w:hAnsi="Arial Unicode MS" w:eastAsia="Arial Unicode MS" w:cs="Arial Unicode MS"/>
                <w:sz w:val="29"/>
                <w:szCs w:val="29"/>
              </w:rPr>
              <w:t>LW</w:t>
            </w:r>
            <w:r>
              <w:rPr>
                <w:rFonts w:ascii="Arial Unicode MS" w:hAnsi="Arial Unicode MS" w:eastAsia="Arial Unicode MS" w:cs="Arial Unicode MS"/>
                <w:spacing w:val="2"/>
                <w:sz w:val="29"/>
                <w:szCs w:val="29"/>
              </w:rPr>
              <w:t>+10</w:t>
            </w:r>
            <w:r>
              <w:rPr>
                <w:rFonts w:ascii="Arial Unicode MS" w:hAnsi="Arial Unicode MS" w:eastAsia="Arial Unicode MS" w:cs="Arial Unicode MS"/>
                <w:sz w:val="29"/>
                <w:szCs w:val="29"/>
              </w:rPr>
              <w:t>lg</w:t>
            </w:r>
            <w:r>
              <w:rPr>
                <w:rFonts w:ascii="Arial Unicode MS" w:hAnsi="Arial Unicode MS" w:eastAsia="Arial Unicode MS" w:cs="Arial Unicode MS"/>
                <w:spacing w:val="2"/>
                <w:sz w:val="29"/>
                <w:szCs w:val="29"/>
              </w:rPr>
              <w:t xml:space="preserve">(⃞+                          </w:t>
            </w:r>
            <w:r>
              <w:rPr>
                <w:spacing w:val="2"/>
                <w:position w:val="-6"/>
              </w:rPr>
              <w:t>（</w:t>
            </w:r>
            <w:r>
              <w:rPr>
                <w:rFonts w:ascii="Times New Roman" w:hAnsi="Times New Roman" w:eastAsia="Times New Roman" w:cs="Times New Roman"/>
                <w:spacing w:val="2"/>
                <w:position w:val="-6"/>
              </w:rPr>
              <w:t>B</w:t>
            </w:r>
            <w:r>
              <w:rPr>
                <w:rFonts w:ascii="Times New Roman" w:hAnsi="Times New Roman" w:eastAsia="Times New Roman" w:cs="Times New Roman"/>
                <w:spacing w:val="2"/>
                <w:position w:val="-13"/>
              </w:rPr>
              <w:t>.</w:t>
            </w:r>
            <w:r>
              <w:rPr>
                <w:rFonts w:ascii="Times New Roman" w:hAnsi="Times New Roman" w:eastAsia="Times New Roman" w:cs="Times New Roman"/>
                <w:spacing w:val="2"/>
                <w:position w:val="-6"/>
              </w:rPr>
              <w:t>2</w:t>
            </w:r>
            <w:r>
              <w:rPr>
                <w:spacing w:val="2"/>
                <w:position w:val="-6"/>
              </w:rPr>
              <w:t>）</w:t>
            </w:r>
          </w:p>
          <w:p w14:paraId="4BD30AB0">
            <w:pPr>
              <w:pStyle w:val="6"/>
              <w:spacing w:before="176" w:line="351" w:lineRule="auto"/>
              <w:ind w:left="107" w:right="160" w:firstLine="486"/>
            </w:pPr>
            <w:r>
              <w:rPr>
                <w:spacing w:val="-2"/>
              </w:rPr>
              <w:t>式中：</w:t>
            </w: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p1</w:t>
            </w:r>
            <w:r>
              <w:rPr>
                <w:rFonts w:ascii="Times New Roman" w:hAnsi="Times New Roman" w:eastAsia="Times New Roman" w:cs="Times New Roman"/>
                <w:spacing w:val="-2"/>
              </w:rPr>
              <w:t>——</w:t>
            </w:r>
            <w:r>
              <w:rPr>
                <w:spacing w:val="-2"/>
              </w:rPr>
              <w:t>靠近开口处（或窗户）室内某倍频带的声压级或</w:t>
            </w:r>
            <w:r>
              <w:rPr>
                <w:spacing w:val="-58"/>
              </w:rPr>
              <w:t xml:space="preserve"> </w:t>
            </w:r>
            <w:r>
              <w:rPr>
                <w:rFonts w:ascii="Times New Roman" w:hAnsi="Times New Roman" w:eastAsia="Times New Roman" w:cs="Times New Roman"/>
                <w:spacing w:val="-3"/>
              </w:rPr>
              <w:t xml:space="preserve">A </w:t>
            </w:r>
            <w:r>
              <w:rPr>
                <w:spacing w:val="-3"/>
              </w:rPr>
              <w:t>声级，</w:t>
            </w:r>
            <w:r>
              <w:t xml:space="preserve"> </w:t>
            </w:r>
            <w:r>
              <w:rPr>
                <w:rFonts w:ascii="Times New Roman" w:hAnsi="Times New Roman" w:eastAsia="Times New Roman" w:cs="Times New Roman"/>
                <w:spacing w:val="-3"/>
              </w:rPr>
              <w:t>dB</w:t>
            </w:r>
            <w:r>
              <w:rPr>
                <w:spacing w:val="-3"/>
              </w:rPr>
              <w:t>；</w:t>
            </w:r>
          </w:p>
        </w:tc>
      </w:tr>
    </w:tbl>
    <w:p w14:paraId="1BCE6958">
      <w:pPr>
        <w:rPr>
          <w:rFonts w:ascii="Arial"/>
          <w:sz w:val="21"/>
        </w:rPr>
      </w:pPr>
    </w:p>
    <w:p w14:paraId="42627501">
      <w:pPr>
        <w:rPr>
          <w:rFonts w:ascii="Arial" w:hAnsi="Arial" w:eastAsia="Arial" w:cs="Arial"/>
          <w:sz w:val="21"/>
          <w:szCs w:val="21"/>
        </w:rPr>
        <w:sectPr>
          <w:footerReference r:id="rId50" w:type="default"/>
          <w:pgSz w:w="11907" w:h="16840"/>
          <w:pgMar w:top="400" w:right="1453" w:bottom="1117" w:left="1453" w:header="0" w:footer="955" w:gutter="0"/>
          <w:cols w:space="720" w:num="1"/>
        </w:sectPr>
      </w:pPr>
    </w:p>
    <w:p w14:paraId="0B4E85F3">
      <w:pPr>
        <w:spacing w:before="19"/>
      </w:pPr>
    </w:p>
    <w:p w14:paraId="32344053">
      <w:pPr>
        <w:spacing w:before="19"/>
      </w:pPr>
    </w:p>
    <w:p w14:paraId="07720D00">
      <w:pPr>
        <w:spacing w:before="19"/>
      </w:pPr>
    </w:p>
    <w:p w14:paraId="1E5DAEF1">
      <w:pPr>
        <w:spacing w:before="18"/>
      </w:pPr>
    </w:p>
    <w:p w14:paraId="6359EC0C">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8244"/>
      </w:tblGrid>
      <w:tr w14:paraId="60F1C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87" w:hRule="atLeast"/>
        </w:trPr>
        <w:tc>
          <w:tcPr>
            <w:tcW w:w="741" w:type="dxa"/>
            <w:tcBorders>
              <w:right w:val="single" w:color="000000" w:sz="2" w:space="0"/>
            </w:tcBorders>
            <w:vAlign w:val="top"/>
          </w:tcPr>
          <w:p w14:paraId="74EC4210">
            <w:pPr>
              <w:rPr>
                <w:rFonts w:ascii="Arial"/>
                <w:sz w:val="21"/>
              </w:rPr>
            </w:pPr>
          </w:p>
        </w:tc>
        <w:tc>
          <w:tcPr>
            <w:tcW w:w="8244" w:type="dxa"/>
            <w:tcBorders>
              <w:left w:val="single" w:color="000000" w:sz="2" w:space="0"/>
            </w:tcBorders>
            <w:vAlign w:val="top"/>
          </w:tcPr>
          <w:p w14:paraId="6DF3CE28">
            <w:pPr>
              <w:pStyle w:val="6"/>
              <w:spacing w:before="40" w:line="219" w:lineRule="auto"/>
              <w:ind w:left="1304"/>
            </w:pPr>
            <w:r>
              <w:rPr>
                <w:rFonts w:ascii="Times New Roman" w:hAnsi="Times New Roman" w:eastAsia="Times New Roman" w:cs="Times New Roman"/>
                <w:spacing w:val="-1"/>
              </w:rPr>
              <w:t>Lw——</w:t>
            </w:r>
            <w:r>
              <w:rPr>
                <w:spacing w:val="-1"/>
              </w:rPr>
              <w:t>点声源声功率级（</w:t>
            </w:r>
            <w:r>
              <w:rPr>
                <w:rFonts w:ascii="Times New Roman" w:hAnsi="Times New Roman" w:eastAsia="Times New Roman" w:cs="Times New Roman"/>
                <w:spacing w:val="-1"/>
              </w:rPr>
              <w:t xml:space="preserve">A </w:t>
            </w:r>
            <w:r>
              <w:rPr>
                <w:spacing w:val="-1"/>
              </w:rPr>
              <w:t>计权或倍频带</w:t>
            </w:r>
            <w:r>
              <w:rPr>
                <w:spacing w:val="7"/>
              </w:rPr>
              <w:t>），</w:t>
            </w:r>
            <w:r>
              <w:rPr>
                <w:rFonts w:ascii="Times New Roman" w:hAnsi="Times New Roman" w:eastAsia="Times New Roman" w:cs="Times New Roman"/>
                <w:spacing w:val="-1"/>
              </w:rPr>
              <w:t>dB</w:t>
            </w:r>
            <w:r>
              <w:rPr>
                <w:spacing w:val="-1"/>
              </w:rPr>
              <w:t>；</w:t>
            </w:r>
          </w:p>
          <w:p w14:paraId="71281151">
            <w:pPr>
              <w:pStyle w:val="6"/>
              <w:spacing w:before="183" w:line="344" w:lineRule="auto"/>
              <w:ind w:left="107" w:right="40" w:firstLine="1200"/>
            </w:pPr>
            <w:r>
              <w:rPr>
                <w:rFonts w:ascii="Times New Roman" w:hAnsi="Times New Roman" w:eastAsia="Times New Roman" w:cs="Times New Roman"/>
                <w:spacing w:val="-8"/>
              </w:rPr>
              <w:t>Q——</w:t>
            </w:r>
            <w:r>
              <w:rPr>
                <w:spacing w:val="-8"/>
              </w:rPr>
              <w:t>指向性因数；通常对无指向性声源，当声</w:t>
            </w:r>
            <w:r>
              <w:rPr>
                <w:spacing w:val="-9"/>
              </w:rPr>
              <w:t>源放在房间中心时，</w:t>
            </w:r>
            <w:r>
              <w:t xml:space="preserve"> </w:t>
            </w:r>
            <w:r>
              <w:rPr>
                <w:rFonts w:ascii="Times New Roman" w:hAnsi="Times New Roman" w:eastAsia="Times New Roman" w:cs="Times New Roman"/>
                <w:spacing w:val="-1"/>
              </w:rPr>
              <w:t>Q=1</w:t>
            </w:r>
            <w:r>
              <w:rPr>
                <w:rFonts w:ascii="Times New Roman" w:hAnsi="Times New Roman" w:eastAsia="Times New Roman" w:cs="Times New Roman"/>
                <w:spacing w:val="-28"/>
              </w:rPr>
              <w:t xml:space="preserve"> </w:t>
            </w:r>
            <w:r>
              <w:rPr>
                <w:spacing w:val="-1"/>
              </w:rPr>
              <w:t>；当放在一面墙的中心时，</w:t>
            </w:r>
            <w:r>
              <w:rPr>
                <w:rFonts w:ascii="Times New Roman" w:hAnsi="Times New Roman" w:eastAsia="Times New Roman" w:cs="Times New Roman"/>
                <w:spacing w:val="-1"/>
              </w:rPr>
              <w:t>Q=2</w:t>
            </w:r>
            <w:r>
              <w:rPr>
                <w:rFonts w:ascii="Times New Roman" w:hAnsi="Times New Roman" w:eastAsia="Times New Roman" w:cs="Times New Roman"/>
                <w:spacing w:val="-28"/>
              </w:rPr>
              <w:t xml:space="preserve"> </w:t>
            </w:r>
            <w:r>
              <w:rPr>
                <w:spacing w:val="-1"/>
              </w:rPr>
              <w:t>；当放在两面</w:t>
            </w:r>
            <w:r>
              <w:rPr>
                <w:spacing w:val="-2"/>
              </w:rPr>
              <w:t>墙夹角处时，</w:t>
            </w:r>
            <w:r>
              <w:rPr>
                <w:rFonts w:ascii="Times New Roman" w:hAnsi="Times New Roman" w:eastAsia="Times New Roman" w:cs="Times New Roman"/>
                <w:spacing w:val="-2"/>
              </w:rPr>
              <w:t>Q=4</w:t>
            </w:r>
            <w:r>
              <w:rPr>
                <w:spacing w:val="-2"/>
              </w:rPr>
              <w:t>；当放在</w:t>
            </w:r>
            <w:r>
              <w:t xml:space="preserve"> </w:t>
            </w:r>
            <w:r>
              <w:rPr>
                <w:spacing w:val="-1"/>
              </w:rPr>
              <w:t>三面墙夹角处时，</w:t>
            </w:r>
            <w:r>
              <w:rPr>
                <w:rFonts w:ascii="Times New Roman" w:hAnsi="Times New Roman" w:eastAsia="Times New Roman" w:cs="Times New Roman"/>
                <w:spacing w:val="-1"/>
              </w:rPr>
              <w:t>Q=8</w:t>
            </w:r>
            <w:r>
              <w:rPr>
                <w:spacing w:val="-1"/>
              </w:rPr>
              <w:t>；</w:t>
            </w:r>
          </w:p>
          <w:p w14:paraId="16338A65">
            <w:pPr>
              <w:pStyle w:val="6"/>
              <w:spacing w:before="13" w:line="354" w:lineRule="auto"/>
              <w:ind w:left="118" w:right="101" w:firstLine="1185"/>
            </w:pPr>
            <w:r>
              <w:rPr>
                <w:rFonts w:ascii="Times New Roman" w:hAnsi="Times New Roman" w:eastAsia="Times New Roman" w:cs="Times New Roman"/>
                <w:spacing w:val="-4"/>
              </w:rPr>
              <w:t>R——</w:t>
            </w:r>
            <w:r>
              <w:rPr>
                <w:spacing w:val="-4"/>
              </w:rPr>
              <w:t>房间常数；</w:t>
            </w:r>
            <w:r>
              <w:rPr>
                <w:rFonts w:ascii="Times New Roman" w:hAnsi="Times New Roman" w:eastAsia="Times New Roman" w:cs="Times New Roman"/>
                <w:spacing w:val="-4"/>
              </w:rPr>
              <w:t>R=Sa/(1-a)</w:t>
            </w:r>
            <w:r>
              <w:rPr>
                <w:rFonts w:ascii="Times New Roman" w:hAnsi="Times New Roman" w:eastAsia="Times New Roman" w:cs="Times New Roman"/>
                <w:spacing w:val="-18"/>
              </w:rPr>
              <w:t xml:space="preserve"> </w:t>
            </w:r>
            <w:r>
              <w:rPr>
                <w:spacing w:val="-4"/>
              </w:rPr>
              <w:t>，</w:t>
            </w:r>
            <w:r>
              <w:rPr>
                <w:rFonts w:ascii="Times New Roman" w:hAnsi="Times New Roman" w:eastAsia="Times New Roman" w:cs="Times New Roman"/>
                <w:spacing w:val="-4"/>
              </w:rPr>
              <w:t xml:space="preserve">S </w:t>
            </w:r>
            <w:r>
              <w:rPr>
                <w:spacing w:val="-4"/>
              </w:rPr>
              <w:t>为房间内表面面积，</w:t>
            </w:r>
            <w:r>
              <w:rPr>
                <w:rFonts w:ascii="Times New Roman" w:hAnsi="Times New Roman" w:eastAsia="Times New Roman" w:cs="Times New Roman"/>
                <w:spacing w:val="-4"/>
              </w:rPr>
              <w:t>m</w:t>
            </w:r>
            <w:r>
              <w:rPr>
                <w:rFonts w:ascii="Times New Roman" w:hAnsi="Times New Roman" w:eastAsia="Times New Roman" w:cs="Times New Roman"/>
                <w:spacing w:val="-4"/>
                <w:position w:val="7"/>
                <w:sz w:val="15"/>
                <w:szCs w:val="15"/>
              </w:rPr>
              <w:t>2</w:t>
            </w:r>
            <w:r>
              <w:rPr>
                <w:rFonts w:ascii="Times New Roman" w:hAnsi="Times New Roman" w:eastAsia="Times New Roman" w:cs="Times New Roman"/>
                <w:spacing w:val="-8"/>
                <w:position w:val="7"/>
                <w:sz w:val="15"/>
                <w:szCs w:val="15"/>
              </w:rPr>
              <w:t xml:space="preserve"> </w:t>
            </w:r>
            <w:r>
              <w:rPr>
                <w:spacing w:val="-4"/>
              </w:rPr>
              <w:t>；</w:t>
            </w:r>
            <w:r>
              <w:rPr>
                <w:rFonts w:ascii="Times New Roman" w:hAnsi="Times New Roman" w:eastAsia="Times New Roman" w:cs="Times New Roman"/>
                <w:spacing w:val="-4"/>
              </w:rPr>
              <w:t>a</w:t>
            </w:r>
            <w:r>
              <w:rPr>
                <w:rFonts w:ascii="Times New Roman" w:hAnsi="Times New Roman" w:eastAsia="Times New Roman" w:cs="Times New Roman"/>
                <w:spacing w:val="14"/>
              </w:rPr>
              <w:t xml:space="preserve"> </w:t>
            </w:r>
            <w:r>
              <w:rPr>
                <w:spacing w:val="-4"/>
              </w:rPr>
              <w:t>为平均</w:t>
            </w:r>
            <w:r>
              <w:t xml:space="preserve"> </w:t>
            </w:r>
            <w:r>
              <w:rPr>
                <w:spacing w:val="-4"/>
              </w:rPr>
              <w:t>吸声系数；</w:t>
            </w:r>
          </w:p>
          <w:p w14:paraId="299D0EC6">
            <w:pPr>
              <w:pStyle w:val="6"/>
              <w:spacing w:before="58" w:line="220" w:lineRule="auto"/>
              <w:ind w:left="1301"/>
            </w:pPr>
            <w:r>
              <w:rPr>
                <w:rFonts w:ascii="Times New Roman" w:hAnsi="Times New Roman" w:eastAsia="Times New Roman" w:cs="Times New Roman"/>
                <w:spacing w:val="-1"/>
              </w:rPr>
              <w:t>r——</w:t>
            </w:r>
            <w:r>
              <w:rPr>
                <w:spacing w:val="-1"/>
              </w:rPr>
              <w:t>声源到靠近围护结构某点处的距离，</w:t>
            </w:r>
            <w:r>
              <w:rPr>
                <w:rFonts w:ascii="Times New Roman" w:hAnsi="Times New Roman" w:eastAsia="Times New Roman" w:cs="Times New Roman"/>
                <w:spacing w:val="-1"/>
              </w:rPr>
              <w:t>m</w:t>
            </w:r>
            <w:r>
              <w:rPr>
                <w:spacing w:val="-1"/>
              </w:rPr>
              <w:t>。</w:t>
            </w:r>
          </w:p>
          <w:p w14:paraId="63D799D9">
            <w:pPr>
              <w:pStyle w:val="6"/>
              <w:spacing w:before="180" w:line="362" w:lineRule="auto"/>
              <w:ind w:left="113" w:right="101" w:firstLine="476"/>
            </w:pPr>
            <w:r>
              <w:rPr>
                <w:spacing w:val="3"/>
              </w:rPr>
              <w:t>然后按式（</w:t>
            </w:r>
            <w:r>
              <w:rPr>
                <w:rFonts w:ascii="Times New Roman" w:hAnsi="Times New Roman" w:eastAsia="Times New Roman" w:cs="Times New Roman"/>
                <w:spacing w:val="3"/>
              </w:rPr>
              <w:t>B.3</w:t>
            </w:r>
            <w:r>
              <w:rPr>
                <w:spacing w:val="3"/>
              </w:rPr>
              <w:t>）计算出所有室内声源在围护结构处产生的</w:t>
            </w:r>
            <w:r>
              <w:rPr>
                <w:rFonts w:ascii="Times New Roman" w:hAnsi="Times New Roman" w:eastAsia="Times New Roman" w:cs="Times New Roman"/>
                <w:spacing w:val="3"/>
              </w:rPr>
              <w:t xml:space="preserve">i </w:t>
            </w:r>
            <w:r>
              <w:rPr>
                <w:spacing w:val="3"/>
              </w:rPr>
              <w:t>倍频带叠加</w:t>
            </w:r>
            <w:r>
              <w:rPr>
                <w:spacing w:val="12"/>
              </w:rPr>
              <w:t xml:space="preserve"> </w:t>
            </w:r>
            <w:r>
              <w:rPr>
                <w:spacing w:val="-4"/>
              </w:rPr>
              <w:t>声压级：</w:t>
            </w:r>
          </w:p>
          <w:p w14:paraId="28CAF36D">
            <w:pPr>
              <w:pStyle w:val="6"/>
              <w:spacing w:before="91" w:line="420" w:lineRule="exact"/>
              <w:ind w:left="999"/>
            </w:pPr>
            <w:r>
              <w:rPr>
                <w:position w:val="-3"/>
              </w:rPr>
              <w:drawing>
                <wp:inline distT="0" distB="0" distL="0" distR="0">
                  <wp:extent cx="1699260" cy="20701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98"/>
                          <a:stretch>
                            <a:fillRect/>
                          </a:stretch>
                        </pic:blipFill>
                        <pic:spPr>
                          <a:xfrm>
                            <a:off x="0" y="0"/>
                            <a:ext cx="1699604" cy="207264"/>
                          </a:xfrm>
                          <a:prstGeom prst="rect">
                            <a:avLst/>
                          </a:prstGeom>
                        </pic:spPr>
                      </pic:pic>
                    </a:graphicData>
                  </a:graphic>
                </wp:inline>
              </w:drawing>
            </w:r>
            <w:r>
              <w:rPr>
                <w:spacing w:val="8"/>
                <w:position w:val="-3"/>
              </w:rPr>
              <w:t xml:space="preserve">               </w:t>
            </w:r>
            <w:r>
              <w:rPr>
                <w:spacing w:val="-1"/>
                <w:position w:val="-3"/>
              </w:rPr>
              <w:t>（</w:t>
            </w:r>
            <w:r>
              <w:rPr>
                <w:rFonts w:ascii="Times New Roman" w:hAnsi="Times New Roman" w:eastAsia="Times New Roman" w:cs="Times New Roman"/>
                <w:spacing w:val="-1"/>
                <w:position w:val="-3"/>
              </w:rPr>
              <w:t>B.3</w:t>
            </w:r>
            <w:r>
              <w:rPr>
                <w:spacing w:val="-1"/>
                <w:position w:val="-3"/>
              </w:rPr>
              <w:t>）</w:t>
            </w:r>
          </w:p>
          <w:p w14:paraId="7A1D5BDD">
            <w:pPr>
              <w:pStyle w:val="6"/>
              <w:spacing w:before="165" w:line="353" w:lineRule="auto"/>
              <w:ind w:left="107" w:right="136" w:firstLine="486"/>
            </w:pPr>
            <w:r>
              <w:t>式中：</w:t>
            </w:r>
            <w:r>
              <w:rPr>
                <w:rFonts w:ascii="Times New Roman" w:hAnsi="Times New Roman" w:eastAsia="Times New Roman" w:cs="Times New Roman"/>
              </w:rPr>
              <w:t>L</w:t>
            </w:r>
            <w:r>
              <w:rPr>
                <w:rFonts w:ascii="Times New Roman" w:hAnsi="Times New Roman" w:eastAsia="Times New Roman" w:cs="Times New Roman"/>
                <w:position w:val="-1"/>
                <w:sz w:val="15"/>
                <w:szCs w:val="15"/>
              </w:rPr>
              <w:t>pli</w:t>
            </w:r>
            <w:r>
              <w:rPr>
                <w:rFonts w:ascii="Times New Roman" w:hAnsi="Times New Roman" w:eastAsia="Times New Roman" w:cs="Times New Roman"/>
              </w:rPr>
              <w:t>(T)——</w:t>
            </w:r>
            <w:r>
              <w:t>靠近围护结构处室内</w:t>
            </w:r>
            <w:r>
              <w:rPr>
                <w:rFonts w:ascii="Times New Roman" w:hAnsi="Times New Roman" w:eastAsia="Times New Roman" w:cs="Times New Roman"/>
              </w:rPr>
              <w:t>N</w:t>
            </w:r>
            <w:r>
              <w:rPr>
                <w:rFonts w:ascii="Times New Roman" w:hAnsi="Times New Roman" w:eastAsia="Times New Roman" w:cs="Times New Roman"/>
                <w:spacing w:val="-1"/>
              </w:rPr>
              <w:t xml:space="preserve"> </w:t>
            </w:r>
            <w:r>
              <w:rPr>
                <w:spacing w:val="-1"/>
              </w:rPr>
              <w:t>个声源</w:t>
            </w:r>
            <w:r>
              <w:rPr>
                <w:spacing w:val="-53"/>
              </w:rPr>
              <w:t xml:space="preserve"> </w:t>
            </w:r>
            <w:r>
              <w:rPr>
                <w:rFonts w:ascii="Times New Roman" w:hAnsi="Times New Roman" w:eastAsia="Times New Roman" w:cs="Times New Roman"/>
                <w:spacing w:val="-1"/>
              </w:rPr>
              <w:t xml:space="preserve">i </w:t>
            </w:r>
            <w:r>
              <w:rPr>
                <w:spacing w:val="-1"/>
              </w:rPr>
              <w:t>倍频带的叠加声压级，</w:t>
            </w:r>
            <w:r>
              <w:t xml:space="preserve"> </w:t>
            </w:r>
            <w:r>
              <w:rPr>
                <w:rFonts w:ascii="Times New Roman" w:hAnsi="Times New Roman" w:eastAsia="Times New Roman" w:cs="Times New Roman"/>
                <w:spacing w:val="-3"/>
              </w:rPr>
              <w:t>dB</w:t>
            </w:r>
            <w:r>
              <w:rPr>
                <w:spacing w:val="-3"/>
              </w:rPr>
              <w:t>；</w:t>
            </w:r>
          </w:p>
          <w:p w14:paraId="794E8046">
            <w:pPr>
              <w:pStyle w:val="6"/>
              <w:spacing w:before="15" w:line="213" w:lineRule="auto"/>
              <w:ind w:left="1304"/>
            </w:pPr>
            <w:r>
              <w:rPr>
                <w:rFonts w:ascii="Times New Roman" w:hAnsi="Times New Roman" w:eastAsia="Times New Roman" w:cs="Times New Roman"/>
              </w:rPr>
              <w:t>L</w:t>
            </w:r>
            <w:r>
              <w:rPr>
                <w:rFonts w:ascii="Times New Roman" w:hAnsi="Times New Roman" w:eastAsia="Times New Roman" w:cs="Times New Roman"/>
                <w:position w:val="-1"/>
                <w:sz w:val="15"/>
                <w:szCs w:val="15"/>
              </w:rPr>
              <w:t>plij</w:t>
            </w:r>
            <w:r>
              <w:rPr>
                <w:rFonts w:ascii="Times New Roman" w:hAnsi="Times New Roman" w:eastAsia="Times New Roman" w:cs="Times New Roman"/>
                <w:spacing w:val="2"/>
              </w:rPr>
              <w:t>——</w:t>
            </w:r>
            <w:r>
              <w:rPr>
                <w:spacing w:val="2"/>
              </w:rPr>
              <w:t>室内</w:t>
            </w:r>
            <w:r>
              <w:rPr>
                <w:rFonts w:ascii="Times New Roman" w:hAnsi="Times New Roman" w:eastAsia="Times New Roman" w:cs="Times New Roman"/>
                <w:spacing w:val="2"/>
              </w:rPr>
              <w:t xml:space="preserve">j </w:t>
            </w:r>
            <w:r>
              <w:rPr>
                <w:spacing w:val="2"/>
              </w:rPr>
              <w:t>声源</w:t>
            </w:r>
            <w:r>
              <w:rPr>
                <w:spacing w:val="-40"/>
              </w:rPr>
              <w:t xml:space="preserve"> </w:t>
            </w:r>
            <w:r>
              <w:rPr>
                <w:rFonts w:ascii="Times New Roman" w:hAnsi="Times New Roman" w:eastAsia="Times New Roman" w:cs="Times New Roman"/>
                <w:spacing w:val="2"/>
              </w:rPr>
              <w:t xml:space="preserve">i </w:t>
            </w:r>
            <w:r>
              <w:rPr>
                <w:spacing w:val="2"/>
              </w:rPr>
              <w:t>倍频带的声压级，</w:t>
            </w:r>
            <w:r>
              <w:rPr>
                <w:rFonts w:ascii="Times New Roman" w:hAnsi="Times New Roman" w:eastAsia="Times New Roman" w:cs="Times New Roman"/>
              </w:rPr>
              <w:t>dB</w:t>
            </w:r>
            <w:r>
              <w:rPr>
                <w:spacing w:val="2"/>
              </w:rPr>
              <w:t>；</w:t>
            </w:r>
          </w:p>
          <w:p w14:paraId="32B927A3">
            <w:pPr>
              <w:pStyle w:val="6"/>
              <w:spacing w:before="192" w:line="219" w:lineRule="auto"/>
              <w:ind w:left="1296"/>
            </w:pPr>
            <w:r>
              <w:rPr>
                <w:rFonts w:ascii="Times New Roman" w:hAnsi="Times New Roman" w:eastAsia="Times New Roman" w:cs="Times New Roman"/>
              </w:rPr>
              <w:t>N——</w:t>
            </w:r>
            <w:r>
              <w:t>室内声源总数。</w:t>
            </w:r>
          </w:p>
          <w:p w14:paraId="19B64D80">
            <w:pPr>
              <w:pStyle w:val="6"/>
              <w:spacing w:before="184" w:line="361" w:lineRule="auto"/>
              <w:ind w:left="109" w:right="104" w:firstLine="478"/>
            </w:pPr>
            <w:r>
              <w:t>在室内近似为扩散声场时，按式（</w:t>
            </w:r>
            <w:r>
              <w:rPr>
                <w:rFonts w:ascii="Times New Roman" w:hAnsi="Times New Roman" w:eastAsia="Times New Roman" w:cs="Times New Roman"/>
              </w:rPr>
              <w:t>B.4</w:t>
            </w:r>
            <w:r>
              <w:t xml:space="preserve">）计算出靠近室外围护结构处的声 </w:t>
            </w:r>
            <w:r>
              <w:rPr>
                <w:spacing w:val="-4"/>
              </w:rPr>
              <w:t>压级：</w:t>
            </w:r>
          </w:p>
          <w:p w14:paraId="5155E0FB">
            <w:pPr>
              <w:pStyle w:val="6"/>
              <w:spacing w:before="167" w:line="214" w:lineRule="auto"/>
              <w:ind w:left="996"/>
            </w:pPr>
            <w:r>
              <w:rPr>
                <w:rFonts w:ascii="Arial" w:hAnsi="Arial" w:eastAsia="Arial" w:cs="Arial"/>
              </w:rPr>
              <w:t>Lp</w:t>
            </w:r>
            <w:r>
              <w:rPr>
                <w:rFonts w:ascii="Arial" w:hAnsi="Arial" w:eastAsia="Arial" w:cs="Arial"/>
                <w:spacing w:val="-21"/>
              </w:rPr>
              <w:t xml:space="preserve"> </w:t>
            </w:r>
            <w:r>
              <w:rPr>
                <w:rFonts w:ascii="Arial" w:hAnsi="Arial" w:eastAsia="Arial" w:cs="Arial"/>
              </w:rPr>
              <w:t>a</w:t>
            </w:r>
            <w:r>
              <w:rPr>
                <w:rFonts w:ascii="Arial" w:hAnsi="Arial" w:eastAsia="Arial" w:cs="Arial"/>
                <w:spacing w:val="14"/>
              </w:rPr>
              <w:t>(T)=</w:t>
            </w:r>
            <w:r>
              <w:rPr>
                <w:rFonts w:ascii="Arial" w:hAnsi="Arial" w:eastAsia="Arial" w:cs="Arial"/>
              </w:rPr>
              <w:t>L</w:t>
            </w:r>
            <w:r>
              <w:rPr>
                <w:rFonts w:ascii="Arial" w:hAnsi="Arial" w:eastAsia="Arial" w:cs="Arial"/>
                <w:spacing w:val="-26"/>
              </w:rPr>
              <w:t xml:space="preserve"> </w:t>
            </w:r>
            <w:r>
              <w:rPr>
                <w:rFonts w:ascii="Arial" w:hAnsi="Arial" w:eastAsia="Arial" w:cs="Arial"/>
              </w:rPr>
              <w:t>pe</w:t>
            </w:r>
            <w:r>
              <w:rPr>
                <w:rFonts w:ascii="Arial" w:hAnsi="Arial" w:eastAsia="Arial" w:cs="Arial"/>
                <w:spacing w:val="14"/>
              </w:rPr>
              <w:t>(T)-</w:t>
            </w:r>
            <w:r>
              <w:rPr>
                <w:rFonts w:ascii="Arial" w:hAnsi="Arial" w:eastAsia="Arial" w:cs="Arial"/>
              </w:rPr>
              <w:t>TL</w:t>
            </w:r>
            <w:r>
              <w:rPr>
                <w:rFonts w:ascii="Arial" w:hAnsi="Arial" w:eastAsia="Arial" w:cs="Arial"/>
                <w:spacing w:val="14"/>
              </w:rPr>
              <w:t>+6)</w:t>
            </w:r>
            <w:r>
              <w:rPr>
                <w:rFonts w:ascii="Arial" w:hAnsi="Arial" w:eastAsia="Arial" w:cs="Arial"/>
                <w:spacing w:val="2"/>
              </w:rPr>
              <w:t xml:space="preserve">                        </w:t>
            </w:r>
            <w:r>
              <w:rPr>
                <w:rFonts w:ascii="Arial" w:hAnsi="Arial" w:eastAsia="Arial" w:cs="Arial"/>
                <w:spacing w:val="1"/>
              </w:rPr>
              <w:t xml:space="preserve">    </w:t>
            </w:r>
            <w:r>
              <w:rPr>
                <w:spacing w:val="14"/>
                <w:position w:val="-2"/>
              </w:rPr>
              <w:t>（</w:t>
            </w:r>
            <w:r>
              <w:rPr>
                <w:rFonts w:ascii="Times New Roman" w:hAnsi="Times New Roman" w:eastAsia="Times New Roman" w:cs="Times New Roman"/>
                <w:spacing w:val="14"/>
                <w:position w:val="-2"/>
              </w:rPr>
              <w:t>B</w:t>
            </w:r>
            <w:r>
              <w:rPr>
                <w:rFonts w:ascii="Times New Roman" w:hAnsi="Times New Roman" w:eastAsia="Times New Roman" w:cs="Times New Roman"/>
                <w:spacing w:val="14"/>
                <w:position w:val="-9"/>
              </w:rPr>
              <w:t>.</w:t>
            </w:r>
            <w:r>
              <w:rPr>
                <w:rFonts w:ascii="Times New Roman" w:hAnsi="Times New Roman" w:eastAsia="Times New Roman" w:cs="Times New Roman"/>
                <w:spacing w:val="14"/>
                <w:position w:val="-2"/>
              </w:rPr>
              <w:t>4</w:t>
            </w:r>
            <w:r>
              <w:rPr>
                <w:spacing w:val="14"/>
                <w:position w:val="-2"/>
              </w:rPr>
              <w:t>）</w:t>
            </w:r>
          </w:p>
          <w:p w14:paraId="7005E70B">
            <w:pPr>
              <w:pStyle w:val="6"/>
              <w:spacing w:before="178" w:line="353" w:lineRule="auto"/>
              <w:ind w:left="107" w:right="102" w:firstLine="486"/>
            </w:pPr>
            <w:r>
              <w:rPr>
                <w:spacing w:val="-2"/>
              </w:rPr>
              <w:t>式中：</w:t>
            </w: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p2i</w:t>
            </w:r>
            <w:r>
              <w:rPr>
                <w:rFonts w:ascii="Times New Roman" w:hAnsi="Times New Roman" w:eastAsia="Times New Roman" w:cs="Times New Roman"/>
                <w:spacing w:val="-2"/>
              </w:rPr>
              <w:t>(T)——</w:t>
            </w:r>
            <w:r>
              <w:rPr>
                <w:spacing w:val="-2"/>
              </w:rPr>
              <w:t>靠近围护结构处室外</w:t>
            </w:r>
            <w:r>
              <w:rPr>
                <w:spacing w:val="-59"/>
              </w:rPr>
              <w:t xml:space="preserve"> </w:t>
            </w:r>
            <w:r>
              <w:rPr>
                <w:rFonts w:ascii="Times New Roman" w:hAnsi="Times New Roman" w:eastAsia="Times New Roman" w:cs="Times New Roman"/>
                <w:spacing w:val="-2"/>
              </w:rPr>
              <w:t xml:space="preserve">N </w:t>
            </w:r>
            <w:r>
              <w:rPr>
                <w:spacing w:val="-2"/>
              </w:rPr>
              <w:t>个声源</w:t>
            </w:r>
            <w:r>
              <w:rPr>
                <w:spacing w:val="-54"/>
              </w:rPr>
              <w:t xml:space="preserve"> </w:t>
            </w:r>
            <w:r>
              <w:rPr>
                <w:rFonts w:ascii="Times New Roman" w:hAnsi="Times New Roman" w:eastAsia="Times New Roman" w:cs="Times New Roman"/>
                <w:spacing w:val="-2"/>
              </w:rPr>
              <w:t xml:space="preserve">i </w:t>
            </w:r>
            <w:r>
              <w:rPr>
                <w:spacing w:val="-2"/>
              </w:rPr>
              <w:t>倍频带的叠加声压级，</w:t>
            </w:r>
            <w:r>
              <w:t xml:space="preserve"> </w:t>
            </w:r>
            <w:r>
              <w:rPr>
                <w:rFonts w:ascii="Times New Roman" w:hAnsi="Times New Roman" w:eastAsia="Times New Roman" w:cs="Times New Roman"/>
                <w:spacing w:val="-3"/>
              </w:rPr>
              <w:t>dB</w:t>
            </w:r>
            <w:r>
              <w:rPr>
                <w:spacing w:val="-3"/>
              </w:rPr>
              <w:t>；</w:t>
            </w:r>
          </w:p>
          <w:p w14:paraId="10DF276D">
            <w:pPr>
              <w:pStyle w:val="6"/>
              <w:spacing w:before="16" w:line="353" w:lineRule="auto"/>
              <w:ind w:left="107" w:right="136" w:firstLine="1196"/>
            </w:pPr>
            <w:r>
              <w:rPr>
                <w:rFonts w:ascii="Times New Roman" w:hAnsi="Times New Roman" w:eastAsia="Times New Roman" w:cs="Times New Roman"/>
              </w:rPr>
              <w:t>L</w:t>
            </w:r>
            <w:r>
              <w:rPr>
                <w:rFonts w:ascii="Times New Roman" w:hAnsi="Times New Roman" w:eastAsia="Times New Roman" w:cs="Times New Roman"/>
                <w:position w:val="-1"/>
                <w:sz w:val="15"/>
                <w:szCs w:val="15"/>
              </w:rPr>
              <w:t>pli</w:t>
            </w:r>
            <w:r>
              <w:rPr>
                <w:rFonts w:ascii="Times New Roman" w:hAnsi="Times New Roman" w:eastAsia="Times New Roman" w:cs="Times New Roman"/>
              </w:rPr>
              <w:t>(T)——</w:t>
            </w:r>
            <w:r>
              <w:t>靠近围护结构处室内</w:t>
            </w:r>
            <w:r>
              <w:rPr>
                <w:rFonts w:ascii="Times New Roman" w:hAnsi="Times New Roman" w:eastAsia="Times New Roman" w:cs="Times New Roman"/>
              </w:rPr>
              <w:t xml:space="preserve">N </w:t>
            </w:r>
            <w:r>
              <w:t>个声源</w:t>
            </w:r>
            <w:r>
              <w:rPr>
                <w:spacing w:val="-53"/>
              </w:rPr>
              <w:t xml:space="preserve"> </w:t>
            </w:r>
            <w:r>
              <w:rPr>
                <w:rFonts w:ascii="Times New Roman" w:hAnsi="Times New Roman" w:eastAsia="Times New Roman" w:cs="Times New Roman"/>
              </w:rPr>
              <w:t xml:space="preserve">i </w:t>
            </w:r>
            <w:r>
              <w:t>倍频带的</w:t>
            </w:r>
            <w:r>
              <w:rPr>
                <w:spacing w:val="-1"/>
              </w:rPr>
              <w:t>叠加声压级，</w:t>
            </w:r>
            <w:r>
              <w:t xml:space="preserve"> </w:t>
            </w:r>
            <w:r>
              <w:rPr>
                <w:rFonts w:ascii="Times New Roman" w:hAnsi="Times New Roman" w:eastAsia="Times New Roman" w:cs="Times New Roman"/>
                <w:spacing w:val="-3"/>
              </w:rPr>
              <w:t>dB</w:t>
            </w:r>
            <w:r>
              <w:rPr>
                <w:spacing w:val="-3"/>
              </w:rPr>
              <w:t>；</w:t>
            </w:r>
          </w:p>
          <w:p w14:paraId="04B69ED8">
            <w:pPr>
              <w:pStyle w:val="6"/>
              <w:spacing w:before="16" w:line="219" w:lineRule="auto"/>
              <w:ind w:left="1306"/>
            </w:pPr>
            <w:r>
              <w:rPr>
                <w:rFonts w:ascii="Times New Roman" w:hAnsi="Times New Roman" w:eastAsia="Times New Roman" w:cs="Times New Roman"/>
                <w:spacing w:val="-1"/>
              </w:rPr>
              <w:t>TL</w:t>
            </w:r>
            <w:r>
              <w:rPr>
                <w:rFonts w:ascii="Times New Roman" w:hAnsi="Times New Roman" w:eastAsia="Times New Roman" w:cs="Times New Roman"/>
                <w:spacing w:val="-1"/>
                <w:sz w:val="15"/>
                <w:szCs w:val="15"/>
              </w:rPr>
              <w:t>i</w:t>
            </w:r>
            <w:r>
              <w:rPr>
                <w:rFonts w:ascii="Times New Roman" w:hAnsi="Times New Roman" w:eastAsia="Times New Roman" w:cs="Times New Roman"/>
                <w:spacing w:val="-1"/>
              </w:rPr>
              <w:t>——</w:t>
            </w:r>
            <w:r>
              <w:rPr>
                <w:spacing w:val="-1"/>
              </w:rPr>
              <w:t>围护结构</w:t>
            </w:r>
            <w:r>
              <w:rPr>
                <w:spacing w:val="-48"/>
              </w:rPr>
              <w:t xml:space="preserve"> </w:t>
            </w:r>
            <w:r>
              <w:rPr>
                <w:rFonts w:ascii="Times New Roman" w:hAnsi="Times New Roman" w:eastAsia="Times New Roman" w:cs="Times New Roman"/>
                <w:spacing w:val="-1"/>
              </w:rPr>
              <w:t xml:space="preserve">i </w:t>
            </w:r>
            <w:r>
              <w:rPr>
                <w:spacing w:val="-1"/>
              </w:rPr>
              <w:t>倍频带的隔声量，</w:t>
            </w:r>
            <w:r>
              <w:rPr>
                <w:rFonts w:ascii="Times New Roman" w:hAnsi="Times New Roman" w:eastAsia="Times New Roman" w:cs="Times New Roman"/>
                <w:spacing w:val="-1"/>
              </w:rPr>
              <w:t>dB</w:t>
            </w:r>
            <w:r>
              <w:rPr>
                <w:spacing w:val="-1"/>
              </w:rPr>
              <w:t>。</w:t>
            </w:r>
          </w:p>
          <w:p w14:paraId="493DB096">
            <w:pPr>
              <w:pStyle w:val="6"/>
              <w:spacing w:before="183" w:line="360" w:lineRule="auto"/>
              <w:ind w:left="108" w:right="40" w:firstLine="480"/>
            </w:pPr>
            <w:r>
              <w:rPr>
                <w:spacing w:val="-5"/>
              </w:rPr>
              <w:t>然后按式（</w:t>
            </w:r>
            <w:r>
              <w:rPr>
                <w:rFonts w:ascii="Times New Roman" w:hAnsi="Times New Roman" w:eastAsia="Times New Roman" w:cs="Times New Roman"/>
                <w:spacing w:val="-5"/>
              </w:rPr>
              <w:t>B.5</w:t>
            </w:r>
            <w:r>
              <w:rPr>
                <w:spacing w:val="-5"/>
              </w:rPr>
              <w:t>）将室外声源的声压级和透过面积换算成</w:t>
            </w:r>
            <w:r>
              <w:rPr>
                <w:spacing w:val="-6"/>
              </w:rPr>
              <w:t>等效的室外声源，</w:t>
            </w:r>
            <w:r>
              <w:t xml:space="preserve"> 计算出中心位置位于透声面积（</w:t>
            </w:r>
            <w:r>
              <w:rPr>
                <w:rFonts w:ascii="Times New Roman" w:hAnsi="Times New Roman" w:eastAsia="Times New Roman" w:cs="Times New Roman"/>
              </w:rPr>
              <w:t>S</w:t>
            </w:r>
            <w:r>
              <w:t>）处的等</w:t>
            </w:r>
            <w:r>
              <w:rPr>
                <w:spacing w:val="-1"/>
              </w:rPr>
              <w:t>效声源的倍频带声功率级。</w:t>
            </w:r>
          </w:p>
          <w:p w14:paraId="33F9987A">
            <w:pPr>
              <w:pStyle w:val="6"/>
              <w:spacing w:before="173" w:line="212" w:lineRule="auto"/>
              <w:ind w:left="1059"/>
            </w:pPr>
            <w:r>
              <w:rPr>
                <w:rFonts w:ascii="Arial" w:hAnsi="Arial" w:eastAsia="Arial" w:cs="Arial"/>
              </w:rPr>
              <w:t>LW</w:t>
            </w:r>
            <w:r>
              <w:rPr>
                <w:rFonts w:ascii="Arial" w:hAnsi="Arial" w:eastAsia="Arial" w:cs="Arial"/>
                <w:spacing w:val="2"/>
              </w:rPr>
              <w:t>=</w:t>
            </w:r>
            <w:r>
              <w:rPr>
                <w:rFonts w:ascii="Arial" w:hAnsi="Arial" w:eastAsia="Arial" w:cs="Arial"/>
              </w:rPr>
              <w:t>L</w:t>
            </w:r>
            <w:r>
              <w:rPr>
                <w:rFonts w:ascii="Arial" w:hAnsi="Arial" w:eastAsia="Arial" w:cs="Arial"/>
                <w:spacing w:val="-24"/>
              </w:rPr>
              <w:t xml:space="preserve"> </w:t>
            </w:r>
            <w:r>
              <w:rPr>
                <w:rFonts w:ascii="Arial" w:hAnsi="Arial" w:eastAsia="Arial" w:cs="Arial"/>
              </w:rPr>
              <w:t>pe</w:t>
            </w:r>
            <w:r>
              <w:rPr>
                <w:rFonts w:ascii="Arial" w:hAnsi="Arial" w:eastAsia="Arial" w:cs="Arial"/>
                <w:spacing w:val="2"/>
              </w:rPr>
              <w:t>(T)10</w:t>
            </w:r>
            <w:r>
              <w:rPr>
                <w:rFonts w:ascii="Arial" w:hAnsi="Arial" w:eastAsia="Arial" w:cs="Arial"/>
              </w:rPr>
              <w:t>lg</w:t>
            </w:r>
            <w:r>
              <w:rPr>
                <w:rFonts w:ascii="Arial" w:hAnsi="Arial" w:eastAsia="Arial" w:cs="Arial"/>
                <w:spacing w:val="-47"/>
              </w:rPr>
              <w:t xml:space="preserve"> </w:t>
            </w:r>
            <w:r>
              <w:rPr>
                <w:rFonts w:ascii="Arial" w:hAnsi="Arial" w:eastAsia="Arial" w:cs="Arial"/>
              </w:rPr>
              <w:t>s</w:t>
            </w:r>
            <w:r>
              <w:rPr>
                <w:rFonts w:ascii="Arial" w:hAnsi="Arial" w:eastAsia="Arial" w:cs="Arial"/>
                <w:spacing w:val="2"/>
              </w:rPr>
              <w:t xml:space="preserve">                                   </w:t>
            </w:r>
            <w:r>
              <w:rPr>
                <w:spacing w:val="2"/>
                <w:position w:val="-2"/>
              </w:rPr>
              <w:t>（</w:t>
            </w:r>
            <w:r>
              <w:rPr>
                <w:rFonts w:ascii="Times New Roman" w:hAnsi="Times New Roman" w:eastAsia="Times New Roman" w:cs="Times New Roman"/>
                <w:spacing w:val="2"/>
                <w:position w:val="-2"/>
              </w:rPr>
              <w:t>B</w:t>
            </w:r>
            <w:r>
              <w:rPr>
                <w:rFonts w:ascii="Times New Roman" w:hAnsi="Times New Roman" w:eastAsia="Times New Roman" w:cs="Times New Roman"/>
                <w:spacing w:val="2"/>
                <w:position w:val="-9"/>
              </w:rPr>
              <w:t>.</w:t>
            </w:r>
            <w:r>
              <w:rPr>
                <w:rFonts w:ascii="Times New Roman" w:hAnsi="Times New Roman" w:eastAsia="Times New Roman" w:cs="Times New Roman"/>
                <w:spacing w:val="2"/>
                <w:position w:val="-2"/>
              </w:rPr>
              <w:t>5</w:t>
            </w:r>
            <w:r>
              <w:rPr>
                <w:spacing w:val="2"/>
                <w:position w:val="-2"/>
              </w:rPr>
              <w:t>）</w:t>
            </w:r>
          </w:p>
          <w:p w14:paraId="4D4FF99E">
            <w:pPr>
              <w:pStyle w:val="6"/>
              <w:spacing w:before="178" w:line="350" w:lineRule="auto"/>
              <w:ind w:left="112" w:right="101" w:firstLine="480"/>
            </w:pPr>
            <w:r>
              <w:rPr>
                <w:spacing w:val="-4"/>
              </w:rPr>
              <w:t>式中：</w:t>
            </w:r>
            <w:r>
              <w:rPr>
                <w:rFonts w:ascii="Times New Roman" w:hAnsi="Times New Roman" w:eastAsia="Times New Roman" w:cs="Times New Roman"/>
                <w:spacing w:val="-4"/>
              </w:rPr>
              <w:t>Lw——</w:t>
            </w:r>
            <w:r>
              <w:rPr>
                <w:spacing w:val="-4"/>
              </w:rPr>
              <w:t>中心位置位于透声面积（</w:t>
            </w:r>
            <w:r>
              <w:rPr>
                <w:rFonts w:ascii="Times New Roman" w:hAnsi="Times New Roman" w:eastAsia="Times New Roman" w:cs="Times New Roman"/>
                <w:spacing w:val="-4"/>
              </w:rPr>
              <w:t>S</w:t>
            </w:r>
            <w:r>
              <w:rPr>
                <w:spacing w:val="-4"/>
              </w:rPr>
              <w:t>）处的等效声源的倍频带声功率</w:t>
            </w:r>
            <w:r>
              <w:rPr>
                <w:spacing w:val="16"/>
              </w:rPr>
              <w:t xml:space="preserve"> </w:t>
            </w:r>
            <w:r>
              <w:rPr>
                <w:spacing w:val="-3"/>
              </w:rPr>
              <w:t>级，</w:t>
            </w:r>
            <w:r>
              <w:rPr>
                <w:rFonts w:ascii="Times New Roman" w:hAnsi="Times New Roman" w:eastAsia="Times New Roman" w:cs="Times New Roman"/>
                <w:spacing w:val="-3"/>
              </w:rPr>
              <w:t>dB</w:t>
            </w:r>
            <w:r>
              <w:rPr>
                <w:spacing w:val="-3"/>
              </w:rPr>
              <w:t>；</w:t>
            </w:r>
          </w:p>
        </w:tc>
      </w:tr>
    </w:tbl>
    <w:p w14:paraId="17BFB235">
      <w:pPr>
        <w:rPr>
          <w:rFonts w:ascii="Arial"/>
          <w:sz w:val="21"/>
        </w:rPr>
      </w:pPr>
    </w:p>
    <w:p w14:paraId="71339528">
      <w:pPr>
        <w:rPr>
          <w:rFonts w:ascii="Arial" w:hAnsi="Arial" w:eastAsia="Arial" w:cs="Arial"/>
          <w:sz w:val="21"/>
          <w:szCs w:val="21"/>
        </w:rPr>
        <w:sectPr>
          <w:footerReference r:id="rId51" w:type="default"/>
          <w:pgSz w:w="11907" w:h="16840"/>
          <w:pgMar w:top="400" w:right="1453" w:bottom="1117" w:left="1453" w:header="0" w:footer="955" w:gutter="0"/>
          <w:cols w:space="720" w:num="1"/>
        </w:sectPr>
      </w:pPr>
    </w:p>
    <w:p w14:paraId="6CA60C27">
      <w:pPr>
        <w:spacing w:before="19"/>
      </w:pPr>
    </w:p>
    <w:p w14:paraId="5D17A6BD">
      <w:pPr>
        <w:spacing w:before="19"/>
      </w:pPr>
    </w:p>
    <w:p w14:paraId="1B535288">
      <w:pPr>
        <w:spacing w:before="19"/>
      </w:pPr>
    </w:p>
    <w:p w14:paraId="1E3C0062">
      <w:pPr>
        <w:spacing w:before="18"/>
      </w:pPr>
    </w:p>
    <w:p w14:paraId="5720613D">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8244"/>
      </w:tblGrid>
      <w:tr w14:paraId="025F2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94" w:hRule="atLeast"/>
        </w:trPr>
        <w:tc>
          <w:tcPr>
            <w:tcW w:w="741" w:type="dxa"/>
            <w:tcBorders>
              <w:right w:val="single" w:color="000000" w:sz="2" w:space="0"/>
            </w:tcBorders>
            <w:vAlign w:val="top"/>
          </w:tcPr>
          <w:p w14:paraId="08BC53D5">
            <w:pPr>
              <w:rPr>
                <w:rFonts w:ascii="Arial"/>
                <w:sz w:val="21"/>
              </w:rPr>
            </w:pPr>
          </w:p>
        </w:tc>
        <w:tc>
          <w:tcPr>
            <w:tcW w:w="8244" w:type="dxa"/>
            <w:tcBorders>
              <w:left w:val="single" w:color="000000" w:sz="2" w:space="0"/>
            </w:tcBorders>
            <w:vAlign w:val="top"/>
          </w:tcPr>
          <w:p w14:paraId="0B98F50E">
            <w:pPr>
              <w:pStyle w:val="6"/>
              <w:spacing w:before="39" w:line="213" w:lineRule="auto"/>
              <w:ind w:left="1304"/>
            </w:pPr>
            <w:r>
              <w:rPr>
                <w:rFonts w:ascii="Times New Roman" w:hAnsi="Times New Roman" w:eastAsia="Times New Roman" w:cs="Times New Roman"/>
              </w:rPr>
              <w:t>L</w:t>
            </w:r>
            <w:r>
              <w:rPr>
                <w:rFonts w:ascii="Times New Roman" w:hAnsi="Times New Roman" w:eastAsia="Times New Roman" w:cs="Times New Roman"/>
                <w:position w:val="-1"/>
                <w:sz w:val="15"/>
                <w:szCs w:val="15"/>
              </w:rPr>
              <w:t>p2</w:t>
            </w:r>
            <w:r>
              <w:rPr>
                <w:rFonts w:ascii="Times New Roman" w:hAnsi="Times New Roman" w:eastAsia="Times New Roman" w:cs="Times New Roman"/>
              </w:rPr>
              <w:t>(T)——</w:t>
            </w:r>
            <w:r>
              <w:t>靠近围护结构处室外声源的声压级，</w:t>
            </w:r>
            <w:r>
              <w:rPr>
                <w:rFonts w:ascii="Times New Roman" w:hAnsi="Times New Roman" w:eastAsia="Times New Roman" w:cs="Times New Roman"/>
              </w:rPr>
              <w:t>d</w:t>
            </w:r>
            <w:r>
              <w:rPr>
                <w:rFonts w:ascii="Times New Roman" w:hAnsi="Times New Roman" w:eastAsia="Times New Roman" w:cs="Times New Roman"/>
                <w:spacing w:val="-1"/>
              </w:rPr>
              <w:t>B</w:t>
            </w:r>
            <w:r>
              <w:rPr>
                <w:spacing w:val="-1"/>
              </w:rPr>
              <w:t>；</w:t>
            </w:r>
          </w:p>
          <w:p w14:paraId="57767C12">
            <w:pPr>
              <w:pStyle w:val="6"/>
              <w:spacing w:before="191" w:line="220" w:lineRule="auto"/>
              <w:ind w:left="1314"/>
            </w:pPr>
            <w:r>
              <w:rPr>
                <w:rFonts w:ascii="Times New Roman" w:hAnsi="Times New Roman" w:eastAsia="Times New Roman" w:cs="Times New Roman"/>
                <w:spacing w:val="-2"/>
              </w:rPr>
              <w:t>S—</w:t>
            </w:r>
            <w:r>
              <w:rPr>
                <w:spacing w:val="-2"/>
              </w:rPr>
              <w:t>透声面积，</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2</w:t>
            </w:r>
            <w:r>
              <w:rPr>
                <w:spacing w:val="-2"/>
              </w:rPr>
              <w:t>。</w:t>
            </w:r>
          </w:p>
          <w:p w14:paraId="1B27685B">
            <w:pPr>
              <w:pStyle w:val="6"/>
              <w:spacing w:before="181" w:line="352" w:lineRule="auto"/>
              <w:ind w:left="108" w:right="101" w:firstLine="483"/>
              <w:jc w:val="both"/>
            </w:pPr>
            <w:r>
              <w:rPr>
                <w:b/>
                <w:bCs/>
                <w:spacing w:val="1"/>
              </w:rPr>
              <w:t>室外声源计算：</w:t>
            </w:r>
            <w:r>
              <w:rPr>
                <w:spacing w:val="1"/>
              </w:rPr>
              <w:t>采用《环境影响评价技术导则 声环境》（</w:t>
            </w:r>
            <w:r>
              <w:rPr>
                <w:rFonts w:ascii="Times New Roman" w:hAnsi="Times New Roman" w:eastAsia="Times New Roman" w:cs="Times New Roman"/>
              </w:rPr>
              <w:t>HJ</w:t>
            </w:r>
            <w:r>
              <w:rPr>
                <w:rFonts w:ascii="Times New Roman" w:hAnsi="Times New Roman" w:eastAsia="Times New Roman" w:cs="Times New Roman"/>
                <w:spacing w:val="1"/>
              </w:rPr>
              <w:t>2.4-2</w:t>
            </w:r>
            <w:r>
              <w:rPr>
                <w:rFonts w:ascii="Times New Roman" w:hAnsi="Times New Roman" w:eastAsia="Times New Roman" w:cs="Times New Roman"/>
              </w:rPr>
              <w:t>021</w:t>
            </w:r>
            <w:r>
              <w:t xml:space="preserve">） </w:t>
            </w:r>
            <w:r>
              <w:rPr>
                <w:spacing w:val="3"/>
              </w:rPr>
              <w:t xml:space="preserve">中推荐的室外声源计算方法的点声源的几何发散衰减公式。对于工业企业稳 态机械设备，当声源处于自由空间且仅考虑声源的几何发散衰减，则距离点 </w:t>
            </w:r>
            <w:r>
              <w:rPr>
                <w:spacing w:val="-2"/>
              </w:rPr>
              <w:t>声源</w:t>
            </w:r>
            <w:r>
              <w:rPr>
                <w:spacing w:val="-50"/>
              </w:rPr>
              <w:t xml:space="preserve"> </w:t>
            </w:r>
            <w:r>
              <w:rPr>
                <w:rFonts w:ascii="Times New Roman" w:hAnsi="Times New Roman" w:eastAsia="Times New Roman" w:cs="Times New Roman"/>
                <w:spacing w:val="-2"/>
              </w:rPr>
              <w:t xml:space="preserve">r </w:t>
            </w:r>
            <w:r>
              <w:rPr>
                <w:spacing w:val="-2"/>
              </w:rPr>
              <w:t>处的声压级为：</w:t>
            </w:r>
          </w:p>
          <w:p w14:paraId="16271F1A">
            <w:pPr>
              <w:spacing w:line="614" w:lineRule="exact"/>
              <w:ind w:firstLine="2758"/>
            </w:pPr>
            <w:r>
              <w:rPr>
                <w:position w:val="-12"/>
              </w:rPr>
              <w:drawing>
                <wp:inline distT="0" distB="0" distL="0" distR="0">
                  <wp:extent cx="2028190" cy="38989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99"/>
                          <a:stretch>
                            <a:fillRect/>
                          </a:stretch>
                        </pic:blipFill>
                        <pic:spPr>
                          <a:xfrm>
                            <a:off x="0" y="0"/>
                            <a:ext cx="2028444" cy="390144"/>
                          </a:xfrm>
                          <a:prstGeom prst="rect">
                            <a:avLst/>
                          </a:prstGeom>
                        </pic:spPr>
                      </pic:pic>
                    </a:graphicData>
                  </a:graphic>
                </wp:inline>
              </w:drawing>
            </w:r>
          </w:p>
          <w:p w14:paraId="5A359B84">
            <w:pPr>
              <w:pStyle w:val="6"/>
              <w:spacing w:before="174" w:line="218" w:lineRule="auto"/>
              <w:ind w:left="533"/>
            </w:pPr>
            <w:r>
              <w:rPr>
                <w:spacing w:val="-1"/>
              </w:rPr>
              <w:t>式中：</w:t>
            </w:r>
            <w:r>
              <w:rPr>
                <w:rFonts w:ascii="Times New Roman" w:hAnsi="Times New Roman" w:eastAsia="Times New Roman" w:cs="Times New Roman"/>
                <w:spacing w:val="-1"/>
              </w:rPr>
              <w:t>L</w:t>
            </w:r>
            <w:r>
              <w:rPr>
                <w:rFonts w:ascii="Times New Roman" w:hAnsi="Times New Roman" w:eastAsia="Times New Roman" w:cs="Times New Roman"/>
                <w:spacing w:val="-1"/>
                <w:position w:val="-1"/>
                <w:sz w:val="15"/>
                <w:szCs w:val="15"/>
              </w:rPr>
              <w:t>p</w:t>
            </w:r>
            <w:r>
              <w:rPr>
                <w:spacing w:val="-1"/>
              </w:rPr>
              <w:t>（</w:t>
            </w:r>
            <w:r>
              <w:rPr>
                <w:rFonts w:ascii="Times New Roman" w:hAnsi="Times New Roman" w:eastAsia="Times New Roman" w:cs="Times New Roman"/>
                <w:spacing w:val="-1"/>
              </w:rPr>
              <w:t>r</w:t>
            </w:r>
            <w:r>
              <w:rPr>
                <w:spacing w:val="-1"/>
              </w:rPr>
              <w:t>）</w:t>
            </w:r>
            <w:r>
              <w:rPr>
                <w:rFonts w:ascii="Times New Roman" w:hAnsi="Times New Roman" w:eastAsia="Times New Roman" w:cs="Times New Roman"/>
                <w:spacing w:val="-1"/>
              </w:rPr>
              <w:t>——</w:t>
            </w:r>
            <w:r>
              <w:rPr>
                <w:spacing w:val="-1"/>
              </w:rPr>
              <w:t>预测点处声压级；</w:t>
            </w:r>
            <w:r>
              <w:rPr>
                <w:rFonts w:ascii="Times New Roman" w:hAnsi="Times New Roman" w:eastAsia="Times New Roman" w:cs="Times New Roman"/>
                <w:spacing w:val="-1"/>
              </w:rPr>
              <w:t>dB</w:t>
            </w:r>
            <w:r>
              <w:rPr>
                <w:spacing w:val="-1"/>
              </w:rPr>
              <w:t>，</w:t>
            </w:r>
          </w:p>
          <w:p w14:paraId="427A1139">
            <w:pPr>
              <w:pStyle w:val="6"/>
              <w:spacing w:before="184" w:line="351" w:lineRule="auto"/>
              <w:ind w:left="1241" w:right="3059" w:firstLine="3"/>
            </w:pP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p</w:t>
            </w:r>
            <w:r>
              <w:rPr>
                <w:spacing w:val="-2"/>
              </w:rPr>
              <w:t>（</w:t>
            </w:r>
            <w:r>
              <w:rPr>
                <w:rFonts w:ascii="Times New Roman" w:hAnsi="Times New Roman" w:eastAsia="Times New Roman" w:cs="Times New Roman"/>
                <w:spacing w:val="-2"/>
              </w:rPr>
              <w:t>r</w:t>
            </w:r>
            <w:r>
              <w:rPr>
                <w:rFonts w:ascii="Times New Roman" w:hAnsi="Times New Roman" w:eastAsia="Times New Roman" w:cs="Times New Roman"/>
                <w:spacing w:val="-2"/>
                <w:sz w:val="15"/>
                <w:szCs w:val="15"/>
              </w:rPr>
              <w:t>0</w:t>
            </w:r>
            <w:r>
              <w:rPr>
                <w:spacing w:val="-2"/>
              </w:rPr>
              <w:t>）</w:t>
            </w:r>
            <w:r>
              <w:rPr>
                <w:rFonts w:ascii="Times New Roman" w:hAnsi="Times New Roman" w:eastAsia="Times New Roman" w:cs="Times New Roman"/>
                <w:spacing w:val="-2"/>
              </w:rPr>
              <w:t>——</w:t>
            </w:r>
            <w:r>
              <w:rPr>
                <w:spacing w:val="-2"/>
              </w:rPr>
              <w:t>参考位置</w:t>
            </w:r>
            <w:r>
              <w:rPr>
                <w:spacing w:val="-43"/>
              </w:rPr>
              <w:t xml:space="preserve"> </w:t>
            </w:r>
            <w:r>
              <w:rPr>
                <w:rFonts w:ascii="Times New Roman" w:hAnsi="Times New Roman" w:eastAsia="Times New Roman" w:cs="Times New Roman"/>
                <w:spacing w:val="-2"/>
              </w:rPr>
              <w:t>r</w:t>
            </w:r>
            <w:r>
              <w:rPr>
                <w:rFonts w:ascii="Times New Roman" w:hAnsi="Times New Roman" w:eastAsia="Times New Roman" w:cs="Times New Roman"/>
                <w:spacing w:val="-2"/>
                <w:sz w:val="15"/>
                <w:szCs w:val="15"/>
              </w:rPr>
              <w:t>0</w:t>
            </w:r>
            <w:r>
              <w:rPr>
                <w:spacing w:val="-2"/>
              </w:rPr>
              <w:t>处的声压级；</w:t>
            </w:r>
            <w:r>
              <w:t xml:space="preserve"> </w:t>
            </w:r>
            <w:r>
              <w:rPr>
                <w:rFonts w:ascii="Times New Roman" w:hAnsi="Times New Roman" w:eastAsia="Times New Roman" w:cs="Times New Roman"/>
                <w:spacing w:val="-1"/>
              </w:rPr>
              <w:t>r——</w:t>
            </w:r>
            <w:r>
              <w:rPr>
                <w:spacing w:val="-1"/>
              </w:rPr>
              <w:t>预测点距声源的距离，</w:t>
            </w:r>
            <w:r>
              <w:rPr>
                <w:rFonts w:ascii="Times New Roman" w:hAnsi="Times New Roman" w:eastAsia="Times New Roman" w:cs="Times New Roman"/>
                <w:spacing w:val="-1"/>
              </w:rPr>
              <w:t>m</w:t>
            </w:r>
            <w:r>
              <w:rPr>
                <w:spacing w:val="-1"/>
              </w:rPr>
              <w:t>；</w:t>
            </w:r>
          </w:p>
          <w:p w14:paraId="7183648B">
            <w:pPr>
              <w:pStyle w:val="6"/>
              <w:spacing w:before="21" w:line="219" w:lineRule="auto"/>
              <w:ind w:left="1241"/>
            </w:pPr>
            <w:r>
              <w:rPr>
                <w:rFonts w:ascii="Times New Roman" w:hAnsi="Times New Roman" w:eastAsia="Times New Roman" w:cs="Times New Roman"/>
                <w:spacing w:val="-1"/>
              </w:rPr>
              <w:t>r</w:t>
            </w:r>
            <w:r>
              <w:rPr>
                <w:rFonts w:ascii="Times New Roman" w:hAnsi="Times New Roman" w:eastAsia="Times New Roman" w:cs="Times New Roman"/>
                <w:spacing w:val="-1"/>
                <w:sz w:val="15"/>
                <w:szCs w:val="15"/>
              </w:rPr>
              <w:t>0</w:t>
            </w:r>
            <w:r>
              <w:rPr>
                <w:rFonts w:ascii="Times New Roman" w:hAnsi="Times New Roman" w:eastAsia="Times New Roman" w:cs="Times New Roman"/>
                <w:spacing w:val="-1"/>
              </w:rPr>
              <w:t>——</w:t>
            </w:r>
            <w:r>
              <w:rPr>
                <w:spacing w:val="-1"/>
              </w:rPr>
              <w:t>参考位置距声源的距离，</w:t>
            </w:r>
            <w:r>
              <w:rPr>
                <w:rFonts w:ascii="Times New Roman" w:hAnsi="Times New Roman" w:eastAsia="Times New Roman" w:cs="Times New Roman"/>
                <w:spacing w:val="-1"/>
              </w:rPr>
              <w:t>m</w:t>
            </w:r>
            <w:r>
              <w:rPr>
                <w:spacing w:val="-1"/>
              </w:rPr>
              <w:t>。</w:t>
            </w:r>
          </w:p>
          <w:p w14:paraId="2B4298FF">
            <w:pPr>
              <w:pStyle w:val="6"/>
              <w:spacing w:before="181" w:line="219" w:lineRule="auto"/>
              <w:ind w:left="591"/>
            </w:pPr>
            <w:r>
              <w:rPr>
                <w:b/>
                <w:bCs/>
                <w:spacing w:val="-3"/>
              </w:rPr>
              <w:t>厂界预测点贡献值计算：</w:t>
            </w:r>
          </w:p>
          <w:p w14:paraId="2DEB18B0">
            <w:pPr>
              <w:spacing w:before="206" w:line="885" w:lineRule="exact"/>
              <w:ind w:firstLine="1892"/>
            </w:pPr>
            <w:r>
              <w:rPr>
                <w:position w:val="-17"/>
              </w:rPr>
              <w:drawing>
                <wp:inline distT="0" distB="0" distL="0" distR="0">
                  <wp:extent cx="2752090" cy="56197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00"/>
                          <a:stretch>
                            <a:fillRect/>
                          </a:stretch>
                        </pic:blipFill>
                        <pic:spPr>
                          <a:xfrm>
                            <a:off x="0" y="0"/>
                            <a:ext cx="2752344" cy="562355"/>
                          </a:xfrm>
                          <a:prstGeom prst="rect">
                            <a:avLst/>
                          </a:prstGeom>
                        </pic:spPr>
                      </pic:pic>
                    </a:graphicData>
                  </a:graphic>
                </wp:inline>
              </w:drawing>
            </w:r>
          </w:p>
          <w:p w14:paraId="778E2ED1">
            <w:pPr>
              <w:spacing w:line="255" w:lineRule="auto"/>
              <w:rPr>
                <w:rFonts w:ascii="Arial"/>
                <w:sz w:val="21"/>
              </w:rPr>
            </w:pPr>
          </w:p>
          <w:p w14:paraId="572FC2F8">
            <w:pPr>
              <w:pStyle w:val="6"/>
              <w:spacing w:before="79" w:line="210" w:lineRule="auto"/>
              <w:ind w:left="113"/>
            </w:pPr>
            <w:r>
              <w:rPr>
                <w:spacing w:val="-1"/>
              </w:rPr>
              <w:t>式中：</w:t>
            </w:r>
            <w:r>
              <w:rPr>
                <w:rFonts w:ascii="Times New Roman" w:hAnsi="Times New Roman" w:eastAsia="Times New Roman" w:cs="Times New Roman"/>
                <w:spacing w:val="-1"/>
              </w:rPr>
              <w:t>Leqg—</w:t>
            </w:r>
            <w:r>
              <w:rPr>
                <w:spacing w:val="-1"/>
              </w:rPr>
              <w:t>建设项目声源在预测点产生的噪声贡献值，</w:t>
            </w:r>
            <w:r>
              <w:rPr>
                <w:rFonts w:ascii="Times New Roman" w:hAnsi="Times New Roman" w:eastAsia="Times New Roman" w:cs="Times New Roman"/>
                <w:spacing w:val="-1"/>
              </w:rPr>
              <w:t>dB</w:t>
            </w:r>
            <w:r>
              <w:rPr>
                <w:spacing w:val="-1"/>
              </w:rPr>
              <w:t>；</w:t>
            </w:r>
          </w:p>
          <w:p w14:paraId="04B293F1">
            <w:pPr>
              <w:pStyle w:val="6"/>
              <w:spacing w:before="193" w:line="219" w:lineRule="auto"/>
              <w:ind w:left="1246"/>
            </w:pPr>
            <w:r>
              <w:rPr>
                <w:rFonts w:ascii="Times New Roman" w:hAnsi="Times New Roman" w:eastAsia="Times New Roman" w:cs="Times New Roman"/>
                <w:spacing w:val="-1"/>
              </w:rPr>
              <w:t>T——</w:t>
            </w:r>
            <w:r>
              <w:rPr>
                <w:spacing w:val="-1"/>
              </w:rPr>
              <w:t>用于计算等效声级的时间，</w:t>
            </w:r>
            <w:r>
              <w:rPr>
                <w:rFonts w:ascii="Times New Roman" w:hAnsi="Times New Roman" w:eastAsia="Times New Roman" w:cs="Times New Roman"/>
                <w:spacing w:val="-1"/>
              </w:rPr>
              <w:t>s</w:t>
            </w:r>
            <w:r>
              <w:rPr>
                <w:spacing w:val="-1"/>
              </w:rPr>
              <w:t>；</w:t>
            </w:r>
          </w:p>
          <w:p w14:paraId="51D25042">
            <w:pPr>
              <w:pStyle w:val="6"/>
              <w:spacing w:before="183" w:line="219" w:lineRule="auto"/>
              <w:ind w:left="1236"/>
            </w:pPr>
            <w:r>
              <w:rPr>
                <w:rFonts w:ascii="Times New Roman" w:hAnsi="Times New Roman" w:eastAsia="Times New Roman" w:cs="Times New Roman"/>
              </w:rPr>
              <w:t>N——</w:t>
            </w:r>
            <w:r>
              <w:t>室外声源个数；</w:t>
            </w:r>
          </w:p>
          <w:p w14:paraId="17079C2E">
            <w:pPr>
              <w:pStyle w:val="6"/>
              <w:spacing w:before="181" w:line="219" w:lineRule="auto"/>
              <w:ind w:left="1241"/>
            </w:pPr>
            <w:r>
              <w:rPr>
                <w:rFonts w:ascii="Times New Roman" w:hAnsi="Times New Roman" w:eastAsia="Times New Roman" w:cs="Times New Roman"/>
                <w:spacing w:val="-3"/>
              </w:rPr>
              <w:t>t</w:t>
            </w:r>
            <w:r>
              <w:rPr>
                <w:rFonts w:ascii="Times New Roman" w:hAnsi="Times New Roman" w:eastAsia="Times New Roman" w:cs="Times New Roman"/>
                <w:spacing w:val="-3"/>
                <w:position w:val="-1"/>
                <w:sz w:val="15"/>
                <w:szCs w:val="15"/>
              </w:rPr>
              <w:t>i</w:t>
            </w:r>
            <w:r>
              <w:rPr>
                <w:rFonts w:ascii="Times New Roman" w:hAnsi="Times New Roman" w:eastAsia="Times New Roman" w:cs="Times New Roman"/>
                <w:spacing w:val="-3"/>
              </w:rPr>
              <w:t>——</w:t>
            </w:r>
            <w:r>
              <w:rPr>
                <w:spacing w:val="-3"/>
              </w:rPr>
              <w:t>在</w:t>
            </w:r>
            <w:r>
              <w:rPr>
                <w:spacing w:val="-49"/>
              </w:rPr>
              <w:t xml:space="preserve"> </w:t>
            </w:r>
            <w:r>
              <w:rPr>
                <w:rFonts w:ascii="Times New Roman" w:hAnsi="Times New Roman" w:eastAsia="Times New Roman" w:cs="Times New Roman"/>
                <w:spacing w:val="-3"/>
              </w:rPr>
              <w:t>T</w:t>
            </w:r>
            <w:r>
              <w:rPr>
                <w:rFonts w:ascii="Times New Roman" w:hAnsi="Times New Roman" w:eastAsia="Times New Roman" w:cs="Times New Roman"/>
                <w:spacing w:val="23"/>
              </w:rPr>
              <w:t xml:space="preserve"> </w:t>
            </w:r>
            <w:r>
              <w:rPr>
                <w:spacing w:val="-3"/>
              </w:rPr>
              <w:t>时间内</w:t>
            </w:r>
            <w:r>
              <w:rPr>
                <w:spacing w:val="-53"/>
              </w:rPr>
              <w:t xml:space="preserve"> </w:t>
            </w:r>
            <w:r>
              <w:rPr>
                <w:rFonts w:ascii="Times New Roman" w:hAnsi="Times New Roman" w:eastAsia="Times New Roman" w:cs="Times New Roman"/>
                <w:spacing w:val="-3"/>
              </w:rPr>
              <w:t>i</w:t>
            </w:r>
            <w:r>
              <w:rPr>
                <w:rFonts w:ascii="Times New Roman" w:hAnsi="Times New Roman" w:eastAsia="Times New Roman" w:cs="Times New Roman"/>
                <w:spacing w:val="14"/>
              </w:rPr>
              <w:t xml:space="preserve"> </w:t>
            </w:r>
            <w:r>
              <w:rPr>
                <w:spacing w:val="-3"/>
              </w:rPr>
              <w:t>声源工作时间，</w:t>
            </w:r>
            <w:r>
              <w:rPr>
                <w:rFonts w:ascii="Times New Roman" w:hAnsi="Times New Roman" w:eastAsia="Times New Roman" w:cs="Times New Roman"/>
                <w:spacing w:val="-3"/>
              </w:rPr>
              <w:t>s</w:t>
            </w:r>
            <w:r>
              <w:rPr>
                <w:spacing w:val="-3"/>
              </w:rPr>
              <w:t>；</w:t>
            </w:r>
          </w:p>
          <w:p w14:paraId="3088EC93">
            <w:pPr>
              <w:pStyle w:val="6"/>
              <w:spacing w:before="183" w:line="219" w:lineRule="auto"/>
              <w:ind w:left="1243"/>
            </w:pPr>
            <w:r>
              <w:rPr>
                <w:rFonts w:ascii="Times New Roman" w:hAnsi="Times New Roman" w:eastAsia="Times New Roman" w:cs="Times New Roman"/>
                <w:spacing w:val="-1"/>
              </w:rPr>
              <w:t>M——</w:t>
            </w:r>
            <w:r>
              <w:rPr>
                <w:spacing w:val="-1"/>
              </w:rPr>
              <w:t>等效室外声源个数；</w:t>
            </w:r>
          </w:p>
          <w:p w14:paraId="4A26581B">
            <w:pPr>
              <w:pStyle w:val="6"/>
              <w:spacing w:before="181" w:line="212" w:lineRule="auto"/>
              <w:ind w:left="1241"/>
            </w:pPr>
            <w:r>
              <w:rPr>
                <w:rFonts w:ascii="Times New Roman" w:hAnsi="Times New Roman" w:eastAsia="Times New Roman" w:cs="Times New Roman"/>
              </w:rPr>
              <w:t>t</w:t>
            </w:r>
            <w:r>
              <w:rPr>
                <w:rFonts w:ascii="Times New Roman" w:hAnsi="Times New Roman" w:eastAsia="Times New Roman" w:cs="Times New Roman"/>
                <w:position w:val="-1"/>
                <w:sz w:val="15"/>
                <w:szCs w:val="15"/>
              </w:rPr>
              <w:t>j</w:t>
            </w:r>
            <w:r>
              <w:rPr>
                <w:rFonts w:ascii="Times New Roman" w:hAnsi="Times New Roman" w:eastAsia="Times New Roman" w:cs="Times New Roman"/>
                <w:spacing w:val="1"/>
              </w:rPr>
              <w:t>——</w:t>
            </w:r>
            <w:r>
              <w:rPr>
                <w:spacing w:val="1"/>
              </w:rPr>
              <w:t>在</w:t>
            </w:r>
            <w:r>
              <w:rPr>
                <w:spacing w:val="-43"/>
              </w:rPr>
              <w:t xml:space="preserve"> </w:t>
            </w:r>
            <w:r>
              <w:rPr>
                <w:rFonts w:ascii="Times New Roman" w:hAnsi="Times New Roman" w:eastAsia="Times New Roman" w:cs="Times New Roman"/>
                <w:spacing w:val="1"/>
              </w:rPr>
              <w:t>T</w:t>
            </w:r>
            <w:r>
              <w:rPr>
                <w:rFonts w:ascii="Times New Roman" w:hAnsi="Times New Roman" w:eastAsia="Times New Roman" w:cs="Times New Roman"/>
                <w:spacing w:val="23"/>
                <w:w w:val="101"/>
              </w:rPr>
              <w:t xml:space="preserve"> </w:t>
            </w:r>
            <w:r>
              <w:rPr>
                <w:spacing w:val="1"/>
              </w:rPr>
              <w:t>时间内</w:t>
            </w:r>
            <w:r>
              <w:rPr>
                <w:rFonts w:ascii="Times New Roman" w:hAnsi="Times New Roman" w:eastAsia="Times New Roman" w:cs="Times New Roman"/>
                <w:spacing w:val="1"/>
              </w:rPr>
              <w:t xml:space="preserve">j </w:t>
            </w:r>
            <w:r>
              <w:rPr>
                <w:spacing w:val="1"/>
              </w:rPr>
              <w:t>声源工作时间，</w:t>
            </w:r>
            <w:r>
              <w:rPr>
                <w:rFonts w:ascii="Times New Roman" w:hAnsi="Times New Roman" w:eastAsia="Times New Roman" w:cs="Times New Roman"/>
                <w:spacing w:val="1"/>
              </w:rPr>
              <w:t>s</w:t>
            </w:r>
            <w:r>
              <w:rPr>
                <w:spacing w:val="1"/>
              </w:rPr>
              <w:t>；</w:t>
            </w:r>
          </w:p>
          <w:p w14:paraId="75631B0F">
            <w:pPr>
              <w:pStyle w:val="6"/>
              <w:spacing w:before="192" w:line="219" w:lineRule="auto"/>
              <w:ind w:left="588"/>
            </w:pPr>
            <w:r>
              <w:rPr>
                <w:spacing w:val="-1"/>
              </w:rPr>
              <w:t>根据上述公式计算出预测结果如下：</w:t>
            </w:r>
          </w:p>
          <w:p w14:paraId="72EBC4C6">
            <w:pPr>
              <w:pStyle w:val="6"/>
              <w:spacing w:before="301" w:line="219" w:lineRule="auto"/>
              <w:ind w:left="1627"/>
              <w:rPr>
                <w:sz w:val="18"/>
                <w:szCs w:val="18"/>
              </w:rPr>
            </w:pPr>
            <w:r>
              <w:rPr>
                <w:b/>
                <w:bCs/>
                <w:spacing w:val="-1"/>
              </w:rPr>
              <w:t>表</w:t>
            </w:r>
            <w:r>
              <w:rPr>
                <w:spacing w:val="-54"/>
              </w:rPr>
              <w:t xml:space="preserve"> </w:t>
            </w:r>
            <w:r>
              <w:rPr>
                <w:rFonts w:ascii="Times New Roman" w:hAnsi="Times New Roman" w:eastAsia="Times New Roman" w:cs="Times New Roman"/>
                <w:b/>
                <w:bCs/>
                <w:spacing w:val="-1"/>
              </w:rPr>
              <w:t xml:space="preserve">4-9    </w:t>
            </w:r>
            <w:r>
              <w:rPr>
                <w:b/>
                <w:bCs/>
                <w:spacing w:val="-1"/>
              </w:rPr>
              <w:t>噪声贡献值影响预测结果</w:t>
            </w:r>
            <w:r>
              <w:rPr>
                <w:spacing w:val="-1"/>
              </w:rPr>
              <w:t xml:space="preserve">  </w:t>
            </w:r>
            <w:r>
              <w:rPr>
                <w:spacing w:val="-1"/>
                <w:sz w:val="18"/>
                <w:szCs w:val="18"/>
              </w:rPr>
              <w:t>单位：</w:t>
            </w:r>
            <w:r>
              <w:rPr>
                <w:rFonts w:ascii="Times New Roman" w:hAnsi="Times New Roman" w:eastAsia="Times New Roman" w:cs="Times New Roman"/>
                <w:spacing w:val="-2"/>
                <w:sz w:val="18"/>
                <w:szCs w:val="18"/>
              </w:rPr>
              <w:t>dB</w:t>
            </w:r>
            <w:r>
              <w:rPr>
                <w:spacing w:val="-2"/>
                <w:sz w:val="18"/>
                <w:szCs w:val="18"/>
              </w:rPr>
              <w:t>（</w:t>
            </w:r>
            <w:r>
              <w:rPr>
                <w:rFonts w:ascii="Times New Roman" w:hAnsi="Times New Roman" w:eastAsia="Times New Roman" w:cs="Times New Roman"/>
                <w:spacing w:val="-2"/>
                <w:sz w:val="18"/>
                <w:szCs w:val="18"/>
              </w:rPr>
              <w:t>A</w:t>
            </w:r>
            <w:r>
              <w:rPr>
                <w:spacing w:val="-2"/>
                <w:sz w:val="18"/>
                <w:szCs w:val="18"/>
              </w:rPr>
              <w:t>）</w:t>
            </w:r>
          </w:p>
          <w:p w14:paraId="26C639B6">
            <w:pPr>
              <w:spacing w:line="148" w:lineRule="exact"/>
            </w:pPr>
          </w:p>
          <w:tbl>
            <w:tblPr>
              <w:tblStyle w:val="5"/>
              <w:tblW w:w="8000" w:type="dxa"/>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31"/>
              <w:gridCol w:w="1416"/>
              <w:gridCol w:w="1416"/>
              <w:gridCol w:w="1416"/>
              <w:gridCol w:w="1421"/>
            </w:tblGrid>
            <w:tr w14:paraId="3983B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2331" w:type="dxa"/>
                  <w:vAlign w:val="top"/>
                </w:tcPr>
                <w:p w14:paraId="1A3EC805">
                  <w:pPr>
                    <w:pStyle w:val="6"/>
                    <w:spacing w:before="149" w:line="220" w:lineRule="auto"/>
                    <w:ind w:left="934"/>
                  </w:pPr>
                  <w:r>
                    <w:rPr>
                      <w:spacing w:val="-7"/>
                    </w:rPr>
                    <w:t>厂界</w:t>
                  </w:r>
                </w:p>
              </w:tc>
              <w:tc>
                <w:tcPr>
                  <w:tcW w:w="1416" w:type="dxa"/>
                  <w:vAlign w:val="top"/>
                </w:tcPr>
                <w:p w14:paraId="198D6B03">
                  <w:pPr>
                    <w:pStyle w:val="6"/>
                    <w:spacing w:before="150" w:line="219" w:lineRule="auto"/>
                    <w:ind w:left="361"/>
                  </w:pPr>
                  <w:r>
                    <w:rPr>
                      <w:spacing w:val="-6"/>
                    </w:rPr>
                    <w:t>东厂界</w:t>
                  </w:r>
                </w:p>
              </w:tc>
              <w:tc>
                <w:tcPr>
                  <w:tcW w:w="1416" w:type="dxa"/>
                  <w:vAlign w:val="top"/>
                </w:tcPr>
                <w:p w14:paraId="347AFBB3">
                  <w:pPr>
                    <w:pStyle w:val="6"/>
                    <w:spacing w:before="149" w:line="220" w:lineRule="auto"/>
                    <w:ind w:left="361"/>
                  </w:pPr>
                  <w:r>
                    <w:rPr>
                      <w:spacing w:val="-6"/>
                    </w:rPr>
                    <w:t>西厂界</w:t>
                  </w:r>
                </w:p>
              </w:tc>
              <w:tc>
                <w:tcPr>
                  <w:tcW w:w="1416" w:type="dxa"/>
                  <w:vAlign w:val="top"/>
                </w:tcPr>
                <w:p w14:paraId="28912FC2">
                  <w:pPr>
                    <w:pStyle w:val="6"/>
                    <w:spacing w:before="149" w:line="220" w:lineRule="auto"/>
                    <w:ind w:left="358"/>
                  </w:pPr>
                  <w:r>
                    <w:rPr>
                      <w:spacing w:val="-5"/>
                    </w:rPr>
                    <w:t>南厂界</w:t>
                  </w:r>
                </w:p>
              </w:tc>
              <w:tc>
                <w:tcPr>
                  <w:tcW w:w="1421" w:type="dxa"/>
                  <w:vAlign w:val="top"/>
                </w:tcPr>
                <w:p w14:paraId="08CE8CC9">
                  <w:pPr>
                    <w:pStyle w:val="6"/>
                    <w:spacing w:before="149" w:line="220" w:lineRule="auto"/>
                    <w:ind w:left="361"/>
                  </w:pPr>
                  <w:r>
                    <w:rPr>
                      <w:spacing w:val="-5"/>
                    </w:rPr>
                    <w:t>北厂界</w:t>
                  </w:r>
                </w:p>
              </w:tc>
            </w:tr>
            <w:tr w14:paraId="116B4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2331" w:type="dxa"/>
                  <w:vAlign w:val="top"/>
                </w:tcPr>
                <w:p w14:paraId="316CE6D1">
                  <w:pPr>
                    <w:pStyle w:val="6"/>
                    <w:spacing w:before="163" w:line="219" w:lineRule="auto"/>
                    <w:ind w:left="583"/>
                  </w:pPr>
                  <w:r>
                    <w:rPr>
                      <w:spacing w:val="-5"/>
                    </w:rPr>
                    <w:t>噪声贡献值</w:t>
                  </w:r>
                </w:p>
              </w:tc>
              <w:tc>
                <w:tcPr>
                  <w:tcW w:w="1416" w:type="dxa"/>
                  <w:vAlign w:val="top"/>
                </w:tcPr>
                <w:p w14:paraId="5AEC3584">
                  <w:pPr>
                    <w:spacing w:before="204" w:line="188" w:lineRule="auto"/>
                    <w:ind w:left="44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36.83</w:t>
                  </w:r>
                </w:p>
              </w:tc>
              <w:tc>
                <w:tcPr>
                  <w:tcW w:w="1416" w:type="dxa"/>
                  <w:vAlign w:val="top"/>
                </w:tcPr>
                <w:p w14:paraId="2F717BE0">
                  <w:pPr>
                    <w:spacing w:before="204" w:line="188" w:lineRule="auto"/>
                    <w:ind w:left="43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42.78</w:t>
                  </w:r>
                </w:p>
              </w:tc>
              <w:tc>
                <w:tcPr>
                  <w:tcW w:w="1416" w:type="dxa"/>
                  <w:vAlign w:val="top"/>
                </w:tcPr>
                <w:p w14:paraId="3B3CEF44">
                  <w:pPr>
                    <w:spacing w:before="204" w:line="188" w:lineRule="auto"/>
                    <w:ind w:left="44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42.52</w:t>
                  </w:r>
                </w:p>
              </w:tc>
              <w:tc>
                <w:tcPr>
                  <w:tcW w:w="1421" w:type="dxa"/>
                  <w:vAlign w:val="top"/>
                </w:tcPr>
                <w:p w14:paraId="1AC8AFA4">
                  <w:pPr>
                    <w:spacing w:before="204" w:line="188" w:lineRule="auto"/>
                    <w:ind w:left="44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44.76</w:t>
                  </w:r>
                </w:p>
              </w:tc>
            </w:tr>
          </w:tbl>
          <w:p w14:paraId="1946EA1A">
            <w:pPr>
              <w:pStyle w:val="6"/>
              <w:spacing w:before="156" w:line="350" w:lineRule="auto"/>
              <w:ind w:left="108" w:right="101" w:firstLine="483"/>
            </w:pPr>
            <w:r>
              <w:rPr>
                <w:spacing w:val="-1"/>
              </w:rPr>
              <w:t>项目厂界外周边</w:t>
            </w:r>
            <w:r>
              <w:rPr>
                <w:spacing w:val="-49"/>
              </w:rPr>
              <w:t xml:space="preserve"> </w:t>
            </w:r>
            <w:r>
              <w:rPr>
                <w:rFonts w:ascii="Times New Roman" w:hAnsi="Times New Roman" w:eastAsia="Times New Roman" w:cs="Times New Roman"/>
                <w:spacing w:val="-1"/>
              </w:rPr>
              <w:t xml:space="preserve">50 </w:t>
            </w:r>
            <w:r>
              <w:rPr>
                <w:spacing w:val="-1"/>
              </w:rPr>
              <w:t>米范围内没有声环境保护目标，因此根据《建设项目</w:t>
            </w:r>
            <w:r>
              <w:t xml:space="preserve"> </w:t>
            </w:r>
            <w:r>
              <w:rPr>
                <w:spacing w:val="4"/>
              </w:rPr>
              <w:t>环境影响报告表编制技术指南（污染影响类</w:t>
            </w:r>
            <w:r>
              <w:rPr>
                <w:spacing w:val="-11"/>
              </w:rPr>
              <w:t>）（</w:t>
            </w:r>
            <w:r>
              <w:rPr>
                <w:spacing w:val="4"/>
              </w:rPr>
              <w:t>试行）》，项目未进行声环</w:t>
            </w:r>
          </w:p>
        </w:tc>
      </w:tr>
    </w:tbl>
    <w:p w14:paraId="531AB101">
      <w:pPr>
        <w:rPr>
          <w:rFonts w:ascii="Arial"/>
          <w:sz w:val="21"/>
        </w:rPr>
      </w:pPr>
    </w:p>
    <w:p w14:paraId="5CC738C6">
      <w:pPr>
        <w:rPr>
          <w:rFonts w:ascii="Arial" w:hAnsi="Arial" w:eastAsia="Arial" w:cs="Arial"/>
          <w:sz w:val="21"/>
          <w:szCs w:val="21"/>
        </w:rPr>
        <w:sectPr>
          <w:footerReference r:id="rId52" w:type="default"/>
          <w:pgSz w:w="11907" w:h="16840"/>
          <w:pgMar w:top="400" w:right="1453" w:bottom="1117" w:left="1453" w:header="0" w:footer="955" w:gutter="0"/>
          <w:cols w:space="720" w:num="1"/>
        </w:sectPr>
      </w:pPr>
    </w:p>
    <w:p w14:paraId="7381A965">
      <w:pPr>
        <w:spacing w:before="19"/>
      </w:pPr>
    </w:p>
    <w:p w14:paraId="05A93EAA">
      <w:pPr>
        <w:spacing w:before="19"/>
      </w:pPr>
    </w:p>
    <w:p w14:paraId="63EF0884">
      <w:pPr>
        <w:spacing w:before="19"/>
      </w:pPr>
    </w:p>
    <w:p w14:paraId="512325FC">
      <w:pPr>
        <w:spacing w:before="18"/>
      </w:pPr>
    </w:p>
    <w:p w14:paraId="76758C4F">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8244"/>
      </w:tblGrid>
      <w:tr w14:paraId="483E7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1" w:hRule="atLeast"/>
        </w:trPr>
        <w:tc>
          <w:tcPr>
            <w:tcW w:w="741" w:type="dxa"/>
            <w:tcBorders>
              <w:right w:val="single" w:color="000000" w:sz="2" w:space="0"/>
            </w:tcBorders>
            <w:vAlign w:val="top"/>
          </w:tcPr>
          <w:p w14:paraId="4E645A6A">
            <w:pPr>
              <w:rPr>
                <w:rFonts w:ascii="Arial"/>
                <w:sz w:val="21"/>
              </w:rPr>
            </w:pPr>
          </w:p>
        </w:tc>
        <w:tc>
          <w:tcPr>
            <w:tcW w:w="8244" w:type="dxa"/>
            <w:tcBorders>
              <w:left w:val="single" w:color="000000" w:sz="2" w:space="0"/>
            </w:tcBorders>
            <w:vAlign w:val="top"/>
          </w:tcPr>
          <w:p w14:paraId="64EA1F42">
            <w:pPr>
              <w:pStyle w:val="6"/>
              <w:spacing w:before="41" w:line="358" w:lineRule="auto"/>
              <w:ind w:left="107" w:right="101" w:firstLine="1"/>
              <w:jc w:val="both"/>
            </w:pPr>
            <w:r>
              <w:rPr>
                <w:spacing w:val="3"/>
              </w:rPr>
              <w:t>境监测，没有声环境质量现状值。可以根据项目厂区内设备噪声的贡献值判</w:t>
            </w:r>
            <w:r>
              <w:rPr>
                <w:spacing w:val="2"/>
              </w:rPr>
              <w:t xml:space="preserve"> </w:t>
            </w:r>
            <w:r>
              <w:rPr>
                <w:spacing w:val="3"/>
              </w:rPr>
              <w:t>断，项目的正常生产对外环境的影响很小。为了确保厂界噪声达到《工业企</w:t>
            </w:r>
            <w:r>
              <w:rPr>
                <w:spacing w:val="1"/>
              </w:rPr>
              <w:t xml:space="preserve"> </w:t>
            </w:r>
            <w:r>
              <w:rPr>
                <w:spacing w:val="-2"/>
              </w:rPr>
              <w:t>业厂界环境噪声排放标准》</w:t>
            </w:r>
            <w:r>
              <w:rPr>
                <w:rFonts w:ascii="Times New Roman" w:hAnsi="Times New Roman" w:eastAsia="Times New Roman" w:cs="Times New Roman"/>
                <w:spacing w:val="-2"/>
              </w:rPr>
              <w:t>(GB</w:t>
            </w:r>
            <w:r>
              <w:rPr>
                <w:rFonts w:ascii="Times New Roman" w:hAnsi="Times New Roman" w:eastAsia="Times New Roman" w:cs="Times New Roman"/>
                <w:spacing w:val="36"/>
              </w:rPr>
              <w:t xml:space="preserve"> </w:t>
            </w:r>
            <w:r>
              <w:rPr>
                <w:rFonts w:ascii="Times New Roman" w:hAnsi="Times New Roman" w:eastAsia="Times New Roman" w:cs="Times New Roman"/>
                <w:spacing w:val="-2"/>
              </w:rPr>
              <w:t>12348-2008)</w:t>
            </w:r>
            <w:r>
              <w:rPr>
                <w:spacing w:val="-2"/>
              </w:rPr>
              <w:t>中</w:t>
            </w:r>
            <w:r>
              <w:rPr>
                <w:rFonts w:ascii="Times New Roman" w:hAnsi="Times New Roman" w:eastAsia="Times New Roman" w:cs="Times New Roman"/>
                <w:spacing w:val="-2"/>
              </w:rPr>
              <w:t xml:space="preserve">2 </w:t>
            </w:r>
            <w:r>
              <w:rPr>
                <w:spacing w:val="-2"/>
              </w:rPr>
              <w:t>类、</w:t>
            </w:r>
            <w:r>
              <w:rPr>
                <w:rFonts w:ascii="Times New Roman" w:hAnsi="Times New Roman" w:eastAsia="Times New Roman" w:cs="Times New Roman"/>
                <w:spacing w:val="-2"/>
              </w:rPr>
              <w:t xml:space="preserve">4 </w:t>
            </w:r>
            <w:r>
              <w:rPr>
                <w:spacing w:val="-2"/>
              </w:rPr>
              <w:t>类标准，本报告建议采</w:t>
            </w:r>
            <w:r>
              <w:t xml:space="preserve"> </w:t>
            </w:r>
            <w:r>
              <w:rPr>
                <w:spacing w:val="-2"/>
              </w:rPr>
              <w:t>用以下降噪措施：</w:t>
            </w:r>
          </w:p>
          <w:p w14:paraId="3B73B3CF">
            <w:pPr>
              <w:pStyle w:val="6"/>
              <w:spacing w:before="3" w:line="212" w:lineRule="auto"/>
              <w:ind w:left="589"/>
            </w:pPr>
            <w:r>
              <w:rPr>
                <w:rFonts w:ascii="Times New Roman" w:hAnsi="Times New Roman" w:eastAsia="Times New Roman" w:cs="Times New Roman"/>
                <w:spacing w:val="-1"/>
              </w:rPr>
              <w:t>(1)</w:t>
            </w:r>
            <w:r>
              <w:rPr>
                <w:spacing w:val="-1"/>
              </w:rPr>
              <w:t>项目选用低噪声生产设备，从源头上降低噪声源强。</w:t>
            </w:r>
          </w:p>
          <w:p w14:paraId="58EDD457">
            <w:pPr>
              <w:pStyle w:val="6"/>
              <w:spacing w:before="191" w:line="290" w:lineRule="auto"/>
              <w:ind w:left="118" w:right="141" w:firstLine="471"/>
            </w:pPr>
            <w:r>
              <w:rPr>
                <w:rFonts w:ascii="Times New Roman" w:hAnsi="Times New Roman" w:eastAsia="Times New Roman" w:cs="Times New Roman"/>
                <w:spacing w:val="1"/>
              </w:rPr>
              <w:t>(2)</w:t>
            </w:r>
            <w:r>
              <w:rPr>
                <w:spacing w:val="1"/>
              </w:rPr>
              <w:t>加强噪声治理，对项目厂区高噪声设备如加</w:t>
            </w:r>
            <w:r>
              <w:t xml:space="preserve">油泵等采用隔声、消声、 </w:t>
            </w:r>
            <w:r>
              <w:rPr>
                <w:spacing w:val="-1"/>
              </w:rPr>
              <w:t>吸声、减振等有效措施，以有效降低车间噪声。</w:t>
            </w:r>
          </w:p>
          <w:p w14:paraId="38A788FA">
            <w:pPr>
              <w:pStyle w:val="6"/>
              <w:spacing w:before="179" w:line="290" w:lineRule="auto"/>
              <w:ind w:left="109" w:right="21" w:firstLine="479"/>
            </w:pPr>
            <w:r>
              <w:rPr>
                <w:rFonts w:ascii="Times New Roman" w:hAnsi="Times New Roman" w:eastAsia="Times New Roman" w:cs="Times New Roman"/>
                <w:spacing w:val="-3"/>
              </w:rPr>
              <w:t>(3)</w:t>
            </w:r>
            <w:r>
              <w:rPr>
                <w:spacing w:val="-3"/>
              </w:rPr>
              <w:t>加强对设备的管理和维护，在有关环保人员的统一管理下，定期检查、</w:t>
            </w:r>
            <w:r>
              <w:rPr>
                <w:spacing w:val="4"/>
              </w:rPr>
              <w:t xml:space="preserve"> </w:t>
            </w:r>
            <w:r>
              <w:t>监测，发现噪声超标要及时治理并增加相关</w:t>
            </w:r>
            <w:r>
              <w:rPr>
                <w:spacing w:val="-1"/>
              </w:rPr>
              <w:t>操作岗位工人的个体防护。</w:t>
            </w:r>
          </w:p>
          <w:p w14:paraId="208F863E">
            <w:pPr>
              <w:pStyle w:val="6"/>
              <w:spacing w:before="180" w:line="289" w:lineRule="auto"/>
              <w:ind w:left="108" w:right="104" w:firstLine="480"/>
            </w:pPr>
            <w:r>
              <w:rPr>
                <w:rFonts w:ascii="Times New Roman" w:hAnsi="Times New Roman" w:eastAsia="Times New Roman" w:cs="Times New Roman"/>
                <w:spacing w:val="2"/>
              </w:rPr>
              <w:t>(4)</w:t>
            </w:r>
            <w:r>
              <w:rPr>
                <w:spacing w:val="2"/>
              </w:rPr>
              <w:t>车辆运输物料时，在靠近居民点等对声环境质量要求</w:t>
            </w:r>
            <w:r>
              <w:rPr>
                <w:spacing w:val="1"/>
              </w:rPr>
              <w:t>较高的地方，应</w:t>
            </w:r>
            <w:r>
              <w:t xml:space="preserve"> </w:t>
            </w:r>
            <w:r>
              <w:rPr>
                <w:spacing w:val="-1"/>
              </w:rPr>
              <w:t>减小车速，禁止或尽量少鸣喇叭。</w:t>
            </w:r>
          </w:p>
          <w:p w14:paraId="20EB8140">
            <w:pPr>
              <w:pStyle w:val="6"/>
              <w:spacing w:before="183" w:line="357" w:lineRule="auto"/>
              <w:ind w:left="110" w:right="101" w:firstLine="478"/>
              <w:jc w:val="both"/>
            </w:pPr>
            <w:r>
              <w:rPr>
                <w:spacing w:val="3"/>
              </w:rPr>
              <w:t>通过以上降噪措施，有效降低设备噪声对厂界的影响程度，确保厂界噪</w:t>
            </w:r>
            <w:r>
              <w:rPr>
                <w:spacing w:val="9"/>
              </w:rPr>
              <w:t xml:space="preserve"> </w:t>
            </w:r>
            <w:r>
              <w:rPr>
                <w:spacing w:val="-1"/>
              </w:rPr>
              <w:t>声符合《工业企业厂界环境噪声排放标准》</w:t>
            </w:r>
            <w:r>
              <w:rPr>
                <w:rFonts w:ascii="Times New Roman" w:hAnsi="Times New Roman" w:eastAsia="Times New Roman" w:cs="Times New Roman"/>
                <w:spacing w:val="-1"/>
              </w:rPr>
              <w:t>(GB123</w:t>
            </w:r>
            <w:r>
              <w:rPr>
                <w:rFonts w:ascii="Times New Roman" w:hAnsi="Times New Roman" w:eastAsia="Times New Roman" w:cs="Times New Roman"/>
                <w:spacing w:val="-2"/>
              </w:rPr>
              <w:t>48-2008)</w:t>
            </w:r>
            <w:r>
              <w:rPr>
                <w:spacing w:val="-2"/>
              </w:rPr>
              <w:t>中的</w:t>
            </w:r>
            <w:r>
              <w:rPr>
                <w:spacing w:val="-55"/>
              </w:rPr>
              <w:t xml:space="preserve"> </w:t>
            </w:r>
            <w:r>
              <w:rPr>
                <w:rFonts w:ascii="Times New Roman" w:hAnsi="Times New Roman" w:eastAsia="Times New Roman" w:cs="Times New Roman"/>
                <w:spacing w:val="-2"/>
              </w:rPr>
              <w:t xml:space="preserve">2 </w:t>
            </w:r>
            <w:r>
              <w:rPr>
                <w:spacing w:val="-2"/>
              </w:rPr>
              <w:t>类、</w:t>
            </w:r>
            <w:r>
              <w:rPr>
                <w:rFonts w:ascii="Times New Roman" w:hAnsi="Times New Roman" w:eastAsia="Times New Roman" w:cs="Times New Roman"/>
                <w:spacing w:val="-2"/>
              </w:rPr>
              <w:t xml:space="preserve">4 </w:t>
            </w:r>
            <w:r>
              <w:rPr>
                <w:spacing w:val="-2"/>
              </w:rPr>
              <w:t>类标</w:t>
            </w:r>
            <w:r>
              <w:t xml:space="preserve"> </w:t>
            </w:r>
            <w:r>
              <w:rPr>
                <w:spacing w:val="-2"/>
              </w:rPr>
              <w:t>准要求，措施可行。</w:t>
            </w:r>
          </w:p>
          <w:p w14:paraId="2C8595CE">
            <w:pPr>
              <w:pStyle w:val="6"/>
              <w:spacing w:before="9" w:line="220" w:lineRule="auto"/>
              <w:ind w:left="583"/>
            </w:pPr>
            <w:r>
              <w:rPr>
                <w:rFonts w:ascii="Times New Roman" w:hAnsi="Times New Roman" w:eastAsia="Times New Roman" w:cs="Times New Roman"/>
                <w:b/>
                <w:bCs/>
                <w:spacing w:val="-4"/>
              </w:rPr>
              <w:t>3.3</w:t>
            </w:r>
            <w:r>
              <w:rPr>
                <w:rFonts w:ascii="Times New Roman" w:hAnsi="Times New Roman" w:eastAsia="Times New Roman" w:cs="Times New Roman"/>
                <w:b/>
                <w:bCs/>
                <w:spacing w:val="20"/>
                <w:w w:val="101"/>
              </w:rPr>
              <w:t xml:space="preserve"> </w:t>
            </w:r>
            <w:r>
              <w:rPr>
                <w:b/>
                <w:bCs/>
                <w:spacing w:val="-4"/>
              </w:rPr>
              <w:t>噪声监测计划</w:t>
            </w:r>
          </w:p>
          <w:p w14:paraId="766AD2F4">
            <w:pPr>
              <w:pStyle w:val="6"/>
              <w:spacing w:before="179" w:line="352" w:lineRule="auto"/>
              <w:ind w:left="114" w:right="101" w:firstLine="476"/>
            </w:pPr>
            <w:r>
              <w:t>参照《排污单位自行监测技术指南 总则》</w:t>
            </w:r>
            <w:r>
              <w:rPr>
                <w:rFonts w:ascii="Times New Roman" w:hAnsi="Times New Roman" w:eastAsia="Times New Roman" w:cs="Times New Roman"/>
              </w:rPr>
              <w:t>(HJ</w:t>
            </w:r>
            <w:r>
              <w:rPr>
                <w:rFonts w:ascii="Times New Roman" w:hAnsi="Times New Roman" w:eastAsia="Times New Roman" w:cs="Times New Roman"/>
                <w:spacing w:val="18"/>
              </w:rPr>
              <w:t xml:space="preserve"> </w:t>
            </w:r>
            <w:r>
              <w:rPr>
                <w:rFonts w:ascii="Times New Roman" w:hAnsi="Times New Roman" w:eastAsia="Times New Roman" w:cs="Times New Roman"/>
              </w:rPr>
              <w:t>819-2017)</w:t>
            </w:r>
            <w:r>
              <w:t>等要求</w:t>
            </w:r>
            <w:r>
              <w:rPr>
                <w:spacing w:val="-1"/>
              </w:rPr>
              <w:t>，项目厂</w:t>
            </w:r>
            <w:r>
              <w:t xml:space="preserve"> </w:t>
            </w:r>
            <w:r>
              <w:rPr>
                <w:spacing w:val="-2"/>
              </w:rPr>
              <w:t>界噪声监测计划详见下表：</w:t>
            </w:r>
          </w:p>
          <w:p w14:paraId="0BB558CE">
            <w:pPr>
              <w:pStyle w:val="6"/>
              <w:spacing w:before="139" w:line="220" w:lineRule="auto"/>
              <w:ind w:left="2548"/>
            </w:pPr>
            <w:r>
              <w:rPr>
                <w:b/>
                <w:bCs/>
                <w:spacing w:val="-2"/>
              </w:rPr>
              <w:t>表</w:t>
            </w:r>
            <w:r>
              <w:rPr>
                <w:spacing w:val="-53"/>
              </w:rPr>
              <w:t xml:space="preserve"> </w:t>
            </w:r>
            <w:r>
              <w:rPr>
                <w:rFonts w:ascii="Times New Roman" w:hAnsi="Times New Roman" w:eastAsia="Times New Roman" w:cs="Times New Roman"/>
                <w:b/>
                <w:bCs/>
                <w:spacing w:val="-2"/>
              </w:rPr>
              <w:t xml:space="preserve">4-10    </w:t>
            </w:r>
            <w:r>
              <w:rPr>
                <w:b/>
                <w:bCs/>
                <w:spacing w:val="-2"/>
              </w:rPr>
              <w:t>噪声监测方案一览表</w:t>
            </w:r>
          </w:p>
          <w:p w14:paraId="4D2E768F">
            <w:pPr>
              <w:spacing w:line="146" w:lineRule="exact"/>
            </w:pPr>
          </w:p>
          <w:tbl>
            <w:tblPr>
              <w:tblStyle w:val="5"/>
              <w:tblW w:w="7842" w:type="dxa"/>
              <w:tblInd w:w="1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7"/>
              <w:gridCol w:w="1021"/>
              <w:gridCol w:w="1120"/>
              <w:gridCol w:w="2714"/>
              <w:gridCol w:w="1970"/>
            </w:tblGrid>
            <w:tr w14:paraId="1EDD7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017" w:type="dxa"/>
                  <w:vAlign w:val="top"/>
                </w:tcPr>
                <w:p w14:paraId="7B457950">
                  <w:pPr>
                    <w:pStyle w:val="6"/>
                    <w:spacing w:before="169" w:line="229" w:lineRule="auto"/>
                    <w:ind w:left="94"/>
                    <w:rPr>
                      <w:sz w:val="20"/>
                      <w:szCs w:val="20"/>
                    </w:rPr>
                  </w:pPr>
                  <w:r>
                    <w:rPr>
                      <w:b/>
                      <w:bCs/>
                      <w:spacing w:val="6"/>
                      <w:sz w:val="20"/>
                      <w:szCs w:val="20"/>
                    </w:rPr>
                    <w:t>监测点位</w:t>
                  </w:r>
                </w:p>
              </w:tc>
              <w:tc>
                <w:tcPr>
                  <w:tcW w:w="1021" w:type="dxa"/>
                  <w:vAlign w:val="top"/>
                </w:tcPr>
                <w:p w14:paraId="531B6584">
                  <w:pPr>
                    <w:pStyle w:val="6"/>
                    <w:spacing w:before="170" w:line="228" w:lineRule="auto"/>
                    <w:ind w:left="94"/>
                    <w:rPr>
                      <w:sz w:val="20"/>
                      <w:szCs w:val="20"/>
                    </w:rPr>
                  </w:pPr>
                  <w:r>
                    <w:rPr>
                      <w:b/>
                      <w:bCs/>
                      <w:spacing w:val="6"/>
                      <w:sz w:val="20"/>
                      <w:szCs w:val="20"/>
                    </w:rPr>
                    <w:t>监测指标</w:t>
                  </w:r>
                </w:p>
              </w:tc>
              <w:tc>
                <w:tcPr>
                  <w:tcW w:w="1120" w:type="dxa"/>
                  <w:vAlign w:val="top"/>
                </w:tcPr>
                <w:p w14:paraId="3E7BEDFE">
                  <w:pPr>
                    <w:pStyle w:val="6"/>
                    <w:spacing w:before="169" w:line="228" w:lineRule="auto"/>
                    <w:ind w:left="144"/>
                    <w:rPr>
                      <w:sz w:val="20"/>
                      <w:szCs w:val="20"/>
                    </w:rPr>
                  </w:pPr>
                  <w:r>
                    <w:rPr>
                      <w:b/>
                      <w:bCs/>
                      <w:spacing w:val="6"/>
                      <w:sz w:val="20"/>
                      <w:szCs w:val="20"/>
                    </w:rPr>
                    <w:t>监测频次</w:t>
                  </w:r>
                </w:p>
              </w:tc>
              <w:tc>
                <w:tcPr>
                  <w:tcW w:w="2714" w:type="dxa"/>
                  <w:vAlign w:val="top"/>
                </w:tcPr>
                <w:p w14:paraId="0935E62F">
                  <w:pPr>
                    <w:pStyle w:val="6"/>
                    <w:spacing w:before="169" w:line="229" w:lineRule="auto"/>
                    <w:ind w:left="941"/>
                    <w:rPr>
                      <w:sz w:val="20"/>
                      <w:szCs w:val="20"/>
                    </w:rPr>
                  </w:pPr>
                  <w:r>
                    <w:rPr>
                      <w:b/>
                      <w:bCs/>
                      <w:spacing w:val="6"/>
                      <w:sz w:val="20"/>
                      <w:szCs w:val="20"/>
                    </w:rPr>
                    <w:t>监测方法</w:t>
                  </w:r>
                </w:p>
              </w:tc>
              <w:tc>
                <w:tcPr>
                  <w:tcW w:w="1970" w:type="dxa"/>
                  <w:vAlign w:val="top"/>
                </w:tcPr>
                <w:p w14:paraId="6C158362">
                  <w:pPr>
                    <w:pStyle w:val="6"/>
                    <w:spacing w:before="170" w:line="228" w:lineRule="auto"/>
                    <w:ind w:left="569"/>
                    <w:rPr>
                      <w:sz w:val="20"/>
                      <w:szCs w:val="20"/>
                    </w:rPr>
                  </w:pPr>
                  <w:r>
                    <w:rPr>
                      <w:b/>
                      <w:bCs/>
                      <w:spacing w:val="6"/>
                      <w:sz w:val="20"/>
                      <w:szCs w:val="20"/>
                    </w:rPr>
                    <w:t>排放标准</w:t>
                  </w:r>
                </w:p>
              </w:tc>
            </w:tr>
            <w:tr w14:paraId="54E04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0" w:hRule="atLeast"/>
              </w:trPr>
              <w:tc>
                <w:tcPr>
                  <w:tcW w:w="1017" w:type="dxa"/>
                  <w:vAlign w:val="top"/>
                </w:tcPr>
                <w:p w14:paraId="576EE6CD">
                  <w:pPr>
                    <w:spacing w:line="335" w:lineRule="auto"/>
                    <w:rPr>
                      <w:rFonts w:ascii="Arial"/>
                      <w:sz w:val="21"/>
                    </w:rPr>
                  </w:pPr>
                </w:p>
                <w:p w14:paraId="4A0D8AC2">
                  <w:pPr>
                    <w:pStyle w:val="6"/>
                    <w:spacing w:before="65" w:line="228" w:lineRule="auto"/>
                    <w:ind w:left="201"/>
                    <w:rPr>
                      <w:sz w:val="20"/>
                      <w:szCs w:val="20"/>
                    </w:rPr>
                  </w:pPr>
                  <w:r>
                    <w:rPr>
                      <w:spacing w:val="6"/>
                      <w:sz w:val="20"/>
                      <w:szCs w:val="20"/>
                    </w:rPr>
                    <w:t>各厂界</w:t>
                  </w:r>
                </w:p>
                <w:p w14:paraId="796D6806">
                  <w:pPr>
                    <w:pStyle w:val="6"/>
                    <w:spacing w:before="23" w:line="228" w:lineRule="auto"/>
                    <w:ind w:left="203"/>
                    <w:rPr>
                      <w:sz w:val="20"/>
                      <w:szCs w:val="20"/>
                    </w:rPr>
                  </w:pPr>
                  <w:r>
                    <w:rPr>
                      <w:spacing w:val="-8"/>
                      <w:sz w:val="20"/>
                      <w:szCs w:val="20"/>
                    </w:rPr>
                    <w:t>外</w:t>
                  </w:r>
                  <w:r>
                    <w:rPr>
                      <w:spacing w:val="-23"/>
                      <w:sz w:val="20"/>
                      <w:szCs w:val="20"/>
                    </w:rPr>
                    <w:t xml:space="preserve"> </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12"/>
                      <w:w w:val="101"/>
                      <w:sz w:val="20"/>
                      <w:szCs w:val="20"/>
                    </w:rPr>
                    <w:t xml:space="preserve"> </w:t>
                  </w:r>
                  <w:r>
                    <w:rPr>
                      <w:spacing w:val="-8"/>
                      <w:sz w:val="20"/>
                      <w:szCs w:val="20"/>
                    </w:rPr>
                    <w:t>米</w:t>
                  </w:r>
                </w:p>
              </w:tc>
              <w:tc>
                <w:tcPr>
                  <w:tcW w:w="1021" w:type="dxa"/>
                  <w:vAlign w:val="top"/>
                </w:tcPr>
                <w:p w14:paraId="71A8B286">
                  <w:pPr>
                    <w:spacing w:line="334" w:lineRule="auto"/>
                    <w:rPr>
                      <w:rFonts w:ascii="Arial"/>
                      <w:sz w:val="21"/>
                    </w:rPr>
                  </w:pPr>
                </w:p>
                <w:p w14:paraId="153CE64C">
                  <w:pPr>
                    <w:pStyle w:val="6"/>
                    <w:spacing w:before="65" w:line="247" w:lineRule="auto"/>
                    <w:ind w:left="114" w:right="19" w:firstLine="87"/>
                    <w:rPr>
                      <w:sz w:val="20"/>
                      <w:szCs w:val="20"/>
                    </w:rPr>
                  </w:pPr>
                  <w:r>
                    <w:rPr>
                      <w:spacing w:val="6"/>
                      <w:sz w:val="20"/>
                      <w:szCs w:val="20"/>
                    </w:rPr>
                    <w:t>等效声</w:t>
                  </w:r>
                  <w:r>
                    <w:rPr>
                      <w:sz w:val="20"/>
                      <w:szCs w:val="20"/>
                    </w:rPr>
                    <w:t xml:space="preserve">  </w:t>
                  </w:r>
                  <w:r>
                    <w:rPr>
                      <w:spacing w:val="-5"/>
                      <w:sz w:val="20"/>
                      <w:szCs w:val="20"/>
                    </w:rPr>
                    <w:t>级（</w:t>
                  </w:r>
                  <w:r>
                    <w:rPr>
                      <w:rFonts w:ascii="Times New Roman" w:hAnsi="Times New Roman" w:eastAsia="Times New Roman" w:cs="Times New Roman"/>
                      <w:spacing w:val="-5"/>
                      <w:sz w:val="20"/>
                      <w:szCs w:val="20"/>
                    </w:rPr>
                    <w:t>Leq</w:t>
                  </w:r>
                  <w:r>
                    <w:rPr>
                      <w:spacing w:val="-5"/>
                      <w:sz w:val="20"/>
                      <w:szCs w:val="20"/>
                    </w:rPr>
                    <w:t>）</w:t>
                  </w:r>
                </w:p>
              </w:tc>
              <w:tc>
                <w:tcPr>
                  <w:tcW w:w="1120" w:type="dxa"/>
                  <w:vAlign w:val="top"/>
                </w:tcPr>
                <w:p w14:paraId="28133EED">
                  <w:pPr>
                    <w:spacing w:line="468" w:lineRule="auto"/>
                    <w:rPr>
                      <w:rFonts w:ascii="Arial"/>
                      <w:sz w:val="21"/>
                    </w:rPr>
                  </w:pPr>
                </w:p>
                <w:p w14:paraId="32F95B03">
                  <w:pPr>
                    <w:pStyle w:val="6"/>
                    <w:spacing w:before="65" w:line="228" w:lineRule="auto"/>
                    <w:ind w:left="157"/>
                    <w:rPr>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1"/>
                      <w:w w:val="101"/>
                      <w:sz w:val="20"/>
                      <w:szCs w:val="20"/>
                    </w:rPr>
                    <w:t xml:space="preserve"> </w:t>
                  </w:r>
                  <w:r>
                    <w:rPr>
                      <w:spacing w:val="-2"/>
                      <w:sz w:val="20"/>
                      <w:szCs w:val="20"/>
                    </w:rPr>
                    <w:t>次</w:t>
                  </w:r>
                  <w:r>
                    <w:rPr>
                      <w:rFonts w:ascii="Times New Roman" w:hAnsi="Times New Roman" w:eastAsia="Times New Roman" w:cs="Times New Roman"/>
                      <w:spacing w:val="-2"/>
                      <w:sz w:val="20"/>
                      <w:szCs w:val="20"/>
                    </w:rPr>
                    <w:t>/</w:t>
                  </w:r>
                  <w:r>
                    <w:rPr>
                      <w:spacing w:val="-2"/>
                      <w:sz w:val="20"/>
                      <w:szCs w:val="20"/>
                    </w:rPr>
                    <w:t>季度</w:t>
                  </w:r>
                </w:p>
              </w:tc>
              <w:tc>
                <w:tcPr>
                  <w:tcW w:w="2714" w:type="dxa"/>
                  <w:vAlign w:val="top"/>
                </w:tcPr>
                <w:p w14:paraId="5D09CF96">
                  <w:pPr>
                    <w:pStyle w:val="6"/>
                    <w:spacing w:before="145" w:line="228" w:lineRule="auto"/>
                    <w:ind w:left="112"/>
                    <w:rPr>
                      <w:rFonts w:ascii="Times New Roman" w:hAnsi="Times New Roman" w:eastAsia="Times New Roman" w:cs="Times New Roman"/>
                      <w:sz w:val="20"/>
                      <w:szCs w:val="20"/>
                    </w:rPr>
                  </w:pPr>
                  <w:r>
                    <w:rPr>
                      <w:spacing w:val="5"/>
                      <w:sz w:val="20"/>
                      <w:szCs w:val="20"/>
                    </w:rPr>
                    <w:t>选在无雨、风速小于</w:t>
                  </w:r>
                  <w:r>
                    <w:rPr>
                      <w:spacing w:val="-22"/>
                      <w:sz w:val="20"/>
                      <w:szCs w:val="20"/>
                    </w:rPr>
                    <w:t xml:space="preserve"> </w:t>
                  </w:r>
                  <w:r>
                    <w:rPr>
                      <w:rFonts w:ascii="Times New Roman" w:hAnsi="Times New Roman" w:eastAsia="Times New Roman" w:cs="Times New Roman"/>
                      <w:spacing w:val="5"/>
                      <w:sz w:val="20"/>
                      <w:szCs w:val="20"/>
                    </w:rPr>
                    <w:t>5.5m/s</w:t>
                  </w:r>
                </w:p>
                <w:p w14:paraId="769F55B8">
                  <w:pPr>
                    <w:pStyle w:val="6"/>
                    <w:spacing w:before="23" w:line="227" w:lineRule="auto"/>
                    <w:ind w:left="130"/>
                    <w:rPr>
                      <w:sz w:val="20"/>
                      <w:szCs w:val="20"/>
                    </w:rPr>
                  </w:pPr>
                  <w:r>
                    <w:rPr>
                      <w:spacing w:val="6"/>
                      <w:sz w:val="20"/>
                      <w:szCs w:val="20"/>
                    </w:rPr>
                    <w:t>的天气进行测量，传声器设</w:t>
                  </w:r>
                </w:p>
                <w:p w14:paraId="559B38F1">
                  <w:pPr>
                    <w:pStyle w:val="6"/>
                    <w:spacing w:before="24" w:line="228" w:lineRule="auto"/>
                    <w:ind w:left="334"/>
                    <w:rPr>
                      <w:sz w:val="20"/>
                      <w:szCs w:val="20"/>
                    </w:rPr>
                  </w:pPr>
                  <w:r>
                    <w:rPr>
                      <w:spacing w:val="4"/>
                      <w:sz w:val="20"/>
                      <w:szCs w:val="20"/>
                    </w:rPr>
                    <w:t>置户外</w:t>
                  </w:r>
                  <w:r>
                    <w:rPr>
                      <w:spacing w:val="-17"/>
                      <w:sz w:val="20"/>
                      <w:szCs w:val="20"/>
                    </w:rPr>
                    <w:t xml:space="preserve"> </w:t>
                  </w:r>
                  <w:r>
                    <w:rPr>
                      <w:rFonts w:ascii="Times New Roman" w:hAnsi="Times New Roman" w:eastAsia="Times New Roman" w:cs="Times New Roman"/>
                      <w:spacing w:val="4"/>
                      <w:sz w:val="20"/>
                      <w:szCs w:val="20"/>
                    </w:rPr>
                    <w:t>1m</w:t>
                  </w:r>
                  <w:r>
                    <w:rPr>
                      <w:rFonts w:ascii="Times New Roman" w:hAnsi="Times New Roman" w:eastAsia="Times New Roman" w:cs="Times New Roman"/>
                      <w:spacing w:val="16"/>
                      <w:sz w:val="20"/>
                      <w:szCs w:val="20"/>
                    </w:rPr>
                    <w:t xml:space="preserve"> </w:t>
                  </w:r>
                  <w:r>
                    <w:rPr>
                      <w:spacing w:val="4"/>
                      <w:sz w:val="20"/>
                      <w:szCs w:val="20"/>
                    </w:rPr>
                    <w:t>处，高度为</w:t>
                  </w:r>
                </w:p>
                <w:p w14:paraId="63FBD612">
                  <w:pPr>
                    <w:spacing w:before="48" w:line="195" w:lineRule="auto"/>
                    <w:ind w:left="9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2"/>
                      <w:sz w:val="20"/>
                      <w:szCs w:val="20"/>
                    </w:rPr>
                    <w:t>1.5m</w:t>
                  </w:r>
                </w:p>
              </w:tc>
              <w:tc>
                <w:tcPr>
                  <w:tcW w:w="1970" w:type="dxa"/>
                  <w:vAlign w:val="top"/>
                </w:tcPr>
                <w:p w14:paraId="34E847D2">
                  <w:pPr>
                    <w:pStyle w:val="6"/>
                    <w:spacing w:before="126" w:line="253" w:lineRule="auto"/>
                    <w:ind w:left="137" w:right="140" w:firstLine="19"/>
                    <w:jc w:val="both"/>
                    <w:rPr>
                      <w:sz w:val="20"/>
                      <w:szCs w:val="20"/>
                    </w:rPr>
                  </w:pPr>
                  <w:r>
                    <w:rPr>
                      <w:spacing w:val="8"/>
                      <w:sz w:val="20"/>
                      <w:szCs w:val="20"/>
                    </w:rPr>
                    <w:t>《工业企业厂界环</w:t>
                  </w:r>
                  <w:r>
                    <w:rPr>
                      <w:sz w:val="20"/>
                      <w:szCs w:val="20"/>
                    </w:rPr>
                    <w:t xml:space="preserve"> </w:t>
                  </w:r>
                  <w:r>
                    <w:rPr>
                      <w:spacing w:val="8"/>
                      <w:sz w:val="20"/>
                      <w:szCs w:val="20"/>
                    </w:rPr>
                    <w:t>境噪声排放标准》</w:t>
                  </w:r>
                  <w:r>
                    <w:rPr>
                      <w:spacing w:val="5"/>
                      <w:sz w:val="20"/>
                      <w:szCs w:val="20"/>
                    </w:rPr>
                    <w:t xml:space="preserve"> </w:t>
                  </w:r>
                  <w:r>
                    <w:rPr>
                      <w:spacing w:val="3"/>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12348-2008</w:t>
                  </w:r>
                  <w:r>
                    <w:rPr>
                      <w:spacing w:val="3"/>
                      <w:sz w:val="20"/>
                      <w:szCs w:val="20"/>
                    </w:rPr>
                    <w:t>）</w:t>
                  </w:r>
                  <w:r>
                    <w:rPr>
                      <w:spacing w:val="5"/>
                      <w:sz w:val="20"/>
                      <w:szCs w:val="20"/>
                    </w:rPr>
                    <w:t xml:space="preserve"> </w:t>
                  </w:r>
                  <w:r>
                    <w:rPr>
                      <w:spacing w:val="10"/>
                      <w:sz w:val="20"/>
                      <w:szCs w:val="20"/>
                    </w:rPr>
                    <w:t>中的</w:t>
                  </w:r>
                  <w:r>
                    <w:rPr>
                      <w:spacing w:val="-35"/>
                      <w:sz w:val="20"/>
                      <w:szCs w:val="20"/>
                    </w:rPr>
                    <w:t xml:space="preserve"> </w:t>
                  </w:r>
                  <w:r>
                    <w:rPr>
                      <w:rFonts w:ascii="Times New Roman" w:hAnsi="Times New Roman" w:eastAsia="Times New Roman" w:cs="Times New Roman"/>
                      <w:spacing w:val="10"/>
                      <w:sz w:val="20"/>
                      <w:szCs w:val="20"/>
                    </w:rPr>
                    <w:t>2</w:t>
                  </w:r>
                  <w:r>
                    <w:rPr>
                      <w:rFonts w:ascii="Times New Roman" w:hAnsi="Times New Roman" w:eastAsia="Times New Roman" w:cs="Times New Roman"/>
                      <w:spacing w:val="-26"/>
                      <w:sz w:val="20"/>
                      <w:szCs w:val="20"/>
                    </w:rPr>
                    <w:t xml:space="preserve"> </w:t>
                  </w:r>
                  <w:r>
                    <w:rPr>
                      <w:spacing w:val="10"/>
                      <w:sz w:val="20"/>
                      <w:szCs w:val="20"/>
                    </w:rPr>
                    <w:t>、</w:t>
                  </w:r>
                  <w:r>
                    <w:rPr>
                      <w:rFonts w:ascii="Times New Roman" w:hAnsi="Times New Roman" w:eastAsia="Times New Roman" w:cs="Times New Roman"/>
                      <w:spacing w:val="10"/>
                      <w:sz w:val="20"/>
                      <w:szCs w:val="20"/>
                    </w:rPr>
                    <w:t xml:space="preserve">4 </w:t>
                  </w:r>
                  <w:r>
                    <w:rPr>
                      <w:spacing w:val="10"/>
                      <w:sz w:val="20"/>
                      <w:szCs w:val="20"/>
                    </w:rPr>
                    <w:t>类标准</w:t>
                  </w:r>
                </w:p>
              </w:tc>
            </w:tr>
          </w:tbl>
          <w:p w14:paraId="7061DE20">
            <w:pPr>
              <w:pStyle w:val="6"/>
              <w:spacing w:before="276" w:line="220" w:lineRule="auto"/>
              <w:ind w:left="105"/>
              <w:outlineLvl w:val="1"/>
            </w:pPr>
            <w:r>
              <w:rPr>
                <w:rFonts w:ascii="Times New Roman" w:hAnsi="Times New Roman" w:eastAsia="Times New Roman" w:cs="Times New Roman"/>
                <w:b/>
                <w:bCs/>
                <w:spacing w:val="-2"/>
              </w:rPr>
              <w:t xml:space="preserve">4 </w:t>
            </w:r>
            <w:r>
              <w:rPr>
                <w:b/>
                <w:bCs/>
                <w:spacing w:val="-2"/>
              </w:rPr>
              <w:t>运营期固体废物影响分析和污染防治措施</w:t>
            </w:r>
          </w:p>
          <w:p w14:paraId="6C84F444">
            <w:pPr>
              <w:pStyle w:val="6"/>
              <w:spacing w:before="182" w:line="219" w:lineRule="auto"/>
              <w:ind w:left="585"/>
              <w:outlineLvl w:val="2"/>
            </w:pPr>
            <w:r>
              <w:rPr>
                <w:rFonts w:ascii="Times New Roman" w:hAnsi="Times New Roman" w:eastAsia="Times New Roman" w:cs="Times New Roman"/>
                <w:b/>
                <w:bCs/>
                <w:spacing w:val="-2"/>
              </w:rPr>
              <w:t xml:space="preserve">4.1 </w:t>
            </w:r>
            <w:r>
              <w:rPr>
                <w:b/>
                <w:bCs/>
                <w:spacing w:val="-2"/>
              </w:rPr>
              <w:t>运营期固废物源强核算</w:t>
            </w:r>
          </w:p>
          <w:p w14:paraId="3A02D0A1">
            <w:pPr>
              <w:pStyle w:val="6"/>
              <w:spacing w:before="181" w:line="359" w:lineRule="auto"/>
              <w:ind w:left="110" w:right="454" w:firstLine="481"/>
            </w:pPr>
            <w:r>
              <w:rPr>
                <w:spacing w:val="-1"/>
              </w:rPr>
              <w:t>项目运营期产生的固体废物包括隔油池废油、污泥及储油罐清理油底</w:t>
            </w:r>
            <w:r>
              <w:rPr>
                <w:spacing w:val="15"/>
              </w:rPr>
              <w:t xml:space="preserve"> </w:t>
            </w:r>
            <w:r>
              <w:rPr>
                <w:spacing w:val="-2"/>
              </w:rPr>
              <w:t>泥、、员工生活垃圾。</w:t>
            </w:r>
          </w:p>
          <w:p w14:paraId="09EE4DE9">
            <w:pPr>
              <w:pStyle w:val="6"/>
              <w:spacing w:line="217" w:lineRule="auto"/>
              <w:ind w:left="587"/>
            </w:pPr>
            <w:r>
              <w:rPr>
                <w:spacing w:val="-1"/>
              </w:rPr>
              <w:t>①储油罐清理油底泥</w:t>
            </w:r>
          </w:p>
        </w:tc>
      </w:tr>
    </w:tbl>
    <w:p w14:paraId="570CB78E">
      <w:pPr>
        <w:rPr>
          <w:rFonts w:ascii="Arial"/>
          <w:sz w:val="21"/>
        </w:rPr>
      </w:pPr>
    </w:p>
    <w:p w14:paraId="428ED0DE">
      <w:pPr>
        <w:rPr>
          <w:rFonts w:ascii="Arial" w:hAnsi="Arial" w:eastAsia="Arial" w:cs="Arial"/>
          <w:sz w:val="21"/>
          <w:szCs w:val="21"/>
        </w:rPr>
        <w:sectPr>
          <w:footerReference r:id="rId53" w:type="default"/>
          <w:pgSz w:w="11907" w:h="16840"/>
          <w:pgMar w:top="400" w:right="1453" w:bottom="1117" w:left="1453" w:header="0" w:footer="955" w:gutter="0"/>
          <w:cols w:space="720" w:num="1"/>
        </w:sectPr>
      </w:pPr>
    </w:p>
    <w:p w14:paraId="415AFCC2">
      <w:pPr>
        <w:spacing w:before="19"/>
      </w:pPr>
    </w:p>
    <w:p w14:paraId="5CC3DA09">
      <w:pPr>
        <w:spacing w:before="19"/>
      </w:pPr>
    </w:p>
    <w:p w14:paraId="5881AB4B">
      <w:pPr>
        <w:spacing w:before="19"/>
      </w:pPr>
    </w:p>
    <w:p w14:paraId="4706D626">
      <w:pPr>
        <w:spacing w:before="18"/>
      </w:pPr>
    </w:p>
    <w:p w14:paraId="6FC41694">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119"/>
        <w:gridCol w:w="1689"/>
        <w:gridCol w:w="1606"/>
        <w:gridCol w:w="1120"/>
        <w:gridCol w:w="712"/>
        <w:gridCol w:w="1036"/>
        <w:gridCol w:w="1832"/>
        <w:gridCol w:w="130"/>
      </w:tblGrid>
      <w:tr w14:paraId="42EDE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19" w:hRule="atLeast"/>
        </w:trPr>
        <w:tc>
          <w:tcPr>
            <w:tcW w:w="741" w:type="dxa"/>
            <w:vMerge w:val="restart"/>
            <w:tcBorders>
              <w:bottom w:val="nil"/>
              <w:right w:val="single" w:color="000000" w:sz="2" w:space="0"/>
            </w:tcBorders>
            <w:vAlign w:val="top"/>
          </w:tcPr>
          <w:p w14:paraId="2CAD7B2A">
            <w:pPr>
              <w:rPr>
                <w:rFonts w:ascii="Arial"/>
                <w:sz w:val="21"/>
              </w:rPr>
            </w:pPr>
          </w:p>
        </w:tc>
        <w:tc>
          <w:tcPr>
            <w:tcW w:w="8244" w:type="dxa"/>
            <w:gridSpan w:val="8"/>
            <w:tcBorders>
              <w:left w:val="single" w:color="000000" w:sz="2" w:space="0"/>
            </w:tcBorders>
            <w:vAlign w:val="top"/>
          </w:tcPr>
          <w:p w14:paraId="312777E3">
            <w:pPr>
              <w:pStyle w:val="6"/>
              <w:spacing w:before="38" w:line="342" w:lineRule="auto"/>
              <w:ind w:left="107" w:right="103" w:firstLine="481"/>
            </w:pPr>
            <w:r>
              <w:rPr>
                <w:spacing w:val="-2"/>
              </w:rPr>
              <w:t>本项目储油罐拟每五年清理一次，油罐内沉积的</w:t>
            </w:r>
            <w:r>
              <w:rPr>
                <w:spacing w:val="-3"/>
              </w:rPr>
              <w:t>油渣产生量约为</w:t>
            </w:r>
            <w:r>
              <w:rPr>
                <w:spacing w:val="-52"/>
              </w:rPr>
              <w:t xml:space="preserve"> </w:t>
            </w:r>
            <w:r>
              <w:rPr>
                <w:rFonts w:ascii="Times New Roman" w:hAnsi="Times New Roman" w:eastAsia="Times New Roman" w:cs="Times New Roman"/>
                <w:spacing w:val="-3"/>
              </w:rPr>
              <w:t>0.3t/(</w:t>
            </w:r>
            <w:r>
              <w:rPr>
                <w:spacing w:val="-3"/>
              </w:rPr>
              <w:t>罐</w:t>
            </w:r>
            <w:r>
              <w:rPr>
                <w:rFonts w:ascii="Times New Roman" w:hAnsi="Times New Roman" w:eastAsia="Times New Roman" w:cs="Times New Roman"/>
                <w:spacing w:val="-3"/>
              </w:rPr>
              <w:t>▪</w:t>
            </w:r>
            <w:r>
              <w:rPr>
                <w:rFonts w:ascii="Times New Roman" w:hAnsi="Times New Roman" w:eastAsia="Times New Roman" w:cs="Times New Roman"/>
              </w:rPr>
              <w:t xml:space="preserve"> </w:t>
            </w:r>
            <w:r>
              <w:rPr>
                <w:spacing w:val="-2"/>
              </w:rPr>
              <w:t>次</w:t>
            </w:r>
            <w:r>
              <w:rPr>
                <w:rFonts w:ascii="Times New Roman" w:hAnsi="Times New Roman" w:eastAsia="Times New Roman" w:cs="Times New Roman"/>
                <w:spacing w:val="-2"/>
              </w:rPr>
              <w:t>)</w:t>
            </w:r>
            <w:r>
              <w:rPr>
                <w:rFonts w:ascii="Times New Roman" w:hAnsi="Times New Roman" w:eastAsia="Times New Roman" w:cs="Times New Roman"/>
                <w:spacing w:val="-30"/>
              </w:rPr>
              <w:t xml:space="preserve"> </w:t>
            </w:r>
            <w:r>
              <w:rPr>
                <w:spacing w:val="-2"/>
              </w:rPr>
              <w:t>，本项目共有</w:t>
            </w:r>
            <w:r>
              <w:rPr>
                <w:spacing w:val="-56"/>
              </w:rPr>
              <w:t xml:space="preserve"> </w:t>
            </w:r>
            <w:r>
              <w:rPr>
                <w:rFonts w:ascii="Times New Roman" w:hAnsi="Times New Roman" w:eastAsia="Times New Roman" w:cs="Times New Roman"/>
                <w:spacing w:val="-2"/>
              </w:rPr>
              <w:t xml:space="preserve">4 </w:t>
            </w:r>
            <w:r>
              <w:rPr>
                <w:spacing w:val="-2"/>
              </w:rPr>
              <w:t>个储罐，则罐底油渣总产生量约为</w:t>
            </w:r>
            <w:r>
              <w:rPr>
                <w:spacing w:val="-32"/>
              </w:rPr>
              <w:t xml:space="preserve"> </w:t>
            </w:r>
            <w:r>
              <w:rPr>
                <w:rFonts w:ascii="Times New Roman" w:hAnsi="Times New Roman" w:eastAsia="Times New Roman" w:cs="Times New Roman"/>
                <w:spacing w:val="-2"/>
              </w:rPr>
              <w:t>1.2t/5a</w:t>
            </w:r>
            <w:r>
              <w:rPr>
                <w:spacing w:val="-2"/>
              </w:rPr>
              <w:t>（</w:t>
            </w:r>
            <w:r>
              <w:rPr>
                <w:rFonts w:ascii="Times New Roman" w:hAnsi="Times New Roman" w:eastAsia="Times New Roman" w:cs="Times New Roman"/>
                <w:spacing w:val="-2"/>
              </w:rPr>
              <w:t>0.24t/a</w:t>
            </w:r>
            <w:r>
              <w:rPr>
                <w:spacing w:val="5"/>
              </w:rPr>
              <w:t>），</w:t>
            </w:r>
            <w:r>
              <w:rPr>
                <w:spacing w:val="-2"/>
              </w:rPr>
              <w:t>根</w:t>
            </w:r>
            <w:r>
              <w:t xml:space="preserve"> </w:t>
            </w:r>
            <w:r>
              <w:rPr>
                <w:spacing w:val="-1"/>
              </w:rPr>
              <w:t>据《国家危险废物名录》（</w:t>
            </w:r>
            <w:r>
              <w:rPr>
                <w:rFonts w:ascii="Times New Roman" w:hAnsi="Times New Roman" w:eastAsia="Times New Roman" w:cs="Times New Roman"/>
                <w:spacing w:val="-1"/>
              </w:rPr>
              <w:t xml:space="preserve">2025 </w:t>
            </w:r>
            <w:r>
              <w:rPr>
                <w:spacing w:val="-1"/>
              </w:rPr>
              <w:t>年版</w:t>
            </w:r>
            <w:r>
              <w:rPr>
                <w:spacing w:val="13"/>
              </w:rPr>
              <w:t>），</w:t>
            </w:r>
            <w:r>
              <w:rPr>
                <w:spacing w:val="-1"/>
              </w:rPr>
              <w:t>危废代码为</w:t>
            </w:r>
            <w:r>
              <w:rPr>
                <w:rFonts w:ascii="Times New Roman" w:hAnsi="Times New Roman" w:eastAsia="Times New Roman" w:cs="Times New Roman"/>
                <w:spacing w:val="-1"/>
              </w:rPr>
              <w:t>“HW08/</w:t>
            </w:r>
            <w:r>
              <w:rPr>
                <w:spacing w:val="-1"/>
              </w:rPr>
              <w:t>非特定行业</w:t>
            </w:r>
          </w:p>
          <w:p w14:paraId="0B0F7B93">
            <w:pPr>
              <w:pStyle w:val="6"/>
              <w:spacing w:before="21" w:line="347" w:lineRule="auto"/>
              <w:ind w:left="107" w:right="128" w:firstLine="1"/>
            </w:pPr>
            <w:r>
              <w:rPr>
                <w:rFonts w:ascii="Times New Roman" w:hAnsi="Times New Roman" w:eastAsia="Times New Roman" w:cs="Times New Roman"/>
                <w:spacing w:val="-2"/>
              </w:rPr>
              <w:t xml:space="preserve">900-221-08 </w:t>
            </w:r>
            <w:r>
              <w:rPr>
                <w:spacing w:val="-2"/>
              </w:rPr>
              <w:t>废燃料油及燃料油储存过</w:t>
            </w:r>
            <w:r>
              <w:rPr>
                <w:spacing w:val="-3"/>
              </w:rPr>
              <w:t>程中产生的油泥</w:t>
            </w:r>
            <w:r>
              <w:rPr>
                <w:rFonts w:ascii="Times New Roman" w:hAnsi="Times New Roman" w:eastAsia="Times New Roman" w:cs="Times New Roman"/>
                <w:spacing w:val="-3"/>
              </w:rPr>
              <w:t>”</w:t>
            </w:r>
            <w:r>
              <w:rPr>
                <w:rFonts w:ascii="Times New Roman" w:hAnsi="Times New Roman" w:eastAsia="Times New Roman" w:cs="Times New Roman"/>
                <w:spacing w:val="-29"/>
              </w:rPr>
              <w:t xml:space="preserve"> </w:t>
            </w:r>
            <w:r>
              <w:rPr>
                <w:spacing w:val="-3"/>
              </w:rPr>
              <w:t>，厂区内设置</w:t>
            </w:r>
            <w:r>
              <w:rPr>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8"/>
              </w:rPr>
              <w:t xml:space="preserve"> </w:t>
            </w:r>
            <w:r>
              <w:rPr>
                <w:spacing w:val="-3"/>
              </w:rPr>
              <w:t>间危险</w:t>
            </w:r>
            <w:r>
              <w:t xml:space="preserve"> </w:t>
            </w:r>
            <w:r>
              <w:rPr>
                <w:spacing w:val="-1"/>
              </w:rPr>
              <w:t>废物暂存间，用于暂存更换下来的危险废物。</w:t>
            </w:r>
          </w:p>
          <w:p w14:paraId="7F25D28C">
            <w:pPr>
              <w:pStyle w:val="6"/>
              <w:spacing w:line="217" w:lineRule="auto"/>
              <w:ind w:left="587"/>
            </w:pPr>
            <w:r>
              <w:rPr>
                <w:spacing w:val="-1"/>
              </w:rPr>
              <w:t>②隔油池废油、污泥</w:t>
            </w:r>
          </w:p>
          <w:p w14:paraId="1E6E11BF">
            <w:pPr>
              <w:pStyle w:val="6"/>
              <w:spacing w:before="171" w:line="347" w:lineRule="auto"/>
              <w:ind w:left="107" w:right="21" w:firstLine="481"/>
            </w:pPr>
            <w:r>
              <w:t>根据建设单位提供的资料，项目拟采用隔油池</w:t>
            </w:r>
            <w:r>
              <w:rPr>
                <w:spacing w:val="-1"/>
              </w:rPr>
              <w:t>对地面冲洗水及初期雨水</w:t>
            </w:r>
            <w:r>
              <w:t xml:space="preserve">  </w:t>
            </w:r>
            <w:r>
              <w:rPr>
                <w:spacing w:val="-8"/>
              </w:rPr>
              <w:t>进行处理，隔油沉淀池清理产生少量废油、污泥，该类废物产生量约为</w:t>
            </w:r>
            <w:r>
              <w:rPr>
                <w:spacing w:val="-45"/>
              </w:rPr>
              <w:t xml:space="preserve"> </w:t>
            </w:r>
            <w:r>
              <w:rPr>
                <w:rFonts w:ascii="Times New Roman" w:hAnsi="Times New Roman" w:eastAsia="Times New Roman" w:cs="Times New Roman"/>
                <w:spacing w:val="-8"/>
              </w:rPr>
              <w:t>20kg/a</w:t>
            </w:r>
            <w:r>
              <w:rPr>
                <w:spacing w:val="-8"/>
              </w:rPr>
              <w:t>。</w:t>
            </w:r>
            <w:r>
              <w:t xml:space="preserve"> </w:t>
            </w:r>
            <w:r>
              <w:rPr>
                <w:spacing w:val="-1"/>
              </w:rPr>
              <w:t>根据《国家危险废物名录》（</w:t>
            </w:r>
            <w:r>
              <w:rPr>
                <w:rFonts w:ascii="Times New Roman" w:hAnsi="Times New Roman" w:eastAsia="Times New Roman" w:cs="Times New Roman"/>
                <w:spacing w:val="-1"/>
              </w:rPr>
              <w:t xml:space="preserve">2025 </w:t>
            </w:r>
            <w:r>
              <w:rPr>
                <w:spacing w:val="-1"/>
              </w:rPr>
              <w:t>年版</w:t>
            </w:r>
            <w:r>
              <w:rPr>
                <w:spacing w:val="14"/>
              </w:rPr>
              <w:t>），</w:t>
            </w:r>
            <w:r>
              <w:rPr>
                <w:spacing w:val="-1"/>
              </w:rPr>
              <w:t>危废代码为</w:t>
            </w:r>
            <w:r>
              <w:rPr>
                <w:rFonts w:ascii="Times New Roman" w:hAnsi="Times New Roman" w:eastAsia="Times New Roman" w:cs="Times New Roman"/>
                <w:spacing w:val="-1"/>
              </w:rPr>
              <w:t>“HW08/</w:t>
            </w:r>
            <w:r>
              <w:rPr>
                <w:spacing w:val="-1"/>
              </w:rPr>
              <w:t>非特定行业</w:t>
            </w:r>
            <w:r>
              <w:t xml:space="preserve">   </w:t>
            </w:r>
            <w:r>
              <w:rPr>
                <w:rFonts w:ascii="Times New Roman" w:hAnsi="Times New Roman" w:eastAsia="Times New Roman" w:cs="Times New Roman"/>
                <w:spacing w:val="-3"/>
              </w:rPr>
              <w:t xml:space="preserve">900-210-08 </w:t>
            </w:r>
            <w:r>
              <w:rPr>
                <w:spacing w:val="-3"/>
              </w:rPr>
              <w:t>含油废水处理中隔油、气浮、沉淀等处理过程中产生的浮油、浮渣</w:t>
            </w:r>
            <w:r>
              <w:rPr>
                <w:spacing w:val="4"/>
              </w:rPr>
              <w:t xml:space="preserve"> </w:t>
            </w:r>
            <w:r>
              <w:rPr>
                <w:spacing w:val="-3"/>
              </w:rPr>
              <w:t>和污泥</w:t>
            </w:r>
            <w:r>
              <w:rPr>
                <w:rFonts w:ascii="Times New Roman" w:hAnsi="Times New Roman" w:eastAsia="Times New Roman" w:cs="Times New Roman"/>
                <w:spacing w:val="-3"/>
              </w:rPr>
              <w:t>”</w:t>
            </w:r>
            <w:r>
              <w:rPr>
                <w:rFonts w:ascii="Times New Roman" w:hAnsi="Times New Roman" w:eastAsia="Times New Roman" w:cs="Times New Roman"/>
                <w:spacing w:val="-24"/>
              </w:rPr>
              <w:t xml:space="preserve"> </w:t>
            </w:r>
            <w:r>
              <w:rPr>
                <w:spacing w:val="-3"/>
              </w:rPr>
              <w:t>，清理完及时委托有资质的单位处置，厂区内设置</w:t>
            </w:r>
            <w:r>
              <w:rPr>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8"/>
                <w:w w:val="101"/>
              </w:rPr>
              <w:t xml:space="preserve"> </w:t>
            </w:r>
            <w:r>
              <w:rPr>
                <w:spacing w:val="-3"/>
              </w:rPr>
              <w:t>间危险废物暂存</w:t>
            </w:r>
            <w:r>
              <w:t xml:space="preserve"> </w:t>
            </w:r>
            <w:r>
              <w:rPr>
                <w:spacing w:val="-1"/>
              </w:rPr>
              <w:t>间，用于暂存更换下来的危险废物。</w:t>
            </w:r>
          </w:p>
          <w:p w14:paraId="60E0CE5E">
            <w:pPr>
              <w:pStyle w:val="6"/>
              <w:spacing w:line="217" w:lineRule="auto"/>
              <w:ind w:left="587"/>
            </w:pPr>
            <w:r>
              <w:rPr>
                <w:spacing w:val="-1"/>
              </w:rPr>
              <w:t>③含油废抹布及手套</w:t>
            </w:r>
          </w:p>
          <w:p w14:paraId="639075FD">
            <w:pPr>
              <w:pStyle w:val="6"/>
              <w:spacing w:before="169" w:line="347" w:lineRule="auto"/>
              <w:ind w:left="108" w:right="40" w:firstLine="480"/>
            </w:pPr>
            <w:r>
              <w:rPr>
                <w:spacing w:val="-7"/>
              </w:rPr>
              <w:t>本项目加油、清罐清理过程中会产生含油废抹布及手套，产生量约</w:t>
            </w:r>
            <w:r>
              <w:rPr>
                <w:spacing w:val="-34"/>
              </w:rPr>
              <w:t xml:space="preserve"> </w:t>
            </w:r>
            <w:r>
              <w:rPr>
                <w:rFonts w:ascii="Times New Roman" w:hAnsi="Times New Roman" w:eastAsia="Times New Roman" w:cs="Times New Roman"/>
                <w:spacing w:val="-7"/>
              </w:rPr>
              <w:t>0.</w:t>
            </w:r>
            <w:r>
              <w:rPr>
                <w:rFonts w:ascii="Times New Roman" w:hAnsi="Times New Roman" w:eastAsia="Times New Roman" w:cs="Times New Roman"/>
                <w:spacing w:val="-31"/>
              </w:rPr>
              <w:t xml:space="preserve"> </w:t>
            </w:r>
            <w:r>
              <w:rPr>
                <w:rFonts w:ascii="Times New Roman" w:hAnsi="Times New Roman" w:eastAsia="Times New Roman" w:cs="Times New Roman"/>
                <w:spacing w:val="-7"/>
              </w:rPr>
              <w:t>1t/a</w:t>
            </w:r>
            <w:r>
              <w:rPr>
                <w:spacing w:val="-7"/>
              </w:rPr>
              <w:t>，</w:t>
            </w:r>
            <w:r>
              <w:t xml:space="preserve"> </w:t>
            </w:r>
            <w:r>
              <w:rPr>
                <w:spacing w:val="-3"/>
              </w:rPr>
              <w:t>根据《国家危险废物名录》（</w:t>
            </w:r>
            <w:r>
              <w:rPr>
                <w:rFonts w:ascii="Times New Roman" w:hAnsi="Times New Roman" w:eastAsia="Times New Roman" w:cs="Times New Roman"/>
                <w:spacing w:val="-3"/>
              </w:rPr>
              <w:t xml:space="preserve">2025 </w:t>
            </w:r>
            <w:r>
              <w:rPr>
                <w:spacing w:val="-3"/>
              </w:rPr>
              <w:t>年版</w:t>
            </w:r>
            <w:r>
              <w:rPr>
                <w:spacing w:val="-10"/>
              </w:rPr>
              <w:t>），</w:t>
            </w:r>
            <w:r>
              <w:rPr>
                <w:spacing w:val="-3"/>
              </w:rPr>
              <w:t>含油废</w:t>
            </w:r>
            <w:r>
              <w:rPr>
                <w:spacing w:val="-4"/>
              </w:rPr>
              <w:t>抹布及手套属于危险固废，</w:t>
            </w:r>
            <w:r>
              <w:t xml:space="preserve"> 且属于危险废物豁免管理清单，混入生活垃圾后全</w:t>
            </w:r>
            <w:r>
              <w:rPr>
                <w:spacing w:val="-1"/>
              </w:rPr>
              <w:t>部环节获得豁免，不按危</w:t>
            </w:r>
            <w:r>
              <w:t xml:space="preserve">  险废物管理。因此，本项目含油废抹布及手套混入</w:t>
            </w:r>
            <w:r>
              <w:rPr>
                <w:spacing w:val="-1"/>
              </w:rPr>
              <w:t>生活垃圾后由环卫部门定</w:t>
            </w:r>
            <w:r>
              <w:t xml:space="preserve">  </w:t>
            </w:r>
            <w:r>
              <w:rPr>
                <w:spacing w:val="-3"/>
              </w:rPr>
              <w:t>期清运。</w:t>
            </w:r>
          </w:p>
          <w:p w14:paraId="6A09E22D">
            <w:pPr>
              <w:pStyle w:val="6"/>
              <w:spacing w:line="217" w:lineRule="auto"/>
              <w:ind w:left="587"/>
            </w:pPr>
            <w:r>
              <w:rPr>
                <w:spacing w:val="-2"/>
              </w:rPr>
              <w:t>④生活垃圾</w:t>
            </w:r>
          </w:p>
          <w:p w14:paraId="7931F6C0">
            <w:pPr>
              <w:pStyle w:val="6"/>
              <w:spacing w:before="170" w:line="337" w:lineRule="auto"/>
              <w:ind w:left="108" w:right="104" w:firstLine="482"/>
            </w:pPr>
            <w:r>
              <w:rPr>
                <w:spacing w:val="-1"/>
              </w:rPr>
              <w:t>工作人员</w:t>
            </w:r>
            <w:r>
              <w:rPr>
                <w:spacing w:val="-23"/>
              </w:rPr>
              <w:t xml:space="preserve"> </w:t>
            </w:r>
            <w:r>
              <w:rPr>
                <w:rFonts w:ascii="Times New Roman" w:hAnsi="Times New Roman" w:eastAsia="Times New Roman" w:cs="Times New Roman"/>
                <w:spacing w:val="-1"/>
              </w:rPr>
              <w:t xml:space="preserve">10 </w:t>
            </w:r>
            <w:r>
              <w:rPr>
                <w:spacing w:val="-1"/>
              </w:rPr>
              <w:t>人，生活垃圾产生系数以</w:t>
            </w:r>
            <w:r>
              <w:rPr>
                <w:spacing w:val="-49"/>
              </w:rPr>
              <w:t xml:space="preserve"> </w:t>
            </w:r>
            <w:r>
              <w:rPr>
                <w:rFonts w:ascii="Times New Roman" w:hAnsi="Times New Roman" w:eastAsia="Times New Roman" w:cs="Times New Roman"/>
                <w:spacing w:val="-1"/>
              </w:rPr>
              <w:t>0.5kg/</w:t>
            </w:r>
            <w:r>
              <w:rPr>
                <w:spacing w:val="-1"/>
              </w:rPr>
              <w:t>人</w:t>
            </w:r>
            <w:r>
              <w:rPr>
                <w:rFonts w:ascii="Times New Roman" w:hAnsi="Times New Roman" w:eastAsia="Times New Roman" w:cs="Times New Roman"/>
                <w:spacing w:val="-1"/>
              </w:rPr>
              <w:t xml:space="preserve">·d </w:t>
            </w:r>
            <w:r>
              <w:rPr>
                <w:spacing w:val="-1"/>
              </w:rPr>
              <w:t>计，则产生的生活垃圾</w:t>
            </w:r>
            <w:r>
              <w:t xml:space="preserve"> </w:t>
            </w:r>
            <w:r>
              <w:rPr>
                <w:spacing w:val="-2"/>
              </w:rPr>
              <w:t>量为</w:t>
            </w:r>
            <w:r>
              <w:rPr>
                <w:spacing w:val="-32"/>
              </w:rPr>
              <w:t xml:space="preserve"> </w:t>
            </w:r>
            <w:r>
              <w:rPr>
                <w:rFonts w:ascii="Times New Roman" w:hAnsi="Times New Roman" w:eastAsia="Times New Roman" w:cs="Times New Roman"/>
                <w:spacing w:val="-2"/>
              </w:rPr>
              <w:t>5kg/d</w:t>
            </w:r>
            <w:r>
              <w:rPr>
                <w:spacing w:val="-2"/>
              </w:rPr>
              <w:t>；年工作日</w:t>
            </w:r>
            <w:r>
              <w:rPr>
                <w:spacing w:val="-50"/>
              </w:rPr>
              <w:t xml:space="preserve"> </w:t>
            </w:r>
            <w:r>
              <w:rPr>
                <w:rFonts w:ascii="Times New Roman" w:hAnsi="Times New Roman" w:eastAsia="Times New Roman" w:cs="Times New Roman"/>
                <w:spacing w:val="-2"/>
              </w:rPr>
              <w:t xml:space="preserve">365 </w:t>
            </w:r>
            <w:r>
              <w:rPr>
                <w:spacing w:val="-2"/>
              </w:rPr>
              <w:t>天，则产生的员工生活垃圾量为</w:t>
            </w:r>
            <w:r>
              <w:rPr>
                <w:spacing w:val="-32"/>
              </w:rPr>
              <w:t xml:space="preserve"> </w:t>
            </w:r>
            <w:r>
              <w:rPr>
                <w:rFonts w:ascii="Times New Roman" w:hAnsi="Times New Roman" w:eastAsia="Times New Roman" w:cs="Times New Roman"/>
                <w:spacing w:val="-2"/>
              </w:rPr>
              <w:t>1.825t/a</w:t>
            </w:r>
            <w:r>
              <w:rPr>
                <w:spacing w:val="-2"/>
              </w:rPr>
              <w:t>。</w:t>
            </w:r>
          </w:p>
          <w:p w14:paraId="324D72C7">
            <w:pPr>
              <w:pStyle w:val="6"/>
              <w:spacing w:before="27" w:line="340" w:lineRule="auto"/>
              <w:ind w:left="103" w:right="101" w:firstLine="488"/>
              <w:jc w:val="both"/>
            </w:pPr>
            <w:r>
              <w:rPr>
                <w:spacing w:val="3"/>
              </w:rPr>
              <w:t>综上所述，项目生活垃圾固体废物污染源源强核算结果及相关参数一览</w:t>
            </w:r>
            <w:r>
              <w:rPr>
                <w:spacing w:val="6"/>
              </w:rPr>
              <w:t xml:space="preserve"> </w:t>
            </w:r>
            <w:r>
              <w:rPr>
                <w:spacing w:val="2"/>
              </w:rPr>
              <w:t>表详见表</w:t>
            </w:r>
            <w:r>
              <w:rPr>
                <w:spacing w:val="-45"/>
              </w:rPr>
              <w:t xml:space="preserve"> </w:t>
            </w:r>
            <w:r>
              <w:rPr>
                <w:rFonts w:ascii="Times New Roman" w:hAnsi="Times New Roman" w:eastAsia="Times New Roman" w:cs="Times New Roman"/>
                <w:spacing w:val="2"/>
              </w:rPr>
              <w:t>4-11</w:t>
            </w:r>
            <w:r>
              <w:rPr>
                <w:spacing w:val="2"/>
              </w:rPr>
              <w:t>；项目危险废物污染源源强核算结果及相关参数一览表详见表</w:t>
            </w:r>
            <w:r>
              <w:t xml:space="preserve"> </w:t>
            </w:r>
            <w:r>
              <w:rPr>
                <w:rFonts w:ascii="Times New Roman" w:hAnsi="Times New Roman" w:eastAsia="Times New Roman" w:cs="Times New Roman"/>
                <w:spacing w:val="-1"/>
              </w:rPr>
              <w:t>4-12</w:t>
            </w:r>
            <w:r>
              <w:rPr>
                <w:spacing w:val="-1"/>
              </w:rPr>
              <w:t>。</w:t>
            </w:r>
          </w:p>
          <w:p w14:paraId="19E164A6">
            <w:pPr>
              <w:pStyle w:val="6"/>
              <w:spacing w:before="146" w:line="219" w:lineRule="auto"/>
              <w:ind w:left="1108"/>
            </w:pPr>
            <w:r>
              <w:rPr>
                <w:b/>
                <w:bCs/>
                <w:spacing w:val="-2"/>
              </w:rPr>
              <w:t>表</w:t>
            </w:r>
            <w:r>
              <w:rPr>
                <w:spacing w:val="-54"/>
              </w:rPr>
              <w:t xml:space="preserve"> </w:t>
            </w:r>
            <w:r>
              <w:rPr>
                <w:rFonts w:ascii="Times New Roman" w:hAnsi="Times New Roman" w:eastAsia="Times New Roman" w:cs="Times New Roman"/>
                <w:b/>
                <w:bCs/>
                <w:spacing w:val="-2"/>
              </w:rPr>
              <w:t xml:space="preserve">4-11    </w:t>
            </w:r>
            <w:r>
              <w:rPr>
                <w:b/>
                <w:bCs/>
                <w:spacing w:val="-2"/>
              </w:rPr>
              <w:t>固体废物污染源源强核算结果及相关</w:t>
            </w:r>
            <w:r>
              <w:rPr>
                <w:b/>
                <w:bCs/>
                <w:spacing w:val="-3"/>
              </w:rPr>
              <w:t>参数一览表</w:t>
            </w:r>
          </w:p>
        </w:tc>
      </w:tr>
      <w:tr w14:paraId="469CB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741" w:type="dxa"/>
            <w:vMerge w:val="continue"/>
            <w:tcBorders>
              <w:top w:val="nil"/>
              <w:bottom w:val="nil"/>
              <w:right w:val="single" w:color="000000" w:sz="2" w:space="0"/>
            </w:tcBorders>
            <w:vAlign w:val="top"/>
          </w:tcPr>
          <w:p w14:paraId="0DFBA312">
            <w:pPr>
              <w:rPr>
                <w:rFonts w:ascii="Arial"/>
                <w:sz w:val="21"/>
              </w:rPr>
            </w:pPr>
          </w:p>
        </w:tc>
        <w:tc>
          <w:tcPr>
            <w:tcW w:w="119" w:type="dxa"/>
            <w:tcBorders>
              <w:top w:val="nil"/>
              <w:left w:val="single" w:color="000000" w:sz="2" w:space="0"/>
              <w:bottom w:val="nil"/>
            </w:tcBorders>
            <w:vAlign w:val="top"/>
          </w:tcPr>
          <w:p w14:paraId="5FED5AA7">
            <w:pPr>
              <w:rPr>
                <w:rFonts w:ascii="Arial"/>
                <w:sz w:val="21"/>
              </w:rPr>
            </w:pPr>
          </w:p>
        </w:tc>
        <w:tc>
          <w:tcPr>
            <w:tcW w:w="1689" w:type="dxa"/>
            <w:vMerge w:val="restart"/>
            <w:tcBorders>
              <w:bottom w:val="nil"/>
            </w:tcBorders>
            <w:vAlign w:val="top"/>
          </w:tcPr>
          <w:p w14:paraId="60235EF1">
            <w:pPr>
              <w:pStyle w:val="6"/>
              <w:spacing w:before="147" w:line="253" w:lineRule="auto"/>
              <w:ind w:left="633" w:right="423" w:hanging="195"/>
              <w:rPr>
                <w:sz w:val="20"/>
                <w:szCs w:val="20"/>
              </w:rPr>
            </w:pPr>
            <w:r>
              <w:rPr>
                <w:spacing w:val="2"/>
                <w:sz w:val="20"/>
                <w:szCs w:val="20"/>
              </w:rPr>
              <w:t xml:space="preserve">固体废物 </w:t>
            </w:r>
            <w:r>
              <w:rPr>
                <w:spacing w:val="3"/>
                <w:sz w:val="20"/>
                <w:szCs w:val="20"/>
              </w:rPr>
              <w:t>名称</w:t>
            </w:r>
          </w:p>
        </w:tc>
        <w:tc>
          <w:tcPr>
            <w:tcW w:w="1606" w:type="dxa"/>
            <w:vMerge w:val="restart"/>
            <w:tcBorders>
              <w:bottom w:val="nil"/>
            </w:tcBorders>
            <w:vAlign w:val="top"/>
          </w:tcPr>
          <w:p w14:paraId="025951DD">
            <w:pPr>
              <w:pStyle w:val="6"/>
              <w:spacing w:before="282" w:line="228" w:lineRule="auto"/>
              <w:ind w:left="400"/>
              <w:rPr>
                <w:sz w:val="20"/>
                <w:szCs w:val="20"/>
              </w:rPr>
            </w:pPr>
            <w:r>
              <w:rPr>
                <w:spacing w:val="2"/>
                <w:sz w:val="20"/>
                <w:szCs w:val="20"/>
              </w:rPr>
              <w:t>固废属性</w:t>
            </w:r>
          </w:p>
        </w:tc>
        <w:tc>
          <w:tcPr>
            <w:tcW w:w="1120" w:type="dxa"/>
            <w:vAlign w:val="top"/>
          </w:tcPr>
          <w:p w14:paraId="15AADEA7">
            <w:pPr>
              <w:pStyle w:val="6"/>
              <w:spacing w:before="87" w:line="228" w:lineRule="auto"/>
              <w:ind w:left="142"/>
              <w:rPr>
                <w:sz w:val="20"/>
                <w:szCs w:val="20"/>
              </w:rPr>
            </w:pPr>
            <w:r>
              <w:rPr>
                <w:spacing w:val="7"/>
                <w:sz w:val="20"/>
                <w:szCs w:val="20"/>
              </w:rPr>
              <w:t>产生情况</w:t>
            </w:r>
          </w:p>
        </w:tc>
        <w:tc>
          <w:tcPr>
            <w:tcW w:w="1748" w:type="dxa"/>
            <w:gridSpan w:val="2"/>
            <w:vAlign w:val="top"/>
          </w:tcPr>
          <w:p w14:paraId="3409D05B">
            <w:pPr>
              <w:pStyle w:val="6"/>
              <w:spacing w:before="87" w:line="228" w:lineRule="auto"/>
              <w:ind w:left="461"/>
              <w:rPr>
                <w:sz w:val="20"/>
                <w:szCs w:val="20"/>
              </w:rPr>
            </w:pPr>
            <w:r>
              <w:rPr>
                <w:spacing w:val="6"/>
                <w:sz w:val="20"/>
                <w:szCs w:val="20"/>
              </w:rPr>
              <w:t>处置措施</w:t>
            </w:r>
          </w:p>
        </w:tc>
        <w:tc>
          <w:tcPr>
            <w:tcW w:w="1832" w:type="dxa"/>
            <w:vMerge w:val="restart"/>
            <w:tcBorders>
              <w:bottom w:val="nil"/>
            </w:tcBorders>
            <w:vAlign w:val="top"/>
          </w:tcPr>
          <w:p w14:paraId="7F6C198A">
            <w:pPr>
              <w:pStyle w:val="6"/>
              <w:spacing w:before="281" w:line="228" w:lineRule="auto"/>
              <w:ind w:left="504"/>
              <w:rPr>
                <w:sz w:val="20"/>
                <w:szCs w:val="20"/>
              </w:rPr>
            </w:pPr>
            <w:r>
              <w:rPr>
                <w:spacing w:val="6"/>
                <w:sz w:val="20"/>
                <w:szCs w:val="20"/>
              </w:rPr>
              <w:t>最终去向</w:t>
            </w:r>
          </w:p>
        </w:tc>
        <w:tc>
          <w:tcPr>
            <w:tcW w:w="130" w:type="dxa"/>
            <w:vMerge w:val="restart"/>
            <w:tcBorders>
              <w:top w:val="nil"/>
              <w:bottom w:val="nil"/>
            </w:tcBorders>
            <w:vAlign w:val="top"/>
          </w:tcPr>
          <w:p w14:paraId="640E992D">
            <w:pPr>
              <w:rPr>
                <w:rFonts w:ascii="Arial"/>
                <w:sz w:val="21"/>
              </w:rPr>
            </w:pPr>
          </w:p>
        </w:tc>
      </w:tr>
      <w:tr w14:paraId="58604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3" w:hRule="atLeast"/>
        </w:trPr>
        <w:tc>
          <w:tcPr>
            <w:tcW w:w="741" w:type="dxa"/>
            <w:vMerge w:val="continue"/>
            <w:tcBorders>
              <w:top w:val="nil"/>
              <w:bottom w:val="nil"/>
              <w:right w:val="single" w:color="000000" w:sz="2" w:space="0"/>
            </w:tcBorders>
            <w:vAlign w:val="top"/>
          </w:tcPr>
          <w:p w14:paraId="0B021145">
            <w:pPr>
              <w:rPr>
                <w:rFonts w:ascii="Arial"/>
                <w:sz w:val="21"/>
              </w:rPr>
            </w:pPr>
          </w:p>
        </w:tc>
        <w:tc>
          <w:tcPr>
            <w:tcW w:w="119" w:type="dxa"/>
            <w:tcBorders>
              <w:top w:val="nil"/>
              <w:left w:val="single" w:color="000000" w:sz="2" w:space="0"/>
              <w:bottom w:val="nil"/>
            </w:tcBorders>
            <w:vAlign w:val="top"/>
          </w:tcPr>
          <w:p w14:paraId="3C3F2F4B">
            <w:pPr>
              <w:rPr>
                <w:rFonts w:ascii="Arial"/>
                <w:sz w:val="21"/>
              </w:rPr>
            </w:pPr>
          </w:p>
        </w:tc>
        <w:tc>
          <w:tcPr>
            <w:tcW w:w="1689" w:type="dxa"/>
            <w:vMerge w:val="continue"/>
            <w:tcBorders>
              <w:top w:val="nil"/>
            </w:tcBorders>
            <w:vAlign w:val="top"/>
          </w:tcPr>
          <w:p w14:paraId="5B044BA2">
            <w:pPr>
              <w:rPr>
                <w:rFonts w:ascii="Arial"/>
                <w:sz w:val="21"/>
              </w:rPr>
            </w:pPr>
          </w:p>
        </w:tc>
        <w:tc>
          <w:tcPr>
            <w:tcW w:w="1606" w:type="dxa"/>
            <w:vMerge w:val="continue"/>
            <w:tcBorders>
              <w:top w:val="nil"/>
            </w:tcBorders>
            <w:vAlign w:val="top"/>
          </w:tcPr>
          <w:p w14:paraId="7060CE6B">
            <w:pPr>
              <w:rPr>
                <w:rFonts w:ascii="Arial"/>
                <w:sz w:val="21"/>
              </w:rPr>
            </w:pPr>
          </w:p>
        </w:tc>
        <w:tc>
          <w:tcPr>
            <w:tcW w:w="1120" w:type="dxa"/>
            <w:vAlign w:val="top"/>
          </w:tcPr>
          <w:p w14:paraId="2441557B">
            <w:pPr>
              <w:pStyle w:val="6"/>
              <w:spacing w:before="106" w:line="228" w:lineRule="auto"/>
              <w:ind w:left="115"/>
              <w:rPr>
                <w:rFonts w:ascii="Times New Roman" w:hAnsi="Times New Roman" w:eastAsia="Times New Roman" w:cs="Times New Roman"/>
                <w:sz w:val="20"/>
                <w:szCs w:val="20"/>
              </w:rPr>
            </w:pPr>
            <w:r>
              <w:rPr>
                <w:spacing w:val="4"/>
                <w:sz w:val="20"/>
                <w:szCs w:val="20"/>
              </w:rPr>
              <w:t>产生量</w:t>
            </w:r>
            <w:r>
              <w:rPr>
                <w:spacing w:val="-44"/>
                <w:sz w:val="20"/>
                <w:szCs w:val="20"/>
              </w:rPr>
              <w:t xml:space="preserve"> </w:t>
            </w:r>
            <w:r>
              <w:rPr>
                <w:rFonts w:ascii="Times New Roman" w:hAnsi="Times New Roman" w:eastAsia="Times New Roman" w:cs="Times New Roman"/>
                <w:spacing w:val="4"/>
                <w:sz w:val="20"/>
                <w:szCs w:val="20"/>
              </w:rPr>
              <w:t>t/a</w:t>
            </w:r>
          </w:p>
        </w:tc>
        <w:tc>
          <w:tcPr>
            <w:tcW w:w="712" w:type="dxa"/>
            <w:vAlign w:val="top"/>
          </w:tcPr>
          <w:p w14:paraId="1EF65939">
            <w:pPr>
              <w:pStyle w:val="6"/>
              <w:spacing w:before="106" w:line="238" w:lineRule="auto"/>
              <w:ind w:left="150"/>
              <w:rPr>
                <w:sz w:val="20"/>
                <w:szCs w:val="20"/>
              </w:rPr>
            </w:pPr>
            <w:r>
              <w:rPr>
                <w:spacing w:val="3"/>
                <w:sz w:val="20"/>
                <w:szCs w:val="20"/>
              </w:rPr>
              <w:t>工艺</w:t>
            </w:r>
          </w:p>
        </w:tc>
        <w:tc>
          <w:tcPr>
            <w:tcW w:w="1036" w:type="dxa"/>
            <w:vAlign w:val="top"/>
          </w:tcPr>
          <w:p w14:paraId="1DE6CB74">
            <w:pPr>
              <w:pStyle w:val="6"/>
              <w:spacing w:before="107" w:line="232" w:lineRule="auto"/>
              <w:ind w:left="80"/>
              <w:rPr>
                <w:rFonts w:ascii="Times New Roman" w:hAnsi="Times New Roman" w:eastAsia="Times New Roman" w:cs="Times New Roman"/>
                <w:sz w:val="20"/>
                <w:szCs w:val="20"/>
              </w:rPr>
            </w:pPr>
            <w:r>
              <w:rPr>
                <w:spacing w:val="3"/>
                <w:sz w:val="20"/>
                <w:szCs w:val="20"/>
              </w:rPr>
              <w:t>处置量</w:t>
            </w:r>
            <w:r>
              <w:rPr>
                <w:spacing w:val="-42"/>
                <w:sz w:val="20"/>
                <w:szCs w:val="20"/>
              </w:rPr>
              <w:t xml:space="preserve"> </w:t>
            </w:r>
            <w:r>
              <w:rPr>
                <w:rFonts w:ascii="Times New Roman" w:hAnsi="Times New Roman" w:eastAsia="Times New Roman" w:cs="Times New Roman"/>
                <w:spacing w:val="3"/>
                <w:sz w:val="20"/>
                <w:szCs w:val="20"/>
              </w:rPr>
              <w:t>t/a</w:t>
            </w:r>
          </w:p>
        </w:tc>
        <w:tc>
          <w:tcPr>
            <w:tcW w:w="1832" w:type="dxa"/>
            <w:vMerge w:val="continue"/>
            <w:tcBorders>
              <w:top w:val="nil"/>
            </w:tcBorders>
            <w:vAlign w:val="top"/>
          </w:tcPr>
          <w:p w14:paraId="369BAEBD">
            <w:pPr>
              <w:rPr>
                <w:rFonts w:ascii="Arial"/>
                <w:sz w:val="21"/>
              </w:rPr>
            </w:pPr>
          </w:p>
        </w:tc>
        <w:tc>
          <w:tcPr>
            <w:tcW w:w="130" w:type="dxa"/>
            <w:vMerge w:val="continue"/>
            <w:tcBorders>
              <w:top w:val="nil"/>
              <w:bottom w:val="nil"/>
            </w:tcBorders>
            <w:vAlign w:val="top"/>
          </w:tcPr>
          <w:p w14:paraId="10DD55A1">
            <w:pPr>
              <w:rPr>
                <w:rFonts w:ascii="Arial"/>
                <w:sz w:val="21"/>
              </w:rPr>
            </w:pPr>
          </w:p>
        </w:tc>
      </w:tr>
      <w:tr w14:paraId="235D0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741" w:type="dxa"/>
            <w:vMerge w:val="continue"/>
            <w:tcBorders>
              <w:top w:val="nil"/>
              <w:bottom w:val="nil"/>
              <w:right w:val="single" w:color="000000" w:sz="2" w:space="0"/>
            </w:tcBorders>
            <w:vAlign w:val="top"/>
          </w:tcPr>
          <w:p w14:paraId="75D4BCD7">
            <w:pPr>
              <w:rPr>
                <w:rFonts w:ascii="Arial"/>
                <w:sz w:val="21"/>
              </w:rPr>
            </w:pPr>
          </w:p>
        </w:tc>
        <w:tc>
          <w:tcPr>
            <w:tcW w:w="119" w:type="dxa"/>
            <w:tcBorders>
              <w:top w:val="nil"/>
              <w:left w:val="single" w:color="000000" w:sz="2" w:space="0"/>
              <w:bottom w:val="nil"/>
            </w:tcBorders>
            <w:vAlign w:val="top"/>
          </w:tcPr>
          <w:p w14:paraId="01D31023">
            <w:pPr>
              <w:rPr>
                <w:rFonts w:ascii="Arial"/>
                <w:sz w:val="21"/>
              </w:rPr>
            </w:pPr>
          </w:p>
        </w:tc>
        <w:tc>
          <w:tcPr>
            <w:tcW w:w="1689" w:type="dxa"/>
            <w:vAlign w:val="top"/>
          </w:tcPr>
          <w:p w14:paraId="11700FC7">
            <w:pPr>
              <w:pStyle w:val="6"/>
              <w:spacing w:before="90" w:line="228" w:lineRule="auto"/>
              <w:ind w:left="422"/>
              <w:rPr>
                <w:sz w:val="20"/>
                <w:szCs w:val="20"/>
              </w:rPr>
            </w:pPr>
            <w:r>
              <w:rPr>
                <w:spacing w:val="6"/>
                <w:sz w:val="20"/>
                <w:szCs w:val="20"/>
              </w:rPr>
              <w:t>生活垃圾</w:t>
            </w:r>
          </w:p>
        </w:tc>
        <w:tc>
          <w:tcPr>
            <w:tcW w:w="1606" w:type="dxa"/>
            <w:vAlign w:val="top"/>
          </w:tcPr>
          <w:p w14:paraId="2D018ED9">
            <w:pPr>
              <w:pStyle w:val="6"/>
              <w:spacing w:before="90" w:line="228" w:lineRule="auto"/>
              <w:ind w:left="384"/>
              <w:rPr>
                <w:sz w:val="20"/>
                <w:szCs w:val="20"/>
              </w:rPr>
            </w:pPr>
            <w:r>
              <w:rPr>
                <w:spacing w:val="6"/>
                <w:sz w:val="20"/>
                <w:szCs w:val="20"/>
              </w:rPr>
              <w:t>生活垃圾</w:t>
            </w:r>
          </w:p>
        </w:tc>
        <w:tc>
          <w:tcPr>
            <w:tcW w:w="1120" w:type="dxa"/>
            <w:vAlign w:val="top"/>
          </w:tcPr>
          <w:p w14:paraId="3A58E516">
            <w:pPr>
              <w:spacing w:before="126"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1.825</w:t>
            </w:r>
          </w:p>
        </w:tc>
        <w:tc>
          <w:tcPr>
            <w:tcW w:w="712" w:type="dxa"/>
            <w:vAlign w:val="top"/>
          </w:tcPr>
          <w:p w14:paraId="6C9B4712">
            <w:pPr>
              <w:pStyle w:val="6"/>
              <w:spacing w:before="90" w:line="228" w:lineRule="auto"/>
              <w:ind w:left="147"/>
              <w:rPr>
                <w:sz w:val="20"/>
                <w:szCs w:val="20"/>
              </w:rPr>
            </w:pPr>
            <w:r>
              <w:rPr>
                <w:spacing w:val="4"/>
                <w:sz w:val="20"/>
                <w:szCs w:val="20"/>
              </w:rPr>
              <w:t>清运</w:t>
            </w:r>
          </w:p>
        </w:tc>
        <w:tc>
          <w:tcPr>
            <w:tcW w:w="1036" w:type="dxa"/>
            <w:vAlign w:val="top"/>
          </w:tcPr>
          <w:p w14:paraId="1F789AE7">
            <w:pPr>
              <w:spacing w:before="126"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1.825</w:t>
            </w:r>
          </w:p>
        </w:tc>
        <w:tc>
          <w:tcPr>
            <w:tcW w:w="1832" w:type="dxa"/>
            <w:vMerge w:val="restart"/>
            <w:tcBorders>
              <w:bottom w:val="nil"/>
            </w:tcBorders>
            <w:vAlign w:val="top"/>
          </w:tcPr>
          <w:p w14:paraId="66CD1259">
            <w:pPr>
              <w:pStyle w:val="6"/>
              <w:spacing w:before="147" w:line="228" w:lineRule="auto"/>
              <w:ind w:left="292"/>
              <w:rPr>
                <w:sz w:val="20"/>
                <w:szCs w:val="20"/>
              </w:rPr>
            </w:pPr>
            <w:r>
              <w:rPr>
                <w:spacing w:val="8"/>
                <w:sz w:val="20"/>
                <w:szCs w:val="20"/>
              </w:rPr>
              <w:t>委托环卫部门</w:t>
            </w:r>
          </w:p>
          <w:p w14:paraId="7C7F3991">
            <w:pPr>
              <w:pStyle w:val="6"/>
              <w:spacing w:before="24" w:line="228" w:lineRule="auto"/>
              <w:ind w:left="298"/>
              <w:rPr>
                <w:sz w:val="20"/>
                <w:szCs w:val="20"/>
              </w:rPr>
            </w:pPr>
            <w:r>
              <w:rPr>
                <w:spacing w:val="7"/>
                <w:sz w:val="20"/>
                <w:szCs w:val="20"/>
              </w:rPr>
              <w:t>统一外运处置</w:t>
            </w:r>
          </w:p>
        </w:tc>
        <w:tc>
          <w:tcPr>
            <w:tcW w:w="130" w:type="dxa"/>
            <w:vMerge w:val="continue"/>
            <w:tcBorders>
              <w:top w:val="nil"/>
              <w:bottom w:val="nil"/>
            </w:tcBorders>
            <w:vAlign w:val="top"/>
          </w:tcPr>
          <w:p w14:paraId="57CD9C18">
            <w:pPr>
              <w:rPr>
                <w:rFonts w:ascii="Arial"/>
                <w:sz w:val="21"/>
              </w:rPr>
            </w:pPr>
          </w:p>
        </w:tc>
      </w:tr>
      <w:tr w14:paraId="5D09F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741" w:type="dxa"/>
            <w:vMerge w:val="continue"/>
            <w:tcBorders>
              <w:top w:val="nil"/>
              <w:right w:val="single" w:color="000000" w:sz="2" w:space="0"/>
            </w:tcBorders>
            <w:vAlign w:val="top"/>
          </w:tcPr>
          <w:p w14:paraId="33E2217D">
            <w:pPr>
              <w:rPr>
                <w:rFonts w:ascii="Arial"/>
                <w:sz w:val="21"/>
              </w:rPr>
            </w:pPr>
          </w:p>
        </w:tc>
        <w:tc>
          <w:tcPr>
            <w:tcW w:w="119" w:type="dxa"/>
            <w:tcBorders>
              <w:top w:val="nil"/>
              <w:left w:val="single" w:color="000000" w:sz="2" w:space="0"/>
            </w:tcBorders>
            <w:vAlign w:val="top"/>
          </w:tcPr>
          <w:p w14:paraId="1EAC4D17">
            <w:pPr>
              <w:rPr>
                <w:rFonts w:ascii="Arial"/>
                <w:sz w:val="21"/>
              </w:rPr>
            </w:pPr>
          </w:p>
        </w:tc>
        <w:tc>
          <w:tcPr>
            <w:tcW w:w="1689" w:type="dxa"/>
            <w:vAlign w:val="top"/>
          </w:tcPr>
          <w:p w14:paraId="4E97A052">
            <w:pPr>
              <w:pStyle w:val="6"/>
              <w:spacing w:before="90" w:line="227" w:lineRule="auto"/>
              <w:rPr>
                <w:sz w:val="20"/>
                <w:szCs w:val="20"/>
              </w:rPr>
            </w:pPr>
            <w:r>
              <w:rPr>
                <w:spacing w:val="8"/>
                <w:sz w:val="20"/>
                <w:szCs w:val="20"/>
              </w:rPr>
              <w:t>含油废抹布及手套</w:t>
            </w:r>
          </w:p>
        </w:tc>
        <w:tc>
          <w:tcPr>
            <w:tcW w:w="1606" w:type="dxa"/>
            <w:vAlign w:val="top"/>
          </w:tcPr>
          <w:p w14:paraId="0D0E8E3F">
            <w:pPr>
              <w:pStyle w:val="6"/>
              <w:spacing w:before="90" w:line="228" w:lineRule="auto"/>
              <w:ind w:left="64"/>
              <w:rPr>
                <w:sz w:val="20"/>
                <w:szCs w:val="20"/>
              </w:rPr>
            </w:pPr>
            <w:r>
              <w:rPr>
                <w:spacing w:val="8"/>
                <w:sz w:val="20"/>
                <w:szCs w:val="20"/>
              </w:rPr>
              <w:t>豁免的危险废物</w:t>
            </w:r>
          </w:p>
        </w:tc>
        <w:tc>
          <w:tcPr>
            <w:tcW w:w="1120" w:type="dxa"/>
            <w:vAlign w:val="top"/>
          </w:tcPr>
          <w:p w14:paraId="726CA6AF">
            <w:pPr>
              <w:spacing w:before="126" w:line="195" w:lineRule="auto"/>
              <w:ind w:left="42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712" w:type="dxa"/>
            <w:vAlign w:val="top"/>
          </w:tcPr>
          <w:p w14:paraId="2A5A2306">
            <w:pPr>
              <w:pStyle w:val="6"/>
              <w:spacing w:before="90" w:line="228" w:lineRule="auto"/>
              <w:ind w:left="147"/>
              <w:rPr>
                <w:sz w:val="20"/>
                <w:szCs w:val="20"/>
              </w:rPr>
            </w:pPr>
            <w:r>
              <w:rPr>
                <w:spacing w:val="4"/>
                <w:sz w:val="20"/>
                <w:szCs w:val="20"/>
              </w:rPr>
              <w:t>清运</w:t>
            </w:r>
          </w:p>
        </w:tc>
        <w:tc>
          <w:tcPr>
            <w:tcW w:w="1036" w:type="dxa"/>
            <w:vAlign w:val="top"/>
          </w:tcPr>
          <w:p w14:paraId="3CBB1FA7">
            <w:pPr>
              <w:spacing w:before="126" w:line="195" w:lineRule="auto"/>
              <w:ind w:left="39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832" w:type="dxa"/>
            <w:vMerge w:val="continue"/>
            <w:tcBorders>
              <w:top w:val="nil"/>
            </w:tcBorders>
            <w:vAlign w:val="top"/>
          </w:tcPr>
          <w:p w14:paraId="4D1D73C7">
            <w:pPr>
              <w:rPr>
                <w:rFonts w:ascii="Arial"/>
                <w:sz w:val="21"/>
              </w:rPr>
            </w:pPr>
          </w:p>
        </w:tc>
        <w:tc>
          <w:tcPr>
            <w:tcW w:w="130" w:type="dxa"/>
            <w:vMerge w:val="continue"/>
            <w:tcBorders>
              <w:top w:val="nil"/>
            </w:tcBorders>
            <w:vAlign w:val="top"/>
          </w:tcPr>
          <w:p w14:paraId="08BA2475">
            <w:pPr>
              <w:rPr>
                <w:rFonts w:ascii="Arial"/>
                <w:sz w:val="21"/>
              </w:rPr>
            </w:pPr>
          </w:p>
        </w:tc>
      </w:tr>
    </w:tbl>
    <w:p w14:paraId="04203CFE">
      <w:pPr>
        <w:rPr>
          <w:rFonts w:ascii="Arial"/>
          <w:sz w:val="21"/>
        </w:rPr>
      </w:pPr>
    </w:p>
    <w:p w14:paraId="3D99D07F">
      <w:pPr>
        <w:rPr>
          <w:rFonts w:ascii="Arial" w:hAnsi="Arial" w:eastAsia="Arial" w:cs="Arial"/>
          <w:sz w:val="21"/>
          <w:szCs w:val="21"/>
        </w:rPr>
        <w:sectPr>
          <w:footerReference r:id="rId54" w:type="default"/>
          <w:pgSz w:w="11907" w:h="16840"/>
          <w:pgMar w:top="400" w:right="1453" w:bottom="1117" w:left="1453" w:header="0" w:footer="955" w:gutter="0"/>
          <w:cols w:space="720" w:num="1"/>
        </w:sectPr>
      </w:pPr>
    </w:p>
    <w:p w14:paraId="691F9FBA">
      <w:pPr>
        <w:spacing w:before="19"/>
      </w:pPr>
    </w:p>
    <w:p w14:paraId="0A556C51">
      <w:pPr>
        <w:spacing w:before="19"/>
      </w:pPr>
    </w:p>
    <w:p w14:paraId="4485105D">
      <w:pPr>
        <w:spacing w:before="19"/>
      </w:pPr>
    </w:p>
    <w:p w14:paraId="03C9832F">
      <w:pPr>
        <w:spacing w:before="18"/>
      </w:pPr>
    </w:p>
    <w:p w14:paraId="3D99803E">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8244"/>
      </w:tblGrid>
      <w:tr w14:paraId="0A679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12" w:hRule="atLeast"/>
        </w:trPr>
        <w:tc>
          <w:tcPr>
            <w:tcW w:w="741" w:type="dxa"/>
            <w:tcBorders>
              <w:right w:val="single" w:color="000000" w:sz="2" w:space="0"/>
            </w:tcBorders>
            <w:vAlign w:val="top"/>
          </w:tcPr>
          <w:p w14:paraId="00338015">
            <w:pPr>
              <w:rPr>
                <w:rFonts w:ascii="Arial"/>
                <w:sz w:val="21"/>
              </w:rPr>
            </w:pPr>
          </w:p>
        </w:tc>
        <w:tc>
          <w:tcPr>
            <w:tcW w:w="8244" w:type="dxa"/>
            <w:tcBorders>
              <w:left w:val="single" w:color="000000" w:sz="2" w:space="0"/>
            </w:tcBorders>
            <w:vAlign w:val="top"/>
          </w:tcPr>
          <w:p w14:paraId="47D4B6AE">
            <w:pPr>
              <w:spacing w:line="320" w:lineRule="auto"/>
              <w:rPr>
                <w:rFonts w:ascii="Arial"/>
                <w:sz w:val="21"/>
              </w:rPr>
            </w:pPr>
          </w:p>
          <w:p w14:paraId="3078872A">
            <w:pPr>
              <w:pStyle w:val="6"/>
              <w:spacing w:before="78" w:line="219" w:lineRule="auto"/>
              <w:ind w:left="1583"/>
            </w:pPr>
            <w:r>
              <w:rPr>
                <w:b/>
                <w:bCs/>
                <w:spacing w:val="-2"/>
              </w:rPr>
              <w:t>表</w:t>
            </w:r>
            <w:r>
              <w:rPr>
                <w:spacing w:val="-47"/>
              </w:rPr>
              <w:t xml:space="preserve"> </w:t>
            </w:r>
            <w:r>
              <w:rPr>
                <w:rFonts w:ascii="Times New Roman" w:hAnsi="Times New Roman" w:eastAsia="Times New Roman" w:cs="Times New Roman"/>
                <w:b/>
                <w:bCs/>
                <w:spacing w:val="-2"/>
              </w:rPr>
              <w:t xml:space="preserve">4-12    </w:t>
            </w:r>
            <w:r>
              <w:rPr>
                <w:b/>
                <w:bCs/>
                <w:spacing w:val="-2"/>
              </w:rPr>
              <w:t>项目危险废物产生量及防治措施情况表</w:t>
            </w:r>
          </w:p>
          <w:p w14:paraId="29E4D653">
            <w:pPr>
              <w:spacing w:line="147" w:lineRule="exact"/>
            </w:pPr>
          </w:p>
          <w:tbl>
            <w:tblPr>
              <w:tblStyle w:val="5"/>
              <w:tblW w:w="8016" w:type="dxa"/>
              <w:tblInd w:w="10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7"/>
              <w:gridCol w:w="723"/>
              <w:gridCol w:w="620"/>
              <w:gridCol w:w="746"/>
              <w:gridCol w:w="566"/>
              <w:gridCol w:w="425"/>
              <w:gridCol w:w="635"/>
              <w:gridCol w:w="564"/>
              <w:gridCol w:w="727"/>
              <w:gridCol w:w="1054"/>
              <w:gridCol w:w="566"/>
              <w:gridCol w:w="963"/>
            </w:tblGrid>
            <w:tr w14:paraId="090DC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9" w:hRule="atLeast"/>
              </w:trPr>
              <w:tc>
                <w:tcPr>
                  <w:tcW w:w="427" w:type="dxa"/>
                  <w:vAlign w:val="top"/>
                </w:tcPr>
                <w:p w14:paraId="644BE61A">
                  <w:pPr>
                    <w:rPr>
                      <w:rFonts w:ascii="Arial"/>
                      <w:sz w:val="21"/>
                    </w:rPr>
                  </w:pPr>
                </w:p>
                <w:p w14:paraId="6F0A6878">
                  <w:pPr>
                    <w:pStyle w:val="6"/>
                    <w:spacing w:before="65" w:line="229" w:lineRule="auto"/>
                    <w:jc w:val="right"/>
                    <w:rPr>
                      <w:sz w:val="20"/>
                      <w:szCs w:val="20"/>
                    </w:rPr>
                  </w:pPr>
                  <w:r>
                    <w:rPr>
                      <w:spacing w:val="5"/>
                      <w:sz w:val="20"/>
                      <w:szCs w:val="20"/>
                    </w:rPr>
                    <w:t>序号</w:t>
                  </w:r>
                </w:p>
              </w:tc>
              <w:tc>
                <w:tcPr>
                  <w:tcW w:w="723" w:type="dxa"/>
                  <w:vAlign w:val="top"/>
                </w:tcPr>
                <w:p w14:paraId="34F02496">
                  <w:pPr>
                    <w:pStyle w:val="6"/>
                    <w:spacing w:before="172" w:line="228" w:lineRule="auto"/>
                    <w:ind w:left="164"/>
                    <w:rPr>
                      <w:sz w:val="20"/>
                      <w:szCs w:val="20"/>
                    </w:rPr>
                  </w:pPr>
                  <w:r>
                    <w:rPr>
                      <w:spacing w:val="-5"/>
                      <w:sz w:val="20"/>
                      <w:szCs w:val="20"/>
                    </w:rPr>
                    <w:t>固废</w:t>
                  </w:r>
                </w:p>
                <w:p w14:paraId="274D3245">
                  <w:pPr>
                    <w:pStyle w:val="6"/>
                    <w:spacing w:before="23" w:line="228" w:lineRule="auto"/>
                    <w:ind w:left="146"/>
                    <w:rPr>
                      <w:sz w:val="20"/>
                      <w:szCs w:val="20"/>
                    </w:rPr>
                  </w:pPr>
                  <w:r>
                    <w:rPr>
                      <w:spacing w:val="4"/>
                      <w:sz w:val="20"/>
                      <w:szCs w:val="20"/>
                    </w:rPr>
                    <w:t>种类</w:t>
                  </w:r>
                </w:p>
              </w:tc>
              <w:tc>
                <w:tcPr>
                  <w:tcW w:w="620" w:type="dxa"/>
                  <w:vAlign w:val="top"/>
                </w:tcPr>
                <w:p w14:paraId="32894878">
                  <w:pPr>
                    <w:pStyle w:val="6"/>
                    <w:spacing w:before="171" w:line="228" w:lineRule="auto"/>
                    <w:jc w:val="right"/>
                    <w:rPr>
                      <w:sz w:val="20"/>
                      <w:szCs w:val="20"/>
                    </w:rPr>
                  </w:pPr>
                  <w:r>
                    <w:rPr>
                      <w:spacing w:val="1"/>
                      <w:sz w:val="20"/>
                      <w:szCs w:val="20"/>
                    </w:rPr>
                    <w:t>产生量</w:t>
                  </w:r>
                </w:p>
                <w:p w14:paraId="5E4C24EB">
                  <w:pPr>
                    <w:pStyle w:val="6"/>
                    <w:spacing w:before="24" w:line="221"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w:t>
                  </w:r>
                  <w:r>
                    <w:rPr>
                      <w:spacing w:val="3"/>
                      <w:sz w:val="20"/>
                      <w:szCs w:val="20"/>
                    </w:rPr>
                    <w:t>吨</w:t>
                  </w:r>
                  <w:r>
                    <w:rPr>
                      <w:rFonts w:ascii="Times New Roman" w:hAnsi="Times New Roman" w:eastAsia="Times New Roman" w:cs="Times New Roman"/>
                      <w:spacing w:val="3"/>
                      <w:sz w:val="20"/>
                      <w:szCs w:val="20"/>
                    </w:rPr>
                    <w:t>/</w:t>
                  </w:r>
                  <w:r>
                    <w:rPr>
                      <w:spacing w:val="3"/>
                      <w:sz w:val="20"/>
                      <w:szCs w:val="20"/>
                    </w:rPr>
                    <w:t>年</w:t>
                  </w:r>
                  <w:r>
                    <w:rPr>
                      <w:rFonts w:ascii="Times New Roman" w:hAnsi="Times New Roman" w:eastAsia="Times New Roman" w:cs="Times New Roman"/>
                      <w:spacing w:val="3"/>
                      <w:sz w:val="20"/>
                      <w:szCs w:val="20"/>
                    </w:rPr>
                    <w:t>)</w:t>
                  </w:r>
                </w:p>
              </w:tc>
              <w:tc>
                <w:tcPr>
                  <w:tcW w:w="746" w:type="dxa"/>
                  <w:vAlign w:val="top"/>
                </w:tcPr>
                <w:p w14:paraId="21F8047C">
                  <w:pPr>
                    <w:pStyle w:val="6"/>
                    <w:spacing w:before="34" w:line="228" w:lineRule="auto"/>
                    <w:ind w:left="53"/>
                    <w:rPr>
                      <w:sz w:val="20"/>
                      <w:szCs w:val="20"/>
                    </w:rPr>
                  </w:pPr>
                  <w:r>
                    <w:rPr>
                      <w:spacing w:val="6"/>
                      <w:sz w:val="20"/>
                      <w:szCs w:val="20"/>
                    </w:rPr>
                    <w:t>产生工</w:t>
                  </w:r>
                </w:p>
                <w:p w14:paraId="051FA4A0">
                  <w:pPr>
                    <w:pStyle w:val="6"/>
                    <w:spacing w:before="24" w:line="228" w:lineRule="auto"/>
                    <w:ind w:left="53"/>
                    <w:rPr>
                      <w:sz w:val="20"/>
                      <w:szCs w:val="20"/>
                    </w:rPr>
                  </w:pPr>
                  <w:r>
                    <w:rPr>
                      <w:spacing w:val="7"/>
                      <w:sz w:val="20"/>
                      <w:szCs w:val="20"/>
                    </w:rPr>
                    <w:t>序及装</w:t>
                  </w:r>
                </w:p>
                <w:p w14:paraId="1F812EE4">
                  <w:pPr>
                    <w:pStyle w:val="6"/>
                    <w:spacing w:before="25" w:line="221" w:lineRule="auto"/>
                    <w:ind w:left="263"/>
                    <w:rPr>
                      <w:sz w:val="20"/>
                      <w:szCs w:val="20"/>
                    </w:rPr>
                  </w:pPr>
                  <w:r>
                    <w:rPr>
                      <w:spacing w:val="2"/>
                      <w:sz w:val="20"/>
                      <w:szCs w:val="20"/>
                    </w:rPr>
                    <w:t>置</w:t>
                  </w:r>
                </w:p>
              </w:tc>
              <w:tc>
                <w:tcPr>
                  <w:tcW w:w="566" w:type="dxa"/>
                  <w:vAlign w:val="top"/>
                </w:tcPr>
                <w:p w14:paraId="518EEAEF">
                  <w:pPr>
                    <w:pStyle w:val="6"/>
                    <w:spacing w:before="306" w:line="230" w:lineRule="auto"/>
                    <w:ind w:left="73"/>
                    <w:rPr>
                      <w:sz w:val="20"/>
                      <w:szCs w:val="20"/>
                    </w:rPr>
                  </w:pPr>
                  <w:r>
                    <w:rPr>
                      <w:spacing w:val="3"/>
                      <w:sz w:val="20"/>
                      <w:szCs w:val="20"/>
                    </w:rPr>
                    <w:t>形态</w:t>
                  </w:r>
                </w:p>
              </w:tc>
              <w:tc>
                <w:tcPr>
                  <w:tcW w:w="425" w:type="dxa"/>
                  <w:vAlign w:val="top"/>
                </w:tcPr>
                <w:p w14:paraId="19800770">
                  <w:pPr>
                    <w:pStyle w:val="6"/>
                    <w:spacing w:before="171" w:line="231" w:lineRule="auto"/>
                    <w:jc w:val="right"/>
                    <w:rPr>
                      <w:sz w:val="20"/>
                      <w:szCs w:val="20"/>
                    </w:rPr>
                  </w:pPr>
                  <w:r>
                    <w:rPr>
                      <w:spacing w:val="3"/>
                      <w:sz w:val="20"/>
                      <w:szCs w:val="20"/>
                    </w:rPr>
                    <w:t>主要</w:t>
                  </w:r>
                </w:p>
                <w:p w14:paraId="1C1FDB6E">
                  <w:pPr>
                    <w:pStyle w:val="6"/>
                    <w:spacing w:before="21" w:line="228" w:lineRule="auto"/>
                    <w:jc w:val="right"/>
                    <w:rPr>
                      <w:sz w:val="20"/>
                      <w:szCs w:val="20"/>
                    </w:rPr>
                  </w:pPr>
                  <w:r>
                    <w:rPr>
                      <w:spacing w:val="3"/>
                      <w:sz w:val="20"/>
                      <w:szCs w:val="20"/>
                    </w:rPr>
                    <w:t>成分</w:t>
                  </w:r>
                </w:p>
              </w:tc>
              <w:tc>
                <w:tcPr>
                  <w:tcW w:w="635" w:type="dxa"/>
                  <w:vAlign w:val="top"/>
                </w:tcPr>
                <w:p w14:paraId="152F471B">
                  <w:pPr>
                    <w:pStyle w:val="6"/>
                    <w:spacing w:before="34" w:line="228" w:lineRule="auto"/>
                    <w:ind w:left="2"/>
                    <w:rPr>
                      <w:sz w:val="20"/>
                      <w:szCs w:val="20"/>
                    </w:rPr>
                  </w:pPr>
                  <w:r>
                    <w:rPr>
                      <w:spacing w:val="2"/>
                      <w:sz w:val="20"/>
                      <w:szCs w:val="20"/>
                    </w:rPr>
                    <w:t>有毒、</w:t>
                  </w:r>
                </w:p>
                <w:p w14:paraId="178771BD">
                  <w:pPr>
                    <w:pStyle w:val="6"/>
                    <w:spacing w:before="24" w:line="228" w:lineRule="auto"/>
                    <w:jc w:val="right"/>
                    <w:rPr>
                      <w:sz w:val="20"/>
                      <w:szCs w:val="20"/>
                    </w:rPr>
                  </w:pPr>
                  <w:r>
                    <w:rPr>
                      <w:spacing w:val="5"/>
                      <w:sz w:val="20"/>
                      <w:szCs w:val="20"/>
                    </w:rPr>
                    <w:t>有害成</w:t>
                  </w:r>
                </w:p>
                <w:p w14:paraId="03DDDEAA">
                  <w:pPr>
                    <w:pStyle w:val="6"/>
                    <w:spacing w:before="25" w:line="221" w:lineRule="auto"/>
                    <w:ind w:left="215"/>
                    <w:rPr>
                      <w:sz w:val="20"/>
                      <w:szCs w:val="20"/>
                    </w:rPr>
                  </w:pPr>
                  <w:r>
                    <w:rPr>
                      <w:sz w:val="20"/>
                      <w:szCs w:val="20"/>
                    </w:rPr>
                    <w:t>分</w:t>
                  </w:r>
                </w:p>
              </w:tc>
              <w:tc>
                <w:tcPr>
                  <w:tcW w:w="564" w:type="dxa"/>
                  <w:vAlign w:val="top"/>
                </w:tcPr>
                <w:p w14:paraId="2F6400E7">
                  <w:pPr>
                    <w:pStyle w:val="6"/>
                    <w:spacing w:before="171" w:line="228" w:lineRule="auto"/>
                    <w:ind w:left="72"/>
                    <w:rPr>
                      <w:sz w:val="20"/>
                      <w:szCs w:val="20"/>
                    </w:rPr>
                  </w:pPr>
                  <w:r>
                    <w:rPr>
                      <w:spacing w:val="4"/>
                      <w:sz w:val="20"/>
                      <w:szCs w:val="20"/>
                    </w:rPr>
                    <w:t>产废</w:t>
                  </w:r>
                </w:p>
                <w:p w14:paraId="233D9C0F">
                  <w:pPr>
                    <w:pStyle w:val="6"/>
                    <w:spacing w:before="24" w:line="228" w:lineRule="auto"/>
                    <w:ind w:left="73"/>
                    <w:rPr>
                      <w:sz w:val="20"/>
                      <w:szCs w:val="20"/>
                    </w:rPr>
                  </w:pPr>
                  <w:r>
                    <w:rPr>
                      <w:spacing w:val="4"/>
                      <w:sz w:val="20"/>
                      <w:szCs w:val="20"/>
                    </w:rPr>
                    <w:t>周期</w:t>
                  </w:r>
                </w:p>
              </w:tc>
              <w:tc>
                <w:tcPr>
                  <w:tcW w:w="727" w:type="dxa"/>
                  <w:vAlign w:val="top"/>
                </w:tcPr>
                <w:p w14:paraId="4AB1B099">
                  <w:pPr>
                    <w:pStyle w:val="6"/>
                    <w:spacing w:before="172" w:line="228" w:lineRule="auto"/>
                    <w:ind w:left="53"/>
                    <w:rPr>
                      <w:sz w:val="20"/>
                      <w:szCs w:val="20"/>
                    </w:rPr>
                  </w:pPr>
                  <w:r>
                    <w:rPr>
                      <w:spacing w:val="6"/>
                      <w:sz w:val="20"/>
                      <w:szCs w:val="20"/>
                    </w:rPr>
                    <w:t>危险废</w:t>
                  </w:r>
                </w:p>
                <w:p w14:paraId="689D0C98">
                  <w:pPr>
                    <w:pStyle w:val="6"/>
                    <w:spacing w:before="23" w:line="228" w:lineRule="auto"/>
                    <w:ind w:left="50"/>
                    <w:rPr>
                      <w:sz w:val="20"/>
                      <w:szCs w:val="20"/>
                    </w:rPr>
                  </w:pPr>
                  <w:r>
                    <w:rPr>
                      <w:spacing w:val="6"/>
                      <w:sz w:val="20"/>
                      <w:szCs w:val="20"/>
                    </w:rPr>
                    <w:t>物类别</w:t>
                  </w:r>
                </w:p>
              </w:tc>
              <w:tc>
                <w:tcPr>
                  <w:tcW w:w="1054" w:type="dxa"/>
                  <w:vAlign w:val="top"/>
                </w:tcPr>
                <w:p w14:paraId="1356094C">
                  <w:pPr>
                    <w:pStyle w:val="6"/>
                    <w:spacing w:before="172" w:line="228" w:lineRule="auto"/>
                    <w:ind w:left="219"/>
                    <w:rPr>
                      <w:sz w:val="20"/>
                      <w:szCs w:val="20"/>
                    </w:rPr>
                  </w:pPr>
                  <w:r>
                    <w:rPr>
                      <w:spacing w:val="6"/>
                      <w:sz w:val="20"/>
                      <w:szCs w:val="20"/>
                    </w:rPr>
                    <w:t>危险废</w:t>
                  </w:r>
                </w:p>
                <w:p w14:paraId="2A811418">
                  <w:pPr>
                    <w:pStyle w:val="6"/>
                    <w:spacing w:before="23" w:line="228" w:lineRule="auto"/>
                    <w:ind w:left="216"/>
                    <w:rPr>
                      <w:sz w:val="20"/>
                      <w:szCs w:val="20"/>
                    </w:rPr>
                  </w:pPr>
                  <w:r>
                    <w:rPr>
                      <w:spacing w:val="6"/>
                      <w:sz w:val="20"/>
                      <w:szCs w:val="20"/>
                    </w:rPr>
                    <w:t>物代码</w:t>
                  </w:r>
                </w:p>
              </w:tc>
              <w:tc>
                <w:tcPr>
                  <w:tcW w:w="566" w:type="dxa"/>
                  <w:vAlign w:val="top"/>
                </w:tcPr>
                <w:p w14:paraId="7997917F">
                  <w:pPr>
                    <w:pStyle w:val="6"/>
                    <w:spacing w:before="172" w:line="228" w:lineRule="auto"/>
                    <w:ind w:left="81"/>
                    <w:rPr>
                      <w:sz w:val="20"/>
                      <w:szCs w:val="20"/>
                    </w:rPr>
                  </w:pPr>
                  <w:r>
                    <w:rPr>
                      <w:spacing w:val="3"/>
                      <w:sz w:val="20"/>
                      <w:szCs w:val="20"/>
                    </w:rPr>
                    <w:t>危险</w:t>
                  </w:r>
                </w:p>
                <w:p w14:paraId="1096CAD4">
                  <w:pPr>
                    <w:pStyle w:val="6"/>
                    <w:spacing w:before="23" w:line="228" w:lineRule="auto"/>
                    <w:ind w:left="79"/>
                    <w:rPr>
                      <w:sz w:val="20"/>
                      <w:szCs w:val="20"/>
                    </w:rPr>
                  </w:pPr>
                  <w:r>
                    <w:rPr>
                      <w:spacing w:val="4"/>
                      <w:sz w:val="20"/>
                      <w:szCs w:val="20"/>
                    </w:rPr>
                    <w:t>特性</w:t>
                  </w:r>
                </w:p>
              </w:tc>
              <w:tc>
                <w:tcPr>
                  <w:tcW w:w="963" w:type="dxa"/>
                  <w:vAlign w:val="top"/>
                </w:tcPr>
                <w:p w14:paraId="123F0D94">
                  <w:pPr>
                    <w:pStyle w:val="6"/>
                    <w:spacing w:before="172" w:line="228" w:lineRule="auto"/>
                    <w:ind w:left="170"/>
                    <w:rPr>
                      <w:sz w:val="20"/>
                      <w:szCs w:val="20"/>
                    </w:rPr>
                  </w:pPr>
                  <w:r>
                    <w:rPr>
                      <w:spacing w:val="6"/>
                      <w:sz w:val="20"/>
                      <w:szCs w:val="20"/>
                    </w:rPr>
                    <w:t>污染防</w:t>
                  </w:r>
                </w:p>
                <w:p w14:paraId="1C7E4E8D">
                  <w:pPr>
                    <w:pStyle w:val="6"/>
                    <w:spacing w:before="24" w:line="228" w:lineRule="auto"/>
                    <w:ind w:left="173"/>
                    <w:rPr>
                      <w:sz w:val="20"/>
                      <w:szCs w:val="20"/>
                    </w:rPr>
                  </w:pPr>
                  <w:r>
                    <w:rPr>
                      <w:spacing w:val="5"/>
                      <w:sz w:val="20"/>
                      <w:szCs w:val="20"/>
                    </w:rPr>
                    <w:t>治措施</w:t>
                  </w:r>
                </w:p>
              </w:tc>
            </w:tr>
            <w:tr w14:paraId="3CA82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2" w:hRule="atLeast"/>
              </w:trPr>
              <w:tc>
                <w:tcPr>
                  <w:tcW w:w="427" w:type="dxa"/>
                  <w:vAlign w:val="top"/>
                </w:tcPr>
                <w:p w14:paraId="30ABC7AC">
                  <w:pPr>
                    <w:spacing w:line="264" w:lineRule="auto"/>
                    <w:rPr>
                      <w:rFonts w:ascii="Arial"/>
                      <w:sz w:val="21"/>
                    </w:rPr>
                  </w:pPr>
                </w:p>
                <w:p w14:paraId="7BCAE761">
                  <w:pPr>
                    <w:spacing w:line="265" w:lineRule="auto"/>
                    <w:rPr>
                      <w:rFonts w:ascii="Arial"/>
                      <w:sz w:val="21"/>
                    </w:rPr>
                  </w:pPr>
                </w:p>
                <w:p w14:paraId="46DC6E6A">
                  <w:pPr>
                    <w:spacing w:before="58" w:line="195" w:lineRule="auto"/>
                    <w:ind w:left="17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23" w:type="dxa"/>
                  <w:vAlign w:val="top"/>
                </w:tcPr>
                <w:p w14:paraId="6DCF3015">
                  <w:pPr>
                    <w:pStyle w:val="6"/>
                    <w:spacing w:before="280" w:line="228" w:lineRule="auto"/>
                    <w:ind w:left="40"/>
                    <w:rPr>
                      <w:sz w:val="20"/>
                      <w:szCs w:val="20"/>
                    </w:rPr>
                  </w:pPr>
                  <w:r>
                    <w:rPr>
                      <w:spacing w:val="7"/>
                      <w:sz w:val="20"/>
                      <w:szCs w:val="20"/>
                    </w:rPr>
                    <w:t>储油罐</w:t>
                  </w:r>
                </w:p>
                <w:p w14:paraId="34CF2DCC">
                  <w:pPr>
                    <w:pStyle w:val="6"/>
                    <w:spacing w:before="25" w:line="252" w:lineRule="auto"/>
                    <w:ind w:left="144" w:right="46" w:hanging="104"/>
                    <w:rPr>
                      <w:sz w:val="20"/>
                      <w:szCs w:val="20"/>
                    </w:rPr>
                  </w:pPr>
                  <w:r>
                    <w:rPr>
                      <w:spacing w:val="6"/>
                      <w:sz w:val="20"/>
                      <w:szCs w:val="20"/>
                    </w:rPr>
                    <w:t>清理油</w:t>
                  </w:r>
                  <w:r>
                    <w:rPr>
                      <w:spacing w:val="1"/>
                      <w:sz w:val="20"/>
                      <w:szCs w:val="20"/>
                    </w:rPr>
                    <w:t xml:space="preserve"> </w:t>
                  </w:r>
                  <w:r>
                    <w:rPr>
                      <w:spacing w:val="5"/>
                      <w:sz w:val="20"/>
                      <w:szCs w:val="20"/>
                    </w:rPr>
                    <w:t>底泥</w:t>
                  </w:r>
                </w:p>
              </w:tc>
              <w:tc>
                <w:tcPr>
                  <w:tcW w:w="620" w:type="dxa"/>
                  <w:vAlign w:val="top"/>
                </w:tcPr>
                <w:p w14:paraId="2F2AC0F1">
                  <w:pPr>
                    <w:spacing w:line="264" w:lineRule="auto"/>
                    <w:rPr>
                      <w:rFonts w:ascii="Arial"/>
                      <w:sz w:val="21"/>
                    </w:rPr>
                  </w:pPr>
                </w:p>
                <w:p w14:paraId="54A63C5E">
                  <w:pPr>
                    <w:spacing w:line="265" w:lineRule="auto"/>
                    <w:rPr>
                      <w:rFonts w:ascii="Arial"/>
                      <w:sz w:val="21"/>
                    </w:rPr>
                  </w:pPr>
                </w:p>
                <w:p w14:paraId="764E2AE0">
                  <w:pPr>
                    <w:spacing w:before="58"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w:t>
                  </w:r>
                </w:p>
              </w:tc>
              <w:tc>
                <w:tcPr>
                  <w:tcW w:w="746" w:type="dxa"/>
                  <w:vAlign w:val="top"/>
                </w:tcPr>
                <w:p w14:paraId="0C2723AD">
                  <w:pPr>
                    <w:spacing w:line="347" w:lineRule="auto"/>
                    <w:rPr>
                      <w:rFonts w:ascii="Arial"/>
                      <w:sz w:val="21"/>
                    </w:rPr>
                  </w:pPr>
                </w:p>
                <w:p w14:paraId="2DFEEA82">
                  <w:pPr>
                    <w:pStyle w:val="6"/>
                    <w:spacing w:before="65" w:line="228" w:lineRule="auto"/>
                    <w:ind w:left="53"/>
                    <w:rPr>
                      <w:sz w:val="20"/>
                      <w:szCs w:val="20"/>
                    </w:rPr>
                  </w:pPr>
                  <w:r>
                    <w:rPr>
                      <w:spacing w:val="6"/>
                      <w:sz w:val="20"/>
                      <w:szCs w:val="20"/>
                    </w:rPr>
                    <w:t>清除底</w:t>
                  </w:r>
                </w:p>
                <w:p w14:paraId="388E7331">
                  <w:pPr>
                    <w:pStyle w:val="6"/>
                    <w:spacing w:before="27" w:line="229" w:lineRule="auto"/>
                    <w:ind w:left="55"/>
                    <w:rPr>
                      <w:sz w:val="20"/>
                      <w:szCs w:val="20"/>
                    </w:rPr>
                  </w:pPr>
                  <w:r>
                    <w:rPr>
                      <w:spacing w:val="6"/>
                      <w:sz w:val="20"/>
                      <w:szCs w:val="20"/>
                    </w:rPr>
                    <w:t>泥工序</w:t>
                  </w:r>
                </w:p>
              </w:tc>
              <w:tc>
                <w:tcPr>
                  <w:tcW w:w="566" w:type="dxa"/>
                  <w:vAlign w:val="top"/>
                </w:tcPr>
                <w:p w14:paraId="0E5F6FB9">
                  <w:pPr>
                    <w:spacing w:line="349" w:lineRule="auto"/>
                    <w:rPr>
                      <w:rFonts w:ascii="Arial"/>
                      <w:sz w:val="21"/>
                    </w:rPr>
                  </w:pPr>
                </w:p>
                <w:p w14:paraId="42DF95AA">
                  <w:pPr>
                    <w:pStyle w:val="6"/>
                    <w:spacing w:before="65" w:line="256" w:lineRule="auto"/>
                    <w:ind w:left="176" w:right="70" w:hanging="102"/>
                    <w:rPr>
                      <w:sz w:val="20"/>
                      <w:szCs w:val="20"/>
                    </w:rPr>
                  </w:pPr>
                  <w:r>
                    <w:rPr>
                      <w:spacing w:val="3"/>
                      <w:sz w:val="20"/>
                      <w:szCs w:val="20"/>
                    </w:rPr>
                    <w:t>半固</w:t>
                  </w:r>
                  <w:r>
                    <w:rPr>
                      <w:sz w:val="20"/>
                      <w:szCs w:val="20"/>
                    </w:rPr>
                    <w:t xml:space="preserve"> 态</w:t>
                  </w:r>
                </w:p>
              </w:tc>
              <w:tc>
                <w:tcPr>
                  <w:tcW w:w="425" w:type="dxa"/>
                  <w:vMerge w:val="restart"/>
                  <w:tcBorders>
                    <w:bottom w:val="nil"/>
                  </w:tcBorders>
                  <w:textDirection w:val="tbRlV"/>
                  <w:vAlign w:val="top"/>
                </w:tcPr>
                <w:p w14:paraId="126FF365">
                  <w:pPr>
                    <w:pStyle w:val="6"/>
                    <w:spacing w:before="101" w:line="216" w:lineRule="auto"/>
                    <w:ind w:left="571"/>
                    <w:rPr>
                      <w:sz w:val="20"/>
                      <w:szCs w:val="20"/>
                    </w:rPr>
                  </w:pPr>
                  <w:r>
                    <w:rPr>
                      <w:spacing w:val="8"/>
                      <w:sz w:val="20"/>
                      <w:szCs w:val="20"/>
                    </w:rPr>
                    <w:t>不</w:t>
                  </w:r>
                  <w:r>
                    <w:rPr>
                      <w:spacing w:val="-31"/>
                      <w:sz w:val="20"/>
                      <w:szCs w:val="20"/>
                    </w:rPr>
                    <w:t xml:space="preserve"> </w:t>
                  </w:r>
                  <w:r>
                    <w:rPr>
                      <w:spacing w:val="8"/>
                      <w:sz w:val="20"/>
                      <w:szCs w:val="20"/>
                    </w:rPr>
                    <w:t>饱</w:t>
                  </w:r>
                  <w:r>
                    <w:rPr>
                      <w:spacing w:val="-38"/>
                      <w:sz w:val="20"/>
                      <w:szCs w:val="20"/>
                    </w:rPr>
                    <w:t xml:space="preserve"> </w:t>
                  </w:r>
                  <w:r>
                    <w:rPr>
                      <w:spacing w:val="8"/>
                      <w:sz w:val="20"/>
                      <w:szCs w:val="20"/>
                    </w:rPr>
                    <w:t>和</w:t>
                  </w:r>
                  <w:r>
                    <w:rPr>
                      <w:spacing w:val="-35"/>
                      <w:sz w:val="20"/>
                      <w:szCs w:val="20"/>
                    </w:rPr>
                    <w:t xml:space="preserve"> </w:t>
                  </w:r>
                  <w:r>
                    <w:rPr>
                      <w:spacing w:val="8"/>
                      <w:sz w:val="20"/>
                      <w:szCs w:val="20"/>
                    </w:rPr>
                    <w:t>烃</w:t>
                  </w:r>
                  <w:r>
                    <w:rPr>
                      <w:spacing w:val="-38"/>
                      <w:sz w:val="20"/>
                      <w:szCs w:val="20"/>
                    </w:rPr>
                    <w:t xml:space="preserve"> </w:t>
                  </w:r>
                  <w:r>
                    <w:rPr>
                      <w:spacing w:val="8"/>
                      <w:sz w:val="20"/>
                      <w:szCs w:val="20"/>
                    </w:rPr>
                    <w:t>类</w:t>
                  </w:r>
                  <w:r>
                    <w:rPr>
                      <w:spacing w:val="-35"/>
                      <w:sz w:val="20"/>
                      <w:szCs w:val="20"/>
                    </w:rPr>
                    <w:t xml:space="preserve"> </w:t>
                  </w:r>
                  <w:r>
                    <w:rPr>
                      <w:spacing w:val="8"/>
                      <w:sz w:val="20"/>
                      <w:szCs w:val="20"/>
                    </w:rPr>
                    <w:t>物</w:t>
                  </w:r>
                  <w:r>
                    <w:rPr>
                      <w:spacing w:val="-37"/>
                      <w:sz w:val="20"/>
                      <w:szCs w:val="20"/>
                    </w:rPr>
                    <w:t xml:space="preserve"> </w:t>
                  </w:r>
                  <w:r>
                    <w:rPr>
                      <w:spacing w:val="8"/>
                      <w:sz w:val="20"/>
                      <w:szCs w:val="20"/>
                    </w:rPr>
                    <w:t>质</w:t>
                  </w:r>
                </w:p>
              </w:tc>
              <w:tc>
                <w:tcPr>
                  <w:tcW w:w="635" w:type="dxa"/>
                  <w:vMerge w:val="restart"/>
                  <w:tcBorders>
                    <w:bottom w:val="nil"/>
                  </w:tcBorders>
                  <w:vAlign w:val="top"/>
                </w:tcPr>
                <w:p w14:paraId="3AB8510A">
                  <w:pPr>
                    <w:spacing w:line="302" w:lineRule="auto"/>
                    <w:rPr>
                      <w:rFonts w:ascii="Arial"/>
                      <w:sz w:val="21"/>
                    </w:rPr>
                  </w:pPr>
                </w:p>
                <w:p w14:paraId="29C2E153">
                  <w:pPr>
                    <w:spacing w:line="303" w:lineRule="auto"/>
                    <w:rPr>
                      <w:rFonts w:ascii="Arial"/>
                      <w:sz w:val="21"/>
                    </w:rPr>
                  </w:pPr>
                </w:p>
                <w:p w14:paraId="24F6C3C1">
                  <w:pPr>
                    <w:spacing w:line="303" w:lineRule="auto"/>
                    <w:rPr>
                      <w:rFonts w:ascii="Arial"/>
                      <w:sz w:val="21"/>
                    </w:rPr>
                  </w:pPr>
                </w:p>
                <w:p w14:paraId="4194ECF6">
                  <w:pPr>
                    <w:pStyle w:val="6"/>
                    <w:spacing w:before="65" w:line="231" w:lineRule="auto"/>
                    <w:ind w:left="110"/>
                    <w:rPr>
                      <w:sz w:val="20"/>
                      <w:szCs w:val="20"/>
                    </w:rPr>
                  </w:pPr>
                  <w:r>
                    <w:rPr>
                      <w:spacing w:val="3"/>
                      <w:sz w:val="20"/>
                      <w:szCs w:val="20"/>
                    </w:rPr>
                    <w:t>不饱</w:t>
                  </w:r>
                </w:p>
                <w:p w14:paraId="020B8269">
                  <w:pPr>
                    <w:pStyle w:val="6"/>
                    <w:spacing w:before="24" w:line="228" w:lineRule="auto"/>
                    <w:ind w:left="108"/>
                    <w:rPr>
                      <w:sz w:val="20"/>
                      <w:szCs w:val="20"/>
                    </w:rPr>
                  </w:pPr>
                  <w:r>
                    <w:rPr>
                      <w:spacing w:val="4"/>
                      <w:sz w:val="20"/>
                      <w:szCs w:val="20"/>
                    </w:rPr>
                    <w:t>和烃</w:t>
                  </w:r>
                </w:p>
                <w:p w14:paraId="1E816B25">
                  <w:pPr>
                    <w:pStyle w:val="6"/>
                    <w:spacing w:before="24" w:line="254" w:lineRule="auto"/>
                    <w:ind w:left="213" w:right="103" w:hanging="106"/>
                    <w:rPr>
                      <w:sz w:val="20"/>
                      <w:szCs w:val="20"/>
                    </w:rPr>
                  </w:pPr>
                  <w:r>
                    <w:rPr>
                      <w:spacing w:val="4"/>
                      <w:sz w:val="20"/>
                      <w:szCs w:val="20"/>
                    </w:rPr>
                    <w:t>类物</w:t>
                  </w:r>
                  <w:r>
                    <w:rPr>
                      <w:sz w:val="20"/>
                      <w:szCs w:val="20"/>
                    </w:rPr>
                    <w:t xml:space="preserve"> 质</w:t>
                  </w:r>
                </w:p>
              </w:tc>
              <w:tc>
                <w:tcPr>
                  <w:tcW w:w="564" w:type="dxa"/>
                  <w:vAlign w:val="top"/>
                </w:tcPr>
                <w:p w14:paraId="0976DFBD">
                  <w:pPr>
                    <w:spacing w:line="241" w:lineRule="auto"/>
                    <w:rPr>
                      <w:rFonts w:ascii="Arial"/>
                      <w:sz w:val="21"/>
                    </w:rPr>
                  </w:pPr>
                </w:p>
                <w:p w14:paraId="18DCEAE0">
                  <w:pPr>
                    <w:spacing w:line="242" w:lineRule="auto"/>
                    <w:rPr>
                      <w:rFonts w:ascii="Arial"/>
                      <w:sz w:val="21"/>
                    </w:rPr>
                  </w:pPr>
                </w:p>
                <w:p w14:paraId="3C301DE2">
                  <w:pPr>
                    <w:pStyle w:val="6"/>
                    <w:spacing w:before="65" w:line="228" w:lineRule="auto"/>
                    <w:ind w:left="75"/>
                    <w:rPr>
                      <w:sz w:val="20"/>
                      <w:szCs w:val="20"/>
                    </w:rPr>
                  </w:pPr>
                  <w:r>
                    <w:rPr>
                      <w:spacing w:val="4"/>
                      <w:sz w:val="20"/>
                      <w:szCs w:val="20"/>
                    </w:rPr>
                    <w:t>五年</w:t>
                  </w:r>
                </w:p>
              </w:tc>
              <w:tc>
                <w:tcPr>
                  <w:tcW w:w="727" w:type="dxa"/>
                  <w:vAlign w:val="top"/>
                </w:tcPr>
                <w:p w14:paraId="46343B03">
                  <w:pPr>
                    <w:spacing w:line="264" w:lineRule="auto"/>
                    <w:rPr>
                      <w:rFonts w:ascii="Arial"/>
                      <w:sz w:val="21"/>
                    </w:rPr>
                  </w:pPr>
                </w:p>
                <w:p w14:paraId="563050C2">
                  <w:pPr>
                    <w:spacing w:line="265" w:lineRule="auto"/>
                    <w:rPr>
                      <w:rFonts w:ascii="Arial"/>
                      <w:sz w:val="21"/>
                    </w:rPr>
                  </w:pPr>
                </w:p>
                <w:p w14:paraId="33B14FB9">
                  <w:pPr>
                    <w:spacing w:before="58" w:line="195" w:lineRule="auto"/>
                    <w:ind w:left="82"/>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1054" w:type="dxa"/>
                  <w:vAlign w:val="top"/>
                </w:tcPr>
                <w:p w14:paraId="7C759897">
                  <w:pPr>
                    <w:spacing w:line="264" w:lineRule="auto"/>
                    <w:rPr>
                      <w:rFonts w:ascii="Arial"/>
                      <w:sz w:val="21"/>
                    </w:rPr>
                  </w:pPr>
                </w:p>
                <w:p w14:paraId="023B9440">
                  <w:pPr>
                    <w:spacing w:line="265" w:lineRule="auto"/>
                    <w:rPr>
                      <w:rFonts w:ascii="Arial"/>
                      <w:sz w:val="21"/>
                    </w:rPr>
                  </w:pPr>
                </w:p>
                <w:p w14:paraId="711DD3A5">
                  <w:pPr>
                    <w:spacing w:before="58" w:line="195" w:lineRule="auto"/>
                    <w:ind w:left="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900-221-08</w:t>
                  </w:r>
                </w:p>
              </w:tc>
              <w:tc>
                <w:tcPr>
                  <w:tcW w:w="566" w:type="dxa"/>
                  <w:vAlign w:val="top"/>
                </w:tcPr>
                <w:p w14:paraId="452F3981">
                  <w:pPr>
                    <w:spacing w:line="261" w:lineRule="auto"/>
                    <w:rPr>
                      <w:rFonts w:ascii="Arial"/>
                      <w:sz w:val="21"/>
                    </w:rPr>
                  </w:pPr>
                </w:p>
                <w:p w14:paraId="15ADD353">
                  <w:pPr>
                    <w:spacing w:line="262" w:lineRule="auto"/>
                    <w:rPr>
                      <w:rFonts w:ascii="Arial"/>
                      <w:sz w:val="21"/>
                    </w:rPr>
                  </w:pPr>
                </w:p>
                <w:p w14:paraId="2F502865">
                  <w:pPr>
                    <w:pStyle w:val="6"/>
                    <w:spacing w:before="65" w:line="183" w:lineRule="auto"/>
                    <w:ind w:left="8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T</w:t>
                  </w:r>
                  <w:r>
                    <w:rPr>
                      <w:rFonts w:ascii="Times New Roman" w:hAnsi="Times New Roman" w:eastAsia="Times New Roman" w:cs="Times New Roman"/>
                      <w:spacing w:val="-21"/>
                      <w:sz w:val="20"/>
                      <w:szCs w:val="20"/>
                    </w:rPr>
                    <w:t xml:space="preserve"> </w:t>
                  </w:r>
                  <w:r>
                    <w:rPr>
                      <w:spacing w:val="-5"/>
                      <w:sz w:val="20"/>
                      <w:szCs w:val="20"/>
                    </w:rPr>
                    <w:t>，</w:t>
                  </w:r>
                  <w:r>
                    <w:rPr>
                      <w:rFonts w:ascii="Times New Roman" w:hAnsi="Times New Roman" w:eastAsia="Times New Roman" w:cs="Times New Roman"/>
                      <w:spacing w:val="-5"/>
                      <w:sz w:val="20"/>
                      <w:szCs w:val="20"/>
                    </w:rPr>
                    <w:t>I</w:t>
                  </w:r>
                </w:p>
              </w:tc>
              <w:tc>
                <w:tcPr>
                  <w:tcW w:w="963" w:type="dxa"/>
                  <w:vMerge w:val="restart"/>
                  <w:tcBorders>
                    <w:bottom w:val="nil"/>
                  </w:tcBorders>
                  <w:vAlign w:val="top"/>
                </w:tcPr>
                <w:p w14:paraId="4CD6EE61">
                  <w:pPr>
                    <w:pStyle w:val="6"/>
                    <w:spacing w:before="28" w:line="228" w:lineRule="auto"/>
                    <w:ind w:left="64"/>
                    <w:rPr>
                      <w:sz w:val="20"/>
                      <w:szCs w:val="20"/>
                    </w:rPr>
                  </w:pPr>
                  <w:r>
                    <w:rPr>
                      <w:spacing w:val="6"/>
                      <w:sz w:val="20"/>
                      <w:szCs w:val="20"/>
                    </w:rPr>
                    <w:t>按危险废</w:t>
                  </w:r>
                </w:p>
                <w:p w14:paraId="7176FBE1">
                  <w:pPr>
                    <w:pStyle w:val="6"/>
                    <w:spacing w:before="24" w:line="228" w:lineRule="auto"/>
                    <w:ind w:left="62"/>
                    <w:rPr>
                      <w:sz w:val="20"/>
                      <w:szCs w:val="20"/>
                    </w:rPr>
                  </w:pPr>
                  <w:r>
                    <w:rPr>
                      <w:spacing w:val="7"/>
                      <w:sz w:val="20"/>
                      <w:szCs w:val="20"/>
                    </w:rPr>
                    <w:t>物管理要</w:t>
                  </w:r>
                </w:p>
                <w:p w14:paraId="46FD8332">
                  <w:pPr>
                    <w:pStyle w:val="6"/>
                    <w:spacing w:before="24" w:line="228" w:lineRule="auto"/>
                    <w:ind w:left="64"/>
                    <w:rPr>
                      <w:sz w:val="20"/>
                      <w:szCs w:val="20"/>
                    </w:rPr>
                  </w:pPr>
                  <w:r>
                    <w:rPr>
                      <w:spacing w:val="6"/>
                      <w:sz w:val="20"/>
                      <w:szCs w:val="20"/>
                    </w:rPr>
                    <w:t>求建设危</w:t>
                  </w:r>
                </w:p>
                <w:p w14:paraId="543F1D4A">
                  <w:pPr>
                    <w:pStyle w:val="6"/>
                    <w:spacing w:before="27" w:line="251" w:lineRule="auto"/>
                    <w:ind w:firstLine="76"/>
                    <w:jc w:val="both"/>
                    <w:rPr>
                      <w:sz w:val="20"/>
                      <w:szCs w:val="20"/>
                    </w:rPr>
                  </w:pPr>
                  <w:r>
                    <w:rPr>
                      <w:spacing w:val="-5"/>
                      <w:sz w:val="20"/>
                      <w:szCs w:val="20"/>
                    </w:rPr>
                    <w:t>险废物暂</w:t>
                  </w:r>
                  <w:r>
                    <w:rPr>
                      <w:sz w:val="20"/>
                      <w:szCs w:val="20"/>
                    </w:rPr>
                    <w:t xml:space="preserve">  </w:t>
                  </w:r>
                  <w:r>
                    <w:rPr>
                      <w:spacing w:val="-15"/>
                      <w:sz w:val="20"/>
                      <w:szCs w:val="20"/>
                    </w:rPr>
                    <w:t>存间、分类</w:t>
                  </w:r>
                  <w:r>
                    <w:rPr>
                      <w:sz w:val="20"/>
                      <w:szCs w:val="20"/>
                    </w:rPr>
                    <w:t xml:space="preserve"> </w:t>
                  </w:r>
                  <w:r>
                    <w:rPr>
                      <w:spacing w:val="14"/>
                      <w:sz w:val="20"/>
                      <w:szCs w:val="20"/>
                    </w:rPr>
                    <w:t>收集、贮</w:t>
                  </w:r>
                  <w:r>
                    <w:rPr>
                      <w:spacing w:val="1"/>
                      <w:sz w:val="20"/>
                      <w:szCs w:val="20"/>
                    </w:rPr>
                    <w:t xml:space="preserve">  </w:t>
                  </w:r>
                  <w:r>
                    <w:rPr>
                      <w:spacing w:val="-11"/>
                      <w:sz w:val="20"/>
                      <w:szCs w:val="20"/>
                    </w:rPr>
                    <w:t>存、转移，</w:t>
                  </w:r>
                  <w:r>
                    <w:rPr>
                      <w:spacing w:val="2"/>
                      <w:sz w:val="20"/>
                      <w:szCs w:val="20"/>
                    </w:rPr>
                    <w:t xml:space="preserve"> </w:t>
                  </w:r>
                  <w:r>
                    <w:rPr>
                      <w:spacing w:val="14"/>
                      <w:sz w:val="20"/>
                      <w:szCs w:val="20"/>
                    </w:rPr>
                    <w:t>定期委托</w:t>
                  </w:r>
                </w:p>
                <w:p w14:paraId="0CAF5028">
                  <w:pPr>
                    <w:pStyle w:val="6"/>
                    <w:spacing w:line="228" w:lineRule="auto"/>
                    <w:ind w:left="63"/>
                    <w:rPr>
                      <w:sz w:val="20"/>
                      <w:szCs w:val="20"/>
                    </w:rPr>
                  </w:pPr>
                  <w:r>
                    <w:rPr>
                      <w:spacing w:val="7"/>
                      <w:sz w:val="20"/>
                      <w:szCs w:val="20"/>
                    </w:rPr>
                    <w:t>有资质单</w:t>
                  </w:r>
                </w:p>
                <w:p w14:paraId="3EC07700">
                  <w:pPr>
                    <w:pStyle w:val="6"/>
                    <w:spacing w:before="26" w:line="229" w:lineRule="auto"/>
                    <w:ind w:left="62"/>
                    <w:rPr>
                      <w:sz w:val="20"/>
                      <w:szCs w:val="20"/>
                    </w:rPr>
                  </w:pPr>
                  <w:r>
                    <w:rPr>
                      <w:spacing w:val="7"/>
                      <w:sz w:val="20"/>
                      <w:szCs w:val="20"/>
                    </w:rPr>
                    <w:t>位统一处</w:t>
                  </w:r>
                </w:p>
                <w:p w14:paraId="62A6C79F">
                  <w:pPr>
                    <w:pStyle w:val="6"/>
                    <w:spacing w:before="23" w:line="212" w:lineRule="auto"/>
                    <w:ind w:left="378"/>
                    <w:rPr>
                      <w:sz w:val="20"/>
                      <w:szCs w:val="20"/>
                    </w:rPr>
                  </w:pPr>
                  <w:r>
                    <w:rPr>
                      <w:spacing w:val="2"/>
                      <w:sz w:val="20"/>
                      <w:szCs w:val="20"/>
                    </w:rPr>
                    <w:t>置</w:t>
                  </w:r>
                </w:p>
              </w:tc>
            </w:tr>
            <w:tr w14:paraId="453A2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3" w:hRule="atLeast"/>
              </w:trPr>
              <w:tc>
                <w:tcPr>
                  <w:tcW w:w="427" w:type="dxa"/>
                  <w:vAlign w:val="top"/>
                </w:tcPr>
                <w:p w14:paraId="2ACB6551">
                  <w:pPr>
                    <w:spacing w:line="348" w:lineRule="auto"/>
                    <w:rPr>
                      <w:rFonts w:ascii="Arial"/>
                      <w:sz w:val="21"/>
                    </w:rPr>
                  </w:pPr>
                </w:p>
                <w:p w14:paraId="09822FBB">
                  <w:pPr>
                    <w:spacing w:line="348" w:lineRule="auto"/>
                    <w:rPr>
                      <w:rFonts w:ascii="Arial"/>
                      <w:sz w:val="21"/>
                    </w:rPr>
                  </w:pPr>
                </w:p>
                <w:p w14:paraId="79733F14">
                  <w:pPr>
                    <w:spacing w:before="57" w:line="195" w:lineRule="auto"/>
                    <w:ind w:left="15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23" w:type="dxa"/>
                  <w:vAlign w:val="top"/>
                </w:tcPr>
                <w:p w14:paraId="013EA35A">
                  <w:pPr>
                    <w:spacing w:line="384" w:lineRule="auto"/>
                    <w:rPr>
                      <w:rFonts w:ascii="Arial"/>
                      <w:sz w:val="21"/>
                    </w:rPr>
                  </w:pPr>
                </w:p>
                <w:p w14:paraId="38ED652E">
                  <w:pPr>
                    <w:pStyle w:val="6"/>
                    <w:spacing w:before="65" w:line="250" w:lineRule="auto"/>
                    <w:ind w:firstLine="70"/>
                    <w:rPr>
                      <w:sz w:val="20"/>
                      <w:szCs w:val="20"/>
                    </w:rPr>
                  </w:pPr>
                  <w:r>
                    <w:rPr>
                      <w:spacing w:val="-6"/>
                      <w:sz w:val="20"/>
                      <w:szCs w:val="20"/>
                    </w:rPr>
                    <w:t>隔油池</w:t>
                  </w:r>
                  <w:r>
                    <w:rPr>
                      <w:sz w:val="20"/>
                      <w:szCs w:val="20"/>
                    </w:rPr>
                    <w:t xml:space="preserve"> </w:t>
                  </w:r>
                  <w:r>
                    <w:rPr>
                      <w:spacing w:val="-29"/>
                      <w:sz w:val="20"/>
                      <w:szCs w:val="20"/>
                    </w:rPr>
                    <w:t>废</w:t>
                  </w:r>
                  <w:r>
                    <w:rPr>
                      <w:spacing w:val="-28"/>
                      <w:sz w:val="20"/>
                      <w:szCs w:val="20"/>
                    </w:rPr>
                    <w:t>油、</w:t>
                  </w:r>
                  <w:r>
                    <w:rPr>
                      <w:spacing w:val="-11"/>
                      <w:sz w:val="20"/>
                      <w:szCs w:val="20"/>
                    </w:rPr>
                    <w:t>污</w:t>
                  </w:r>
                </w:p>
                <w:p w14:paraId="3D6FC32B">
                  <w:pPr>
                    <w:pStyle w:val="6"/>
                    <w:spacing w:line="229" w:lineRule="auto"/>
                    <w:ind w:left="251"/>
                    <w:rPr>
                      <w:sz w:val="20"/>
                      <w:szCs w:val="20"/>
                    </w:rPr>
                  </w:pPr>
                  <w:r>
                    <w:rPr>
                      <w:sz w:val="20"/>
                      <w:szCs w:val="20"/>
                    </w:rPr>
                    <w:t>泥</w:t>
                  </w:r>
                </w:p>
              </w:tc>
              <w:tc>
                <w:tcPr>
                  <w:tcW w:w="620" w:type="dxa"/>
                  <w:vAlign w:val="top"/>
                </w:tcPr>
                <w:p w14:paraId="69D001A1">
                  <w:pPr>
                    <w:spacing w:line="348" w:lineRule="auto"/>
                    <w:rPr>
                      <w:rFonts w:ascii="Arial"/>
                      <w:sz w:val="21"/>
                    </w:rPr>
                  </w:pPr>
                </w:p>
                <w:p w14:paraId="13A86317">
                  <w:pPr>
                    <w:spacing w:line="348" w:lineRule="auto"/>
                    <w:rPr>
                      <w:rFonts w:ascii="Arial"/>
                      <w:sz w:val="21"/>
                    </w:rPr>
                  </w:pPr>
                </w:p>
                <w:p w14:paraId="718DB9A6">
                  <w:pPr>
                    <w:spacing w:before="57" w:line="195"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46" w:type="dxa"/>
                  <w:vAlign w:val="top"/>
                </w:tcPr>
                <w:p w14:paraId="03DE0138">
                  <w:pPr>
                    <w:spacing w:line="259" w:lineRule="auto"/>
                    <w:rPr>
                      <w:rFonts w:ascii="Arial"/>
                      <w:sz w:val="21"/>
                    </w:rPr>
                  </w:pPr>
                </w:p>
                <w:p w14:paraId="7803AD98">
                  <w:pPr>
                    <w:spacing w:line="260" w:lineRule="auto"/>
                    <w:rPr>
                      <w:rFonts w:ascii="Arial"/>
                      <w:sz w:val="21"/>
                    </w:rPr>
                  </w:pPr>
                </w:p>
                <w:p w14:paraId="55C20F68">
                  <w:pPr>
                    <w:pStyle w:val="6"/>
                    <w:spacing w:before="65" w:line="252" w:lineRule="auto"/>
                    <w:ind w:left="160" w:right="56" w:hanging="94"/>
                    <w:rPr>
                      <w:sz w:val="20"/>
                      <w:szCs w:val="20"/>
                    </w:rPr>
                  </w:pPr>
                  <w:r>
                    <w:rPr>
                      <w:spacing w:val="2"/>
                      <w:sz w:val="20"/>
                      <w:szCs w:val="20"/>
                    </w:rPr>
                    <w:t>隔油池</w:t>
                  </w:r>
                  <w:r>
                    <w:rPr>
                      <w:spacing w:val="1"/>
                      <w:sz w:val="20"/>
                      <w:szCs w:val="20"/>
                    </w:rPr>
                    <w:t xml:space="preserve"> </w:t>
                  </w:r>
                  <w:r>
                    <w:rPr>
                      <w:spacing w:val="4"/>
                      <w:sz w:val="20"/>
                      <w:szCs w:val="20"/>
                    </w:rPr>
                    <w:t>给有</w:t>
                  </w:r>
                </w:p>
              </w:tc>
              <w:tc>
                <w:tcPr>
                  <w:tcW w:w="566" w:type="dxa"/>
                  <w:vAlign w:val="top"/>
                </w:tcPr>
                <w:p w14:paraId="27F227D9">
                  <w:pPr>
                    <w:spacing w:line="260" w:lineRule="auto"/>
                    <w:rPr>
                      <w:rFonts w:ascii="Arial"/>
                      <w:sz w:val="21"/>
                    </w:rPr>
                  </w:pPr>
                </w:p>
                <w:p w14:paraId="2E7E7EBC">
                  <w:pPr>
                    <w:spacing w:line="260" w:lineRule="auto"/>
                    <w:rPr>
                      <w:rFonts w:ascii="Arial"/>
                      <w:sz w:val="21"/>
                    </w:rPr>
                  </w:pPr>
                </w:p>
                <w:p w14:paraId="47F97673">
                  <w:pPr>
                    <w:pStyle w:val="6"/>
                    <w:spacing w:before="65" w:line="254" w:lineRule="auto"/>
                    <w:ind w:left="176" w:right="70" w:hanging="102"/>
                    <w:rPr>
                      <w:sz w:val="20"/>
                      <w:szCs w:val="20"/>
                    </w:rPr>
                  </w:pPr>
                  <w:r>
                    <w:rPr>
                      <w:spacing w:val="3"/>
                      <w:sz w:val="20"/>
                      <w:szCs w:val="20"/>
                    </w:rPr>
                    <w:t>半固</w:t>
                  </w:r>
                  <w:r>
                    <w:rPr>
                      <w:sz w:val="20"/>
                      <w:szCs w:val="20"/>
                    </w:rPr>
                    <w:t xml:space="preserve"> 态</w:t>
                  </w:r>
                </w:p>
              </w:tc>
              <w:tc>
                <w:tcPr>
                  <w:tcW w:w="425" w:type="dxa"/>
                  <w:vMerge w:val="continue"/>
                  <w:tcBorders>
                    <w:top w:val="nil"/>
                  </w:tcBorders>
                  <w:textDirection w:val="tbRlV"/>
                  <w:vAlign w:val="top"/>
                </w:tcPr>
                <w:p w14:paraId="440566D2">
                  <w:pPr>
                    <w:rPr>
                      <w:rFonts w:ascii="Arial"/>
                      <w:sz w:val="21"/>
                    </w:rPr>
                  </w:pPr>
                </w:p>
              </w:tc>
              <w:tc>
                <w:tcPr>
                  <w:tcW w:w="635" w:type="dxa"/>
                  <w:vMerge w:val="continue"/>
                  <w:tcBorders>
                    <w:top w:val="nil"/>
                  </w:tcBorders>
                  <w:vAlign w:val="top"/>
                </w:tcPr>
                <w:p w14:paraId="42703A63">
                  <w:pPr>
                    <w:rPr>
                      <w:rFonts w:ascii="Arial"/>
                      <w:sz w:val="21"/>
                    </w:rPr>
                  </w:pPr>
                </w:p>
              </w:tc>
              <w:tc>
                <w:tcPr>
                  <w:tcW w:w="564" w:type="dxa"/>
                  <w:vAlign w:val="top"/>
                </w:tcPr>
                <w:p w14:paraId="3B4B142D">
                  <w:pPr>
                    <w:spacing w:line="326" w:lineRule="auto"/>
                    <w:rPr>
                      <w:rFonts w:ascii="Arial"/>
                      <w:sz w:val="21"/>
                    </w:rPr>
                  </w:pPr>
                </w:p>
                <w:p w14:paraId="25441867">
                  <w:pPr>
                    <w:spacing w:line="326" w:lineRule="auto"/>
                    <w:rPr>
                      <w:rFonts w:ascii="Arial"/>
                      <w:sz w:val="21"/>
                    </w:rPr>
                  </w:pPr>
                </w:p>
                <w:p w14:paraId="4AB2BF65">
                  <w:pPr>
                    <w:pStyle w:val="6"/>
                    <w:spacing w:before="65" w:line="228" w:lineRule="auto"/>
                    <w:ind w:left="75"/>
                    <w:rPr>
                      <w:sz w:val="20"/>
                      <w:szCs w:val="20"/>
                    </w:rPr>
                  </w:pPr>
                  <w:r>
                    <w:rPr>
                      <w:spacing w:val="3"/>
                      <w:sz w:val="20"/>
                      <w:szCs w:val="20"/>
                    </w:rPr>
                    <w:t>一年</w:t>
                  </w:r>
                </w:p>
              </w:tc>
              <w:tc>
                <w:tcPr>
                  <w:tcW w:w="727" w:type="dxa"/>
                  <w:vAlign w:val="top"/>
                </w:tcPr>
                <w:p w14:paraId="38004F47">
                  <w:pPr>
                    <w:spacing w:line="348" w:lineRule="auto"/>
                    <w:rPr>
                      <w:rFonts w:ascii="Arial"/>
                      <w:sz w:val="21"/>
                    </w:rPr>
                  </w:pPr>
                </w:p>
                <w:p w14:paraId="6E312DC7">
                  <w:pPr>
                    <w:spacing w:line="348" w:lineRule="auto"/>
                    <w:rPr>
                      <w:rFonts w:ascii="Arial"/>
                      <w:sz w:val="21"/>
                    </w:rPr>
                  </w:pPr>
                </w:p>
                <w:p w14:paraId="23212029">
                  <w:pPr>
                    <w:spacing w:before="57" w:line="195" w:lineRule="auto"/>
                    <w:ind w:left="82"/>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1054" w:type="dxa"/>
                  <w:vAlign w:val="top"/>
                </w:tcPr>
                <w:p w14:paraId="4F6A3500">
                  <w:pPr>
                    <w:spacing w:line="348" w:lineRule="auto"/>
                    <w:rPr>
                      <w:rFonts w:ascii="Arial"/>
                      <w:sz w:val="21"/>
                    </w:rPr>
                  </w:pPr>
                </w:p>
                <w:p w14:paraId="32ECEE58">
                  <w:pPr>
                    <w:spacing w:line="348" w:lineRule="auto"/>
                    <w:rPr>
                      <w:rFonts w:ascii="Arial"/>
                      <w:sz w:val="21"/>
                    </w:rPr>
                  </w:pPr>
                </w:p>
                <w:p w14:paraId="009F3122">
                  <w:pPr>
                    <w:spacing w:before="57" w:line="195" w:lineRule="auto"/>
                    <w:ind w:left="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900-210-08</w:t>
                  </w:r>
                </w:p>
              </w:tc>
              <w:tc>
                <w:tcPr>
                  <w:tcW w:w="566" w:type="dxa"/>
                  <w:vAlign w:val="top"/>
                </w:tcPr>
                <w:p w14:paraId="551B9964">
                  <w:pPr>
                    <w:spacing w:line="346" w:lineRule="auto"/>
                    <w:rPr>
                      <w:rFonts w:ascii="Arial"/>
                      <w:sz w:val="21"/>
                    </w:rPr>
                  </w:pPr>
                </w:p>
                <w:p w14:paraId="5D8A2F66">
                  <w:pPr>
                    <w:spacing w:line="346" w:lineRule="auto"/>
                    <w:rPr>
                      <w:rFonts w:ascii="Arial"/>
                      <w:sz w:val="21"/>
                    </w:rPr>
                  </w:pPr>
                </w:p>
                <w:p w14:paraId="0377C714">
                  <w:pPr>
                    <w:pStyle w:val="6"/>
                    <w:spacing w:before="65" w:line="183" w:lineRule="auto"/>
                    <w:ind w:left="8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T</w:t>
                  </w:r>
                  <w:r>
                    <w:rPr>
                      <w:rFonts w:ascii="Times New Roman" w:hAnsi="Times New Roman" w:eastAsia="Times New Roman" w:cs="Times New Roman"/>
                      <w:spacing w:val="-21"/>
                      <w:sz w:val="20"/>
                      <w:szCs w:val="20"/>
                    </w:rPr>
                    <w:t xml:space="preserve"> </w:t>
                  </w:r>
                  <w:r>
                    <w:rPr>
                      <w:spacing w:val="-5"/>
                      <w:sz w:val="20"/>
                      <w:szCs w:val="20"/>
                    </w:rPr>
                    <w:t>，</w:t>
                  </w:r>
                  <w:r>
                    <w:rPr>
                      <w:rFonts w:ascii="Times New Roman" w:hAnsi="Times New Roman" w:eastAsia="Times New Roman" w:cs="Times New Roman"/>
                      <w:spacing w:val="-5"/>
                      <w:sz w:val="20"/>
                      <w:szCs w:val="20"/>
                    </w:rPr>
                    <w:t>I</w:t>
                  </w:r>
                </w:p>
              </w:tc>
              <w:tc>
                <w:tcPr>
                  <w:tcW w:w="963" w:type="dxa"/>
                  <w:vMerge w:val="continue"/>
                  <w:tcBorders>
                    <w:top w:val="nil"/>
                  </w:tcBorders>
                  <w:vAlign w:val="top"/>
                </w:tcPr>
                <w:p w14:paraId="6FCA1DCD">
                  <w:pPr>
                    <w:rPr>
                      <w:rFonts w:ascii="Arial"/>
                      <w:sz w:val="21"/>
                    </w:rPr>
                  </w:pPr>
                </w:p>
              </w:tc>
            </w:tr>
            <w:tr w14:paraId="604B8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1150" w:type="dxa"/>
                  <w:gridSpan w:val="2"/>
                  <w:vAlign w:val="top"/>
                </w:tcPr>
                <w:p w14:paraId="7CCDFF19">
                  <w:pPr>
                    <w:pStyle w:val="6"/>
                    <w:spacing w:before="71" w:line="229" w:lineRule="auto"/>
                    <w:ind w:left="365"/>
                    <w:rPr>
                      <w:sz w:val="20"/>
                      <w:szCs w:val="20"/>
                    </w:rPr>
                  </w:pPr>
                  <w:r>
                    <w:rPr>
                      <w:spacing w:val="4"/>
                      <w:sz w:val="20"/>
                      <w:szCs w:val="20"/>
                    </w:rPr>
                    <w:t>合计</w:t>
                  </w:r>
                </w:p>
              </w:tc>
              <w:tc>
                <w:tcPr>
                  <w:tcW w:w="6866" w:type="dxa"/>
                  <w:gridSpan w:val="10"/>
                  <w:vAlign w:val="top"/>
                </w:tcPr>
                <w:p w14:paraId="308F9505">
                  <w:pPr>
                    <w:spacing w:before="110" w:line="195" w:lineRule="auto"/>
                    <w:ind w:left="3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0.26</w:t>
                  </w:r>
                </w:p>
              </w:tc>
            </w:tr>
          </w:tbl>
          <w:p w14:paraId="73A4CBFC">
            <w:pPr>
              <w:pStyle w:val="6"/>
              <w:spacing w:before="155" w:line="219" w:lineRule="auto"/>
              <w:ind w:left="585"/>
              <w:outlineLvl w:val="2"/>
            </w:pPr>
            <w:r>
              <w:rPr>
                <w:rFonts w:ascii="Times New Roman" w:hAnsi="Times New Roman" w:eastAsia="Times New Roman" w:cs="Times New Roman"/>
                <w:b/>
                <w:bCs/>
                <w:spacing w:val="-2"/>
              </w:rPr>
              <w:t xml:space="preserve">4.2 </w:t>
            </w:r>
            <w:r>
              <w:rPr>
                <w:b/>
                <w:bCs/>
                <w:spacing w:val="-2"/>
              </w:rPr>
              <w:t>运营期固体废物影响分析及环境管理要求</w:t>
            </w:r>
          </w:p>
          <w:p w14:paraId="778D133F">
            <w:pPr>
              <w:pStyle w:val="6"/>
              <w:spacing w:before="182" w:line="220" w:lineRule="auto"/>
              <w:ind w:left="583"/>
              <w:outlineLvl w:val="2"/>
            </w:pPr>
            <w:r>
              <w:rPr>
                <w:rFonts w:ascii="Times New Roman" w:hAnsi="Times New Roman" w:eastAsia="Times New Roman" w:cs="Times New Roman"/>
                <w:spacing w:val="-1"/>
              </w:rPr>
              <w:t xml:space="preserve">4.2.1 </w:t>
            </w:r>
            <w:r>
              <w:rPr>
                <w:spacing w:val="-1"/>
              </w:rPr>
              <w:t>危险废物</w:t>
            </w:r>
          </w:p>
          <w:p w14:paraId="1481DC5A">
            <w:pPr>
              <w:pStyle w:val="6"/>
              <w:spacing w:before="182" w:line="210" w:lineRule="auto"/>
              <w:ind w:left="589"/>
            </w:pPr>
            <w:r>
              <w:rPr>
                <w:rFonts w:ascii="Times New Roman" w:hAnsi="Times New Roman" w:eastAsia="Times New Roman" w:cs="Times New Roman"/>
                <w:spacing w:val="-1"/>
              </w:rPr>
              <w:t>(1)</w:t>
            </w:r>
            <w:r>
              <w:rPr>
                <w:spacing w:val="-1"/>
              </w:rPr>
              <w:t>危险废物可能造成的环境影响</w:t>
            </w:r>
          </w:p>
          <w:p w14:paraId="2D731175">
            <w:pPr>
              <w:pStyle w:val="6"/>
              <w:spacing w:before="192" w:line="359" w:lineRule="auto"/>
              <w:ind w:left="107" w:right="101" w:firstLine="483"/>
            </w:pPr>
            <w:r>
              <w:rPr>
                <w:spacing w:val="3"/>
              </w:rPr>
              <w:t>危险废物对人体危害主要通过摄入、吸入、皮肤吸收、眼接触会引起毒</w:t>
            </w:r>
            <w:r>
              <w:rPr>
                <w:spacing w:val="6"/>
              </w:rPr>
              <w:t xml:space="preserve"> </w:t>
            </w:r>
            <w:r>
              <w:rPr>
                <w:spacing w:val="3"/>
              </w:rPr>
              <w:t>害；危险废物不处理或不规范处理处置，随意排放、贮存的危废容易引起燃</w:t>
            </w:r>
            <w:r>
              <w:rPr>
                <w:spacing w:val="4"/>
              </w:rPr>
              <w:t xml:space="preserve"> </w:t>
            </w:r>
            <w:r>
              <w:rPr>
                <w:spacing w:val="3"/>
              </w:rPr>
              <w:t>烧、爆炸等危险性事件；在雨水地下水的长期渗透、扩散作用下，会污染水</w:t>
            </w:r>
            <w:r>
              <w:rPr>
                <w:spacing w:val="4"/>
              </w:rPr>
              <w:t xml:space="preserve"> </w:t>
            </w:r>
            <w:r>
              <w:rPr>
                <w:spacing w:val="-1"/>
              </w:rPr>
              <w:t>体和土壤等，降低地区的环境功能等级等环境影响。</w:t>
            </w:r>
          </w:p>
          <w:p w14:paraId="3D714F66">
            <w:pPr>
              <w:pStyle w:val="6"/>
              <w:spacing w:line="212" w:lineRule="auto"/>
              <w:ind w:left="589"/>
            </w:pPr>
            <w:r>
              <w:rPr>
                <w:rFonts w:ascii="Times New Roman" w:hAnsi="Times New Roman" w:eastAsia="Times New Roman" w:cs="Times New Roman"/>
                <w:spacing w:val="-1"/>
              </w:rPr>
              <w:t>(2)</w:t>
            </w:r>
            <w:r>
              <w:rPr>
                <w:spacing w:val="-1"/>
              </w:rPr>
              <w:t>危险废物贮存场所要求</w:t>
            </w:r>
          </w:p>
          <w:p w14:paraId="6F983B42">
            <w:pPr>
              <w:pStyle w:val="6"/>
              <w:spacing w:before="194" w:line="360" w:lineRule="auto"/>
              <w:ind w:left="107" w:right="101" w:firstLine="485"/>
            </w:pPr>
            <w:r>
              <w:rPr>
                <w:spacing w:val="-2"/>
              </w:rPr>
              <w:t>项目危险废物暂存区应按照《危险废物贮存污染控制标准》</w:t>
            </w:r>
            <w:r>
              <w:rPr>
                <w:spacing w:val="-19"/>
              </w:rPr>
              <w:t xml:space="preserve"> </w:t>
            </w:r>
            <w:r>
              <w:rPr>
                <w:spacing w:val="-2"/>
              </w:rPr>
              <w:t>（</w:t>
            </w:r>
            <w:r>
              <w:rPr>
                <w:rFonts w:ascii="Times New Roman" w:hAnsi="Times New Roman" w:eastAsia="Times New Roman" w:cs="Times New Roman"/>
                <w:spacing w:val="-2"/>
              </w:rPr>
              <w:t>GB</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18597</w:t>
            </w:r>
            <w:r>
              <w:rPr>
                <w:rFonts w:ascii="Times New Roman" w:hAnsi="Times New Roman" w:eastAsia="Times New Roman" w:cs="Times New Roman"/>
              </w:rPr>
              <w:t xml:space="preserve"> </w:t>
            </w:r>
            <w:r>
              <w:rPr>
                <w:spacing w:val="3"/>
              </w:rPr>
              <w:t>—</w:t>
            </w:r>
            <w:r>
              <w:rPr>
                <w:rFonts w:ascii="Times New Roman" w:hAnsi="Times New Roman" w:eastAsia="Times New Roman" w:cs="Times New Roman"/>
                <w:spacing w:val="3"/>
              </w:rPr>
              <w:t>2023</w:t>
            </w:r>
            <w:r>
              <w:rPr>
                <w:spacing w:val="3"/>
              </w:rPr>
              <w:t>）要求进行建设，具备防风、防雨、防晒、防渗漏具体危险废物暂存</w:t>
            </w:r>
            <w:r>
              <w:t xml:space="preserve"> </w:t>
            </w:r>
            <w:r>
              <w:rPr>
                <w:spacing w:val="-2"/>
              </w:rPr>
              <w:t>间建设信息表详见下表</w:t>
            </w:r>
            <w:r>
              <w:rPr>
                <w:spacing w:val="-43"/>
              </w:rPr>
              <w:t xml:space="preserve"> </w:t>
            </w:r>
            <w:r>
              <w:rPr>
                <w:rFonts w:ascii="Times New Roman" w:hAnsi="Times New Roman" w:eastAsia="Times New Roman" w:cs="Times New Roman"/>
                <w:spacing w:val="-2"/>
              </w:rPr>
              <w:t>4-13</w:t>
            </w:r>
            <w:r>
              <w:rPr>
                <w:rFonts w:ascii="Times New Roman" w:hAnsi="Times New Roman" w:eastAsia="Times New Roman" w:cs="Times New Roman"/>
                <w:spacing w:val="-31"/>
              </w:rPr>
              <w:t xml:space="preserve"> </w:t>
            </w:r>
            <w:r>
              <w:rPr>
                <w:spacing w:val="-2"/>
              </w:rPr>
              <w:t>，危废间的面积为</w:t>
            </w:r>
            <w:r>
              <w:rPr>
                <w:spacing w:val="-56"/>
              </w:rPr>
              <w:t xml:space="preserve"> </w:t>
            </w:r>
            <w:r>
              <w:rPr>
                <w:rFonts w:ascii="Times New Roman" w:hAnsi="Times New Roman" w:eastAsia="Times New Roman" w:cs="Times New Roman"/>
                <w:spacing w:val="-2"/>
              </w:rPr>
              <w:t>4.0m</w:t>
            </w:r>
            <w:r>
              <w:rPr>
                <w:rFonts w:ascii="Times New Roman" w:hAnsi="Times New Roman" w:eastAsia="Times New Roman" w:cs="Times New Roman"/>
                <w:spacing w:val="-2"/>
                <w:position w:val="8"/>
                <w:sz w:val="15"/>
                <w:szCs w:val="15"/>
              </w:rPr>
              <w:t>2</w:t>
            </w:r>
            <w:r>
              <w:rPr>
                <w:spacing w:val="-2"/>
              </w:rPr>
              <w:t>。</w:t>
            </w:r>
          </w:p>
          <w:p w14:paraId="0C9837DC">
            <w:pPr>
              <w:pStyle w:val="6"/>
              <w:spacing w:before="113" w:line="219" w:lineRule="auto"/>
              <w:ind w:left="1463"/>
            </w:pPr>
            <w:r>
              <w:rPr>
                <w:b/>
                <w:bCs/>
                <w:spacing w:val="-2"/>
              </w:rPr>
              <w:t>表</w:t>
            </w:r>
            <w:r>
              <w:rPr>
                <w:spacing w:val="-45"/>
              </w:rPr>
              <w:t xml:space="preserve"> </w:t>
            </w:r>
            <w:r>
              <w:rPr>
                <w:rFonts w:ascii="Times New Roman" w:hAnsi="Times New Roman" w:eastAsia="Times New Roman" w:cs="Times New Roman"/>
                <w:b/>
                <w:bCs/>
                <w:spacing w:val="-2"/>
              </w:rPr>
              <w:t xml:space="preserve">4-13    </w:t>
            </w:r>
            <w:r>
              <w:rPr>
                <w:b/>
                <w:bCs/>
                <w:spacing w:val="-2"/>
              </w:rPr>
              <w:t>项目危险废物贮存场所（设施）基本情况</w:t>
            </w:r>
          </w:p>
          <w:p w14:paraId="430C57DA">
            <w:pPr>
              <w:spacing w:line="148" w:lineRule="exact"/>
            </w:pPr>
          </w:p>
          <w:tbl>
            <w:tblPr>
              <w:tblStyle w:val="5"/>
              <w:tblW w:w="7847" w:type="dxa"/>
              <w:tblInd w:w="1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7"/>
              <w:gridCol w:w="557"/>
              <w:gridCol w:w="974"/>
              <w:gridCol w:w="670"/>
              <w:gridCol w:w="973"/>
              <w:gridCol w:w="564"/>
              <w:gridCol w:w="588"/>
              <w:gridCol w:w="921"/>
              <w:gridCol w:w="1477"/>
              <w:gridCol w:w="626"/>
            </w:tblGrid>
            <w:tr w14:paraId="13D40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497" w:type="dxa"/>
                  <w:vAlign w:val="top"/>
                </w:tcPr>
                <w:p w14:paraId="17920B97">
                  <w:pPr>
                    <w:pStyle w:val="6"/>
                    <w:spacing w:before="170" w:line="229" w:lineRule="auto"/>
                    <w:ind w:left="42"/>
                    <w:rPr>
                      <w:sz w:val="20"/>
                      <w:szCs w:val="20"/>
                    </w:rPr>
                  </w:pPr>
                  <w:r>
                    <w:rPr>
                      <w:b/>
                      <w:bCs/>
                      <w:spacing w:val="4"/>
                      <w:sz w:val="20"/>
                      <w:szCs w:val="20"/>
                    </w:rPr>
                    <w:t>序号</w:t>
                  </w:r>
                </w:p>
              </w:tc>
              <w:tc>
                <w:tcPr>
                  <w:tcW w:w="557" w:type="dxa"/>
                  <w:vAlign w:val="top"/>
                </w:tcPr>
                <w:p w14:paraId="4CCAC3F7">
                  <w:pPr>
                    <w:pStyle w:val="6"/>
                    <w:spacing w:before="35" w:line="228" w:lineRule="auto"/>
                    <w:ind w:left="70"/>
                    <w:rPr>
                      <w:sz w:val="20"/>
                      <w:szCs w:val="20"/>
                    </w:rPr>
                  </w:pPr>
                  <w:r>
                    <w:rPr>
                      <w:b/>
                      <w:bCs/>
                      <w:spacing w:val="3"/>
                      <w:sz w:val="20"/>
                      <w:szCs w:val="20"/>
                    </w:rPr>
                    <w:t>贮存</w:t>
                  </w:r>
                </w:p>
                <w:p w14:paraId="491C7127">
                  <w:pPr>
                    <w:pStyle w:val="6"/>
                    <w:spacing w:before="26" w:line="216" w:lineRule="auto"/>
                    <w:ind w:left="68"/>
                    <w:rPr>
                      <w:sz w:val="20"/>
                      <w:szCs w:val="20"/>
                    </w:rPr>
                  </w:pPr>
                  <w:r>
                    <w:rPr>
                      <w:b/>
                      <w:bCs/>
                      <w:spacing w:val="4"/>
                      <w:sz w:val="20"/>
                      <w:szCs w:val="20"/>
                    </w:rPr>
                    <w:t>场所</w:t>
                  </w:r>
                </w:p>
              </w:tc>
              <w:tc>
                <w:tcPr>
                  <w:tcW w:w="974" w:type="dxa"/>
                  <w:vAlign w:val="top"/>
                </w:tcPr>
                <w:p w14:paraId="23758EF0">
                  <w:pPr>
                    <w:pStyle w:val="6"/>
                    <w:spacing w:before="36" w:line="228" w:lineRule="auto"/>
                    <w:ind w:left="177"/>
                    <w:rPr>
                      <w:sz w:val="20"/>
                      <w:szCs w:val="20"/>
                    </w:rPr>
                  </w:pPr>
                  <w:r>
                    <w:rPr>
                      <w:b/>
                      <w:bCs/>
                      <w:spacing w:val="4"/>
                      <w:sz w:val="20"/>
                      <w:szCs w:val="20"/>
                    </w:rPr>
                    <w:t>危险废</w:t>
                  </w:r>
                </w:p>
                <w:p w14:paraId="49C498BC">
                  <w:pPr>
                    <w:pStyle w:val="6"/>
                    <w:spacing w:before="25" w:line="216" w:lineRule="auto"/>
                    <w:ind w:left="175"/>
                    <w:rPr>
                      <w:sz w:val="20"/>
                      <w:szCs w:val="20"/>
                    </w:rPr>
                  </w:pPr>
                  <w:r>
                    <w:rPr>
                      <w:b/>
                      <w:bCs/>
                      <w:spacing w:val="5"/>
                      <w:sz w:val="20"/>
                      <w:szCs w:val="20"/>
                    </w:rPr>
                    <w:t>物名称</w:t>
                  </w:r>
                </w:p>
              </w:tc>
              <w:tc>
                <w:tcPr>
                  <w:tcW w:w="670" w:type="dxa"/>
                  <w:vAlign w:val="top"/>
                </w:tcPr>
                <w:p w14:paraId="0921F05A">
                  <w:pPr>
                    <w:pStyle w:val="6"/>
                    <w:spacing w:before="36" w:line="228" w:lineRule="auto"/>
                    <w:ind w:left="26"/>
                    <w:rPr>
                      <w:sz w:val="20"/>
                      <w:szCs w:val="20"/>
                    </w:rPr>
                  </w:pPr>
                  <w:r>
                    <w:rPr>
                      <w:b/>
                      <w:bCs/>
                      <w:spacing w:val="4"/>
                      <w:sz w:val="20"/>
                      <w:szCs w:val="20"/>
                    </w:rPr>
                    <w:t>危险废</w:t>
                  </w:r>
                </w:p>
                <w:p w14:paraId="02185F89">
                  <w:pPr>
                    <w:pStyle w:val="6"/>
                    <w:spacing w:before="25" w:line="216" w:lineRule="auto"/>
                    <w:ind w:left="24"/>
                    <w:rPr>
                      <w:sz w:val="20"/>
                      <w:szCs w:val="20"/>
                    </w:rPr>
                  </w:pPr>
                  <w:r>
                    <w:rPr>
                      <w:b/>
                      <w:bCs/>
                      <w:spacing w:val="5"/>
                      <w:sz w:val="20"/>
                      <w:szCs w:val="20"/>
                    </w:rPr>
                    <w:t>物类别</w:t>
                  </w:r>
                </w:p>
              </w:tc>
              <w:tc>
                <w:tcPr>
                  <w:tcW w:w="973" w:type="dxa"/>
                  <w:vAlign w:val="top"/>
                </w:tcPr>
                <w:p w14:paraId="40C01754">
                  <w:pPr>
                    <w:pStyle w:val="6"/>
                    <w:spacing w:before="36" w:line="228" w:lineRule="auto"/>
                    <w:ind w:left="177"/>
                    <w:rPr>
                      <w:sz w:val="20"/>
                      <w:szCs w:val="20"/>
                    </w:rPr>
                  </w:pPr>
                  <w:r>
                    <w:rPr>
                      <w:b/>
                      <w:bCs/>
                      <w:spacing w:val="4"/>
                      <w:sz w:val="20"/>
                      <w:szCs w:val="20"/>
                    </w:rPr>
                    <w:t>危险废</w:t>
                  </w:r>
                </w:p>
                <w:p w14:paraId="32FA9B5E">
                  <w:pPr>
                    <w:pStyle w:val="6"/>
                    <w:spacing w:before="25" w:line="216" w:lineRule="auto"/>
                    <w:ind w:left="175"/>
                    <w:rPr>
                      <w:sz w:val="20"/>
                      <w:szCs w:val="20"/>
                    </w:rPr>
                  </w:pPr>
                  <w:r>
                    <w:rPr>
                      <w:b/>
                      <w:bCs/>
                      <w:spacing w:val="5"/>
                      <w:sz w:val="20"/>
                      <w:szCs w:val="20"/>
                    </w:rPr>
                    <w:t>物代码</w:t>
                  </w:r>
                </w:p>
              </w:tc>
              <w:tc>
                <w:tcPr>
                  <w:tcW w:w="564" w:type="dxa"/>
                  <w:vAlign w:val="top"/>
                </w:tcPr>
                <w:p w14:paraId="1EF7C359">
                  <w:pPr>
                    <w:pStyle w:val="6"/>
                    <w:spacing w:before="170" w:line="229" w:lineRule="auto"/>
                    <w:ind w:left="75"/>
                    <w:rPr>
                      <w:sz w:val="20"/>
                      <w:szCs w:val="20"/>
                    </w:rPr>
                  </w:pPr>
                  <w:r>
                    <w:rPr>
                      <w:b/>
                      <w:bCs/>
                      <w:spacing w:val="3"/>
                      <w:sz w:val="20"/>
                      <w:szCs w:val="20"/>
                    </w:rPr>
                    <w:t>位置</w:t>
                  </w:r>
                </w:p>
              </w:tc>
              <w:tc>
                <w:tcPr>
                  <w:tcW w:w="588" w:type="dxa"/>
                  <w:vAlign w:val="top"/>
                </w:tcPr>
                <w:p w14:paraId="6D70BA8A">
                  <w:pPr>
                    <w:pStyle w:val="6"/>
                    <w:spacing w:before="35" w:line="229" w:lineRule="auto"/>
                    <w:ind w:left="122"/>
                    <w:rPr>
                      <w:sz w:val="20"/>
                      <w:szCs w:val="20"/>
                    </w:rPr>
                  </w:pPr>
                  <w:r>
                    <w:rPr>
                      <w:b/>
                      <w:bCs/>
                      <w:spacing w:val="-14"/>
                      <w:sz w:val="20"/>
                      <w:szCs w:val="20"/>
                    </w:rPr>
                    <w:t>占地</w:t>
                  </w:r>
                </w:p>
                <w:p w14:paraId="1D12266B">
                  <w:pPr>
                    <w:pStyle w:val="6"/>
                    <w:spacing w:before="24" w:line="216" w:lineRule="auto"/>
                    <w:ind w:left="88"/>
                    <w:rPr>
                      <w:sz w:val="20"/>
                      <w:szCs w:val="20"/>
                    </w:rPr>
                  </w:pPr>
                  <w:r>
                    <w:rPr>
                      <w:b/>
                      <w:bCs/>
                      <w:spacing w:val="3"/>
                      <w:sz w:val="20"/>
                      <w:szCs w:val="20"/>
                    </w:rPr>
                    <w:t>面积</w:t>
                  </w:r>
                </w:p>
              </w:tc>
              <w:tc>
                <w:tcPr>
                  <w:tcW w:w="921" w:type="dxa"/>
                  <w:vAlign w:val="top"/>
                </w:tcPr>
                <w:p w14:paraId="48AEC49F">
                  <w:pPr>
                    <w:pStyle w:val="6"/>
                    <w:spacing w:before="169" w:line="228" w:lineRule="auto"/>
                    <w:ind w:left="45"/>
                    <w:rPr>
                      <w:sz w:val="20"/>
                      <w:szCs w:val="20"/>
                    </w:rPr>
                  </w:pPr>
                  <w:r>
                    <w:rPr>
                      <w:b/>
                      <w:bCs/>
                      <w:spacing w:val="6"/>
                      <w:sz w:val="20"/>
                      <w:szCs w:val="20"/>
                    </w:rPr>
                    <w:t>贮存方式</w:t>
                  </w:r>
                </w:p>
              </w:tc>
              <w:tc>
                <w:tcPr>
                  <w:tcW w:w="1477" w:type="dxa"/>
                  <w:vAlign w:val="top"/>
                </w:tcPr>
                <w:p w14:paraId="150BADFA">
                  <w:pPr>
                    <w:pStyle w:val="6"/>
                    <w:spacing w:before="35" w:line="234" w:lineRule="auto"/>
                    <w:ind w:left="78" w:hanging="68"/>
                    <w:rPr>
                      <w:rFonts w:ascii="Times New Roman" w:hAnsi="Times New Roman" w:eastAsia="Times New Roman" w:cs="Times New Roman"/>
                      <w:sz w:val="20"/>
                      <w:szCs w:val="20"/>
                    </w:rPr>
                  </w:pPr>
                  <w:r>
                    <w:rPr>
                      <w:b/>
                      <w:bCs/>
                      <w:spacing w:val="6"/>
                      <w:sz w:val="20"/>
                      <w:szCs w:val="20"/>
                    </w:rPr>
                    <w:t>项目贮存设施最</w:t>
                  </w:r>
                  <w:r>
                    <w:rPr>
                      <w:spacing w:val="4"/>
                      <w:sz w:val="20"/>
                      <w:szCs w:val="20"/>
                    </w:rPr>
                    <w:t xml:space="preserve"> </w:t>
                  </w:r>
                  <w:r>
                    <w:rPr>
                      <w:b/>
                      <w:bCs/>
                      <w:spacing w:val="4"/>
                      <w:sz w:val="20"/>
                      <w:szCs w:val="20"/>
                    </w:rPr>
                    <w:t>大贮存能力</w:t>
                  </w:r>
                  <w:r>
                    <w:rPr>
                      <w:spacing w:val="-39"/>
                      <w:sz w:val="20"/>
                      <w:szCs w:val="20"/>
                    </w:rPr>
                    <w:t xml:space="preserve"> </w:t>
                  </w:r>
                  <w:r>
                    <w:rPr>
                      <w:rFonts w:ascii="Times New Roman" w:hAnsi="Times New Roman" w:eastAsia="Times New Roman" w:cs="Times New Roman"/>
                      <w:b/>
                      <w:bCs/>
                      <w:spacing w:val="4"/>
                      <w:sz w:val="20"/>
                      <w:szCs w:val="20"/>
                    </w:rPr>
                    <w:t>t/a</w:t>
                  </w:r>
                </w:p>
              </w:tc>
              <w:tc>
                <w:tcPr>
                  <w:tcW w:w="626" w:type="dxa"/>
                  <w:vAlign w:val="top"/>
                </w:tcPr>
                <w:p w14:paraId="5F99A585">
                  <w:pPr>
                    <w:pStyle w:val="6"/>
                    <w:spacing w:before="35" w:line="228" w:lineRule="auto"/>
                    <w:ind w:left="109"/>
                    <w:rPr>
                      <w:sz w:val="20"/>
                      <w:szCs w:val="20"/>
                    </w:rPr>
                  </w:pPr>
                  <w:r>
                    <w:rPr>
                      <w:b/>
                      <w:bCs/>
                      <w:spacing w:val="3"/>
                      <w:sz w:val="20"/>
                      <w:szCs w:val="20"/>
                    </w:rPr>
                    <w:t>贮存</w:t>
                  </w:r>
                </w:p>
                <w:p w14:paraId="2D6E0A2C">
                  <w:pPr>
                    <w:pStyle w:val="6"/>
                    <w:spacing w:before="26" w:line="216" w:lineRule="auto"/>
                    <w:ind w:left="109"/>
                    <w:rPr>
                      <w:sz w:val="20"/>
                      <w:szCs w:val="20"/>
                    </w:rPr>
                  </w:pPr>
                  <w:r>
                    <w:rPr>
                      <w:b/>
                      <w:bCs/>
                      <w:spacing w:val="3"/>
                      <w:sz w:val="20"/>
                      <w:szCs w:val="20"/>
                    </w:rPr>
                    <w:t>周期</w:t>
                  </w:r>
                </w:p>
              </w:tc>
            </w:tr>
            <w:tr w14:paraId="259D0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97" w:type="dxa"/>
                  <w:vAlign w:val="top"/>
                </w:tcPr>
                <w:p w14:paraId="7F1C8D11">
                  <w:pPr>
                    <w:spacing w:before="272" w:line="195" w:lineRule="auto"/>
                    <w:ind w:left="21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57" w:type="dxa"/>
                  <w:vMerge w:val="restart"/>
                  <w:tcBorders>
                    <w:bottom w:val="nil"/>
                  </w:tcBorders>
                  <w:vAlign w:val="top"/>
                </w:tcPr>
                <w:p w14:paraId="6AD51862">
                  <w:pPr>
                    <w:pStyle w:val="6"/>
                    <w:spacing w:before="133" w:line="228" w:lineRule="auto"/>
                    <w:ind w:left="74"/>
                    <w:rPr>
                      <w:sz w:val="20"/>
                      <w:szCs w:val="20"/>
                    </w:rPr>
                  </w:pPr>
                  <w:r>
                    <w:rPr>
                      <w:spacing w:val="3"/>
                      <w:sz w:val="20"/>
                      <w:szCs w:val="20"/>
                    </w:rPr>
                    <w:t>危险</w:t>
                  </w:r>
                </w:p>
                <w:p w14:paraId="3B392D2E">
                  <w:pPr>
                    <w:pStyle w:val="6"/>
                    <w:spacing w:before="24" w:line="228" w:lineRule="auto"/>
                    <w:ind w:left="71"/>
                    <w:rPr>
                      <w:sz w:val="20"/>
                      <w:szCs w:val="20"/>
                    </w:rPr>
                  </w:pPr>
                  <w:r>
                    <w:rPr>
                      <w:spacing w:val="5"/>
                      <w:sz w:val="20"/>
                      <w:szCs w:val="20"/>
                    </w:rPr>
                    <w:t>废物</w:t>
                  </w:r>
                </w:p>
                <w:p w14:paraId="5DE9A993">
                  <w:pPr>
                    <w:pStyle w:val="6"/>
                    <w:spacing w:before="24" w:line="256" w:lineRule="auto"/>
                    <w:ind w:left="192" w:right="70" w:hanging="114"/>
                    <w:rPr>
                      <w:sz w:val="20"/>
                      <w:szCs w:val="20"/>
                    </w:rPr>
                  </w:pPr>
                  <w:r>
                    <w:rPr>
                      <w:spacing w:val="1"/>
                      <w:sz w:val="20"/>
                      <w:szCs w:val="20"/>
                    </w:rPr>
                    <w:t>暂存</w:t>
                  </w:r>
                  <w:r>
                    <w:rPr>
                      <w:sz w:val="20"/>
                      <w:szCs w:val="20"/>
                    </w:rPr>
                    <w:t xml:space="preserve"> 区</w:t>
                  </w:r>
                </w:p>
              </w:tc>
              <w:tc>
                <w:tcPr>
                  <w:tcW w:w="974" w:type="dxa"/>
                  <w:vAlign w:val="top"/>
                </w:tcPr>
                <w:p w14:paraId="0536B646">
                  <w:pPr>
                    <w:pStyle w:val="6"/>
                    <w:spacing w:before="101" w:line="228" w:lineRule="auto"/>
                    <w:ind w:left="71"/>
                    <w:rPr>
                      <w:sz w:val="20"/>
                      <w:szCs w:val="20"/>
                    </w:rPr>
                  </w:pPr>
                  <w:r>
                    <w:rPr>
                      <w:spacing w:val="7"/>
                      <w:sz w:val="20"/>
                      <w:szCs w:val="20"/>
                    </w:rPr>
                    <w:t>储油罐清</w:t>
                  </w:r>
                </w:p>
                <w:p w14:paraId="6DEE47FE">
                  <w:pPr>
                    <w:pStyle w:val="6"/>
                    <w:spacing w:before="53" w:line="229" w:lineRule="auto"/>
                    <w:ind w:left="74"/>
                    <w:rPr>
                      <w:sz w:val="20"/>
                      <w:szCs w:val="20"/>
                    </w:rPr>
                  </w:pPr>
                  <w:r>
                    <w:rPr>
                      <w:spacing w:val="6"/>
                      <w:sz w:val="20"/>
                      <w:szCs w:val="20"/>
                    </w:rPr>
                    <w:t>理油底泥</w:t>
                  </w:r>
                </w:p>
              </w:tc>
              <w:tc>
                <w:tcPr>
                  <w:tcW w:w="670" w:type="dxa"/>
                  <w:vAlign w:val="top"/>
                </w:tcPr>
                <w:p w14:paraId="73D55BFB">
                  <w:pPr>
                    <w:spacing w:before="286" w:line="195" w:lineRule="auto"/>
                    <w:ind w:left="55"/>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973" w:type="dxa"/>
                  <w:vAlign w:val="top"/>
                </w:tcPr>
                <w:p w14:paraId="44F5DE20">
                  <w:pPr>
                    <w:spacing w:before="286" w:line="195"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900-249-08</w:t>
                  </w:r>
                </w:p>
              </w:tc>
              <w:tc>
                <w:tcPr>
                  <w:tcW w:w="564" w:type="dxa"/>
                  <w:vMerge w:val="restart"/>
                  <w:tcBorders>
                    <w:bottom w:val="nil"/>
                  </w:tcBorders>
                  <w:vAlign w:val="top"/>
                </w:tcPr>
                <w:p w14:paraId="20FC24C2">
                  <w:pPr>
                    <w:spacing w:line="472" w:lineRule="auto"/>
                    <w:rPr>
                      <w:rFonts w:ascii="Arial"/>
                      <w:sz w:val="21"/>
                    </w:rPr>
                  </w:pPr>
                </w:p>
                <w:p w14:paraId="4ECD1D04">
                  <w:pPr>
                    <w:pStyle w:val="6"/>
                    <w:spacing w:before="65" w:line="228" w:lineRule="auto"/>
                    <w:ind w:left="79"/>
                    <w:rPr>
                      <w:sz w:val="20"/>
                      <w:szCs w:val="20"/>
                    </w:rPr>
                  </w:pPr>
                  <w:r>
                    <w:rPr>
                      <w:spacing w:val="3"/>
                      <w:sz w:val="20"/>
                      <w:szCs w:val="20"/>
                    </w:rPr>
                    <w:t>车间</w:t>
                  </w:r>
                </w:p>
              </w:tc>
              <w:tc>
                <w:tcPr>
                  <w:tcW w:w="588" w:type="dxa"/>
                  <w:vMerge w:val="restart"/>
                  <w:tcBorders>
                    <w:bottom w:val="nil"/>
                  </w:tcBorders>
                  <w:vAlign w:val="top"/>
                </w:tcPr>
                <w:p w14:paraId="1635E973">
                  <w:pPr>
                    <w:spacing w:line="248" w:lineRule="auto"/>
                    <w:rPr>
                      <w:rFonts w:ascii="Arial"/>
                      <w:sz w:val="21"/>
                    </w:rPr>
                  </w:pPr>
                </w:p>
                <w:p w14:paraId="4009E717">
                  <w:pPr>
                    <w:spacing w:line="248" w:lineRule="auto"/>
                    <w:rPr>
                      <w:rFonts w:ascii="Arial"/>
                      <w:sz w:val="21"/>
                    </w:rPr>
                  </w:pPr>
                </w:p>
                <w:p w14:paraId="7FF41708">
                  <w:pPr>
                    <w:spacing w:before="57" w:line="216" w:lineRule="auto"/>
                    <w:ind w:left="126"/>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4m</w:t>
                  </w:r>
                  <w:r>
                    <w:rPr>
                      <w:rFonts w:ascii="Times New Roman" w:hAnsi="Times New Roman" w:eastAsia="Times New Roman" w:cs="Times New Roman"/>
                      <w:spacing w:val="4"/>
                      <w:position w:val="5"/>
                      <w:sz w:val="13"/>
                      <w:szCs w:val="13"/>
                    </w:rPr>
                    <w:t>2</w:t>
                  </w:r>
                </w:p>
              </w:tc>
              <w:tc>
                <w:tcPr>
                  <w:tcW w:w="921" w:type="dxa"/>
                  <w:vAlign w:val="top"/>
                </w:tcPr>
                <w:p w14:paraId="494B9A3A">
                  <w:pPr>
                    <w:pStyle w:val="6"/>
                    <w:spacing w:before="31" w:line="228" w:lineRule="auto"/>
                    <w:ind w:left="47"/>
                    <w:rPr>
                      <w:sz w:val="20"/>
                      <w:szCs w:val="20"/>
                    </w:rPr>
                  </w:pPr>
                  <w:r>
                    <w:rPr>
                      <w:spacing w:val="7"/>
                      <w:sz w:val="20"/>
                      <w:szCs w:val="20"/>
                    </w:rPr>
                    <w:t>密封贮存</w:t>
                  </w:r>
                </w:p>
                <w:p w14:paraId="242C1835">
                  <w:pPr>
                    <w:pStyle w:val="6"/>
                    <w:spacing w:before="24" w:line="228" w:lineRule="auto"/>
                    <w:ind w:left="57"/>
                    <w:rPr>
                      <w:sz w:val="20"/>
                      <w:szCs w:val="20"/>
                    </w:rPr>
                  </w:pPr>
                  <w:r>
                    <w:rPr>
                      <w:spacing w:val="2"/>
                      <w:sz w:val="20"/>
                      <w:szCs w:val="20"/>
                    </w:rPr>
                    <w:t>（桶装）</w:t>
                  </w:r>
                </w:p>
              </w:tc>
              <w:tc>
                <w:tcPr>
                  <w:tcW w:w="1477" w:type="dxa"/>
                  <w:vAlign w:val="top"/>
                </w:tcPr>
                <w:p w14:paraId="239CE453">
                  <w:pPr>
                    <w:spacing w:before="272"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w:t>
                  </w:r>
                </w:p>
              </w:tc>
              <w:tc>
                <w:tcPr>
                  <w:tcW w:w="626" w:type="dxa"/>
                  <w:vAlign w:val="top"/>
                </w:tcPr>
                <w:p w14:paraId="27FA78C7">
                  <w:pPr>
                    <w:pStyle w:val="6"/>
                    <w:spacing w:before="235" w:line="228" w:lineRule="auto"/>
                    <w:ind w:left="112"/>
                    <w:rPr>
                      <w:sz w:val="20"/>
                      <w:szCs w:val="20"/>
                    </w:rPr>
                  </w:pPr>
                  <w:r>
                    <w:rPr>
                      <w:spacing w:val="3"/>
                      <w:sz w:val="20"/>
                      <w:szCs w:val="20"/>
                    </w:rPr>
                    <w:t>五年</w:t>
                  </w:r>
                </w:p>
              </w:tc>
            </w:tr>
            <w:tr w14:paraId="206C8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97" w:type="dxa"/>
                  <w:vAlign w:val="top"/>
                </w:tcPr>
                <w:p w14:paraId="28925654">
                  <w:pPr>
                    <w:spacing w:before="233" w:line="195" w:lineRule="auto"/>
                    <w:ind w:left="19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57" w:type="dxa"/>
                  <w:vMerge w:val="continue"/>
                  <w:tcBorders>
                    <w:top w:val="nil"/>
                  </w:tcBorders>
                  <w:vAlign w:val="top"/>
                </w:tcPr>
                <w:p w14:paraId="0150FCD3">
                  <w:pPr>
                    <w:rPr>
                      <w:rFonts w:ascii="Arial"/>
                      <w:sz w:val="21"/>
                    </w:rPr>
                  </w:pPr>
                </w:p>
              </w:tc>
              <w:tc>
                <w:tcPr>
                  <w:tcW w:w="974" w:type="dxa"/>
                  <w:vAlign w:val="top"/>
                </w:tcPr>
                <w:p w14:paraId="3D2F9B09">
                  <w:pPr>
                    <w:pStyle w:val="6"/>
                    <w:spacing w:before="63" w:line="228" w:lineRule="auto"/>
                    <w:ind w:left="84"/>
                    <w:rPr>
                      <w:sz w:val="20"/>
                      <w:szCs w:val="20"/>
                    </w:rPr>
                  </w:pPr>
                  <w:r>
                    <w:rPr>
                      <w:spacing w:val="4"/>
                      <w:sz w:val="20"/>
                      <w:szCs w:val="20"/>
                    </w:rPr>
                    <w:t>隔油池废</w:t>
                  </w:r>
                </w:p>
                <w:p w14:paraId="647E3508">
                  <w:pPr>
                    <w:pStyle w:val="6"/>
                    <w:spacing w:before="52" w:line="213" w:lineRule="auto"/>
                    <w:ind w:left="75"/>
                    <w:rPr>
                      <w:sz w:val="20"/>
                      <w:szCs w:val="20"/>
                    </w:rPr>
                  </w:pPr>
                  <w:r>
                    <w:rPr>
                      <w:spacing w:val="6"/>
                      <w:sz w:val="20"/>
                      <w:szCs w:val="20"/>
                    </w:rPr>
                    <w:t>油、污泥</w:t>
                  </w:r>
                </w:p>
              </w:tc>
              <w:tc>
                <w:tcPr>
                  <w:tcW w:w="670" w:type="dxa"/>
                  <w:vAlign w:val="top"/>
                </w:tcPr>
                <w:p w14:paraId="5FD0B96F">
                  <w:pPr>
                    <w:spacing w:before="250" w:line="195" w:lineRule="auto"/>
                    <w:ind w:left="55"/>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973" w:type="dxa"/>
                  <w:vAlign w:val="top"/>
                </w:tcPr>
                <w:p w14:paraId="74B2EDDB">
                  <w:pPr>
                    <w:spacing w:before="250" w:line="195"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900-249-08</w:t>
                  </w:r>
                </w:p>
              </w:tc>
              <w:tc>
                <w:tcPr>
                  <w:tcW w:w="564" w:type="dxa"/>
                  <w:vMerge w:val="continue"/>
                  <w:tcBorders>
                    <w:top w:val="nil"/>
                  </w:tcBorders>
                  <w:vAlign w:val="top"/>
                </w:tcPr>
                <w:p w14:paraId="2464918C">
                  <w:pPr>
                    <w:rPr>
                      <w:rFonts w:ascii="Arial"/>
                      <w:sz w:val="21"/>
                    </w:rPr>
                  </w:pPr>
                </w:p>
              </w:tc>
              <w:tc>
                <w:tcPr>
                  <w:tcW w:w="588" w:type="dxa"/>
                  <w:vMerge w:val="continue"/>
                  <w:tcBorders>
                    <w:top w:val="nil"/>
                  </w:tcBorders>
                  <w:vAlign w:val="top"/>
                </w:tcPr>
                <w:p w14:paraId="77EDF2FE">
                  <w:pPr>
                    <w:rPr>
                      <w:rFonts w:ascii="Arial"/>
                      <w:sz w:val="21"/>
                    </w:rPr>
                  </w:pPr>
                </w:p>
              </w:tc>
              <w:tc>
                <w:tcPr>
                  <w:tcW w:w="921" w:type="dxa"/>
                  <w:vAlign w:val="top"/>
                </w:tcPr>
                <w:p w14:paraId="09E519DC">
                  <w:pPr>
                    <w:pStyle w:val="6"/>
                    <w:spacing w:before="60" w:line="228" w:lineRule="auto"/>
                    <w:ind w:left="47"/>
                    <w:rPr>
                      <w:sz w:val="20"/>
                      <w:szCs w:val="20"/>
                    </w:rPr>
                  </w:pPr>
                  <w:r>
                    <w:rPr>
                      <w:spacing w:val="7"/>
                      <w:sz w:val="20"/>
                      <w:szCs w:val="20"/>
                    </w:rPr>
                    <w:t>密封贮存</w:t>
                  </w:r>
                </w:p>
                <w:p w14:paraId="6A8D2197">
                  <w:pPr>
                    <w:pStyle w:val="6"/>
                    <w:spacing w:before="26" w:line="228" w:lineRule="auto"/>
                    <w:ind w:left="57"/>
                    <w:rPr>
                      <w:sz w:val="20"/>
                      <w:szCs w:val="20"/>
                    </w:rPr>
                  </w:pPr>
                  <w:r>
                    <w:rPr>
                      <w:spacing w:val="2"/>
                      <w:sz w:val="20"/>
                      <w:szCs w:val="20"/>
                    </w:rPr>
                    <w:t>（桶装）</w:t>
                  </w:r>
                </w:p>
              </w:tc>
              <w:tc>
                <w:tcPr>
                  <w:tcW w:w="1477" w:type="dxa"/>
                  <w:vAlign w:val="top"/>
                </w:tcPr>
                <w:p w14:paraId="7891BF6E">
                  <w:pPr>
                    <w:spacing w:before="233"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626" w:type="dxa"/>
                  <w:vAlign w:val="top"/>
                </w:tcPr>
                <w:p w14:paraId="573488A8">
                  <w:pPr>
                    <w:pStyle w:val="6"/>
                    <w:spacing w:before="197" w:line="228" w:lineRule="auto"/>
                    <w:ind w:left="112"/>
                    <w:rPr>
                      <w:sz w:val="20"/>
                      <w:szCs w:val="20"/>
                    </w:rPr>
                  </w:pPr>
                  <w:r>
                    <w:rPr>
                      <w:spacing w:val="3"/>
                      <w:sz w:val="20"/>
                      <w:szCs w:val="20"/>
                    </w:rPr>
                    <w:t>一年</w:t>
                  </w:r>
                </w:p>
              </w:tc>
            </w:tr>
            <w:tr w14:paraId="2E35F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744" w:type="dxa"/>
                  <w:gridSpan w:val="8"/>
                  <w:vAlign w:val="top"/>
                </w:tcPr>
                <w:p w14:paraId="720A049A">
                  <w:pPr>
                    <w:pStyle w:val="6"/>
                    <w:spacing w:before="102" w:line="229" w:lineRule="auto"/>
                    <w:ind w:left="2669"/>
                    <w:rPr>
                      <w:sz w:val="20"/>
                      <w:szCs w:val="20"/>
                    </w:rPr>
                  </w:pPr>
                  <w:r>
                    <w:rPr>
                      <w:spacing w:val="4"/>
                      <w:sz w:val="20"/>
                      <w:szCs w:val="20"/>
                    </w:rPr>
                    <w:t>合计</w:t>
                  </w:r>
                </w:p>
              </w:tc>
              <w:tc>
                <w:tcPr>
                  <w:tcW w:w="2103" w:type="dxa"/>
                  <w:gridSpan w:val="2"/>
                  <w:vAlign w:val="top"/>
                </w:tcPr>
                <w:p w14:paraId="13BE87D0">
                  <w:pPr>
                    <w:spacing w:before="134" w:line="199" w:lineRule="auto"/>
                    <w:ind w:left="7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0.26t/a</w:t>
                  </w:r>
                </w:p>
              </w:tc>
            </w:tr>
          </w:tbl>
          <w:p w14:paraId="36E3E8C5">
            <w:pPr>
              <w:spacing w:line="129" w:lineRule="auto"/>
              <w:rPr>
                <w:rFonts w:ascii="Arial"/>
                <w:sz w:val="2"/>
              </w:rPr>
            </w:pPr>
          </w:p>
        </w:tc>
      </w:tr>
    </w:tbl>
    <w:p w14:paraId="42F4B6DA">
      <w:pPr>
        <w:rPr>
          <w:rFonts w:ascii="Arial"/>
          <w:sz w:val="21"/>
        </w:rPr>
      </w:pPr>
    </w:p>
    <w:p w14:paraId="293454E6">
      <w:pPr>
        <w:rPr>
          <w:rFonts w:ascii="Arial" w:hAnsi="Arial" w:eastAsia="Arial" w:cs="Arial"/>
          <w:sz w:val="21"/>
          <w:szCs w:val="21"/>
        </w:rPr>
        <w:sectPr>
          <w:footerReference r:id="rId55" w:type="default"/>
          <w:pgSz w:w="11907" w:h="16840"/>
          <w:pgMar w:top="400" w:right="1453" w:bottom="1117" w:left="1453" w:header="0" w:footer="955" w:gutter="0"/>
          <w:cols w:space="720" w:num="1"/>
        </w:sectPr>
      </w:pPr>
    </w:p>
    <w:p w14:paraId="18C386AD">
      <w:pPr>
        <w:spacing w:before="19"/>
      </w:pPr>
    </w:p>
    <w:p w14:paraId="37332366">
      <w:pPr>
        <w:spacing w:before="19"/>
      </w:pPr>
    </w:p>
    <w:p w14:paraId="0CAF9085">
      <w:pPr>
        <w:spacing w:before="19"/>
      </w:pPr>
    </w:p>
    <w:p w14:paraId="3F8864DA">
      <w:pPr>
        <w:spacing w:before="18"/>
      </w:pPr>
    </w:p>
    <w:p w14:paraId="67B55EC6">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8244"/>
      </w:tblGrid>
      <w:tr w14:paraId="78D43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20" w:hRule="atLeast"/>
        </w:trPr>
        <w:tc>
          <w:tcPr>
            <w:tcW w:w="741" w:type="dxa"/>
            <w:tcBorders>
              <w:right w:val="single" w:color="000000" w:sz="2" w:space="0"/>
            </w:tcBorders>
            <w:vAlign w:val="top"/>
          </w:tcPr>
          <w:p w14:paraId="61DF2AAE">
            <w:pPr>
              <w:rPr>
                <w:rFonts w:ascii="Arial"/>
                <w:sz w:val="21"/>
              </w:rPr>
            </w:pPr>
          </w:p>
        </w:tc>
        <w:tc>
          <w:tcPr>
            <w:tcW w:w="8244" w:type="dxa"/>
            <w:tcBorders>
              <w:left w:val="single" w:color="000000" w:sz="2" w:space="0"/>
            </w:tcBorders>
            <w:vAlign w:val="top"/>
          </w:tcPr>
          <w:p w14:paraId="40F91302">
            <w:pPr>
              <w:pStyle w:val="6"/>
              <w:spacing w:before="159" w:line="212" w:lineRule="auto"/>
              <w:ind w:left="589"/>
            </w:pPr>
            <w:r>
              <w:rPr>
                <w:rFonts w:ascii="Times New Roman" w:hAnsi="Times New Roman" w:eastAsia="Times New Roman" w:cs="Times New Roman"/>
                <w:spacing w:val="-1"/>
              </w:rPr>
              <w:t>(3)</w:t>
            </w:r>
            <w:r>
              <w:rPr>
                <w:spacing w:val="-1"/>
              </w:rPr>
              <w:t>委托利用或者处置的环境影响分析</w:t>
            </w:r>
          </w:p>
          <w:p w14:paraId="68F2BC0A">
            <w:pPr>
              <w:pStyle w:val="6"/>
              <w:spacing w:before="192" w:line="359" w:lineRule="auto"/>
              <w:ind w:left="110" w:right="101" w:firstLine="479"/>
            </w:pPr>
            <w:r>
              <w:rPr>
                <w:spacing w:val="3"/>
              </w:rPr>
              <w:t>本项目不具备危险废物利用或处置能力，项目危险废物定期委托有资质</w:t>
            </w:r>
            <w:r>
              <w:rPr>
                <w:spacing w:val="8"/>
              </w:rPr>
              <w:t xml:space="preserve"> </w:t>
            </w:r>
            <w:r>
              <w:t>单位统一转移处置，危险废物运输过程也全</w:t>
            </w:r>
            <w:r>
              <w:rPr>
                <w:spacing w:val="-1"/>
              </w:rPr>
              <w:t>部委托有资质单位统一进行。</w:t>
            </w:r>
          </w:p>
          <w:p w14:paraId="377DB70D">
            <w:pPr>
              <w:pStyle w:val="6"/>
              <w:spacing w:line="210" w:lineRule="auto"/>
              <w:ind w:left="589"/>
            </w:pPr>
            <w:r>
              <w:rPr>
                <w:rFonts w:ascii="Times New Roman" w:hAnsi="Times New Roman" w:eastAsia="Times New Roman" w:cs="Times New Roman"/>
                <w:spacing w:val="-1"/>
              </w:rPr>
              <w:t>(4)</w:t>
            </w:r>
            <w:r>
              <w:rPr>
                <w:spacing w:val="-1"/>
              </w:rPr>
              <w:t>固体废物运输过程的环境影响分析</w:t>
            </w:r>
          </w:p>
          <w:p w14:paraId="59A3D1EB">
            <w:pPr>
              <w:pStyle w:val="6"/>
              <w:spacing w:before="192" w:line="360" w:lineRule="auto"/>
              <w:ind w:left="107" w:right="160" w:firstLine="481"/>
            </w:pPr>
            <w:r>
              <w:rPr>
                <w:spacing w:val="1"/>
              </w:rPr>
              <w:t>本项目危险废物在出厂前，按危险废物的惯例要求，进行严格的包装，</w:t>
            </w:r>
            <w:r>
              <w:rPr>
                <w:spacing w:val="11"/>
              </w:rPr>
              <w:t xml:space="preserve"> </w:t>
            </w:r>
            <w:r>
              <w:t>委托有资质的单位进行运输和处理后，不会</w:t>
            </w:r>
            <w:r>
              <w:rPr>
                <w:spacing w:val="-1"/>
              </w:rPr>
              <w:t>对环境产生二次污染。</w:t>
            </w:r>
          </w:p>
          <w:p w14:paraId="4D2FBF49">
            <w:pPr>
              <w:pStyle w:val="6"/>
              <w:spacing w:before="5" w:line="358" w:lineRule="auto"/>
              <w:ind w:left="107" w:right="101" w:firstLine="480"/>
              <w:jc w:val="both"/>
            </w:pPr>
            <w:r>
              <w:rPr>
                <w:spacing w:val="3"/>
              </w:rPr>
              <w:t>运输过程的最大环境风险为交通事故造成的环境影响，因此要求承接的</w:t>
            </w:r>
            <w:r>
              <w:rPr>
                <w:spacing w:val="9"/>
              </w:rPr>
              <w:t xml:space="preserve"> </w:t>
            </w:r>
            <w:r>
              <w:rPr>
                <w:spacing w:val="3"/>
              </w:rPr>
              <w:t>有资质处置单位，采用专用的危险废物运输车辆运输，采取有效的运输过程</w:t>
            </w:r>
            <w:r>
              <w:rPr>
                <w:spacing w:val="4"/>
              </w:rPr>
              <w:t xml:space="preserve"> </w:t>
            </w:r>
            <w:r>
              <w:rPr>
                <w:spacing w:val="3"/>
              </w:rPr>
              <w:t>风险防控和应急处置措施，杜绝交通事故发生，应采取专用密闭汽车运输，</w:t>
            </w:r>
            <w:r>
              <w:rPr>
                <w:spacing w:val="4"/>
              </w:rPr>
              <w:t xml:space="preserve"> </w:t>
            </w:r>
            <w:r>
              <w:rPr>
                <w:spacing w:val="3"/>
              </w:rPr>
              <w:t>在通过加强对汽车的管理，严格执行运行管理制度，本期工程在运输过程中</w:t>
            </w:r>
            <w:r>
              <w:rPr>
                <w:spacing w:val="4"/>
              </w:rPr>
              <w:t xml:space="preserve"> </w:t>
            </w:r>
            <w:r>
              <w:rPr>
                <w:spacing w:val="-1"/>
              </w:rPr>
              <w:t>几乎不会对沿途环境空气产生大的扬尘污染。</w:t>
            </w:r>
          </w:p>
          <w:p w14:paraId="347C883B">
            <w:pPr>
              <w:pStyle w:val="6"/>
              <w:spacing w:before="2" w:line="359" w:lineRule="auto"/>
              <w:ind w:left="108" w:right="101" w:firstLine="482"/>
              <w:jc w:val="both"/>
            </w:pPr>
            <w:r>
              <w:rPr>
                <w:spacing w:val="3"/>
              </w:rPr>
              <w:t>综上所述，本项目的固体废物均根据环评时段的具体要求，采取了相应</w:t>
            </w:r>
            <w:r>
              <w:rPr>
                <w:spacing w:val="6"/>
              </w:rPr>
              <w:t xml:space="preserve"> </w:t>
            </w:r>
            <w:r>
              <w:rPr>
                <w:spacing w:val="3"/>
              </w:rPr>
              <w:t xml:space="preserve">的处置措施，只要建设单位认真落实本环评提出的各项固体废物处置措施， 并按照固体废物的相关管理要求，加强各类固体废物的收集、分类储存、转 移和处置管理，本工程产生的固体废物均不会造成二次污染，因此对环境的 </w:t>
            </w:r>
            <w:r>
              <w:rPr>
                <w:spacing w:val="-2"/>
              </w:rPr>
              <w:t>影响很小。</w:t>
            </w:r>
          </w:p>
          <w:p w14:paraId="33B8E040">
            <w:pPr>
              <w:pStyle w:val="6"/>
              <w:spacing w:line="212" w:lineRule="auto"/>
              <w:ind w:left="589"/>
            </w:pPr>
            <w:r>
              <w:rPr>
                <w:rFonts w:ascii="Times New Roman" w:hAnsi="Times New Roman" w:eastAsia="Times New Roman" w:cs="Times New Roman"/>
                <w:spacing w:val="-2"/>
              </w:rPr>
              <w:t>(5)</w:t>
            </w:r>
            <w:r>
              <w:rPr>
                <w:spacing w:val="-2"/>
              </w:rPr>
              <w:t>危险废物管理要求</w:t>
            </w:r>
          </w:p>
          <w:p w14:paraId="467F039F">
            <w:pPr>
              <w:pStyle w:val="6"/>
              <w:spacing w:before="192" w:line="324" w:lineRule="auto"/>
              <w:ind w:left="111" w:right="21" w:firstLine="476"/>
            </w:pPr>
            <w:r>
              <w:rPr>
                <w:spacing w:val="-2"/>
              </w:rPr>
              <w:t>①产生危险废物的单位，应当按照国家有关规定制定危险废物管理计划；</w:t>
            </w:r>
            <w:r>
              <w:rPr>
                <w:spacing w:val="7"/>
              </w:rPr>
              <w:t xml:space="preserve"> </w:t>
            </w:r>
            <w:r>
              <w:rPr>
                <w:spacing w:val="3"/>
              </w:rPr>
              <w:t>建立危险废物管理台账，如实记录有关信息，并通过国家危险废物信息管理</w:t>
            </w:r>
            <w:r>
              <w:t xml:space="preserve"> </w:t>
            </w:r>
            <w:r>
              <w:rPr>
                <w:spacing w:val="-2"/>
              </w:rPr>
              <w:t>系统向所在地生态环境主管部门申报危险废物的种类、产生量、流向、贮存、</w:t>
            </w:r>
            <w:r>
              <w:rPr>
                <w:spacing w:val="7"/>
              </w:rPr>
              <w:t xml:space="preserve"> </w:t>
            </w:r>
            <w:r>
              <w:rPr>
                <w:spacing w:val="-2"/>
              </w:rPr>
              <w:t>处置等有关资料。</w:t>
            </w:r>
          </w:p>
          <w:p w14:paraId="12E0B025">
            <w:pPr>
              <w:pStyle w:val="6"/>
              <w:spacing w:before="180" w:line="290" w:lineRule="auto"/>
              <w:ind w:left="128" w:right="104" w:firstLine="458"/>
            </w:pPr>
            <w:r>
              <w:rPr>
                <w:spacing w:val="3"/>
              </w:rPr>
              <w:t>②产生危险废物的单位已经取得排污许可证的，执行排污许可管理制度</w:t>
            </w:r>
            <w:r>
              <w:rPr>
                <w:spacing w:val="8"/>
              </w:rPr>
              <w:t xml:space="preserve"> </w:t>
            </w:r>
            <w:r>
              <w:rPr>
                <w:spacing w:val="-8"/>
              </w:rPr>
              <w:t>的规定。</w:t>
            </w:r>
          </w:p>
          <w:p w14:paraId="59FD6414">
            <w:pPr>
              <w:pStyle w:val="6"/>
              <w:spacing w:before="184" w:line="312" w:lineRule="auto"/>
              <w:ind w:left="108" w:right="101" w:firstLine="478"/>
            </w:pPr>
            <w:r>
              <w:rPr>
                <w:spacing w:val="3"/>
              </w:rPr>
              <w:t>③从事收集、贮存、利用、处置危险废物经营活动的单位，贮存危险废</w:t>
            </w:r>
            <w:r>
              <w:rPr>
                <w:spacing w:val="8"/>
              </w:rPr>
              <w:t xml:space="preserve"> </w:t>
            </w:r>
            <w:r>
              <w:rPr>
                <w:spacing w:val="3"/>
              </w:rPr>
              <w:t xml:space="preserve">物不得超过一年；确需延长期限的，应当报经颁发许可证的生态环境主管部 </w:t>
            </w:r>
            <w:r>
              <w:rPr>
                <w:spacing w:val="-4"/>
              </w:rPr>
              <w:t>门批准</w:t>
            </w:r>
          </w:p>
          <w:p w14:paraId="644A1621">
            <w:pPr>
              <w:pStyle w:val="6"/>
              <w:spacing w:before="180" w:line="290" w:lineRule="auto"/>
              <w:ind w:left="107" w:right="104" w:firstLine="479"/>
            </w:pPr>
            <w:r>
              <w:rPr>
                <w:spacing w:val="3"/>
              </w:rPr>
              <w:t>④对危险废物的容器和包装物以及收集、贮存、运输、利用、处置危险</w:t>
            </w:r>
            <w:r>
              <w:rPr>
                <w:spacing w:val="8"/>
              </w:rPr>
              <w:t xml:space="preserve"> </w:t>
            </w:r>
            <w:r>
              <w:rPr>
                <w:spacing w:val="-1"/>
              </w:rPr>
              <w:t>废物的设施、场所，应当按照规定设置危险废物识别标志。</w:t>
            </w:r>
          </w:p>
        </w:tc>
      </w:tr>
    </w:tbl>
    <w:p w14:paraId="127B53D2">
      <w:pPr>
        <w:rPr>
          <w:rFonts w:ascii="Arial"/>
          <w:sz w:val="21"/>
        </w:rPr>
      </w:pPr>
    </w:p>
    <w:p w14:paraId="6D609BD6">
      <w:pPr>
        <w:rPr>
          <w:rFonts w:ascii="Arial" w:hAnsi="Arial" w:eastAsia="Arial" w:cs="Arial"/>
          <w:sz w:val="21"/>
          <w:szCs w:val="21"/>
        </w:rPr>
        <w:sectPr>
          <w:footerReference r:id="rId56" w:type="default"/>
          <w:pgSz w:w="11907" w:h="16840"/>
          <w:pgMar w:top="400" w:right="1453" w:bottom="1117" w:left="1453" w:header="0" w:footer="955" w:gutter="0"/>
          <w:cols w:space="720" w:num="1"/>
        </w:sectPr>
      </w:pPr>
    </w:p>
    <w:p w14:paraId="29DA5632">
      <w:pPr>
        <w:spacing w:before="19"/>
      </w:pPr>
    </w:p>
    <w:p w14:paraId="700C7F58">
      <w:pPr>
        <w:spacing w:before="19"/>
      </w:pPr>
    </w:p>
    <w:p w14:paraId="2E9CD6BD">
      <w:pPr>
        <w:spacing w:before="19"/>
      </w:pPr>
    </w:p>
    <w:p w14:paraId="6F604610">
      <w:pPr>
        <w:spacing w:before="18"/>
      </w:pPr>
    </w:p>
    <w:p w14:paraId="246AFA71">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8244"/>
      </w:tblGrid>
      <w:tr w14:paraId="2CFE6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10" w:hRule="atLeast"/>
        </w:trPr>
        <w:tc>
          <w:tcPr>
            <w:tcW w:w="741" w:type="dxa"/>
            <w:tcBorders>
              <w:right w:val="single" w:color="000000" w:sz="2" w:space="0"/>
            </w:tcBorders>
            <w:vAlign w:val="top"/>
          </w:tcPr>
          <w:p w14:paraId="704C3D9A">
            <w:pPr>
              <w:rPr>
                <w:rFonts w:ascii="Arial"/>
                <w:sz w:val="21"/>
              </w:rPr>
            </w:pPr>
          </w:p>
        </w:tc>
        <w:tc>
          <w:tcPr>
            <w:tcW w:w="8244" w:type="dxa"/>
            <w:tcBorders>
              <w:left w:val="single" w:color="000000" w:sz="2" w:space="0"/>
            </w:tcBorders>
            <w:vAlign w:val="top"/>
          </w:tcPr>
          <w:p w14:paraId="23BCE4C5">
            <w:pPr>
              <w:pStyle w:val="6"/>
              <w:spacing w:before="39" w:line="219" w:lineRule="auto"/>
              <w:ind w:left="583"/>
              <w:outlineLvl w:val="2"/>
            </w:pPr>
            <w:r>
              <w:rPr>
                <w:rFonts w:ascii="Times New Roman" w:hAnsi="Times New Roman" w:eastAsia="Times New Roman" w:cs="Times New Roman"/>
                <w:spacing w:val="-1"/>
              </w:rPr>
              <w:t xml:space="preserve">4.2.2 </w:t>
            </w:r>
            <w:r>
              <w:rPr>
                <w:spacing w:val="-1"/>
              </w:rPr>
              <w:t>生活垃圾和含油废抹布及手套</w:t>
            </w:r>
          </w:p>
          <w:p w14:paraId="5042EEBD">
            <w:pPr>
              <w:pStyle w:val="6"/>
              <w:spacing w:before="184" w:line="359" w:lineRule="auto"/>
              <w:ind w:left="110" w:right="101" w:firstLine="481"/>
              <w:jc w:val="both"/>
            </w:pPr>
            <w:r>
              <w:rPr>
                <w:spacing w:val="-5"/>
              </w:rPr>
              <w:t>项目内职工产生的生活垃圾应采取分类收集，含油废抹布及手套根据《国</w:t>
            </w:r>
            <w:r>
              <w:rPr>
                <w:spacing w:val="18"/>
              </w:rPr>
              <w:t xml:space="preserve"> </w:t>
            </w:r>
            <w:r>
              <w:rPr>
                <w:spacing w:val="2"/>
              </w:rPr>
              <w:t>家危险废物名录》（</w:t>
            </w:r>
            <w:r>
              <w:rPr>
                <w:rFonts w:ascii="Times New Roman" w:hAnsi="Times New Roman" w:eastAsia="Times New Roman" w:cs="Times New Roman"/>
                <w:spacing w:val="2"/>
              </w:rPr>
              <w:t>2025</w:t>
            </w:r>
            <w:r>
              <w:rPr>
                <w:spacing w:val="2"/>
              </w:rPr>
              <w:t>年版</w:t>
            </w:r>
            <w:r>
              <w:rPr>
                <w:spacing w:val="16"/>
              </w:rPr>
              <w:t>），</w:t>
            </w:r>
            <w:r>
              <w:rPr>
                <w:spacing w:val="2"/>
              </w:rPr>
              <w:t>含油废抹布及手套属于危险固废，且属于</w:t>
            </w:r>
            <w:r>
              <w:t xml:space="preserve"> </w:t>
            </w:r>
            <w:r>
              <w:rPr>
                <w:spacing w:val="3"/>
              </w:rPr>
              <w:t>危险废物豁免管理清单，混入生活垃圾后全部环节获得豁免，并委托环卫部</w:t>
            </w:r>
            <w:r>
              <w:rPr>
                <w:spacing w:val="1"/>
              </w:rPr>
              <w:t xml:space="preserve"> </w:t>
            </w:r>
            <w:r>
              <w:rPr>
                <w:spacing w:val="-2"/>
              </w:rPr>
              <w:t>门统一外运处置。</w:t>
            </w:r>
          </w:p>
          <w:p w14:paraId="60A3CB44">
            <w:pPr>
              <w:pStyle w:val="6"/>
              <w:spacing w:line="218" w:lineRule="auto"/>
              <w:jc w:val="right"/>
            </w:pPr>
            <w:r>
              <w:rPr>
                <w:spacing w:val="-2"/>
              </w:rPr>
              <w:t>综述，项目固体废物全部得以妥善安全处置，不会对环境造成不良影响。</w:t>
            </w:r>
          </w:p>
          <w:p w14:paraId="10E4E2F8">
            <w:pPr>
              <w:pStyle w:val="6"/>
              <w:spacing w:before="184" w:line="219" w:lineRule="auto"/>
              <w:ind w:left="107"/>
              <w:outlineLvl w:val="1"/>
            </w:pPr>
            <w:r>
              <w:rPr>
                <w:rFonts w:ascii="Times New Roman" w:hAnsi="Times New Roman" w:eastAsia="Times New Roman" w:cs="Times New Roman"/>
                <w:b/>
                <w:bCs/>
                <w:spacing w:val="-3"/>
              </w:rPr>
              <w:t xml:space="preserve">5 </w:t>
            </w:r>
            <w:r>
              <w:rPr>
                <w:b/>
                <w:bCs/>
                <w:spacing w:val="-3"/>
              </w:rPr>
              <w:t>地下水环境影响和保护措施</w:t>
            </w:r>
          </w:p>
          <w:p w14:paraId="1355558E">
            <w:pPr>
              <w:pStyle w:val="6"/>
              <w:spacing w:before="180" w:line="219" w:lineRule="auto"/>
              <w:ind w:left="587"/>
              <w:outlineLvl w:val="2"/>
            </w:pPr>
            <w:r>
              <w:rPr>
                <w:rFonts w:ascii="Times New Roman" w:hAnsi="Times New Roman" w:eastAsia="Times New Roman" w:cs="Times New Roman"/>
                <w:b/>
                <w:bCs/>
                <w:spacing w:val="-2"/>
              </w:rPr>
              <w:t xml:space="preserve">5.1 </w:t>
            </w:r>
            <w:r>
              <w:rPr>
                <w:b/>
                <w:bCs/>
                <w:spacing w:val="-2"/>
              </w:rPr>
              <w:t>污染源、污染物类型和污染途径</w:t>
            </w:r>
          </w:p>
          <w:p w14:paraId="083796F6">
            <w:pPr>
              <w:pStyle w:val="6"/>
              <w:spacing w:before="183" w:line="360" w:lineRule="auto"/>
              <w:ind w:left="108" w:right="101" w:firstLine="483"/>
            </w:pPr>
            <w:r>
              <w:rPr>
                <w:spacing w:val="3"/>
              </w:rPr>
              <w:t>项目运营期对地下水的影响主要体现在油品泄漏和废水泄漏，从而污染</w:t>
            </w:r>
            <w:r>
              <w:rPr>
                <w:spacing w:val="5"/>
              </w:rPr>
              <w:t xml:space="preserve"> </w:t>
            </w:r>
            <w:r>
              <w:rPr>
                <w:spacing w:val="-1"/>
              </w:rPr>
              <w:t>地下水。结合项目的特点，项目地下水污染防治分区，见表</w:t>
            </w:r>
            <w:r>
              <w:rPr>
                <w:spacing w:val="-41"/>
              </w:rPr>
              <w:t xml:space="preserve"> </w:t>
            </w:r>
            <w:r>
              <w:rPr>
                <w:rFonts w:ascii="Times New Roman" w:hAnsi="Times New Roman" w:eastAsia="Times New Roman" w:cs="Times New Roman"/>
                <w:spacing w:val="-1"/>
              </w:rPr>
              <w:t>4-14</w:t>
            </w:r>
            <w:r>
              <w:rPr>
                <w:spacing w:val="-1"/>
              </w:rPr>
              <w:t>。</w:t>
            </w:r>
          </w:p>
          <w:p w14:paraId="7ED3F956">
            <w:pPr>
              <w:pStyle w:val="6"/>
              <w:spacing w:before="114" w:line="219" w:lineRule="auto"/>
              <w:ind w:left="1946"/>
            </w:pPr>
            <w:r>
              <w:rPr>
                <w:b/>
                <w:bCs/>
                <w:spacing w:val="-2"/>
              </w:rPr>
              <w:t>表</w:t>
            </w:r>
            <w:r>
              <w:rPr>
                <w:spacing w:val="-48"/>
              </w:rPr>
              <w:t xml:space="preserve"> </w:t>
            </w:r>
            <w:r>
              <w:rPr>
                <w:rFonts w:ascii="Times New Roman" w:hAnsi="Times New Roman" w:eastAsia="Times New Roman" w:cs="Times New Roman"/>
                <w:b/>
                <w:bCs/>
                <w:spacing w:val="-2"/>
              </w:rPr>
              <w:t xml:space="preserve">4-14    </w:t>
            </w:r>
            <w:r>
              <w:rPr>
                <w:b/>
                <w:bCs/>
                <w:spacing w:val="-2"/>
              </w:rPr>
              <w:t>本项目地下水污染防治区分类表</w:t>
            </w:r>
          </w:p>
          <w:p w14:paraId="68B9E3E4">
            <w:pPr>
              <w:spacing w:line="150" w:lineRule="exact"/>
            </w:pPr>
          </w:p>
          <w:tbl>
            <w:tblPr>
              <w:tblStyle w:val="5"/>
              <w:tblW w:w="8013" w:type="dxa"/>
              <w:tblInd w:w="9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14"/>
              <w:gridCol w:w="1605"/>
              <w:gridCol w:w="2924"/>
              <w:gridCol w:w="2670"/>
            </w:tblGrid>
            <w:tr w14:paraId="01EFB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814" w:type="dxa"/>
                  <w:vAlign w:val="top"/>
                </w:tcPr>
                <w:p w14:paraId="64A4FBEC">
                  <w:pPr>
                    <w:pStyle w:val="6"/>
                    <w:spacing w:before="130" w:line="229" w:lineRule="auto"/>
                    <w:ind w:left="193"/>
                    <w:rPr>
                      <w:sz w:val="20"/>
                      <w:szCs w:val="20"/>
                    </w:rPr>
                  </w:pPr>
                  <w:r>
                    <w:rPr>
                      <w:b/>
                      <w:bCs/>
                      <w:spacing w:val="4"/>
                      <w:sz w:val="20"/>
                      <w:szCs w:val="20"/>
                    </w:rPr>
                    <w:t>序号</w:t>
                  </w:r>
                </w:p>
              </w:tc>
              <w:tc>
                <w:tcPr>
                  <w:tcW w:w="1605" w:type="dxa"/>
                  <w:vAlign w:val="top"/>
                </w:tcPr>
                <w:p w14:paraId="46589A8C">
                  <w:pPr>
                    <w:pStyle w:val="6"/>
                    <w:spacing w:before="130" w:line="228" w:lineRule="auto"/>
                    <w:ind w:left="284"/>
                    <w:rPr>
                      <w:sz w:val="20"/>
                      <w:szCs w:val="20"/>
                    </w:rPr>
                  </w:pPr>
                  <w:r>
                    <w:rPr>
                      <w:b/>
                      <w:bCs/>
                      <w:spacing w:val="3"/>
                      <w:sz w:val="20"/>
                      <w:szCs w:val="20"/>
                    </w:rPr>
                    <w:t>防治区分区</w:t>
                  </w:r>
                </w:p>
              </w:tc>
              <w:tc>
                <w:tcPr>
                  <w:tcW w:w="2924" w:type="dxa"/>
                  <w:vAlign w:val="top"/>
                </w:tcPr>
                <w:p w14:paraId="358F3FFF">
                  <w:pPr>
                    <w:pStyle w:val="6"/>
                    <w:spacing w:before="130" w:line="228" w:lineRule="auto"/>
                    <w:ind w:left="725"/>
                    <w:rPr>
                      <w:sz w:val="20"/>
                      <w:szCs w:val="20"/>
                    </w:rPr>
                  </w:pPr>
                  <w:r>
                    <w:rPr>
                      <w:b/>
                      <w:bCs/>
                      <w:spacing w:val="7"/>
                      <w:sz w:val="20"/>
                      <w:szCs w:val="20"/>
                    </w:rPr>
                    <w:t>装置、单元名称</w:t>
                  </w:r>
                </w:p>
              </w:tc>
              <w:tc>
                <w:tcPr>
                  <w:tcW w:w="2670" w:type="dxa"/>
                  <w:vAlign w:val="top"/>
                </w:tcPr>
                <w:p w14:paraId="4C0C6731">
                  <w:pPr>
                    <w:pStyle w:val="6"/>
                    <w:spacing w:before="130" w:line="228" w:lineRule="auto"/>
                    <w:ind w:left="927"/>
                    <w:rPr>
                      <w:sz w:val="20"/>
                      <w:szCs w:val="20"/>
                    </w:rPr>
                  </w:pPr>
                  <w:r>
                    <w:rPr>
                      <w:b/>
                      <w:bCs/>
                      <w:spacing w:val="3"/>
                      <w:sz w:val="20"/>
                      <w:szCs w:val="20"/>
                    </w:rPr>
                    <w:t>防渗区域</w:t>
                  </w:r>
                </w:p>
              </w:tc>
            </w:tr>
            <w:tr w14:paraId="0AC40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814" w:type="dxa"/>
                  <w:vAlign w:val="top"/>
                </w:tcPr>
                <w:p w14:paraId="61F80549">
                  <w:pPr>
                    <w:spacing w:before="174" w:line="195" w:lineRule="auto"/>
                    <w:ind w:left="36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05" w:type="dxa"/>
                  <w:vMerge w:val="restart"/>
                  <w:tcBorders>
                    <w:bottom w:val="nil"/>
                  </w:tcBorders>
                  <w:vAlign w:val="top"/>
                </w:tcPr>
                <w:p w14:paraId="1D6C5D35">
                  <w:pPr>
                    <w:spacing w:line="473" w:lineRule="auto"/>
                    <w:rPr>
                      <w:rFonts w:ascii="Arial"/>
                      <w:sz w:val="21"/>
                    </w:rPr>
                  </w:pPr>
                </w:p>
                <w:p w14:paraId="254D1C9C">
                  <w:pPr>
                    <w:pStyle w:val="6"/>
                    <w:spacing w:before="65" w:line="228" w:lineRule="auto"/>
                    <w:ind w:left="274"/>
                    <w:rPr>
                      <w:sz w:val="20"/>
                      <w:szCs w:val="20"/>
                    </w:rPr>
                  </w:pPr>
                  <w:r>
                    <w:rPr>
                      <w:spacing w:val="7"/>
                      <w:sz w:val="20"/>
                      <w:szCs w:val="20"/>
                    </w:rPr>
                    <w:t>重点防渗区</w:t>
                  </w:r>
                </w:p>
              </w:tc>
              <w:tc>
                <w:tcPr>
                  <w:tcW w:w="2924" w:type="dxa"/>
                  <w:vAlign w:val="top"/>
                </w:tcPr>
                <w:p w14:paraId="3D09AB91">
                  <w:pPr>
                    <w:pStyle w:val="6"/>
                    <w:spacing w:before="123" w:line="228" w:lineRule="auto"/>
                    <w:ind w:left="413"/>
                    <w:rPr>
                      <w:sz w:val="20"/>
                      <w:szCs w:val="20"/>
                    </w:rPr>
                  </w:pPr>
                  <w:r>
                    <w:rPr>
                      <w:spacing w:val="8"/>
                      <w:sz w:val="20"/>
                      <w:szCs w:val="20"/>
                    </w:rPr>
                    <w:t>地下油罐、埋地加油管</w:t>
                  </w:r>
                </w:p>
              </w:tc>
              <w:tc>
                <w:tcPr>
                  <w:tcW w:w="2670" w:type="dxa"/>
                  <w:vAlign w:val="top"/>
                </w:tcPr>
                <w:p w14:paraId="3732F770">
                  <w:pPr>
                    <w:pStyle w:val="6"/>
                    <w:spacing w:before="123" w:line="228" w:lineRule="auto"/>
                    <w:ind w:left="394"/>
                    <w:rPr>
                      <w:sz w:val="20"/>
                      <w:szCs w:val="20"/>
                    </w:rPr>
                  </w:pPr>
                  <w:r>
                    <w:rPr>
                      <w:spacing w:val="8"/>
                      <w:sz w:val="20"/>
                      <w:szCs w:val="20"/>
                    </w:rPr>
                    <w:t>油罐体、埋地加油管</w:t>
                  </w:r>
                </w:p>
              </w:tc>
            </w:tr>
            <w:tr w14:paraId="05F61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814" w:type="dxa"/>
                  <w:vAlign w:val="top"/>
                </w:tcPr>
                <w:p w14:paraId="775A1812">
                  <w:pPr>
                    <w:spacing w:before="176"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05" w:type="dxa"/>
                  <w:vMerge w:val="continue"/>
                  <w:tcBorders>
                    <w:top w:val="nil"/>
                    <w:bottom w:val="nil"/>
                  </w:tcBorders>
                  <w:vAlign w:val="top"/>
                </w:tcPr>
                <w:p w14:paraId="42594DCE">
                  <w:pPr>
                    <w:rPr>
                      <w:rFonts w:ascii="Arial"/>
                      <w:sz w:val="21"/>
                    </w:rPr>
                  </w:pPr>
                </w:p>
              </w:tc>
              <w:tc>
                <w:tcPr>
                  <w:tcW w:w="2924" w:type="dxa"/>
                  <w:vAlign w:val="top"/>
                </w:tcPr>
                <w:p w14:paraId="45DA7F90">
                  <w:pPr>
                    <w:pStyle w:val="6"/>
                    <w:spacing w:before="126" w:line="229" w:lineRule="auto"/>
                    <w:ind w:left="1160"/>
                    <w:rPr>
                      <w:sz w:val="20"/>
                      <w:szCs w:val="20"/>
                    </w:rPr>
                  </w:pPr>
                  <w:r>
                    <w:rPr>
                      <w:spacing w:val="2"/>
                      <w:sz w:val="20"/>
                      <w:szCs w:val="20"/>
                    </w:rPr>
                    <w:t>隔油池</w:t>
                  </w:r>
                </w:p>
              </w:tc>
              <w:tc>
                <w:tcPr>
                  <w:tcW w:w="2670" w:type="dxa"/>
                  <w:vAlign w:val="top"/>
                </w:tcPr>
                <w:p w14:paraId="5971C346">
                  <w:pPr>
                    <w:pStyle w:val="6"/>
                    <w:spacing w:before="126" w:line="229" w:lineRule="auto"/>
                    <w:ind w:left="810"/>
                    <w:rPr>
                      <w:sz w:val="20"/>
                      <w:szCs w:val="20"/>
                    </w:rPr>
                  </w:pPr>
                  <w:r>
                    <w:rPr>
                      <w:spacing w:val="8"/>
                      <w:sz w:val="20"/>
                      <w:szCs w:val="20"/>
                    </w:rPr>
                    <w:t>池壁和池底</w:t>
                  </w:r>
                </w:p>
              </w:tc>
            </w:tr>
            <w:tr w14:paraId="107F5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814" w:type="dxa"/>
                  <w:vAlign w:val="top"/>
                </w:tcPr>
                <w:p w14:paraId="38D50B90">
                  <w:pPr>
                    <w:spacing w:before="179" w:line="195"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05" w:type="dxa"/>
                  <w:vMerge w:val="continue"/>
                  <w:tcBorders>
                    <w:top w:val="nil"/>
                  </w:tcBorders>
                  <w:vAlign w:val="top"/>
                </w:tcPr>
                <w:p w14:paraId="0A4831A5">
                  <w:pPr>
                    <w:rPr>
                      <w:rFonts w:ascii="Arial"/>
                      <w:sz w:val="21"/>
                    </w:rPr>
                  </w:pPr>
                </w:p>
              </w:tc>
              <w:tc>
                <w:tcPr>
                  <w:tcW w:w="2924" w:type="dxa"/>
                  <w:vAlign w:val="top"/>
                </w:tcPr>
                <w:p w14:paraId="3C1094FD">
                  <w:pPr>
                    <w:pStyle w:val="6"/>
                    <w:spacing w:before="128" w:line="228" w:lineRule="auto"/>
                    <w:ind w:left="939"/>
                    <w:rPr>
                      <w:sz w:val="20"/>
                      <w:szCs w:val="20"/>
                    </w:rPr>
                  </w:pPr>
                  <w:r>
                    <w:rPr>
                      <w:spacing w:val="7"/>
                      <w:sz w:val="20"/>
                      <w:szCs w:val="20"/>
                    </w:rPr>
                    <w:t>危废暂存间</w:t>
                  </w:r>
                </w:p>
              </w:tc>
              <w:tc>
                <w:tcPr>
                  <w:tcW w:w="2670" w:type="dxa"/>
                  <w:vAlign w:val="top"/>
                </w:tcPr>
                <w:p w14:paraId="126ABB9E">
                  <w:pPr>
                    <w:pStyle w:val="6"/>
                    <w:spacing w:before="129" w:line="229" w:lineRule="auto"/>
                    <w:ind w:left="1125"/>
                    <w:rPr>
                      <w:sz w:val="20"/>
                      <w:szCs w:val="20"/>
                    </w:rPr>
                  </w:pPr>
                  <w:r>
                    <w:rPr>
                      <w:spacing w:val="4"/>
                      <w:sz w:val="20"/>
                      <w:szCs w:val="20"/>
                    </w:rPr>
                    <w:t>地面</w:t>
                  </w:r>
                </w:p>
              </w:tc>
            </w:tr>
            <w:tr w14:paraId="54954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814" w:type="dxa"/>
                  <w:vAlign w:val="top"/>
                </w:tcPr>
                <w:p w14:paraId="196B4F32">
                  <w:pPr>
                    <w:spacing w:before="182"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05" w:type="dxa"/>
                  <w:vMerge w:val="restart"/>
                  <w:tcBorders>
                    <w:bottom w:val="nil"/>
                  </w:tcBorders>
                  <w:vAlign w:val="top"/>
                </w:tcPr>
                <w:p w14:paraId="2C3E2977">
                  <w:pPr>
                    <w:spacing w:line="274" w:lineRule="auto"/>
                    <w:rPr>
                      <w:rFonts w:ascii="Arial"/>
                      <w:sz w:val="21"/>
                    </w:rPr>
                  </w:pPr>
                </w:p>
                <w:p w14:paraId="16ADD8C7">
                  <w:pPr>
                    <w:pStyle w:val="6"/>
                    <w:spacing w:before="65" w:line="228" w:lineRule="auto"/>
                    <w:ind w:left="276"/>
                    <w:rPr>
                      <w:sz w:val="20"/>
                      <w:szCs w:val="20"/>
                    </w:rPr>
                  </w:pPr>
                  <w:r>
                    <w:rPr>
                      <w:spacing w:val="7"/>
                      <w:sz w:val="20"/>
                      <w:szCs w:val="20"/>
                    </w:rPr>
                    <w:t>一般防渗区</w:t>
                  </w:r>
                </w:p>
              </w:tc>
              <w:tc>
                <w:tcPr>
                  <w:tcW w:w="2924" w:type="dxa"/>
                  <w:vAlign w:val="top"/>
                </w:tcPr>
                <w:p w14:paraId="4463E998">
                  <w:pPr>
                    <w:pStyle w:val="6"/>
                    <w:spacing w:before="129" w:line="228" w:lineRule="auto"/>
                    <w:ind w:left="936"/>
                    <w:rPr>
                      <w:sz w:val="20"/>
                      <w:szCs w:val="20"/>
                    </w:rPr>
                  </w:pPr>
                  <w:r>
                    <w:rPr>
                      <w:spacing w:val="8"/>
                      <w:sz w:val="20"/>
                      <w:szCs w:val="20"/>
                    </w:rPr>
                    <w:t>加油棚地面</w:t>
                  </w:r>
                </w:p>
              </w:tc>
              <w:tc>
                <w:tcPr>
                  <w:tcW w:w="2670" w:type="dxa"/>
                  <w:vAlign w:val="top"/>
                </w:tcPr>
                <w:p w14:paraId="741576FE">
                  <w:pPr>
                    <w:pStyle w:val="6"/>
                    <w:spacing w:before="129" w:line="229" w:lineRule="auto"/>
                    <w:ind w:left="1125"/>
                    <w:rPr>
                      <w:sz w:val="20"/>
                      <w:szCs w:val="20"/>
                    </w:rPr>
                  </w:pPr>
                  <w:r>
                    <w:rPr>
                      <w:spacing w:val="4"/>
                      <w:sz w:val="20"/>
                      <w:szCs w:val="20"/>
                    </w:rPr>
                    <w:t>地面</w:t>
                  </w:r>
                </w:p>
              </w:tc>
            </w:tr>
            <w:tr w14:paraId="5CE0B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814" w:type="dxa"/>
                  <w:vAlign w:val="top"/>
                </w:tcPr>
                <w:p w14:paraId="43EB9EEF">
                  <w:pPr>
                    <w:spacing w:before="185" w:line="192"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05" w:type="dxa"/>
                  <w:vMerge w:val="continue"/>
                  <w:tcBorders>
                    <w:top w:val="nil"/>
                  </w:tcBorders>
                  <w:vAlign w:val="top"/>
                </w:tcPr>
                <w:p w14:paraId="24970C77">
                  <w:pPr>
                    <w:rPr>
                      <w:rFonts w:ascii="Arial"/>
                      <w:sz w:val="21"/>
                    </w:rPr>
                  </w:pPr>
                </w:p>
              </w:tc>
              <w:tc>
                <w:tcPr>
                  <w:tcW w:w="2924" w:type="dxa"/>
                  <w:vAlign w:val="top"/>
                </w:tcPr>
                <w:p w14:paraId="567C1586">
                  <w:pPr>
                    <w:pStyle w:val="6"/>
                    <w:spacing w:before="131" w:line="228" w:lineRule="auto"/>
                    <w:ind w:left="1148"/>
                    <w:rPr>
                      <w:sz w:val="20"/>
                      <w:szCs w:val="20"/>
                    </w:rPr>
                  </w:pPr>
                  <w:r>
                    <w:rPr>
                      <w:spacing w:val="6"/>
                      <w:sz w:val="20"/>
                      <w:szCs w:val="20"/>
                    </w:rPr>
                    <w:t>化粪池</w:t>
                  </w:r>
                </w:p>
              </w:tc>
              <w:tc>
                <w:tcPr>
                  <w:tcW w:w="2670" w:type="dxa"/>
                  <w:vAlign w:val="top"/>
                </w:tcPr>
                <w:p w14:paraId="6B9ED61C">
                  <w:pPr>
                    <w:pStyle w:val="6"/>
                    <w:spacing w:before="131" w:line="229" w:lineRule="auto"/>
                    <w:ind w:left="810"/>
                    <w:rPr>
                      <w:sz w:val="20"/>
                      <w:szCs w:val="20"/>
                    </w:rPr>
                  </w:pPr>
                  <w:r>
                    <w:rPr>
                      <w:spacing w:val="8"/>
                      <w:sz w:val="20"/>
                      <w:szCs w:val="20"/>
                    </w:rPr>
                    <w:t>池壁和池底</w:t>
                  </w:r>
                </w:p>
              </w:tc>
            </w:tr>
            <w:tr w14:paraId="4BE43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814" w:type="dxa"/>
                  <w:vAlign w:val="top"/>
                </w:tcPr>
                <w:p w14:paraId="37D2927E">
                  <w:pPr>
                    <w:spacing w:before="184" w:line="195"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605" w:type="dxa"/>
                  <w:vAlign w:val="top"/>
                </w:tcPr>
                <w:p w14:paraId="3889F99C">
                  <w:pPr>
                    <w:pStyle w:val="6"/>
                    <w:spacing w:before="134" w:line="227" w:lineRule="auto"/>
                    <w:ind w:left="277"/>
                    <w:rPr>
                      <w:sz w:val="20"/>
                      <w:szCs w:val="20"/>
                    </w:rPr>
                  </w:pPr>
                  <w:r>
                    <w:rPr>
                      <w:spacing w:val="7"/>
                      <w:sz w:val="20"/>
                      <w:szCs w:val="20"/>
                    </w:rPr>
                    <w:t>简单防渗区</w:t>
                  </w:r>
                </w:p>
              </w:tc>
              <w:tc>
                <w:tcPr>
                  <w:tcW w:w="2924" w:type="dxa"/>
                  <w:vAlign w:val="top"/>
                </w:tcPr>
                <w:p w14:paraId="4CC18BD6">
                  <w:pPr>
                    <w:pStyle w:val="6"/>
                    <w:spacing w:before="134" w:line="228" w:lineRule="auto"/>
                    <w:ind w:left="935"/>
                    <w:rPr>
                      <w:sz w:val="20"/>
                      <w:szCs w:val="20"/>
                    </w:rPr>
                  </w:pPr>
                  <w:r>
                    <w:rPr>
                      <w:spacing w:val="8"/>
                      <w:sz w:val="20"/>
                      <w:szCs w:val="20"/>
                    </w:rPr>
                    <w:t>道路、站房</w:t>
                  </w:r>
                </w:p>
              </w:tc>
              <w:tc>
                <w:tcPr>
                  <w:tcW w:w="2670" w:type="dxa"/>
                  <w:vAlign w:val="top"/>
                </w:tcPr>
                <w:p w14:paraId="72129472">
                  <w:pPr>
                    <w:pStyle w:val="6"/>
                    <w:spacing w:before="134" w:line="229" w:lineRule="auto"/>
                    <w:ind w:left="1125"/>
                    <w:rPr>
                      <w:sz w:val="20"/>
                      <w:szCs w:val="20"/>
                    </w:rPr>
                  </w:pPr>
                  <w:r>
                    <w:rPr>
                      <w:spacing w:val="4"/>
                      <w:sz w:val="20"/>
                      <w:szCs w:val="20"/>
                    </w:rPr>
                    <w:t>地面</w:t>
                  </w:r>
                </w:p>
              </w:tc>
            </w:tr>
          </w:tbl>
          <w:p w14:paraId="113EDCEB">
            <w:pPr>
              <w:pStyle w:val="6"/>
              <w:spacing w:before="156" w:line="359" w:lineRule="auto"/>
              <w:ind w:left="109" w:right="214" w:firstLine="481"/>
              <w:jc w:val="both"/>
            </w:pPr>
            <w:r>
              <w:rPr>
                <w:spacing w:val="-1"/>
              </w:rPr>
              <w:t>为防止地下水污染，项目对可能造成渗漏的油罐、埋地加油管、隔油池</w:t>
            </w:r>
            <w:r>
              <w:rPr>
                <w:spacing w:val="17"/>
              </w:rPr>
              <w:t xml:space="preserve"> </w:t>
            </w:r>
            <w:r>
              <w:t>等铺设或采用相应的防水材料，作好防渗漏处理</w:t>
            </w:r>
            <w:r>
              <w:rPr>
                <w:spacing w:val="-1"/>
              </w:rPr>
              <w:t>，避免渗漏污染地下水。只</w:t>
            </w:r>
            <w:r>
              <w:t xml:space="preserve"> 要建设单位对上述区域采取相应的防渗、防污、</w:t>
            </w:r>
            <w:r>
              <w:rPr>
                <w:spacing w:val="-1"/>
              </w:rPr>
              <w:t>检漏措施后，项目污染物能</w:t>
            </w:r>
            <w:r>
              <w:t xml:space="preserve"> </w:t>
            </w:r>
            <w:r>
              <w:rPr>
                <w:spacing w:val="-1"/>
              </w:rPr>
              <w:t>得到有效处理，对区域地下水水质影响较小。</w:t>
            </w:r>
          </w:p>
          <w:p w14:paraId="422B7640">
            <w:pPr>
              <w:pStyle w:val="6"/>
              <w:spacing w:before="1" w:line="219" w:lineRule="auto"/>
              <w:ind w:left="587"/>
            </w:pPr>
            <w:r>
              <w:rPr>
                <w:rFonts w:ascii="Times New Roman" w:hAnsi="Times New Roman" w:eastAsia="Times New Roman" w:cs="Times New Roman"/>
                <w:b/>
                <w:bCs/>
                <w:spacing w:val="-2"/>
              </w:rPr>
              <w:t xml:space="preserve">5.2 </w:t>
            </w:r>
            <w:r>
              <w:rPr>
                <w:b/>
                <w:bCs/>
                <w:spacing w:val="-2"/>
              </w:rPr>
              <w:t>地下水污染防治措施</w:t>
            </w:r>
          </w:p>
          <w:p w14:paraId="2771ED53">
            <w:pPr>
              <w:pStyle w:val="6"/>
              <w:spacing w:before="183" w:line="358" w:lineRule="auto"/>
              <w:ind w:left="114" w:right="108" w:firstLine="474"/>
            </w:pPr>
            <w:r>
              <w:t>根据《中华人民共和国水污染防治法》相关规</w:t>
            </w:r>
            <w:r>
              <w:rPr>
                <w:spacing w:val="-1"/>
              </w:rPr>
              <w:t>定，按</w:t>
            </w:r>
            <w:r>
              <w:rPr>
                <w:rFonts w:ascii="Times New Roman" w:hAnsi="Times New Roman" w:eastAsia="Times New Roman" w:cs="Times New Roman"/>
                <w:spacing w:val="-1"/>
              </w:rPr>
              <w:t>“</w:t>
            </w:r>
            <w:r>
              <w:rPr>
                <w:spacing w:val="-1"/>
              </w:rPr>
              <w:t>源头控制，分区防</w:t>
            </w:r>
            <w:r>
              <w:t xml:space="preserve"> </w:t>
            </w:r>
            <w:r>
              <w:rPr>
                <w:spacing w:val="-1"/>
              </w:rPr>
              <w:t>治，污染监控，应急响应</w:t>
            </w:r>
            <w:r>
              <w:rPr>
                <w:rFonts w:ascii="Times New Roman" w:hAnsi="Times New Roman" w:eastAsia="Times New Roman" w:cs="Times New Roman"/>
                <w:spacing w:val="-1"/>
              </w:rPr>
              <w:t>”</w:t>
            </w:r>
            <w:r>
              <w:rPr>
                <w:spacing w:val="-1"/>
              </w:rPr>
              <w:t>原则，确定本项目针对地下水保护措施和对策。</w:t>
            </w:r>
          </w:p>
          <w:p w14:paraId="42FD70C8">
            <w:pPr>
              <w:pStyle w:val="6"/>
              <w:spacing w:line="219" w:lineRule="auto"/>
              <w:ind w:left="588"/>
            </w:pPr>
            <w:r>
              <w:rPr>
                <w:rFonts w:ascii="Times New Roman" w:hAnsi="Times New Roman" w:eastAsia="Times New Roman" w:cs="Times New Roman"/>
                <w:spacing w:val="-2"/>
              </w:rPr>
              <w:t xml:space="preserve">a </w:t>
            </w:r>
            <w:r>
              <w:rPr>
                <w:spacing w:val="-2"/>
              </w:rPr>
              <w:t>源头控制：</w:t>
            </w:r>
          </w:p>
          <w:p w14:paraId="183EE08D">
            <w:pPr>
              <w:pStyle w:val="6"/>
              <w:spacing w:before="183" w:line="350" w:lineRule="auto"/>
              <w:ind w:left="108" w:right="101" w:firstLine="480"/>
            </w:pPr>
            <w:r>
              <w:rPr>
                <w:spacing w:val="-2"/>
              </w:rPr>
              <w:t>根据《石油化工工程防渗技术规范》</w:t>
            </w:r>
            <w:r>
              <w:rPr>
                <w:rFonts w:ascii="Times New Roman" w:hAnsi="Times New Roman" w:eastAsia="Times New Roman" w:cs="Times New Roman"/>
                <w:spacing w:val="-2"/>
              </w:rPr>
              <w:t>(GB/T50934-2013)</w:t>
            </w:r>
            <w:r>
              <w:rPr>
                <w:spacing w:val="-2"/>
              </w:rPr>
              <w:t>及《加</w:t>
            </w:r>
            <w:r>
              <w:rPr>
                <w:spacing w:val="-3"/>
              </w:rPr>
              <w:t>油站渗、泄</w:t>
            </w:r>
            <w:r>
              <w:t xml:space="preserve"> </w:t>
            </w:r>
            <w:r>
              <w:rPr>
                <w:spacing w:val="-2"/>
              </w:rPr>
              <w:t>漏污染控制标准》、《加油站地下水污染防治技术指南</w:t>
            </w:r>
            <w:r>
              <w:rPr>
                <w:rFonts w:ascii="Times New Roman" w:hAnsi="Times New Roman" w:eastAsia="Times New Roman" w:cs="Times New Roman"/>
                <w:spacing w:val="-2"/>
              </w:rPr>
              <w:t>(</w:t>
            </w:r>
            <w:r>
              <w:rPr>
                <w:spacing w:val="-2"/>
              </w:rPr>
              <w:t>试行</w:t>
            </w:r>
            <w:r>
              <w:rPr>
                <w:rFonts w:ascii="Times New Roman" w:hAnsi="Times New Roman" w:eastAsia="Times New Roman" w:cs="Times New Roman"/>
                <w:spacing w:val="-2"/>
              </w:rPr>
              <w:t>)</w:t>
            </w:r>
            <w:r>
              <w:rPr>
                <w:spacing w:val="-2"/>
              </w:rPr>
              <w:t>》等严格进行防</w:t>
            </w:r>
          </w:p>
        </w:tc>
      </w:tr>
    </w:tbl>
    <w:p w14:paraId="630820B7">
      <w:pPr>
        <w:rPr>
          <w:rFonts w:ascii="Arial"/>
          <w:sz w:val="21"/>
        </w:rPr>
      </w:pPr>
    </w:p>
    <w:p w14:paraId="42309366">
      <w:pPr>
        <w:rPr>
          <w:rFonts w:ascii="Arial" w:hAnsi="Arial" w:eastAsia="Arial" w:cs="Arial"/>
          <w:sz w:val="21"/>
          <w:szCs w:val="21"/>
        </w:rPr>
        <w:sectPr>
          <w:footerReference r:id="rId57" w:type="default"/>
          <w:pgSz w:w="11907" w:h="16840"/>
          <w:pgMar w:top="400" w:right="1453" w:bottom="1117" w:left="1453" w:header="0" w:footer="955" w:gutter="0"/>
          <w:cols w:space="720" w:num="1"/>
        </w:sectPr>
      </w:pPr>
    </w:p>
    <w:p w14:paraId="1CC373E5">
      <w:pPr>
        <w:spacing w:before="19"/>
      </w:pPr>
    </w:p>
    <w:p w14:paraId="414010B8">
      <w:pPr>
        <w:spacing w:before="19"/>
      </w:pPr>
    </w:p>
    <w:p w14:paraId="5297A1D4">
      <w:pPr>
        <w:spacing w:before="19"/>
      </w:pPr>
    </w:p>
    <w:p w14:paraId="1A41DC95">
      <w:pPr>
        <w:spacing w:before="18"/>
      </w:pPr>
    </w:p>
    <w:p w14:paraId="3ADCD1E6">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8244"/>
      </w:tblGrid>
      <w:tr w14:paraId="79870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741" w:type="dxa"/>
            <w:tcBorders>
              <w:right w:val="single" w:color="000000" w:sz="2" w:space="0"/>
            </w:tcBorders>
            <w:vAlign w:val="top"/>
          </w:tcPr>
          <w:p w14:paraId="771CB852">
            <w:pPr>
              <w:rPr>
                <w:rFonts w:ascii="Arial"/>
                <w:sz w:val="21"/>
              </w:rPr>
            </w:pPr>
          </w:p>
        </w:tc>
        <w:tc>
          <w:tcPr>
            <w:tcW w:w="8244" w:type="dxa"/>
            <w:tcBorders>
              <w:left w:val="single" w:color="000000" w:sz="2" w:space="0"/>
            </w:tcBorders>
            <w:vAlign w:val="top"/>
          </w:tcPr>
          <w:p w14:paraId="77578C46">
            <w:pPr>
              <w:pStyle w:val="6"/>
              <w:spacing w:before="39" w:line="220" w:lineRule="auto"/>
              <w:ind w:left="109"/>
            </w:pPr>
            <w:r>
              <w:rPr>
                <w:spacing w:val="-1"/>
              </w:rPr>
              <w:t>渗、防泄漏设计与施工。</w:t>
            </w:r>
          </w:p>
          <w:p w14:paraId="3F987402">
            <w:pPr>
              <w:pStyle w:val="6"/>
              <w:spacing w:before="182" w:line="220" w:lineRule="auto"/>
              <w:ind w:left="579"/>
            </w:pPr>
            <w:r>
              <w:rPr>
                <w:rFonts w:ascii="Times New Roman" w:hAnsi="Times New Roman" w:eastAsia="Times New Roman" w:cs="Times New Roman"/>
                <w:spacing w:val="-3"/>
              </w:rPr>
              <w:t>b</w:t>
            </w:r>
            <w:r>
              <w:rPr>
                <w:rFonts w:ascii="Times New Roman" w:hAnsi="Times New Roman" w:eastAsia="Times New Roman" w:cs="Times New Roman"/>
                <w:spacing w:val="17"/>
              </w:rPr>
              <w:t xml:space="preserve"> </w:t>
            </w:r>
            <w:r>
              <w:rPr>
                <w:spacing w:val="-3"/>
              </w:rPr>
              <w:t>分区防治：</w:t>
            </w:r>
          </w:p>
          <w:p w14:paraId="3BF3F677">
            <w:pPr>
              <w:pStyle w:val="6"/>
              <w:spacing w:before="179" w:line="359" w:lineRule="auto"/>
              <w:ind w:left="587" w:right="21"/>
            </w:pPr>
            <w:r>
              <w:rPr>
                <w:spacing w:val="-2"/>
              </w:rPr>
              <w:t>针对不同防渗分区的污染防治要求，应有针对性的采取不同的防渗措施。</w:t>
            </w:r>
            <w:r>
              <w:rPr>
                <w:spacing w:val="6"/>
              </w:rPr>
              <w:t xml:space="preserve"> </w:t>
            </w:r>
            <w:r>
              <w:rPr>
                <w:spacing w:val="-2"/>
              </w:rPr>
              <w:t>①重点防渗区</w:t>
            </w:r>
          </w:p>
          <w:p w14:paraId="66E973EF">
            <w:pPr>
              <w:pStyle w:val="6"/>
              <w:spacing w:line="218" w:lineRule="auto"/>
              <w:ind w:left="589"/>
            </w:pPr>
            <w:r>
              <w:rPr>
                <w:spacing w:val="-1"/>
              </w:rPr>
              <w:t>本项目重点防渗区主要包括：地下油罐、埋地加油管、隔油池等。</w:t>
            </w:r>
          </w:p>
          <w:p w14:paraId="76F9762A">
            <w:pPr>
              <w:pStyle w:val="6"/>
              <w:spacing w:before="184" w:line="352" w:lineRule="auto"/>
              <w:ind w:left="56" w:right="42" w:firstLine="547"/>
            </w:pPr>
            <w:r>
              <w:rPr>
                <w:spacing w:val="-5"/>
              </w:rPr>
              <w:t>防渗要求：根据《环境影响评价技术导则地下水环境》</w:t>
            </w:r>
            <w:r>
              <w:rPr>
                <w:rFonts w:ascii="Times New Roman" w:hAnsi="Times New Roman" w:eastAsia="Times New Roman" w:cs="Times New Roman"/>
                <w:spacing w:val="-5"/>
              </w:rPr>
              <w:t>(HJ610-2016)</w:t>
            </w:r>
            <w:r>
              <w:rPr>
                <w:spacing w:val="-5"/>
              </w:rPr>
              <w:t>表</w:t>
            </w:r>
            <w:r>
              <w:rPr>
                <w:spacing w:val="-46"/>
              </w:rPr>
              <w:t xml:space="preserve"> </w:t>
            </w:r>
            <w:r>
              <w:rPr>
                <w:rFonts w:ascii="Times New Roman" w:hAnsi="Times New Roman" w:eastAsia="Times New Roman" w:cs="Times New Roman"/>
                <w:spacing w:val="-5"/>
              </w:rPr>
              <w:t>7</w:t>
            </w:r>
            <w:r>
              <w:rPr>
                <w:spacing w:val="-5"/>
              </w:rPr>
              <w:t>，</w:t>
            </w:r>
            <w:r>
              <w:t xml:space="preserve"> </w:t>
            </w:r>
            <w:r>
              <w:rPr>
                <w:rFonts w:ascii="Times New Roman" w:hAnsi="Times New Roman" w:eastAsia="Times New Roman" w:cs="Times New Roman"/>
                <w:spacing w:val="1"/>
              </w:rPr>
              <w:t>“</w:t>
            </w:r>
            <w:r>
              <w:rPr>
                <w:spacing w:val="1"/>
              </w:rPr>
              <w:t>重点防渗区</w:t>
            </w:r>
            <w:r>
              <w:rPr>
                <w:rFonts w:ascii="Times New Roman" w:hAnsi="Times New Roman" w:eastAsia="Times New Roman" w:cs="Times New Roman"/>
                <w:spacing w:val="1"/>
              </w:rPr>
              <w:t>”</w:t>
            </w:r>
            <w:r>
              <w:rPr>
                <w:spacing w:val="1"/>
              </w:rPr>
              <w:t>的防渗技术要满足以下要求：等效黏土防渗层</w:t>
            </w:r>
            <w:r>
              <w:rPr>
                <w:spacing w:val="-53"/>
              </w:rPr>
              <w:t xml:space="preserve"> </w:t>
            </w:r>
            <w:r>
              <w:rPr>
                <w:rFonts w:ascii="Times New Roman" w:hAnsi="Times New Roman" w:eastAsia="Times New Roman" w:cs="Times New Roman"/>
              </w:rPr>
              <w:t>Mb</w:t>
            </w:r>
            <w:r>
              <w:rPr>
                <w:rFonts w:ascii="Times New Roman" w:hAnsi="Times New Roman" w:eastAsia="Times New Roman" w:cs="Times New Roman"/>
                <w:spacing w:val="1"/>
              </w:rPr>
              <w:t>≥6.0m</w:t>
            </w:r>
            <w:r>
              <w:rPr>
                <w:spacing w:val="1"/>
              </w:rPr>
              <w:t>，</w:t>
            </w:r>
          </w:p>
          <w:p w14:paraId="689CCE14">
            <w:pPr>
              <w:pStyle w:val="6"/>
              <w:spacing w:before="18" w:line="219" w:lineRule="auto"/>
              <w:ind w:left="103"/>
            </w:pPr>
            <w:r>
              <w:rPr>
                <w:rFonts w:ascii="Times New Roman" w:hAnsi="Times New Roman" w:eastAsia="Times New Roman" w:cs="Times New Roman"/>
                <w:spacing w:val="-1"/>
              </w:rPr>
              <w:t>K≤1×10</w:t>
            </w:r>
            <w:r>
              <w:rPr>
                <w:rFonts w:ascii="Times New Roman" w:hAnsi="Times New Roman" w:eastAsia="Times New Roman" w:cs="Times New Roman"/>
                <w:spacing w:val="-1"/>
                <w:position w:val="8"/>
                <w:sz w:val="15"/>
                <w:szCs w:val="15"/>
              </w:rPr>
              <w:t>-7</w:t>
            </w:r>
            <w:r>
              <w:rPr>
                <w:rFonts w:ascii="Times New Roman" w:hAnsi="Times New Roman" w:eastAsia="Times New Roman" w:cs="Times New Roman"/>
                <w:spacing w:val="-1"/>
              </w:rPr>
              <w:t>cm/s</w:t>
            </w:r>
            <w:r>
              <w:rPr>
                <w:spacing w:val="-1"/>
              </w:rPr>
              <w:t>；或参照</w:t>
            </w:r>
            <w:r>
              <w:rPr>
                <w:spacing w:val="-35"/>
              </w:rPr>
              <w:t xml:space="preserve"> </w:t>
            </w:r>
            <w:r>
              <w:rPr>
                <w:rFonts w:ascii="Times New Roman" w:hAnsi="Times New Roman" w:eastAsia="Times New Roman" w:cs="Times New Roman"/>
                <w:spacing w:val="-1"/>
              </w:rPr>
              <w:t xml:space="preserve">GB18598 </w:t>
            </w:r>
            <w:r>
              <w:rPr>
                <w:spacing w:val="-1"/>
              </w:rPr>
              <w:t>执行。</w:t>
            </w:r>
          </w:p>
          <w:p w14:paraId="7AACAB56">
            <w:pPr>
              <w:pStyle w:val="6"/>
              <w:spacing w:before="184" w:line="359" w:lineRule="auto"/>
              <w:ind w:left="110" w:right="21" w:firstLine="493"/>
            </w:pPr>
            <w:r>
              <w:rPr>
                <w:spacing w:val="-1"/>
              </w:rPr>
              <w:t>防渗措施：项目埋地油罐采用内钢外玻璃纤维增强塑料双层壁埋地储油</w:t>
            </w:r>
            <w:r>
              <w:rPr>
                <w:spacing w:val="2"/>
              </w:rPr>
              <w:t xml:space="preserve">  </w:t>
            </w:r>
            <w:r>
              <w:rPr>
                <w:spacing w:val="-2"/>
              </w:rPr>
              <w:t>罐，内、外罐壁厚分别不应小于</w:t>
            </w:r>
            <w:r>
              <w:rPr>
                <w:spacing w:val="-38"/>
              </w:rPr>
              <w:t xml:space="preserve"> </w:t>
            </w:r>
            <w:r>
              <w:rPr>
                <w:rFonts w:ascii="Times New Roman" w:hAnsi="Times New Roman" w:eastAsia="Times New Roman" w:cs="Times New Roman"/>
                <w:spacing w:val="-2"/>
              </w:rPr>
              <w:t xml:space="preserve">6mm </w:t>
            </w:r>
            <w:r>
              <w:rPr>
                <w:spacing w:val="-2"/>
              </w:rPr>
              <w:t>和</w:t>
            </w:r>
            <w:r>
              <w:rPr>
                <w:spacing w:val="-56"/>
              </w:rPr>
              <w:t xml:space="preserve"> </w:t>
            </w:r>
            <w:r>
              <w:rPr>
                <w:rFonts w:ascii="Times New Roman" w:hAnsi="Times New Roman" w:eastAsia="Times New Roman" w:cs="Times New Roman"/>
                <w:spacing w:val="-2"/>
              </w:rPr>
              <w:t>4mm</w:t>
            </w:r>
            <w:r>
              <w:rPr>
                <w:spacing w:val="-2"/>
              </w:rPr>
              <w:t>，并且油罐底板采用</w:t>
            </w:r>
            <w:r>
              <w:rPr>
                <w:rFonts w:ascii="Times New Roman" w:hAnsi="Times New Roman" w:eastAsia="Times New Roman" w:cs="Times New Roman"/>
                <w:spacing w:val="-2"/>
              </w:rPr>
              <w:t xml:space="preserve">30 </w:t>
            </w:r>
            <w:r>
              <w:rPr>
                <w:spacing w:val="-2"/>
              </w:rPr>
              <w:t>或</w:t>
            </w:r>
            <w:r>
              <w:rPr>
                <w:spacing w:val="-49"/>
              </w:rPr>
              <w:t xml:space="preserve"> </w:t>
            </w:r>
            <w:r>
              <w:rPr>
                <w:rFonts w:ascii="Times New Roman" w:hAnsi="Times New Roman" w:eastAsia="Times New Roman" w:cs="Times New Roman"/>
                <w:spacing w:val="-2"/>
              </w:rPr>
              <w:t>50cm</w:t>
            </w:r>
            <w:r>
              <w:rPr>
                <w:rFonts w:ascii="Times New Roman" w:hAnsi="Times New Roman" w:eastAsia="Times New Roman" w:cs="Times New Roman"/>
              </w:rPr>
              <w:t xml:space="preserve">  </w:t>
            </w:r>
            <w:r>
              <w:t>厚钢筋混凝土筏板；项目埋地加油管道采用满</w:t>
            </w:r>
            <w:r>
              <w:rPr>
                <w:spacing w:val="-1"/>
              </w:rPr>
              <w:t>足工艺需求的双层复合管；项</w:t>
            </w:r>
            <w:r>
              <w:t xml:space="preserve">  </w:t>
            </w:r>
            <w:r>
              <w:rPr>
                <w:spacing w:val="-2"/>
              </w:rPr>
              <w:t>目隔油池采用抗渗钢筋混凝土整体浇筑。以上措施可以满足重点防渗区要求。</w:t>
            </w:r>
          </w:p>
          <w:p w14:paraId="55F1FA4A">
            <w:pPr>
              <w:pStyle w:val="6"/>
              <w:spacing w:line="217" w:lineRule="auto"/>
              <w:ind w:left="587"/>
            </w:pPr>
            <w:r>
              <w:rPr>
                <w:spacing w:val="-2"/>
              </w:rPr>
              <w:t>②一般防渗区</w:t>
            </w:r>
          </w:p>
          <w:p w14:paraId="5C705A81">
            <w:pPr>
              <w:pStyle w:val="6"/>
              <w:spacing w:before="183" w:line="219" w:lineRule="auto"/>
              <w:ind w:left="589"/>
            </w:pPr>
            <w:r>
              <w:rPr>
                <w:spacing w:val="-1"/>
              </w:rPr>
              <w:t>本项目一般防渗区主要为加油棚地面、化粪池。</w:t>
            </w:r>
          </w:p>
          <w:p w14:paraId="28AB0B24">
            <w:pPr>
              <w:pStyle w:val="6"/>
              <w:spacing w:before="185" w:line="351" w:lineRule="auto"/>
              <w:ind w:left="56" w:right="42" w:firstLine="547"/>
            </w:pPr>
            <w:r>
              <w:rPr>
                <w:spacing w:val="-5"/>
              </w:rPr>
              <w:t>防渗要求：根据《环境影响评价技术导则地下水环境》</w:t>
            </w:r>
            <w:r>
              <w:rPr>
                <w:rFonts w:ascii="Times New Roman" w:hAnsi="Times New Roman" w:eastAsia="Times New Roman" w:cs="Times New Roman"/>
                <w:spacing w:val="-5"/>
              </w:rPr>
              <w:t>(HJ610-2016)</w:t>
            </w:r>
            <w:r>
              <w:rPr>
                <w:spacing w:val="-5"/>
              </w:rPr>
              <w:t>表</w:t>
            </w:r>
            <w:r>
              <w:rPr>
                <w:spacing w:val="-46"/>
              </w:rPr>
              <w:t xml:space="preserve"> </w:t>
            </w:r>
            <w:r>
              <w:rPr>
                <w:rFonts w:ascii="Times New Roman" w:hAnsi="Times New Roman" w:eastAsia="Times New Roman" w:cs="Times New Roman"/>
                <w:spacing w:val="-5"/>
              </w:rPr>
              <w:t>7</w:t>
            </w:r>
            <w:r>
              <w:rPr>
                <w:spacing w:val="-5"/>
              </w:rPr>
              <w:t>，</w:t>
            </w:r>
            <w:r>
              <w:t xml:space="preserve"> </w:t>
            </w:r>
            <w:r>
              <w:rPr>
                <w:rFonts w:ascii="Times New Roman" w:hAnsi="Times New Roman" w:eastAsia="Times New Roman" w:cs="Times New Roman"/>
                <w:spacing w:val="1"/>
              </w:rPr>
              <w:t>“</w:t>
            </w:r>
            <w:r>
              <w:rPr>
                <w:spacing w:val="1"/>
              </w:rPr>
              <w:t>一般防渗区</w:t>
            </w:r>
            <w:r>
              <w:rPr>
                <w:rFonts w:ascii="Times New Roman" w:hAnsi="Times New Roman" w:eastAsia="Times New Roman" w:cs="Times New Roman"/>
                <w:spacing w:val="1"/>
              </w:rPr>
              <w:t>”</w:t>
            </w:r>
            <w:r>
              <w:rPr>
                <w:spacing w:val="1"/>
              </w:rPr>
              <w:t xml:space="preserve">的防渗技术要满足以下要求：等效黏土防渗层 </w:t>
            </w:r>
            <w:r>
              <w:rPr>
                <w:rFonts w:ascii="Times New Roman" w:hAnsi="Times New Roman" w:eastAsia="Times New Roman" w:cs="Times New Roman"/>
              </w:rPr>
              <w:t>Mb</w:t>
            </w:r>
            <w:r>
              <w:rPr>
                <w:rFonts w:ascii="Times New Roman" w:hAnsi="Times New Roman" w:eastAsia="Times New Roman" w:cs="Times New Roman"/>
                <w:spacing w:val="1"/>
              </w:rPr>
              <w:t>≥1.5m</w:t>
            </w:r>
            <w:r>
              <w:rPr>
                <w:spacing w:val="1"/>
              </w:rPr>
              <w:t>，</w:t>
            </w:r>
          </w:p>
          <w:p w14:paraId="12FC4E47">
            <w:pPr>
              <w:pStyle w:val="6"/>
              <w:spacing w:before="20" w:line="219" w:lineRule="auto"/>
              <w:ind w:left="103"/>
            </w:pPr>
            <w:r>
              <w:rPr>
                <w:rFonts w:ascii="Times New Roman" w:hAnsi="Times New Roman" w:eastAsia="Times New Roman" w:cs="Times New Roman"/>
                <w:spacing w:val="-1"/>
              </w:rPr>
              <w:t>K≤1×10</w:t>
            </w:r>
            <w:r>
              <w:rPr>
                <w:rFonts w:ascii="Times New Roman" w:hAnsi="Times New Roman" w:eastAsia="Times New Roman" w:cs="Times New Roman"/>
                <w:spacing w:val="-1"/>
                <w:position w:val="8"/>
                <w:sz w:val="15"/>
                <w:szCs w:val="15"/>
              </w:rPr>
              <w:t>-7</w:t>
            </w:r>
            <w:r>
              <w:rPr>
                <w:rFonts w:ascii="Times New Roman" w:hAnsi="Times New Roman" w:eastAsia="Times New Roman" w:cs="Times New Roman"/>
                <w:spacing w:val="-1"/>
              </w:rPr>
              <w:t>cm/s</w:t>
            </w:r>
            <w:r>
              <w:rPr>
                <w:spacing w:val="-1"/>
              </w:rPr>
              <w:t>；或参照</w:t>
            </w:r>
            <w:r>
              <w:rPr>
                <w:spacing w:val="-35"/>
              </w:rPr>
              <w:t xml:space="preserve"> </w:t>
            </w:r>
            <w:r>
              <w:rPr>
                <w:rFonts w:ascii="Times New Roman" w:hAnsi="Times New Roman" w:eastAsia="Times New Roman" w:cs="Times New Roman"/>
                <w:spacing w:val="-1"/>
              </w:rPr>
              <w:t xml:space="preserve">GB18598 </w:t>
            </w:r>
            <w:r>
              <w:rPr>
                <w:spacing w:val="-1"/>
              </w:rPr>
              <w:t>执行。</w:t>
            </w:r>
          </w:p>
          <w:p w14:paraId="58856CD8">
            <w:pPr>
              <w:pStyle w:val="6"/>
              <w:spacing w:before="181" w:line="359" w:lineRule="auto"/>
              <w:ind w:left="107" w:right="214" w:firstLine="496"/>
            </w:pPr>
            <w:r>
              <w:rPr>
                <w:spacing w:val="-1"/>
              </w:rPr>
              <w:t>防渗措施：项目加油棚地面采用抗渗混凝土地面硬化防渗措施。化粪池</w:t>
            </w:r>
            <w:r>
              <w:rPr>
                <w:spacing w:val="5"/>
              </w:rPr>
              <w:t xml:space="preserve"> </w:t>
            </w:r>
            <w:r>
              <w:t>采用抗渗钢筋混凝土整体浇筑。以上措施可以</w:t>
            </w:r>
            <w:r>
              <w:rPr>
                <w:spacing w:val="-1"/>
              </w:rPr>
              <w:t>满足一般防渗区要求。</w:t>
            </w:r>
          </w:p>
          <w:p w14:paraId="5400FC56">
            <w:pPr>
              <w:pStyle w:val="6"/>
              <w:spacing w:line="217" w:lineRule="auto"/>
              <w:ind w:left="587"/>
            </w:pPr>
            <w:r>
              <w:rPr>
                <w:spacing w:val="-2"/>
              </w:rPr>
              <w:t>③简单防渗区</w:t>
            </w:r>
          </w:p>
          <w:p w14:paraId="3ACD9374">
            <w:pPr>
              <w:pStyle w:val="6"/>
              <w:spacing w:before="186" w:line="359" w:lineRule="auto"/>
              <w:ind w:left="108" w:right="214" w:firstLine="494"/>
            </w:pPr>
            <w:r>
              <w:rPr>
                <w:spacing w:val="-1"/>
              </w:rPr>
              <w:t>除重点防渗区和一般防渗区、绿化区域以外的区域，项目采用一般地面</w:t>
            </w:r>
            <w:r>
              <w:rPr>
                <w:spacing w:val="6"/>
              </w:rPr>
              <w:t xml:space="preserve"> </w:t>
            </w:r>
            <w:r>
              <w:rPr>
                <w:spacing w:val="-2"/>
              </w:rPr>
              <w:t>硬化措施。</w:t>
            </w:r>
          </w:p>
          <w:p w14:paraId="38E61EEA">
            <w:pPr>
              <w:pStyle w:val="6"/>
              <w:spacing w:line="220" w:lineRule="auto"/>
              <w:ind w:left="108"/>
            </w:pPr>
            <w:r>
              <w:rPr>
                <w:rFonts w:ascii="Times New Roman" w:hAnsi="Times New Roman" w:eastAsia="Times New Roman" w:cs="Times New Roman"/>
                <w:b/>
                <w:bCs/>
                <w:spacing w:val="-3"/>
              </w:rPr>
              <w:t xml:space="preserve">6 </w:t>
            </w:r>
            <w:r>
              <w:rPr>
                <w:b/>
                <w:bCs/>
                <w:spacing w:val="-3"/>
              </w:rPr>
              <w:t>土壤环境影响分析</w:t>
            </w:r>
          </w:p>
          <w:p w14:paraId="0658395B">
            <w:pPr>
              <w:pStyle w:val="6"/>
              <w:spacing w:before="182" w:line="219" w:lineRule="auto"/>
              <w:ind w:left="588"/>
            </w:pPr>
            <w:r>
              <w:rPr>
                <w:rFonts w:ascii="Times New Roman" w:hAnsi="Times New Roman" w:eastAsia="Times New Roman" w:cs="Times New Roman"/>
                <w:b/>
                <w:bCs/>
                <w:spacing w:val="-2"/>
              </w:rPr>
              <w:t xml:space="preserve">6.1 </w:t>
            </w:r>
            <w:r>
              <w:rPr>
                <w:b/>
                <w:bCs/>
                <w:spacing w:val="-2"/>
              </w:rPr>
              <w:t>土壤环境影响类型</w:t>
            </w:r>
          </w:p>
          <w:p w14:paraId="71A2B511">
            <w:pPr>
              <w:pStyle w:val="6"/>
              <w:spacing w:before="182" w:line="359" w:lineRule="auto"/>
              <w:ind w:left="107" w:right="214" w:firstLine="481"/>
              <w:jc w:val="both"/>
            </w:pPr>
            <w:r>
              <w:t>本项目的土壤环境影响主要为污染影响型，</w:t>
            </w:r>
            <w:r>
              <w:rPr>
                <w:spacing w:val="-1"/>
              </w:rPr>
              <w:t>营运期对土壤环境可能造成</w:t>
            </w:r>
            <w:r>
              <w:t xml:space="preserve"> 影响的污染源主要为加油区、储罐区等区域。因此需</w:t>
            </w:r>
            <w:r>
              <w:rPr>
                <w:spacing w:val="-1"/>
              </w:rPr>
              <w:t>要做好废水收集，做好</w:t>
            </w:r>
            <w:r>
              <w:t xml:space="preserve"> </w:t>
            </w:r>
            <w:r>
              <w:rPr>
                <w:spacing w:val="-1"/>
              </w:rPr>
              <w:t>废水输送管道、加油区、储罐区等的防渗措施。</w:t>
            </w:r>
          </w:p>
          <w:p w14:paraId="30EF7BAE">
            <w:pPr>
              <w:pStyle w:val="6"/>
              <w:spacing w:line="219" w:lineRule="auto"/>
              <w:ind w:left="588"/>
            </w:pPr>
            <w:r>
              <w:rPr>
                <w:rFonts w:ascii="Times New Roman" w:hAnsi="Times New Roman" w:eastAsia="Times New Roman" w:cs="Times New Roman"/>
                <w:b/>
                <w:bCs/>
                <w:spacing w:val="-2"/>
              </w:rPr>
              <w:t xml:space="preserve">6.2 </w:t>
            </w:r>
            <w:r>
              <w:rPr>
                <w:b/>
                <w:bCs/>
                <w:spacing w:val="-2"/>
              </w:rPr>
              <w:t>影响途径分析</w:t>
            </w:r>
          </w:p>
        </w:tc>
      </w:tr>
    </w:tbl>
    <w:p w14:paraId="4BB99375">
      <w:pPr>
        <w:rPr>
          <w:rFonts w:ascii="Arial"/>
          <w:sz w:val="21"/>
        </w:rPr>
      </w:pPr>
    </w:p>
    <w:p w14:paraId="721C2004">
      <w:pPr>
        <w:rPr>
          <w:rFonts w:ascii="Arial" w:hAnsi="Arial" w:eastAsia="Arial" w:cs="Arial"/>
          <w:sz w:val="21"/>
          <w:szCs w:val="21"/>
        </w:rPr>
        <w:sectPr>
          <w:footerReference r:id="rId58" w:type="default"/>
          <w:pgSz w:w="11907" w:h="16840"/>
          <w:pgMar w:top="400" w:right="1453" w:bottom="1117" w:left="1453" w:header="0" w:footer="955" w:gutter="0"/>
          <w:cols w:space="720" w:num="1"/>
        </w:sectPr>
      </w:pPr>
    </w:p>
    <w:p w14:paraId="2B93124F">
      <w:pPr>
        <w:spacing w:before="19"/>
      </w:pPr>
    </w:p>
    <w:p w14:paraId="290A4FF2">
      <w:pPr>
        <w:spacing w:before="19"/>
      </w:pPr>
    </w:p>
    <w:p w14:paraId="0D5D7930">
      <w:pPr>
        <w:spacing w:before="19"/>
      </w:pPr>
    </w:p>
    <w:p w14:paraId="27456BDE">
      <w:pPr>
        <w:spacing w:before="18"/>
      </w:pPr>
    </w:p>
    <w:p w14:paraId="2690F7C7">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8244"/>
      </w:tblGrid>
      <w:tr w14:paraId="6FD60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92" w:hRule="atLeast"/>
        </w:trPr>
        <w:tc>
          <w:tcPr>
            <w:tcW w:w="741" w:type="dxa"/>
            <w:tcBorders>
              <w:right w:val="single" w:color="000000" w:sz="2" w:space="0"/>
            </w:tcBorders>
            <w:vAlign w:val="top"/>
          </w:tcPr>
          <w:p w14:paraId="30925FE6">
            <w:pPr>
              <w:rPr>
                <w:rFonts w:ascii="Arial"/>
                <w:sz w:val="21"/>
              </w:rPr>
            </w:pPr>
          </w:p>
        </w:tc>
        <w:tc>
          <w:tcPr>
            <w:tcW w:w="8244" w:type="dxa"/>
            <w:tcBorders>
              <w:left w:val="single" w:color="000000" w:sz="2" w:space="0"/>
            </w:tcBorders>
            <w:vAlign w:val="top"/>
          </w:tcPr>
          <w:p w14:paraId="048F0B12">
            <w:pPr>
              <w:pStyle w:val="6"/>
              <w:spacing w:before="42" w:line="359" w:lineRule="auto"/>
              <w:ind w:left="107" w:right="214" w:firstLine="510"/>
              <w:jc w:val="both"/>
            </w:pPr>
            <w:r>
              <w:rPr>
                <w:spacing w:val="-1"/>
              </w:rPr>
              <w:t>由工程分析可知，项目生活污水经化粪池处理后接</w:t>
            </w:r>
            <w:r>
              <w:rPr>
                <w:spacing w:val="-2"/>
              </w:rPr>
              <w:t>入市政污水管网，地</w:t>
            </w:r>
            <w:r>
              <w:t xml:space="preserve"> 面冲洗水及初期雨水经隔油沉淀池处理后接入市政污</w:t>
            </w:r>
            <w:r>
              <w:rPr>
                <w:spacing w:val="-1"/>
              </w:rPr>
              <w:t>水管网，因此正常情况</w:t>
            </w:r>
            <w:r>
              <w:t xml:space="preserve"> 下不会因漫流对土壤造成影响。如果厂区废水管道防</w:t>
            </w:r>
            <w:r>
              <w:rPr>
                <w:spacing w:val="-1"/>
              </w:rPr>
              <w:t>渗防漏措施不完善，则</w:t>
            </w:r>
            <w:r>
              <w:t xml:space="preserve"> 会导致废水经处理构筑物长期下渗进入土壤。根据建</w:t>
            </w:r>
            <w:r>
              <w:rPr>
                <w:spacing w:val="-1"/>
              </w:rPr>
              <w:t>设单位提供的资料，企</w:t>
            </w:r>
            <w:r>
              <w:t xml:space="preserve"> 业工程设计之时按照相应的标准采用混凝土构造及设</w:t>
            </w:r>
            <w:r>
              <w:rPr>
                <w:spacing w:val="-1"/>
              </w:rPr>
              <w:t>置标准防渗层，防止污</w:t>
            </w:r>
            <w:r>
              <w:t xml:space="preserve"> </w:t>
            </w:r>
            <w:r>
              <w:rPr>
                <w:spacing w:val="-2"/>
              </w:rPr>
              <w:t>水下渗污染土壤。</w:t>
            </w:r>
          </w:p>
          <w:p w14:paraId="39C275C3">
            <w:pPr>
              <w:pStyle w:val="6"/>
              <w:spacing w:before="3" w:line="358" w:lineRule="auto"/>
              <w:ind w:left="108" w:right="214" w:firstLine="483"/>
              <w:jc w:val="both"/>
            </w:pPr>
            <w:r>
              <w:rPr>
                <w:spacing w:val="-1"/>
              </w:rPr>
              <w:t>油品保存不当产生泄漏，可能进入外环境。储罐泄漏，储罐区防渗防漏</w:t>
            </w:r>
            <w:r>
              <w:rPr>
                <w:spacing w:val="16"/>
              </w:rPr>
              <w:t xml:space="preserve"> </w:t>
            </w:r>
            <w:r>
              <w:t>措施不完善，则会导致长期下渗进入含水层。根据</w:t>
            </w:r>
            <w:r>
              <w:rPr>
                <w:spacing w:val="-1"/>
              </w:rPr>
              <w:t>调查，储罐区在工程设计</w:t>
            </w:r>
            <w:r>
              <w:t xml:space="preserve"> 之时按照相应的标准及设置防渗层，储罐均为双层</w:t>
            </w:r>
            <w:r>
              <w:rPr>
                <w:spacing w:val="-1"/>
              </w:rPr>
              <w:t>罐加防渗池，防止污水下</w:t>
            </w:r>
            <w:r>
              <w:t xml:space="preserve"> </w:t>
            </w:r>
            <w:r>
              <w:rPr>
                <w:spacing w:val="-2"/>
              </w:rPr>
              <w:t>渗污染地下水。</w:t>
            </w:r>
          </w:p>
          <w:p w14:paraId="0AF5A7FE">
            <w:pPr>
              <w:pStyle w:val="6"/>
              <w:spacing w:before="2" w:line="359" w:lineRule="auto"/>
              <w:ind w:left="108" w:right="214" w:firstLine="480"/>
            </w:pPr>
            <w:r>
              <w:t>服务期满后对土壤的影响主要为废水未及时清</w:t>
            </w:r>
            <w:r>
              <w:rPr>
                <w:spacing w:val="-1"/>
              </w:rPr>
              <w:t>理、场地遗留物质未及时</w:t>
            </w:r>
            <w:r>
              <w:t xml:space="preserve"> </w:t>
            </w:r>
            <w:r>
              <w:rPr>
                <w:spacing w:val="-1"/>
              </w:rPr>
              <w:t>清理，造成地面漫流或渗漏，继而影响周边土壤环境。</w:t>
            </w:r>
          </w:p>
          <w:p w14:paraId="66D2F65C">
            <w:pPr>
              <w:pStyle w:val="6"/>
              <w:spacing w:line="219" w:lineRule="auto"/>
              <w:ind w:left="591"/>
            </w:pPr>
            <w:r>
              <w:rPr>
                <w:spacing w:val="-1"/>
              </w:rPr>
              <w:t>建设项目土壤环境影响类型与影响途径见表</w:t>
            </w:r>
            <w:r>
              <w:rPr>
                <w:spacing w:val="-50"/>
              </w:rPr>
              <w:t xml:space="preserve"> </w:t>
            </w:r>
            <w:r>
              <w:rPr>
                <w:rFonts w:ascii="Times New Roman" w:hAnsi="Times New Roman" w:eastAsia="Times New Roman" w:cs="Times New Roman"/>
                <w:spacing w:val="-1"/>
              </w:rPr>
              <w:t>4-15</w:t>
            </w:r>
            <w:r>
              <w:rPr>
                <w:spacing w:val="-1"/>
              </w:rPr>
              <w:t>。</w:t>
            </w:r>
          </w:p>
          <w:p w14:paraId="293D8D55">
            <w:pPr>
              <w:pStyle w:val="6"/>
              <w:spacing w:before="300" w:line="219" w:lineRule="auto"/>
              <w:ind w:left="1463"/>
            </w:pPr>
            <w:r>
              <w:rPr>
                <w:b/>
                <w:bCs/>
                <w:spacing w:val="-2"/>
              </w:rPr>
              <w:t>表</w:t>
            </w:r>
            <w:r>
              <w:rPr>
                <w:spacing w:val="-45"/>
              </w:rPr>
              <w:t xml:space="preserve"> </w:t>
            </w:r>
            <w:r>
              <w:rPr>
                <w:rFonts w:ascii="Times New Roman" w:hAnsi="Times New Roman" w:eastAsia="Times New Roman" w:cs="Times New Roman"/>
                <w:b/>
                <w:bCs/>
                <w:spacing w:val="-2"/>
              </w:rPr>
              <w:t xml:space="preserve">4-15    </w:t>
            </w:r>
            <w:r>
              <w:rPr>
                <w:b/>
                <w:bCs/>
                <w:spacing w:val="-2"/>
              </w:rPr>
              <w:t>建设项目土壤环境影响类型与影响途径表</w:t>
            </w:r>
          </w:p>
          <w:p w14:paraId="1F185C38">
            <w:pPr>
              <w:spacing w:line="147" w:lineRule="exact"/>
            </w:pPr>
          </w:p>
          <w:tbl>
            <w:tblPr>
              <w:tblStyle w:val="5"/>
              <w:tblW w:w="7480" w:type="dxa"/>
              <w:tblInd w:w="3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67"/>
              <w:gridCol w:w="1294"/>
              <w:gridCol w:w="1176"/>
              <w:gridCol w:w="1358"/>
              <w:gridCol w:w="1185"/>
            </w:tblGrid>
            <w:tr w14:paraId="1313B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1" w:hRule="atLeast"/>
              </w:trPr>
              <w:tc>
                <w:tcPr>
                  <w:tcW w:w="2467" w:type="dxa"/>
                  <w:vMerge w:val="restart"/>
                  <w:tcBorders>
                    <w:bottom w:val="nil"/>
                  </w:tcBorders>
                  <w:vAlign w:val="top"/>
                </w:tcPr>
                <w:p w14:paraId="2BE08C65">
                  <w:pPr>
                    <w:pStyle w:val="6"/>
                    <w:spacing w:before="278" w:line="229" w:lineRule="auto"/>
                    <w:ind w:left="815"/>
                    <w:rPr>
                      <w:sz w:val="20"/>
                      <w:szCs w:val="20"/>
                    </w:rPr>
                  </w:pPr>
                  <w:r>
                    <w:rPr>
                      <w:b/>
                      <w:bCs/>
                      <w:spacing w:val="5"/>
                      <w:sz w:val="20"/>
                      <w:szCs w:val="20"/>
                    </w:rPr>
                    <w:t>不同时段</w:t>
                  </w:r>
                </w:p>
              </w:tc>
              <w:tc>
                <w:tcPr>
                  <w:tcW w:w="5013" w:type="dxa"/>
                  <w:gridSpan w:val="4"/>
                  <w:vAlign w:val="top"/>
                </w:tcPr>
                <w:p w14:paraId="219948C1">
                  <w:pPr>
                    <w:pStyle w:val="6"/>
                    <w:spacing w:before="98" w:line="224" w:lineRule="auto"/>
                    <w:ind w:left="1980"/>
                    <w:rPr>
                      <w:sz w:val="20"/>
                      <w:szCs w:val="20"/>
                    </w:rPr>
                  </w:pPr>
                  <w:r>
                    <w:rPr>
                      <w:b/>
                      <w:bCs/>
                      <w:spacing w:val="6"/>
                      <w:sz w:val="20"/>
                      <w:szCs w:val="20"/>
                    </w:rPr>
                    <w:t>污染影响性</w:t>
                  </w:r>
                </w:p>
              </w:tc>
            </w:tr>
            <w:tr w14:paraId="0FD5C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2467" w:type="dxa"/>
                  <w:vMerge w:val="continue"/>
                  <w:tcBorders>
                    <w:top w:val="nil"/>
                  </w:tcBorders>
                  <w:vAlign w:val="top"/>
                </w:tcPr>
                <w:p w14:paraId="09CF3932">
                  <w:pPr>
                    <w:rPr>
                      <w:rFonts w:ascii="Arial"/>
                      <w:sz w:val="21"/>
                    </w:rPr>
                  </w:pPr>
                </w:p>
              </w:tc>
              <w:tc>
                <w:tcPr>
                  <w:tcW w:w="1294" w:type="dxa"/>
                  <w:vAlign w:val="top"/>
                </w:tcPr>
                <w:p w14:paraId="602DDE4F">
                  <w:pPr>
                    <w:pStyle w:val="6"/>
                    <w:spacing w:before="92" w:line="221" w:lineRule="auto"/>
                    <w:ind w:left="226"/>
                    <w:rPr>
                      <w:sz w:val="20"/>
                      <w:szCs w:val="20"/>
                    </w:rPr>
                  </w:pPr>
                  <w:r>
                    <w:rPr>
                      <w:b/>
                      <w:bCs/>
                      <w:spacing w:val="5"/>
                      <w:sz w:val="20"/>
                      <w:szCs w:val="20"/>
                    </w:rPr>
                    <w:t>大气沉降</w:t>
                  </w:r>
                </w:p>
              </w:tc>
              <w:tc>
                <w:tcPr>
                  <w:tcW w:w="1176" w:type="dxa"/>
                  <w:vAlign w:val="top"/>
                </w:tcPr>
                <w:p w14:paraId="06F88973">
                  <w:pPr>
                    <w:pStyle w:val="6"/>
                    <w:spacing w:before="92" w:line="221" w:lineRule="auto"/>
                    <w:ind w:left="168"/>
                    <w:rPr>
                      <w:sz w:val="20"/>
                      <w:szCs w:val="20"/>
                    </w:rPr>
                  </w:pPr>
                  <w:r>
                    <w:rPr>
                      <w:b/>
                      <w:bCs/>
                      <w:spacing w:val="6"/>
                      <w:sz w:val="20"/>
                      <w:szCs w:val="20"/>
                    </w:rPr>
                    <w:t>地面漫流</w:t>
                  </w:r>
                </w:p>
              </w:tc>
              <w:tc>
                <w:tcPr>
                  <w:tcW w:w="1358" w:type="dxa"/>
                  <w:vAlign w:val="top"/>
                </w:tcPr>
                <w:p w14:paraId="638A3EBC">
                  <w:pPr>
                    <w:pStyle w:val="6"/>
                    <w:spacing w:before="92" w:line="221" w:lineRule="auto"/>
                    <w:ind w:left="262"/>
                    <w:rPr>
                      <w:sz w:val="20"/>
                      <w:szCs w:val="20"/>
                    </w:rPr>
                  </w:pPr>
                  <w:r>
                    <w:rPr>
                      <w:b/>
                      <w:bCs/>
                      <w:spacing w:val="6"/>
                      <w:sz w:val="20"/>
                      <w:szCs w:val="20"/>
                    </w:rPr>
                    <w:t>垂直入渗</w:t>
                  </w:r>
                </w:p>
              </w:tc>
              <w:tc>
                <w:tcPr>
                  <w:tcW w:w="1185" w:type="dxa"/>
                  <w:vAlign w:val="top"/>
                </w:tcPr>
                <w:p w14:paraId="52BF5E30">
                  <w:pPr>
                    <w:pStyle w:val="6"/>
                    <w:spacing w:before="92" w:line="221" w:lineRule="auto"/>
                    <w:ind w:left="383"/>
                    <w:rPr>
                      <w:sz w:val="20"/>
                      <w:szCs w:val="20"/>
                    </w:rPr>
                  </w:pPr>
                  <w:r>
                    <w:rPr>
                      <w:b/>
                      <w:bCs/>
                      <w:spacing w:val="3"/>
                      <w:sz w:val="20"/>
                      <w:szCs w:val="20"/>
                    </w:rPr>
                    <w:t>其他</w:t>
                  </w:r>
                </w:p>
              </w:tc>
            </w:tr>
            <w:tr w14:paraId="13A6B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2467" w:type="dxa"/>
                  <w:vAlign w:val="top"/>
                </w:tcPr>
                <w:p w14:paraId="4B486CA3">
                  <w:pPr>
                    <w:pStyle w:val="6"/>
                    <w:spacing w:before="94" w:line="219" w:lineRule="auto"/>
                    <w:ind w:left="920"/>
                    <w:rPr>
                      <w:sz w:val="20"/>
                      <w:szCs w:val="20"/>
                    </w:rPr>
                  </w:pPr>
                  <w:r>
                    <w:rPr>
                      <w:spacing w:val="6"/>
                      <w:sz w:val="20"/>
                      <w:szCs w:val="20"/>
                    </w:rPr>
                    <w:t>建设期</w:t>
                  </w:r>
                </w:p>
              </w:tc>
              <w:tc>
                <w:tcPr>
                  <w:tcW w:w="1294" w:type="dxa"/>
                  <w:vAlign w:val="top"/>
                </w:tcPr>
                <w:p w14:paraId="3F05424E">
                  <w:pPr>
                    <w:spacing w:before="127" w:line="199"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76" w:type="dxa"/>
                  <w:vAlign w:val="top"/>
                </w:tcPr>
                <w:p w14:paraId="0AAC2962">
                  <w:pPr>
                    <w:spacing w:before="127" w:line="199" w:lineRule="auto"/>
                    <w:ind w:left="5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58" w:type="dxa"/>
                  <w:vAlign w:val="top"/>
                </w:tcPr>
                <w:p w14:paraId="4E51058D">
                  <w:pPr>
                    <w:spacing w:before="127" w:line="199"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85" w:type="dxa"/>
                  <w:vAlign w:val="top"/>
                </w:tcPr>
                <w:p w14:paraId="3FBD6CED">
                  <w:pPr>
                    <w:spacing w:before="127" w:line="199"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6A2FE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2467" w:type="dxa"/>
                  <w:vAlign w:val="top"/>
                </w:tcPr>
                <w:p w14:paraId="349A0C18">
                  <w:pPr>
                    <w:pStyle w:val="6"/>
                    <w:spacing w:before="98" w:line="216" w:lineRule="auto"/>
                    <w:ind w:left="917"/>
                    <w:rPr>
                      <w:sz w:val="20"/>
                      <w:szCs w:val="20"/>
                    </w:rPr>
                  </w:pPr>
                  <w:r>
                    <w:rPr>
                      <w:spacing w:val="6"/>
                      <w:sz w:val="20"/>
                      <w:szCs w:val="20"/>
                    </w:rPr>
                    <w:t>运营期</w:t>
                  </w:r>
                </w:p>
              </w:tc>
              <w:tc>
                <w:tcPr>
                  <w:tcW w:w="1294" w:type="dxa"/>
                  <w:vAlign w:val="top"/>
                </w:tcPr>
                <w:p w14:paraId="2678BA08">
                  <w:pPr>
                    <w:spacing w:before="130" w:line="199"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76" w:type="dxa"/>
                  <w:vAlign w:val="top"/>
                </w:tcPr>
                <w:p w14:paraId="1244031B">
                  <w:pPr>
                    <w:spacing w:before="130" w:line="199" w:lineRule="auto"/>
                    <w:ind w:left="5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58" w:type="dxa"/>
                  <w:vAlign w:val="top"/>
                </w:tcPr>
                <w:p w14:paraId="0FEE2FCA">
                  <w:pPr>
                    <w:spacing w:before="60" w:line="272" w:lineRule="exact"/>
                    <w:ind w:left="62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w:t>
                  </w:r>
                </w:p>
              </w:tc>
              <w:tc>
                <w:tcPr>
                  <w:tcW w:w="1185" w:type="dxa"/>
                  <w:vAlign w:val="top"/>
                </w:tcPr>
                <w:p w14:paraId="1B2B33EB">
                  <w:pPr>
                    <w:spacing w:before="130" w:line="199"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3B9AA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2" w:hRule="atLeast"/>
              </w:trPr>
              <w:tc>
                <w:tcPr>
                  <w:tcW w:w="2467" w:type="dxa"/>
                  <w:vAlign w:val="top"/>
                </w:tcPr>
                <w:p w14:paraId="395CF04A">
                  <w:pPr>
                    <w:pStyle w:val="6"/>
                    <w:spacing w:before="101" w:line="222" w:lineRule="auto"/>
                    <w:ind w:left="708"/>
                    <w:rPr>
                      <w:sz w:val="20"/>
                      <w:szCs w:val="20"/>
                    </w:rPr>
                  </w:pPr>
                  <w:r>
                    <w:rPr>
                      <w:spacing w:val="8"/>
                      <w:sz w:val="20"/>
                      <w:szCs w:val="20"/>
                    </w:rPr>
                    <w:t>服务期满后</w:t>
                  </w:r>
                </w:p>
              </w:tc>
              <w:tc>
                <w:tcPr>
                  <w:tcW w:w="1294" w:type="dxa"/>
                  <w:vAlign w:val="top"/>
                </w:tcPr>
                <w:p w14:paraId="72F7F266">
                  <w:pPr>
                    <w:spacing w:before="133" w:line="199"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76" w:type="dxa"/>
                  <w:vAlign w:val="top"/>
                </w:tcPr>
                <w:p w14:paraId="615258B2">
                  <w:pPr>
                    <w:spacing w:before="63" w:line="279" w:lineRule="exact"/>
                    <w:ind w:left="531"/>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358" w:type="dxa"/>
                  <w:vAlign w:val="top"/>
                </w:tcPr>
                <w:p w14:paraId="755C5067">
                  <w:pPr>
                    <w:spacing w:before="63" w:line="279" w:lineRule="exact"/>
                    <w:ind w:left="62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185" w:type="dxa"/>
                  <w:vAlign w:val="top"/>
                </w:tcPr>
                <w:p w14:paraId="354101DA">
                  <w:pPr>
                    <w:spacing w:before="63" w:line="279" w:lineRule="exact"/>
                    <w:ind w:left="536"/>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bl>
          <w:p w14:paraId="2E76C747">
            <w:pPr>
              <w:pStyle w:val="6"/>
              <w:spacing w:before="156" w:line="220" w:lineRule="auto"/>
              <w:ind w:left="588"/>
            </w:pPr>
            <w:r>
              <w:rPr>
                <w:rFonts w:ascii="Times New Roman" w:hAnsi="Times New Roman" w:eastAsia="Times New Roman" w:cs="Times New Roman"/>
                <w:b/>
                <w:bCs/>
                <w:spacing w:val="-2"/>
              </w:rPr>
              <w:t xml:space="preserve">6.3 </w:t>
            </w:r>
            <w:r>
              <w:rPr>
                <w:b/>
                <w:bCs/>
                <w:spacing w:val="-2"/>
              </w:rPr>
              <w:t>土壤环境影响源及因子识别</w:t>
            </w:r>
          </w:p>
          <w:p w14:paraId="04476F1F">
            <w:pPr>
              <w:pStyle w:val="6"/>
              <w:spacing w:before="181" w:line="357" w:lineRule="auto"/>
              <w:ind w:left="108" w:right="101" w:firstLine="480"/>
              <w:jc w:val="both"/>
            </w:pPr>
            <w:r>
              <w:rPr>
                <w:spacing w:val="-2"/>
              </w:rPr>
              <w:t>本项目废气为油气</w:t>
            </w:r>
            <w:r>
              <w:rPr>
                <w:rFonts w:ascii="Times New Roman" w:hAnsi="Times New Roman" w:eastAsia="Times New Roman" w:cs="Times New Roman"/>
                <w:spacing w:val="-2"/>
              </w:rPr>
              <w:t>(</w:t>
            </w:r>
            <w:r>
              <w:rPr>
                <w:spacing w:val="-2"/>
              </w:rPr>
              <w:t>非甲烷总烃</w:t>
            </w:r>
            <w:r>
              <w:rPr>
                <w:rFonts w:ascii="Times New Roman" w:hAnsi="Times New Roman" w:eastAsia="Times New Roman" w:cs="Times New Roman"/>
                <w:spacing w:val="-2"/>
              </w:rPr>
              <w:t>)</w:t>
            </w:r>
            <w:r>
              <w:rPr>
                <w:spacing w:val="-2"/>
              </w:rPr>
              <w:t>，产生量较小，厂区内地面全部采用水泥</w:t>
            </w:r>
            <w:r>
              <w:rPr>
                <w:spacing w:val="7"/>
              </w:rPr>
              <w:t xml:space="preserve"> </w:t>
            </w:r>
            <w:r>
              <w:rPr>
                <w:spacing w:val="3"/>
              </w:rPr>
              <w:t xml:space="preserve">抹面，加油区和油罐区采取更严格的硬化和防渗处理。加油过程中油气均与 </w:t>
            </w:r>
            <w:r>
              <w:t>天然土壤隔离，不会通过裸露区渗入到土壤中</w:t>
            </w:r>
            <w:r>
              <w:rPr>
                <w:spacing w:val="-1"/>
              </w:rPr>
              <w:t>，对土壤环境影响较小。</w:t>
            </w:r>
          </w:p>
          <w:p w14:paraId="14664F15">
            <w:pPr>
              <w:pStyle w:val="6"/>
              <w:spacing w:before="8" w:line="359" w:lineRule="auto"/>
              <w:ind w:left="108" w:right="42" w:firstLine="480"/>
              <w:jc w:val="both"/>
            </w:pPr>
            <w:r>
              <w:t>本项目废水主要为生活污水、地面冲洗废水</w:t>
            </w:r>
            <w:r>
              <w:rPr>
                <w:spacing w:val="-1"/>
              </w:rPr>
              <w:t>，废水水质较为简单，生活</w:t>
            </w:r>
            <w:r>
              <w:t xml:space="preserve">  污水经化粪池处理后，地面冲洗废水经隔油沉淀池</w:t>
            </w:r>
            <w:r>
              <w:rPr>
                <w:spacing w:val="-1"/>
              </w:rPr>
              <w:t>处理后，不会对附近土壤</w:t>
            </w:r>
            <w:r>
              <w:t xml:space="preserve">  </w:t>
            </w:r>
            <w:r>
              <w:rPr>
                <w:spacing w:val="-2"/>
              </w:rPr>
              <w:t>产生影响。若发生事故，事故废水经雨水沟汇集至隔</w:t>
            </w:r>
            <w:r>
              <w:rPr>
                <w:spacing w:val="-3"/>
              </w:rPr>
              <w:t>油池，再统一处理废水，</w:t>
            </w:r>
            <w:r>
              <w:t xml:space="preserve"> </w:t>
            </w:r>
            <w:r>
              <w:rPr>
                <w:spacing w:val="-1"/>
              </w:rPr>
              <w:t>故在发生事故时，废水也不会对土壤产生影响。</w:t>
            </w:r>
          </w:p>
          <w:p w14:paraId="7974C17A">
            <w:pPr>
              <w:pStyle w:val="6"/>
              <w:spacing w:before="2" w:line="350" w:lineRule="auto"/>
              <w:ind w:left="112" w:right="214" w:firstLine="477"/>
            </w:pPr>
            <w:r>
              <w:t>本项目固废主要为油罐清理产生的油底泥、</w:t>
            </w:r>
            <w:r>
              <w:rPr>
                <w:spacing w:val="-1"/>
              </w:rPr>
              <w:t>隔油沉淀池废油及污泥、含</w:t>
            </w:r>
            <w:r>
              <w:t xml:space="preserve"> </w:t>
            </w:r>
            <w:r>
              <w:rPr>
                <w:spacing w:val="-1"/>
              </w:rPr>
              <w:t>油废抹布及手套和生活垃圾，油罐清理产生的油底泥及隔油沉淀池废油及污</w:t>
            </w:r>
          </w:p>
        </w:tc>
      </w:tr>
    </w:tbl>
    <w:p w14:paraId="47F85817">
      <w:pPr>
        <w:rPr>
          <w:rFonts w:ascii="Arial"/>
          <w:sz w:val="21"/>
        </w:rPr>
      </w:pPr>
    </w:p>
    <w:p w14:paraId="2C45A40E">
      <w:pPr>
        <w:rPr>
          <w:rFonts w:ascii="Arial" w:hAnsi="Arial" w:eastAsia="Arial" w:cs="Arial"/>
          <w:sz w:val="21"/>
          <w:szCs w:val="21"/>
        </w:rPr>
        <w:sectPr>
          <w:footerReference r:id="rId59" w:type="default"/>
          <w:pgSz w:w="11907" w:h="16840"/>
          <w:pgMar w:top="400" w:right="1453" w:bottom="1117" w:left="1453" w:header="0" w:footer="955" w:gutter="0"/>
          <w:cols w:space="720" w:num="1"/>
        </w:sectPr>
      </w:pPr>
    </w:p>
    <w:p w14:paraId="39DE1ADA">
      <w:pPr>
        <w:spacing w:before="19"/>
      </w:pPr>
      <w:r>
        <w:pict>
          <v:shape id="_x0000_s1041" o:spid="_x0000_s1041" style="position:absolute;left:0pt;margin-left:115.25pt;margin-top:747.85pt;height:1pt;width:401.45pt;mso-position-horizontal-relative:page;mso-position-vertical-relative:page;z-index:-251628544;mso-width-relative:page;mso-height-relative:page;" filled="f" stroked="t" coordsize="8029,20" o:allowincell="f" path="m0,9l8028,9e">
            <v:fill on="f" focussize="0,0"/>
            <v:stroke weight="0.96pt" color="#000000" miterlimit="2" joinstyle="bevel"/>
            <v:imagedata o:title=""/>
            <o:lock v:ext="edit"/>
          </v:shape>
        </w:pict>
      </w:r>
    </w:p>
    <w:p w14:paraId="31D9CAE2">
      <w:pPr>
        <w:spacing w:before="19"/>
      </w:pPr>
    </w:p>
    <w:p w14:paraId="4692C524">
      <w:pPr>
        <w:spacing w:before="19"/>
      </w:pPr>
    </w:p>
    <w:p w14:paraId="5AEC4C37">
      <w:pPr>
        <w:spacing w:before="18"/>
      </w:pPr>
    </w:p>
    <w:p w14:paraId="24204882">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119"/>
        <w:gridCol w:w="526"/>
        <w:gridCol w:w="1614"/>
        <w:gridCol w:w="1123"/>
        <w:gridCol w:w="1465"/>
        <w:gridCol w:w="742"/>
        <w:gridCol w:w="308"/>
        <w:gridCol w:w="1291"/>
        <w:gridCol w:w="927"/>
        <w:gridCol w:w="129"/>
      </w:tblGrid>
      <w:tr w14:paraId="19B78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94" w:hRule="atLeast"/>
        </w:trPr>
        <w:tc>
          <w:tcPr>
            <w:tcW w:w="741" w:type="dxa"/>
            <w:vMerge w:val="restart"/>
            <w:tcBorders>
              <w:bottom w:val="nil"/>
              <w:right w:val="single" w:color="000000" w:sz="2" w:space="0"/>
            </w:tcBorders>
            <w:vAlign w:val="top"/>
          </w:tcPr>
          <w:p w14:paraId="585F8E32">
            <w:pPr>
              <w:rPr>
                <w:rFonts w:ascii="Arial"/>
                <w:sz w:val="21"/>
              </w:rPr>
            </w:pPr>
          </w:p>
        </w:tc>
        <w:tc>
          <w:tcPr>
            <w:tcW w:w="8244" w:type="dxa"/>
            <w:gridSpan w:val="10"/>
            <w:tcBorders>
              <w:left w:val="single" w:color="000000" w:sz="2" w:space="0"/>
            </w:tcBorders>
            <w:vAlign w:val="top"/>
          </w:tcPr>
          <w:p w14:paraId="4C100332">
            <w:pPr>
              <w:pStyle w:val="6"/>
              <w:spacing w:before="39" w:line="359" w:lineRule="auto"/>
              <w:ind w:left="128" w:right="40" w:hanging="18"/>
            </w:pPr>
            <w:r>
              <w:rPr>
                <w:spacing w:val="-2"/>
              </w:rPr>
              <w:t>泥委托有资质单位处理。含油废抹布和生活垃圾由环卫</w:t>
            </w:r>
            <w:r>
              <w:rPr>
                <w:spacing w:val="-3"/>
              </w:rPr>
              <w:t>部门统一清运。因此，</w:t>
            </w:r>
            <w:r>
              <w:t xml:space="preserve"> </w:t>
            </w:r>
            <w:r>
              <w:rPr>
                <w:spacing w:val="-2"/>
              </w:rPr>
              <w:t>固废的产生、收集、处置环节对土壤环境基本无影响。</w:t>
            </w:r>
          </w:p>
          <w:p w14:paraId="0BD0B301">
            <w:pPr>
              <w:pStyle w:val="6"/>
              <w:spacing w:line="219" w:lineRule="auto"/>
              <w:ind w:left="590"/>
            </w:pPr>
            <w:r>
              <w:rPr>
                <w:spacing w:val="-1"/>
              </w:rPr>
              <w:t>污染影响型建设项目土壤环境影响源及影响因子识别见表</w:t>
            </w:r>
            <w:r>
              <w:rPr>
                <w:spacing w:val="-44"/>
              </w:rPr>
              <w:t xml:space="preserve"> </w:t>
            </w:r>
            <w:r>
              <w:rPr>
                <w:rFonts w:ascii="Times New Roman" w:hAnsi="Times New Roman" w:eastAsia="Times New Roman" w:cs="Times New Roman"/>
                <w:spacing w:val="-1"/>
              </w:rPr>
              <w:t>4-16</w:t>
            </w:r>
            <w:r>
              <w:rPr>
                <w:spacing w:val="-1"/>
              </w:rPr>
              <w:t>。</w:t>
            </w:r>
          </w:p>
          <w:p w14:paraId="44F87B3F">
            <w:pPr>
              <w:pStyle w:val="6"/>
              <w:spacing w:before="302" w:line="220" w:lineRule="auto"/>
              <w:ind w:left="863"/>
            </w:pPr>
            <w:r>
              <w:rPr>
                <w:b/>
                <w:bCs/>
                <w:spacing w:val="-2"/>
              </w:rPr>
              <w:t>表</w:t>
            </w:r>
            <w:r>
              <w:rPr>
                <w:spacing w:val="-46"/>
              </w:rPr>
              <w:t xml:space="preserve"> </w:t>
            </w:r>
            <w:r>
              <w:rPr>
                <w:rFonts w:ascii="Times New Roman" w:hAnsi="Times New Roman" w:eastAsia="Times New Roman" w:cs="Times New Roman"/>
                <w:b/>
                <w:bCs/>
                <w:spacing w:val="-2"/>
              </w:rPr>
              <w:t xml:space="preserve">4-16    </w:t>
            </w:r>
            <w:r>
              <w:rPr>
                <w:b/>
                <w:bCs/>
                <w:spacing w:val="-2"/>
              </w:rPr>
              <w:t>污染影响型建设项目土壤环境影响源及影响因子识别</w:t>
            </w:r>
          </w:p>
          <w:p w14:paraId="5A4DB90E">
            <w:pPr>
              <w:spacing w:line="145" w:lineRule="exact"/>
            </w:pPr>
          </w:p>
          <w:tbl>
            <w:tblPr>
              <w:tblStyle w:val="5"/>
              <w:tblW w:w="7684" w:type="dxa"/>
              <w:tblInd w:w="27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61"/>
              <w:gridCol w:w="1593"/>
              <w:gridCol w:w="1123"/>
              <w:gridCol w:w="1176"/>
              <w:gridCol w:w="1155"/>
              <w:gridCol w:w="1376"/>
            </w:tblGrid>
            <w:tr w14:paraId="1BC8D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8" w:hRule="atLeast"/>
              </w:trPr>
              <w:tc>
                <w:tcPr>
                  <w:tcW w:w="1261" w:type="dxa"/>
                  <w:vAlign w:val="top"/>
                </w:tcPr>
                <w:p w14:paraId="36EBCAC9">
                  <w:pPr>
                    <w:pStyle w:val="6"/>
                    <w:spacing w:before="266" w:line="228" w:lineRule="auto"/>
                    <w:ind w:left="315"/>
                    <w:rPr>
                      <w:sz w:val="20"/>
                      <w:szCs w:val="20"/>
                    </w:rPr>
                  </w:pPr>
                  <w:r>
                    <w:rPr>
                      <w:b/>
                      <w:bCs/>
                      <w:spacing w:val="5"/>
                      <w:sz w:val="20"/>
                      <w:szCs w:val="20"/>
                    </w:rPr>
                    <w:t>污染源</w:t>
                  </w:r>
                </w:p>
              </w:tc>
              <w:tc>
                <w:tcPr>
                  <w:tcW w:w="1593" w:type="dxa"/>
                  <w:vAlign w:val="top"/>
                </w:tcPr>
                <w:p w14:paraId="30897521">
                  <w:pPr>
                    <w:pStyle w:val="6"/>
                    <w:spacing w:before="266" w:line="228" w:lineRule="auto"/>
                    <w:ind w:left="133"/>
                    <w:rPr>
                      <w:sz w:val="20"/>
                      <w:szCs w:val="20"/>
                    </w:rPr>
                  </w:pPr>
                  <w:r>
                    <w:rPr>
                      <w:b/>
                      <w:bCs/>
                      <w:spacing w:val="6"/>
                      <w:sz w:val="20"/>
                      <w:szCs w:val="20"/>
                    </w:rPr>
                    <w:t>工艺流程</w:t>
                  </w:r>
                  <w:r>
                    <w:rPr>
                      <w:rFonts w:ascii="Times New Roman" w:hAnsi="Times New Roman" w:eastAsia="Times New Roman" w:cs="Times New Roman"/>
                      <w:b/>
                      <w:bCs/>
                      <w:spacing w:val="6"/>
                      <w:sz w:val="20"/>
                      <w:szCs w:val="20"/>
                    </w:rPr>
                    <w:t>/</w:t>
                  </w:r>
                  <w:r>
                    <w:rPr>
                      <w:b/>
                      <w:bCs/>
                      <w:spacing w:val="6"/>
                      <w:sz w:val="20"/>
                      <w:szCs w:val="20"/>
                    </w:rPr>
                    <w:t>节点</w:t>
                  </w:r>
                </w:p>
              </w:tc>
              <w:tc>
                <w:tcPr>
                  <w:tcW w:w="1123" w:type="dxa"/>
                  <w:vAlign w:val="top"/>
                </w:tcPr>
                <w:p w14:paraId="42D61E8B">
                  <w:pPr>
                    <w:pStyle w:val="6"/>
                    <w:spacing w:before="265" w:line="228" w:lineRule="auto"/>
                    <w:ind w:left="142"/>
                    <w:rPr>
                      <w:sz w:val="20"/>
                      <w:szCs w:val="20"/>
                    </w:rPr>
                  </w:pPr>
                  <w:r>
                    <w:rPr>
                      <w:b/>
                      <w:bCs/>
                      <w:spacing w:val="6"/>
                      <w:sz w:val="20"/>
                      <w:szCs w:val="20"/>
                    </w:rPr>
                    <w:t>污染途径</w:t>
                  </w:r>
                </w:p>
              </w:tc>
              <w:tc>
                <w:tcPr>
                  <w:tcW w:w="1176" w:type="dxa"/>
                  <w:vAlign w:val="top"/>
                </w:tcPr>
                <w:p w14:paraId="2F74970F">
                  <w:pPr>
                    <w:pStyle w:val="6"/>
                    <w:spacing w:before="95" w:line="228" w:lineRule="auto"/>
                    <w:ind w:left="169"/>
                    <w:rPr>
                      <w:sz w:val="20"/>
                      <w:szCs w:val="20"/>
                    </w:rPr>
                  </w:pPr>
                  <w:r>
                    <w:rPr>
                      <w:b/>
                      <w:bCs/>
                      <w:spacing w:val="6"/>
                      <w:sz w:val="20"/>
                      <w:szCs w:val="20"/>
                    </w:rPr>
                    <w:t>全部污染</w:t>
                  </w:r>
                </w:p>
                <w:p w14:paraId="1C41B01C">
                  <w:pPr>
                    <w:pStyle w:val="6"/>
                    <w:spacing w:before="93" w:line="223" w:lineRule="auto"/>
                    <w:ind w:left="272"/>
                    <w:rPr>
                      <w:sz w:val="20"/>
                      <w:szCs w:val="20"/>
                    </w:rPr>
                  </w:pPr>
                  <w:r>
                    <w:rPr>
                      <w:b/>
                      <w:bCs/>
                      <w:spacing w:val="5"/>
                      <w:sz w:val="20"/>
                      <w:szCs w:val="20"/>
                    </w:rPr>
                    <w:t>物指标</w:t>
                  </w:r>
                </w:p>
              </w:tc>
              <w:tc>
                <w:tcPr>
                  <w:tcW w:w="1155" w:type="dxa"/>
                  <w:vAlign w:val="top"/>
                </w:tcPr>
                <w:p w14:paraId="4CF78331">
                  <w:pPr>
                    <w:pStyle w:val="6"/>
                    <w:spacing w:before="265" w:line="228" w:lineRule="auto"/>
                    <w:ind w:left="160"/>
                    <w:rPr>
                      <w:sz w:val="20"/>
                      <w:szCs w:val="20"/>
                    </w:rPr>
                  </w:pPr>
                  <w:r>
                    <w:rPr>
                      <w:b/>
                      <w:bCs/>
                      <w:spacing w:val="6"/>
                      <w:sz w:val="20"/>
                      <w:szCs w:val="20"/>
                    </w:rPr>
                    <w:t>特征因子</w:t>
                  </w:r>
                </w:p>
              </w:tc>
              <w:tc>
                <w:tcPr>
                  <w:tcW w:w="1376" w:type="dxa"/>
                  <w:vAlign w:val="top"/>
                </w:tcPr>
                <w:p w14:paraId="68CC1C6C">
                  <w:pPr>
                    <w:pStyle w:val="6"/>
                    <w:spacing w:before="266" w:line="229" w:lineRule="auto"/>
                    <w:ind w:left="481"/>
                    <w:rPr>
                      <w:sz w:val="20"/>
                      <w:szCs w:val="20"/>
                    </w:rPr>
                  </w:pPr>
                  <w:r>
                    <w:rPr>
                      <w:b/>
                      <w:bCs/>
                      <w:spacing w:val="2"/>
                      <w:sz w:val="20"/>
                      <w:szCs w:val="20"/>
                    </w:rPr>
                    <w:t>备注</w:t>
                  </w:r>
                </w:p>
              </w:tc>
            </w:tr>
            <w:tr w14:paraId="06466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261" w:type="dxa"/>
                  <w:vMerge w:val="restart"/>
                  <w:tcBorders>
                    <w:bottom w:val="nil"/>
                  </w:tcBorders>
                  <w:vAlign w:val="top"/>
                </w:tcPr>
                <w:p w14:paraId="3B7EC73D">
                  <w:pPr>
                    <w:spacing w:line="376" w:lineRule="auto"/>
                    <w:rPr>
                      <w:rFonts w:ascii="Arial"/>
                      <w:sz w:val="21"/>
                    </w:rPr>
                  </w:pPr>
                </w:p>
                <w:p w14:paraId="6944D7D8">
                  <w:pPr>
                    <w:pStyle w:val="6"/>
                    <w:spacing w:before="65" w:line="228" w:lineRule="auto"/>
                    <w:ind w:left="181"/>
                    <w:rPr>
                      <w:sz w:val="20"/>
                      <w:szCs w:val="20"/>
                    </w:rPr>
                  </w:pPr>
                  <w:r>
                    <w:rPr>
                      <w:spacing w:val="6"/>
                      <w:sz w:val="20"/>
                      <w:szCs w:val="20"/>
                    </w:rPr>
                    <w:t>车间</w:t>
                  </w:r>
                  <w:r>
                    <w:rPr>
                      <w:rFonts w:ascii="Times New Roman" w:hAnsi="Times New Roman" w:eastAsia="Times New Roman" w:cs="Times New Roman"/>
                      <w:spacing w:val="6"/>
                      <w:sz w:val="20"/>
                      <w:szCs w:val="20"/>
                    </w:rPr>
                    <w:t>/</w:t>
                  </w:r>
                  <w:r>
                    <w:rPr>
                      <w:spacing w:val="6"/>
                      <w:sz w:val="20"/>
                      <w:szCs w:val="20"/>
                    </w:rPr>
                    <w:t>场地</w:t>
                  </w:r>
                </w:p>
              </w:tc>
              <w:tc>
                <w:tcPr>
                  <w:tcW w:w="1593" w:type="dxa"/>
                  <w:vAlign w:val="top"/>
                </w:tcPr>
                <w:p w14:paraId="2FDF6576">
                  <w:pPr>
                    <w:pStyle w:val="6"/>
                    <w:spacing w:before="93" w:line="220" w:lineRule="auto"/>
                    <w:ind w:left="376"/>
                    <w:rPr>
                      <w:sz w:val="20"/>
                      <w:szCs w:val="20"/>
                    </w:rPr>
                  </w:pPr>
                  <w:r>
                    <w:rPr>
                      <w:spacing w:val="6"/>
                      <w:sz w:val="20"/>
                      <w:szCs w:val="20"/>
                    </w:rPr>
                    <w:t>油品储存</w:t>
                  </w:r>
                </w:p>
              </w:tc>
              <w:tc>
                <w:tcPr>
                  <w:tcW w:w="1123" w:type="dxa"/>
                  <w:vAlign w:val="top"/>
                </w:tcPr>
                <w:p w14:paraId="5B8FCD2B">
                  <w:pPr>
                    <w:pStyle w:val="6"/>
                    <w:spacing w:before="93" w:line="220" w:lineRule="auto"/>
                    <w:ind w:left="141"/>
                    <w:rPr>
                      <w:sz w:val="20"/>
                      <w:szCs w:val="20"/>
                    </w:rPr>
                  </w:pPr>
                  <w:r>
                    <w:rPr>
                      <w:spacing w:val="7"/>
                      <w:sz w:val="20"/>
                      <w:szCs w:val="20"/>
                    </w:rPr>
                    <w:t>垂直入渗</w:t>
                  </w:r>
                </w:p>
              </w:tc>
              <w:tc>
                <w:tcPr>
                  <w:tcW w:w="1176" w:type="dxa"/>
                  <w:vAlign w:val="top"/>
                </w:tcPr>
                <w:p w14:paraId="3610B9CD">
                  <w:pPr>
                    <w:pStyle w:val="6"/>
                    <w:spacing w:before="93" w:line="220" w:lineRule="auto"/>
                    <w:ind w:left="175"/>
                    <w:rPr>
                      <w:sz w:val="20"/>
                      <w:szCs w:val="20"/>
                    </w:rPr>
                  </w:pPr>
                  <w:r>
                    <w:rPr>
                      <w:spacing w:val="5"/>
                      <w:sz w:val="20"/>
                      <w:szCs w:val="20"/>
                    </w:rPr>
                    <w:t>总石油烃</w:t>
                  </w:r>
                </w:p>
              </w:tc>
              <w:tc>
                <w:tcPr>
                  <w:tcW w:w="1155" w:type="dxa"/>
                  <w:vAlign w:val="top"/>
                </w:tcPr>
                <w:p w14:paraId="2B9D364C">
                  <w:pPr>
                    <w:pStyle w:val="6"/>
                    <w:spacing w:before="93" w:line="220" w:lineRule="auto"/>
                    <w:ind w:left="168"/>
                    <w:rPr>
                      <w:sz w:val="20"/>
                      <w:szCs w:val="20"/>
                    </w:rPr>
                  </w:pPr>
                  <w:r>
                    <w:rPr>
                      <w:spacing w:val="5"/>
                      <w:sz w:val="20"/>
                      <w:szCs w:val="20"/>
                    </w:rPr>
                    <w:t>总石油烃</w:t>
                  </w:r>
                </w:p>
              </w:tc>
              <w:tc>
                <w:tcPr>
                  <w:tcW w:w="1376" w:type="dxa"/>
                  <w:vAlign w:val="top"/>
                </w:tcPr>
                <w:p w14:paraId="5376F987">
                  <w:pPr>
                    <w:pStyle w:val="6"/>
                    <w:spacing w:before="93" w:line="220" w:lineRule="auto"/>
                    <w:ind w:left="478"/>
                    <w:rPr>
                      <w:sz w:val="20"/>
                      <w:szCs w:val="20"/>
                    </w:rPr>
                  </w:pPr>
                  <w:r>
                    <w:rPr>
                      <w:spacing w:val="4"/>
                      <w:sz w:val="20"/>
                      <w:szCs w:val="20"/>
                    </w:rPr>
                    <w:t>事故</w:t>
                  </w:r>
                </w:p>
              </w:tc>
            </w:tr>
            <w:tr w14:paraId="4527B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9" w:hRule="atLeast"/>
              </w:trPr>
              <w:tc>
                <w:tcPr>
                  <w:tcW w:w="1261" w:type="dxa"/>
                  <w:vMerge w:val="continue"/>
                  <w:tcBorders>
                    <w:top w:val="nil"/>
                  </w:tcBorders>
                  <w:vAlign w:val="top"/>
                </w:tcPr>
                <w:p w14:paraId="1C2193F7">
                  <w:pPr>
                    <w:rPr>
                      <w:rFonts w:ascii="Arial"/>
                      <w:sz w:val="21"/>
                    </w:rPr>
                  </w:pPr>
                </w:p>
              </w:tc>
              <w:tc>
                <w:tcPr>
                  <w:tcW w:w="1593" w:type="dxa"/>
                  <w:vAlign w:val="top"/>
                </w:tcPr>
                <w:p w14:paraId="642B5A5D">
                  <w:pPr>
                    <w:pStyle w:val="6"/>
                    <w:spacing w:before="266" w:line="228" w:lineRule="auto"/>
                    <w:ind w:left="372"/>
                    <w:rPr>
                      <w:sz w:val="20"/>
                      <w:szCs w:val="20"/>
                    </w:rPr>
                  </w:pPr>
                  <w:r>
                    <w:rPr>
                      <w:spacing w:val="7"/>
                      <w:sz w:val="20"/>
                      <w:szCs w:val="20"/>
                    </w:rPr>
                    <w:t>服务期满</w:t>
                  </w:r>
                </w:p>
              </w:tc>
              <w:tc>
                <w:tcPr>
                  <w:tcW w:w="1123" w:type="dxa"/>
                  <w:vAlign w:val="top"/>
                </w:tcPr>
                <w:p w14:paraId="36A24AC1">
                  <w:pPr>
                    <w:pStyle w:val="6"/>
                    <w:spacing w:before="97" w:line="228" w:lineRule="auto"/>
                    <w:ind w:left="141"/>
                    <w:rPr>
                      <w:sz w:val="20"/>
                      <w:szCs w:val="20"/>
                    </w:rPr>
                  </w:pPr>
                  <w:r>
                    <w:rPr>
                      <w:spacing w:val="7"/>
                      <w:sz w:val="20"/>
                      <w:szCs w:val="20"/>
                    </w:rPr>
                    <w:t>垂直入渗</w:t>
                  </w:r>
                </w:p>
                <w:p w14:paraId="706FC7DD">
                  <w:pPr>
                    <w:pStyle w:val="6"/>
                    <w:spacing w:before="93" w:line="223" w:lineRule="auto"/>
                    <w:ind w:left="140"/>
                    <w:rPr>
                      <w:sz w:val="20"/>
                      <w:szCs w:val="20"/>
                    </w:rPr>
                  </w:pPr>
                  <w:r>
                    <w:rPr>
                      <w:spacing w:val="7"/>
                      <w:sz w:val="20"/>
                      <w:szCs w:val="20"/>
                    </w:rPr>
                    <w:t>地面漫流</w:t>
                  </w:r>
                </w:p>
              </w:tc>
              <w:tc>
                <w:tcPr>
                  <w:tcW w:w="1176" w:type="dxa"/>
                  <w:vAlign w:val="top"/>
                </w:tcPr>
                <w:p w14:paraId="4D86B65A">
                  <w:pPr>
                    <w:pStyle w:val="6"/>
                    <w:spacing w:before="267" w:line="228" w:lineRule="auto"/>
                    <w:ind w:left="175"/>
                    <w:rPr>
                      <w:sz w:val="20"/>
                      <w:szCs w:val="20"/>
                    </w:rPr>
                  </w:pPr>
                  <w:r>
                    <w:rPr>
                      <w:spacing w:val="5"/>
                      <w:sz w:val="20"/>
                      <w:szCs w:val="20"/>
                    </w:rPr>
                    <w:t>总石油烃</w:t>
                  </w:r>
                </w:p>
              </w:tc>
              <w:tc>
                <w:tcPr>
                  <w:tcW w:w="1155" w:type="dxa"/>
                  <w:vAlign w:val="top"/>
                </w:tcPr>
                <w:p w14:paraId="0FF40536">
                  <w:pPr>
                    <w:pStyle w:val="6"/>
                    <w:spacing w:before="267" w:line="228" w:lineRule="auto"/>
                    <w:ind w:left="168"/>
                    <w:rPr>
                      <w:sz w:val="20"/>
                      <w:szCs w:val="20"/>
                    </w:rPr>
                  </w:pPr>
                  <w:r>
                    <w:rPr>
                      <w:spacing w:val="5"/>
                      <w:sz w:val="20"/>
                      <w:szCs w:val="20"/>
                    </w:rPr>
                    <w:t>总石油烃</w:t>
                  </w:r>
                </w:p>
              </w:tc>
              <w:tc>
                <w:tcPr>
                  <w:tcW w:w="1376" w:type="dxa"/>
                  <w:vAlign w:val="top"/>
                </w:tcPr>
                <w:p w14:paraId="189E657E">
                  <w:pPr>
                    <w:pStyle w:val="6"/>
                    <w:spacing w:before="267" w:line="228" w:lineRule="auto"/>
                    <w:ind w:left="167"/>
                    <w:rPr>
                      <w:sz w:val="20"/>
                      <w:szCs w:val="20"/>
                    </w:rPr>
                  </w:pPr>
                  <w:r>
                    <w:rPr>
                      <w:spacing w:val="7"/>
                      <w:sz w:val="20"/>
                      <w:szCs w:val="20"/>
                    </w:rPr>
                    <w:t>未及时清理</w:t>
                  </w:r>
                </w:p>
              </w:tc>
            </w:tr>
          </w:tbl>
          <w:p w14:paraId="6D126E88">
            <w:pPr>
              <w:pStyle w:val="6"/>
              <w:spacing w:before="155" w:line="219" w:lineRule="auto"/>
              <w:ind w:left="591"/>
            </w:pPr>
            <w:r>
              <w:rPr>
                <w:spacing w:val="-1"/>
              </w:rPr>
              <w:t>综上所述，本项目对项目周边的土壤环境基本无影响。</w:t>
            </w:r>
          </w:p>
          <w:p w14:paraId="0CBF1226">
            <w:pPr>
              <w:pStyle w:val="6"/>
              <w:spacing w:before="184" w:line="220" w:lineRule="auto"/>
              <w:ind w:left="107"/>
              <w:outlineLvl w:val="1"/>
            </w:pPr>
            <w:r>
              <w:rPr>
                <w:rFonts w:ascii="Times New Roman" w:hAnsi="Times New Roman" w:eastAsia="Times New Roman" w:cs="Times New Roman"/>
                <w:b/>
                <w:bCs/>
                <w:spacing w:val="-3"/>
              </w:rPr>
              <w:t xml:space="preserve">7 </w:t>
            </w:r>
            <w:r>
              <w:rPr>
                <w:b/>
                <w:bCs/>
                <w:spacing w:val="-3"/>
              </w:rPr>
              <w:t>环境风险境影响和保护措施</w:t>
            </w:r>
          </w:p>
          <w:p w14:paraId="2EDE2980">
            <w:pPr>
              <w:pStyle w:val="6"/>
              <w:spacing w:before="179" w:line="219" w:lineRule="auto"/>
              <w:ind w:left="587"/>
              <w:outlineLvl w:val="2"/>
            </w:pPr>
            <w:r>
              <w:rPr>
                <w:rFonts w:ascii="Times New Roman" w:hAnsi="Times New Roman" w:eastAsia="Times New Roman" w:cs="Times New Roman"/>
                <w:b/>
                <w:bCs/>
                <w:spacing w:val="-2"/>
              </w:rPr>
              <w:t xml:space="preserve">7.1 </w:t>
            </w:r>
            <w:r>
              <w:rPr>
                <w:b/>
                <w:bCs/>
                <w:spacing w:val="-2"/>
              </w:rPr>
              <w:t>环境风险简述</w:t>
            </w:r>
          </w:p>
          <w:p w14:paraId="2436C1FF">
            <w:pPr>
              <w:pStyle w:val="6"/>
              <w:spacing w:before="185" w:line="356" w:lineRule="auto"/>
              <w:ind w:left="108" w:right="101" w:firstLine="480"/>
              <w:jc w:val="both"/>
            </w:pPr>
            <w:r>
              <w:rPr>
                <w:spacing w:val="-4"/>
              </w:rPr>
              <w:t>根据《建设项目环境风险评价技术导则》</w:t>
            </w:r>
            <w:r>
              <w:rPr>
                <w:rFonts w:ascii="Times New Roman" w:hAnsi="Times New Roman" w:eastAsia="Times New Roman" w:cs="Times New Roman"/>
                <w:spacing w:val="-4"/>
              </w:rPr>
              <w:t>(HJ</w:t>
            </w:r>
            <w:r>
              <w:rPr>
                <w:rFonts w:ascii="Times New Roman" w:hAnsi="Times New Roman" w:eastAsia="Times New Roman" w:cs="Times New Roman"/>
                <w:spacing w:val="45"/>
              </w:rPr>
              <w:t xml:space="preserve"> </w:t>
            </w:r>
            <w:r>
              <w:rPr>
                <w:rFonts w:ascii="Times New Roman" w:hAnsi="Times New Roman" w:eastAsia="Times New Roman" w:cs="Times New Roman"/>
                <w:spacing w:val="-4"/>
              </w:rPr>
              <w:t>169-2018)</w:t>
            </w:r>
            <w:r>
              <w:rPr>
                <w:spacing w:val="-4"/>
              </w:rPr>
              <w:t>以及《关于进一步</w:t>
            </w:r>
            <w:r>
              <w:t xml:space="preserve"> </w:t>
            </w:r>
            <w:r>
              <w:rPr>
                <w:spacing w:val="-2"/>
              </w:rPr>
              <w:t>加强环境影响评价管理防范环境风险的通知》</w:t>
            </w:r>
            <w:r>
              <w:rPr>
                <w:rFonts w:ascii="Times New Roman" w:hAnsi="Times New Roman" w:eastAsia="Times New Roman" w:cs="Times New Roman"/>
                <w:spacing w:val="-2"/>
              </w:rPr>
              <w:t>(</w:t>
            </w:r>
            <w:r>
              <w:rPr>
                <w:spacing w:val="-2"/>
              </w:rPr>
              <w:t>环发</w:t>
            </w:r>
            <w:r>
              <w:rPr>
                <w:rFonts w:ascii="Times New Roman" w:hAnsi="Times New Roman" w:eastAsia="Times New Roman" w:cs="Times New Roman"/>
                <w:spacing w:val="-2"/>
              </w:rPr>
              <w:t>[2012]77</w:t>
            </w:r>
            <w:r>
              <w:rPr>
                <w:rFonts w:ascii="Times New Roman" w:hAnsi="Times New Roman" w:eastAsia="Times New Roman" w:cs="Times New Roman"/>
                <w:spacing w:val="15"/>
              </w:rPr>
              <w:t xml:space="preserve"> </w:t>
            </w:r>
            <w:r>
              <w:rPr>
                <w:spacing w:val="-2"/>
              </w:rPr>
              <w:t>号</w:t>
            </w:r>
            <w:r>
              <w:rPr>
                <w:rFonts w:ascii="Times New Roman" w:hAnsi="Times New Roman" w:eastAsia="Times New Roman" w:cs="Times New Roman"/>
                <w:spacing w:val="-2"/>
              </w:rPr>
              <w:t>)</w:t>
            </w:r>
            <w:r>
              <w:rPr>
                <w:rFonts w:ascii="Times New Roman" w:hAnsi="Times New Roman" w:eastAsia="Times New Roman" w:cs="Times New Roman"/>
                <w:spacing w:val="-32"/>
              </w:rPr>
              <w:t xml:space="preserve"> </w:t>
            </w:r>
            <w:r>
              <w:rPr>
                <w:spacing w:val="-2"/>
              </w:rPr>
              <w:t>，环境</w:t>
            </w:r>
            <w:r>
              <w:rPr>
                <w:spacing w:val="-3"/>
              </w:rPr>
              <w:t>风险评</w:t>
            </w:r>
            <w:r>
              <w:t xml:space="preserve"> </w:t>
            </w:r>
            <w:r>
              <w:rPr>
                <w:spacing w:val="3"/>
              </w:rPr>
              <w:t xml:space="preserve">价应以突发性事故导致的危险物质环境急性损害防控为目标，对建设项目的 </w:t>
            </w:r>
            <w:r>
              <w:t>环境风险进行分析、预测和评估，提出环境风险</w:t>
            </w:r>
            <w:r>
              <w:rPr>
                <w:spacing w:val="-1"/>
              </w:rPr>
              <w:t>预防、控制、减缓措施。</w:t>
            </w:r>
          </w:p>
          <w:p w14:paraId="56145583">
            <w:pPr>
              <w:pStyle w:val="6"/>
              <w:spacing w:before="15" w:line="220" w:lineRule="auto"/>
              <w:ind w:left="587"/>
              <w:outlineLvl w:val="2"/>
            </w:pPr>
            <w:r>
              <w:rPr>
                <w:rFonts w:ascii="Times New Roman" w:hAnsi="Times New Roman" w:eastAsia="Times New Roman" w:cs="Times New Roman"/>
                <w:b/>
                <w:bCs/>
                <w:spacing w:val="-2"/>
              </w:rPr>
              <w:t xml:space="preserve">7.2 </w:t>
            </w:r>
            <w:r>
              <w:rPr>
                <w:b/>
                <w:bCs/>
                <w:spacing w:val="-2"/>
              </w:rPr>
              <w:t>项目危险物质调查</w:t>
            </w:r>
          </w:p>
          <w:p w14:paraId="3AAD0D2F">
            <w:pPr>
              <w:pStyle w:val="6"/>
              <w:spacing w:before="180" w:line="212" w:lineRule="auto"/>
              <w:ind w:left="589"/>
            </w:pPr>
            <w:r>
              <w:rPr>
                <w:rFonts w:ascii="Times New Roman" w:hAnsi="Times New Roman" w:eastAsia="Times New Roman" w:cs="Times New Roman"/>
                <w:spacing w:val="-2"/>
              </w:rPr>
              <w:t>(1)</w:t>
            </w:r>
            <w:r>
              <w:rPr>
                <w:spacing w:val="-2"/>
              </w:rPr>
              <w:t>危险物质</w:t>
            </w:r>
          </w:p>
          <w:p w14:paraId="70AAC354">
            <w:pPr>
              <w:pStyle w:val="6"/>
              <w:spacing w:before="192" w:line="354" w:lineRule="auto"/>
              <w:ind w:left="103" w:right="135" w:firstLine="486"/>
            </w:pPr>
            <w:r>
              <w:rPr>
                <w:spacing w:val="-1"/>
              </w:rPr>
              <w:t>本项目风险物质包括汽油和柴油等，具体的风险特性详见下表</w:t>
            </w:r>
            <w:r>
              <w:rPr>
                <w:spacing w:val="-39"/>
              </w:rPr>
              <w:t xml:space="preserve"> </w:t>
            </w:r>
            <w:r>
              <w:rPr>
                <w:rFonts w:ascii="Times New Roman" w:hAnsi="Times New Roman" w:eastAsia="Times New Roman" w:cs="Times New Roman"/>
                <w:spacing w:val="-1"/>
              </w:rPr>
              <w:t xml:space="preserve">4-17 </w:t>
            </w:r>
            <w:r>
              <w:rPr>
                <w:spacing w:val="-1"/>
              </w:rPr>
              <w:t>和表</w:t>
            </w:r>
            <w:r>
              <w:t xml:space="preserve"> </w:t>
            </w:r>
            <w:r>
              <w:rPr>
                <w:rFonts w:ascii="Times New Roman" w:hAnsi="Times New Roman" w:eastAsia="Times New Roman" w:cs="Times New Roman"/>
                <w:spacing w:val="-1"/>
              </w:rPr>
              <w:t>4-18</w:t>
            </w:r>
            <w:r>
              <w:rPr>
                <w:spacing w:val="-1"/>
              </w:rPr>
              <w:t>。</w:t>
            </w:r>
          </w:p>
          <w:p w14:paraId="0754D0FE">
            <w:pPr>
              <w:pStyle w:val="6"/>
              <w:spacing w:before="14" w:line="219" w:lineRule="auto"/>
              <w:ind w:left="2188"/>
            </w:pPr>
            <w:r>
              <w:rPr>
                <w:b/>
                <w:bCs/>
                <w:spacing w:val="-2"/>
              </w:rPr>
              <w:t>表</w:t>
            </w:r>
            <w:r>
              <w:rPr>
                <w:spacing w:val="-52"/>
              </w:rPr>
              <w:t xml:space="preserve"> </w:t>
            </w:r>
            <w:r>
              <w:rPr>
                <w:rFonts w:ascii="Times New Roman" w:hAnsi="Times New Roman" w:eastAsia="Times New Roman" w:cs="Times New Roman"/>
                <w:b/>
                <w:bCs/>
                <w:spacing w:val="-2"/>
              </w:rPr>
              <w:t xml:space="preserve">4-17    </w:t>
            </w:r>
            <w:r>
              <w:rPr>
                <w:b/>
                <w:bCs/>
                <w:spacing w:val="-2"/>
              </w:rPr>
              <w:t>汽油的理化性质及危险特性</w:t>
            </w:r>
          </w:p>
        </w:tc>
      </w:tr>
      <w:tr w14:paraId="41412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741" w:type="dxa"/>
            <w:vMerge w:val="continue"/>
            <w:tcBorders>
              <w:top w:val="nil"/>
              <w:bottom w:val="nil"/>
              <w:right w:val="single" w:color="000000" w:sz="2" w:space="0"/>
            </w:tcBorders>
            <w:vAlign w:val="top"/>
          </w:tcPr>
          <w:p w14:paraId="15FBE5EC">
            <w:pPr>
              <w:rPr>
                <w:rFonts w:ascii="Arial"/>
                <w:sz w:val="21"/>
              </w:rPr>
            </w:pPr>
          </w:p>
        </w:tc>
        <w:tc>
          <w:tcPr>
            <w:tcW w:w="119" w:type="dxa"/>
            <w:tcBorders>
              <w:top w:val="nil"/>
              <w:left w:val="single" w:color="000000" w:sz="2" w:space="0"/>
              <w:bottom w:val="nil"/>
            </w:tcBorders>
            <w:vAlign w:val="top"/>
          </w:tcPr>
          <w:p w14:paraId="13B36698">
            <w:pPr>
              <w:rPr>
                <w:rFonts w:ascii="Arial"/>
                <w:sz w:val="21"/>
              </w:rPr>
            </w:pPr>
          </w:p>
        </w:tc>
        <w:tc>
          <w:tcPr>
            <w:tcW w:w="526" w:type="dxa"/>
            <w:vMerge w:val="restart"/>
            <w:tcBorders>
              <w:bottom w:val="nil"/>
            </w:tcBorders>
            <w:textDirection w:val="tbRlV"/>
            <w:vAlign w:val="top"/>
          </w:tcPr>
          <w:p w14:paraId="7B786684">
            <w:pPr>
              <w:pStyle w:val="6"/>
              <w:spacing w:before="167" w:line="216" w:lineRule="auto"/>
              <w:ind w:left="229"/>
              <w:rPr>
                <w:sz w:val="20"/>
                <w:szCs w:val="20"/>
              </w:rPr>
            </w:pPr>
            <w:r>
              <w:rPr>
                <w:b/>
                <w:bCs/>
                <w:spacing w:val="6"/>
                <w:sz w:val="20"/>
                <w:szCs w:val="20"/>
              </w:rPr>
              <w:t>标</w:t>
            </w:r>
            <w:r>
              <w:rPr>
                <w:spacing w:val="-38"/>
                <w:sz w:val="20"/>
                <w:szCs w:val="20"/>
              </w:rPr>
              <w:t xml:space="preserve"> </w:t>
            </w:r>
            <w:r>
              <w:rPr>
                <w:b/>
                <w:bCs/>
                <w:spacing w:val="6"/>
                <w:sz w:val="20"/>
                <w:szCs w:val="20"/>
              </w:rPr>
              <w:t>识</w:t>
            </w:r>
          </w:p>
        </w:tc>
        <w:tc>
          <w:tcPr>
            <w:tcW w:w="5252" w:type="dxa"/>
            <w:gridSpan w:val="5"/>
            <w:vAlign w:val="top"/>
          </w:tcPr>
          <w:p w14:paraId="3B910B80">
            <w:pPr>
              <w:pStyle w:val="6"/>
              <w:spacing w:before="157" w:line="228" w:lineRule="auto"/>
              <w:ind w:left="1954"/>
              <w:rPr>
                <w:sz w:val="20"/>
                <w:szCs w:val="20"/>
              </w:rPr>
            </w:pPr>
            <w:r>
              <w:rPr>
                <w:spacing w:val="12"/>
                <w:sz w:val="20"/>
                <w:szCs w:val="20"/>
              </w:rPr>
              <w:t>中文名：</w:t>
            </w:r>
            <w:r>
              <w:rPr>
                <w:spacing w:val="-43"/>
                <w:sz w:val="20"/>
                <w:szCs w:val="20"/>
              </w:rPr>
              <w:t xml:space="preserve"> </w:t>
            </w:r>
            <w:r>
              <w:rPr>
                <w:spacing w:val="12"/>
                <w:sz w:val="20"/>
                <w:szCs w:val="20"/>
              </w:rPr>
              <w:t>汽油</w:t>
            </w:r>
          </w:p>
        </w:tc>
        <w:tc>
          <w:tcPr>
            <w:tcW w:w="2218" w:type="dxa"/>
            <w:gridSpan w:val="2"/>
            <w:vAlign w:val="top"/>
          </w:tcPr>
          <w:p w14:paraId="2204E7DB">
            <w:pPr>
              <w:pStyle w:val="6"/>
              <w:spacing w:before="37" w:line="227" w:lineRule="auto"/>
              <w:ind w:left="311"/>
              <w:rPr>
                <w:sz w:val="20"/>
                <w:szCs w:val="20"/>
              </w:rPr>
            </w:pPr>
            <w:r>
              <w:rPr>
                <w:spacing w:val="21"/>
                <w:sz w:val="20"/>
                <w:szCs w:val="20"/>
              </w:rPr>
              <w:t>危险货物编号：</w:t>
            </w:r>
          </w:p>
          <w:p w14:paraId="5D610A54">
            <w:pPr>
              <w:spacing w:before="47" w:line="176" w:lineRule="auto"/>
              <w:ind w:left="827"/>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31001</w:t>
            </w:r>
          </w:p>
        </w:tc>
        <w:tc>
          <w:tcPr>
            <w:tcW w:w="129" w:type="dxa"/>
            <w:tcBorders>
              <w:top w:val="nil"/>
              <w:bottom w:val="nil"/>
            </w:tcBorders>
            <w:vAlign w:val="top"/>
          </w:tcPr>
          <w:p w14:paraId="15B92B89">
            <w:pPr>
              <w:rPr>
                <w:rFonts w:ascii="Arial"/>
                <w:sz w:val="21"/>
              </w:rPr>
            </w:pPr>
          </w:p>
        </w:tc>
      </w:tr>
      <w:tr w14:paraId="1F7C9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741" w:type="dxa"/>
            <w:vMerge w:val="continue"/>
            <w:tcBorders>
              <w:top w:val="nil"/>
              <w:bottom w:val="nil"/>
              <w:right w:val="single" w:color="000000" w:sz="2" w:space="0"/>
            </w:tcBorders>
            <w:vAlign w:val="top"/>
          </w:tcPr>
          <w:p w14:paraId="403E7FDF">
            <w:pPr>
              <w:rPr>
                <w:rFonts w:ascii="Arial"/>
                <w:sz w:val="21"/>
              </w:rPr>
            </w:pPr>
          </w:p>
        </w:tc>
        <w:tc>
          <w:tcPr>
            <w:tcW w:w="119" w:type="dxa"/>
            <w:tcBorders>
              <w:top w:val="nil"/>
              <w:left w:val="single" w:color="000000" w:sz="2" w:space="0"/>
              <w:bottom w:val="nil"/>
            </w:tcBorders>
            <w:vAlign w:val="top"/>
          </w:tcPr>
          <w:p w14:paraId="3BB9F0CA">
            <w:pPr>
              <w:rPr>
                <w:rFonts w:ascii="Arial"/>
                <w:sz w:val="21"/>
              </w:rPr>
            </w:pPr>
          </w:p>
        </w:tc>
        <w:tc>
          <w:tcPr>
            <w:tcW w:w="526" w:type="dxa"/>
            <w:vMerge w:val="continue"/>
            <w:tcBorders>
              <w:top w:val="nil"/>
            </w:tcBorders>
            <w:textDirection w:val="tbRlV"/>
            <w:vAlign w:val="top"/>
          </w:tcPr>
          <w:p w14:paraId="1C5FAC2E">
            <w:pPr>
              <w:rPr>
                <w:rFonts w:ascii="Arial"/>
                <w:sz w:val="21"/>
              </w:rPr>
            </w:pPr>
          </w:p>
        </w:tc>
        <w:tc>
          <w:tcPr>
            <w:tcW w:w="5252" w:type="dxa"/>
            <w:gridSpan w:val="5"/>
            <w:vAlign w:val="top"/>
          </w:tcPr>
          <w:p w14:paraId="0E0FD0CB">
            <w:pPr>
              <w:pStyle w:val="6"/>
              <w:spacing w:before="108" w:line="228" w:lineRule="auto"/>
              <w:ind w:left="1356"/>
              <w:rPr>
                <w:rFonts w:ascii="Times New Roman" w:hAnsi="Times New Roman" w:eastAsia="Times New Roman" w:cs="Times New Roman"/>
                <w:sz w:val="20"/>
                <w:szCs w:val="20"/>
              </w:rPr>
            </w:pPr>
            <w:r>
              <w:rPr>
                <w:spacing w:val="48"/>
                <w:sz w:val="20"/>
                <w:szCs w:val="20"/>
              </w:rPr>
              <w:t>英文名</w:t>
            </w:r>
            <w:r>
              <w:rPr>
                <w:spacing w:val="-55"/>
                <w:sz w:val="20"/>
                <w:szCs w:val="20"/>
              </w:rPr>
              <w:t xml:space="preserve"> </w:t>
            </w:r>
            <w:r>
              <w:rPr>
                <w:spacing w:val="48"/>
                <w:sz w:val="20"/>
                <w:szCs w:val="20"/>
              </w:rPr>
              <w:t>：</w:t>
            </w:r>
            <w:r>
              <w:rPr>
                <w:rFonts w:ascii="Times New Roman" w:hAnsi="Times New Roman" w:eastAsia="Times New Roman" w:cs="Times New Roman"/>
                <w:sz w:val="20"/>
                <w:szCs w:val="20"/>
              </w:rPr>
              <w:t>Gasoline</w:t>
            </w:r>
            <w:r>
              <w:rPr>
                <w:rFonts w:ascii="Times New Roman" w:hAnsi="Times New Roman" w:eastAsia="Times New Roman" w:cs="Times New Roman"/>
                <w:spacing w:val="-9"/>
                <w:sz w:val="20"/>
                <w:szCs w:val="20"/>
              </w:rPr>
              <w:t xml:space="preserve"> </w:t>
            </w:r>
            <w:r>
              <w:rPr>
                <w:spacing w:val="48"/>
                <w:sz w:val="20"/>
                <w:szCs w:val="20"/>
              </w:rPr>
              <w:t>；</w:t>
            </w:r>
            <w:r>
              <w:rPr>
                <w:rFonts w:ascii="Times New Roman" w:hAnsi="Times New Roman" w:eastAsia="Times New Roman" w:cs="Times New Roman"/>
                <w:sz w:val="20"/>
                <w:szCs w:val="20"/>
              </w:rPr>
              <w:t>Petrol</w:t>
            </w:r>
          </w:p>
        </w:tc>
        <w:tc>
          <w:tcPr>
            <w:tcW w:w="2218" w:type="dxa"/>
            <w:gridSpan w:val="2"/>
            <w:vAlign w:val="top"/>
          </w:tcPr>
          <w:p w14:paraId="65CAF5C0">
            <w:pPr>
              <w:pStyle w:val="6"/>
              <w:spacing w:before="108" w:line="228" w:lineRule="auto"/>
              <w:ind w:left="105"/>
              <w:rPr>
                <w:rFonts w:ascii="Times New Roman" w:hAnsi="Times New Roman" w:eastAsia="Times New Roman" w:cs="Times New Roman"/>
                <w:sz w:val="20"/>
                <w:szCs w:val="20"/>
              </w:rPr>
            </w:pPr>
            <w:r>
              <w:rPr>
                <w:rFonts w:ascii="Times New Roman" w:hAnsi="Times New Roman" w:eastAsia="Times New Roman" w:cs="Times New Roman"/>
                <w:sz w:val="20"/>
                <w:szCs w:val="20"/>
              </w:rPr>
              <w:t>UN</w:t>
            </w:r>
            <w:r>
              <w:rPr>
                <w:rFonts w:ascii="Times New Roman" w:hAnsi="Times New Roman" w:eastAsia="Times New Roman" w:cs="Times New Roman"/>
                <w:spacing w:val="37"/>
                <w:w w:val="101"/>
                <w:sz w:val="20"/>
                <w:szCs w:val="20"/>
              </w:rPr>
              <w:t xml:space="preserve"> </w:t>
            </w:r>
            <w:r>
              <w:rPr>
                <w:spacing w:val="1"/>
                <w:sz w:val="20"/>
                <w:szCs w:val="20"/>
              </w:rPr>
              <w:t>编号：</w:t>
            </w:r>
            <w:r>
              <w:rPr>
                <w:rFonts w:ascii="Times New Roman" w:hAnsi="Times New Roman" w:eastAsia="Times New Roman" w:cs="Times New Roman"/>
                <w:spacing w:val="1"/>
                <w:sz w:val="20"/>
                <w:szCs w:val="20"/>
              </w:rPr>
              <w:t>1203</w:t>
            </w:r>
            <w:r>
              <w:rPr>
                <w:spacing w:val="1"/>
                <w:sz w:val="20"/>
                <w:szCs w:val="20"/>
              </w:rPr>
              <w:t>、</w:t>
            </w:r>
            <w:r>
              <w:rPr>
                <w:rFonts w:ascii="Times New Roman" w:hAnsi="Times New Roman" w:eastAsia="Times New Roman" w:cs="Times New Roman"/>
                <w:spacing w:val="1"/>
                <w:sz w:val="20"/>
                <w:szCs w:val="20"/>
              </w:rPr>
              <w:t>1257</w:t>
            </w:r>
          </w:p>
        </w:tc>
        <w:tc>
          <w:tcPr>
            <w:tcW w:w="129" w:type="dxa"/>
            <w:tcBorders>
              <w:top w:val="nil"/>
              <w:bottom w:val="nil"/>
            </w:tcBorders>
            <w:vAlign w:val="top"/>
          </w:tcPr>
          <w:p w14:paraId="7437E6B6">
            <w:pPr>
              <w:rPr>
                <w:rFonts w:ascii="Arial"/>
                <w:sz w:val="21"/>
              </w:rPr>
            </w:pPr>
          </w:p>
        </w:tc>
      </w:tr>
      <w:tr w14:paraId="4FA75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8" w:hRule="atLeast"/>
        </w:trPr>
        <w:tc>
          <w:tcPr>
            <w:tcW w:w="741" w:type="dxa"/>
            <w:vMerge w:val="continue"/>
            <w:tcBorders>
              <w:top w:val="nil"/>
              <w:bottom w:val="nil"/>
              <w:right w:val="single" w:color="000000" w:sz="2" w:space="0"/>
            </w:tcBorders>
            <w:vAlign w:val="top"/>
          </w:tcPr>
          <w:p w14:paraId="2C0375F8">
            <w:pPr>
              <w:rPr>
                <w:rFonts w:ascii="Arial"/>
                <w:sz w:val="21"/>
              </w:rPr>
            </w:pPr>
          </w:p>
        </w:tc>
        <w:tc>
          <w:tcPr>
            <w:tcW w:w="119" w:type="dxa"/>
            <w:tcBorders>
              <w:top w:val="nil"/>
              <w:left w:val="single" w:color="000000" w:sz="2" w:space="0"/>
              <w:bottom w:val="nil"/>
            </w:tcBorders>
            <w:vAlign w:val="top"/>
          </w:tcPr>
          <w:p w14:paraId="1BC90E77">
            <w:pPr>
              <w:rPr>
                <w:rFonts w:ascii="Arial"/>
                <w:sz w:val="21"/>
              </w:rPr>
            </w:pPr>
          </w:p>
        </w:tc>
        <w:tc>
          <w:tcPr>
            <w:tcW w:w="526" w:type="dxa"/>
            <w:vMerge w:val="restart"/>
            <w:tcBorders>
              <w:bottom w:val="nil"/>
            </w:tcBorders>
            <w:textDirection w:val="tbRlV"/>
            <w:vAlign w:val="top"/>
          </w:tcPr>
          <w:p w14:paraId="62457A73">
            <w:pPr>
              <w:pStyle w:val="6"/>
              <w:spacing w:before="167" w:line="216" w:lineRule="auto"/>
              <w:ind w:left="391"/>
              <w:rPr>
                <w:sz w:val="20"/>
                <w:szCs w:val="20"/>
              </w:rPr>
            </w:pPr>
            <w:r>
              <w:rPr>
                <w:b/>
                <w:bCs/>
                <w:spacing w:val="6"/>
                <w:sz w:val="20"/>
                <w:szCs w:val="20"/>
              </w:rPr>
              <w:t>理</w:t>
            </w:r>
            <w:r>
              <w:rPr>
                <w:spacing w:val="-36"/>
                <w:sz w:val="20"/>
                <w:szCs w:val="20"/>
              </w:rPr>
              <w:t xml:space="preserve"> </w:t>
            </w:r>
            <w:r>
              <w:rPr>
                <w:b/>
                <w:bCs/>
                <w:spacing w:val="6"/>
                <w:sz w:val="20"/>
                <w:szCs w:val="20"/>
              </w:rPr>
              <w:t>化</w:t>
            </w:r>
            <w:r>
              <w:rPr>
                <w:spacing w:val="-38"/>
                <w:sz w:val="20"/>
                <w:szCs w:val="20"/>
              </w:rPr>
              <w:t xml:space="preserve"> </w:t>
            </w:r>
            <w:r>
              <w:rPr>
                <w:b/>
                <w:bCs/>
                <w:spacing w:val="6"/>
                <w:sz w:val="20"/>
                <w:szCs w:val="20"/>
              </w:rPr>
              <w:t>性</w:t>
            </w:r>
            <w:r>
              <w:rPr>
                <w:spacing w:val="-35"/>
                <w:sz w:val="20"/>
                <w:szCs w:val="20"/>
              </w:rPr>
              <w:t xml:space="preserve"> </w:t>
            </w:r>
            <w:r>
              <w:rPr>
                <w:b/>
                <w:bCs/>
                <w:spacing w:val="6"/>
                <w:sz w:val="20"/>
                <w:szCs w:val="20"/>
              </w:rPr>
              <w:t>质</w:t>
            </w:r>
          </w:p>
        </w:tc>
        <w:tc>
          <w:tcPr>
            <w:tcW w:w="1614" w:type="dxa"/>
            <w:vAlign w:val="top"/>
          </w:tcPr>
          <w:p w14:paraId="5CF78DCA">
            <w:pPr>
              <w:pStyle w:val="6"/>
              <w:spacing w:before="100" w:line="228" w:lineRule="auto"/>
              <w:ind w:left="232"/>
              <w:rPr>
                <w:sz w:val="20"/>
                <w:szCs w:val="20"/>
              </w:rPr>
            </w:pPr>
            <w:r>
              <w:rPr>
                <w:spacing w:val="23"/>
                <w:sz w:val="20"/>
                <w:szCs w:val="20"/>
              </w:rPr>
              <w:t>外观与性状</w:t>
            </w:r>
          </w:p>
        </w:tc>
        <w:tc>
          <w:tcPr>
            <w:tcW w:w="5856" w:type="dxa"/>
            <w:gridSpan w:val="6"/>
            <w:vAlign w:val="top"/>
          </w:tcPr>
          <w:p w14:paraId="78FCBB52">
            <w:pPr>
              <w:pStyle w:val="6"/>
              <w:spacing w:before="100" w:line="227" w:lineRule="auto"/>
              <w:ind w:left="747"/>
              <w:rPr>
                <w:sz w:val="20"/>
                <w:szCs w:val="20"/>
              </w:rPr>
            </w:pPr>
            <w:r>
              <w:rPr>
                <w:spacing w:val="23"/>
                <w:sz w:val="20"/>
                <w:szCs w:val="20"/>
              </w:rPr>
              <w:t>无色或淡黄色易挥发液体</w:t>
            </w:r>
            <w:r>
              <w:rPr>
                <w:spacing w:val="-47"/>
                <w:sz w:val="20"/>
                <w:szCs w:val="20"/>
              </w:rPr>
              <w:t xml:space="preserve"> </w:t>
            </w:r>
            <w:r>
              <w:rPr>
                <w:spacing w:val="23"/>
                <w:sz w:val="20"/>
                <w:szCs w:val="20"/>
              </w:rPr>
              <w:t>，</w:t>
            </w:r>
            <w:r>
              <w:rPr>
                <w:spacing w:val="-60"/>
                <w:sz w:val="20"/>
                <w:szCs w:val="20"/>
              </w:rPr>
              <w:t xml:space="preserve"> </w:t>
            </w:r>
            <w:r>
              <w:rPr>
                <w:spacing w:val="23"/>
                <w:sz w:val="20"/>
                <w:szCs w:val="20"/>
              </w:rPr>
              <w:t>具有特殊臭味。</w:t>
            </w:r>
          </w:p>
        </w:tc>
        <w:tc>
          <w:tcPr>
            <w:tcW w:w="129" w:type="dxa"/>
            <w:tcBorders>
              <w:top w:val="nil"/>
              <w:bottom w:val="nil"/>
            </w:tcBorders>
            <w:vAlign w:val="top"/>
          </w:tcPr>
          <w:p w14:paraId="4A6C7726">
            <w:pPr>
              <w:rPr>
                <w:rFonts w:ascii="Arial"/>
                <w:sz w:val="21"/>
              </w:rPr>
            </w:pPr>
          </w:p>
        </w:tc>
      </w:tr>
      <w:tr w14:paraId="68923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0" w:hRule="atLeast"/>
        </w:trPr>
        <w:tc>
          <w:tcPr>
            <w:tcW w:w="741" w:type="dxa"/>
            <w:vMerge w:val="continue"/>
            <w:tcBorders>
              <w:top w:val="nil"/>
              <w:bottom w:val="nil"/>
              <w:right w:val="single" w:color="000000" w:sz="2" w:space="0"/>
            </w:tcBorders>
            <w:vAlign w:val="top"/>
          </w:tcPr>
          <w:p w14:paraId="07654B58">
            <w:pPr>
              <w:rPr>
                <w:rFonts w:ascii="Arial"/>
                <w:sz w:val="21"/>
              </w:rPr>
            </w:pPr>
          </w:p>
        </w:tc>
        <w:tc>
          <w:tcPr>
            <w:tcW w:w="119" w:type="dxa"/>
            <w:tcBorders>
              <w:top w:val="nil"/>
              <w:left w:val="single" w:color="000000" w:sz="2" w:space="0"/>
              <w:bottom w:val="nil"/>
            </w:tcBorders>
            <w:vAlign w:val="top"/>
          </w:tcPr>
          <w:p w14:paraId="7EBA1362">
            <w:pPr>
              <w:rPr>
                <w:rFonts w:ascii="Arial"/>
                <w:sz w:val="21"/>
              </w:rPr>
            </w:pPr>
          </w:p>
        </w:tc>
        <w:tc>
          <w:tcPr>
            <w:tcW w:w="526" w:type="dxa"/>
            <w:vMerge w:val="continue"/>
            <w:tcBorders>
              <w:top w:val="nil"/>
              <w:bottom w:val="nil"/>
            </w:tcBorders>
            <w:textDirection w:val="tbRlV"/>
            <w:vAlign w:val="top"/>
          </w:tcPr>
          <w:p w14:paraId="2D575807">
            <w:pPr>
              <w:rPr>
                <w:rFonts w:ascii="Arial"/>
                <w:sz w:val="21"/>
              </w:rPr>
            </w:pPr>
          </w:p>
        </w:tc>
        <w:tc>
          <w:tcPr>
            <w:tcW w:w="1614" w:type="dxa"/>
            <w:vAlign w:val="top"/>
          </w:tcPr>
          <w:p w14:paraId="66D91B54">
            <w:pPr>
              <w:pStyle w:val="6"/>
              <w:spacing w:before="187" w:line="221" w:lineRule="auto"/>
              <w:ind w:left="382"/>
              <w:rPr>
                <w:rFonts w:ascii="Times New Roman" w:hAnsi="Times New Roman" w:eastAsia="Times New Roman" w:cs="Times New Roman"/>
                <w:sz w:val="20"/>
                <w:szCs w:val="20"/>
              </w:rPr>
            </w:pPr>
            <w:r>
              <w:rPr>
                <w:spacing w:val="17"/>
                <w:sz w:val="20"/>
                <w:szCs w:val="20"/>
              </w:rPr>
              <w:t>熔点</w:t>
            </w:r>
            <w:r>
              <w:rPr>
                <w:rFonts w:ascii="Times New Roman" w:hAnsi="Times New Roman" w:eastAsia="Times New Roman" w:cs="Times New Roman"/>
                <w:spacing w:val="17"/>
                <w:sz w:val="20"/>
                <w:szCs w:val="20"/>
              </w:rPr>
              <w:t>(℃)</w:t>
            </w:r>
          </w:p>
        </w:tc>
        <w:tc>
          <w:tcPr>
            <w:tcW w:w="1123" w:type="dxa"/>
            <w:vAlign w:val="top"/>
          </w:tcPr>
          <w:p w14:paraId="296B7096">
            <w:pPr>
              <w:spacing w:before="223"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&lt;-60</w:t>
            </w:r>
          </w:p>
        </w:tc>
        <w:tc>
          <w:tcPr>
            <w:tcW w:w="1465" w:type="dxa"/>
            <w:vAlign w:val="top"/>
          </w:tcPr>
          <w:p w14:paraId="6B5F7F2D">
            <w:pPr>
              <w:pStyle w:val="6"/>
              <w:spacing w:before="52" w:line="216" w:lineRule="auto"/>
              <w:ind w:left="272"/>
              <w:rPr>
                <w:sz w:val="20"/>
                <w:szCs w:val="20"/>
              </w:rPr>
            </w:pPr>
            <w:r>
              <w:rPr>
                <w:spacing w:val="22"/>
                <w:sz w:val="20"/>
                <w:szCs w:val="20"/>
              </w:rPr>
              <w:t>相对密度</w:t>
            </w:r>
          </w:p>
          <w:p w14:paraId="38EF3741">
            <w:pPr>
              <w:pStyle w:val="6"/>
              <w:spacing w:line="233"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w:t>
            </w:r>
            <w:r>
              <w:rPr>
                <w:spacing w:val="12"/>
                <w:sz w:val="20"/>
                <w:szCs w:val="20"/>
              </w:rPr>
              <w:t>水</w:t>
            </w:r>
            <w:r>
              <w:rPr>
                <w:rFonts w:ascii="Times New Roman" w:hAnsi="Times New Roman" w:eastAsia="Times New Roman" w:cs="Times New Roman"/>
                <w:spacing w:val="12"/>
                <w:sz w:val="20"/>
                <w:szCs w:val="20"/>
              </w:rPr>
              <w:t>=1)</w:t>
            </w:r>
          </w:p>
        </w:tc>
        <w:tc>
          <w:tcPr>
            <w:tcW w:w="1050" w:type="dxa"/>
            <w:gridSpan w:val="2"/>
            <w:vAlign w:val="top"/>
          </w:tcPr>
          <w:p w14:paraId="173053D8">
            <w:pPr>
              <w:spacing w:before="223"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0.70~0.90</w:t>
            </w:r>
          </w:p>
        </w:tc>
        <w:tc>
          <w:tcPr>
            <w:tcW w:w="1291" w:type="dxa"/>
            <w:vAlign w:val="top"/>
          </w:tcPr>
          <w:p w14:paraId="31F44FFD">
            <w:pPr>
              <w:pStyle w:val="6"/>
              <w:spacing w:before="52" w:line="216" w:lineRule="auto"/>
              <w:ind w:left="188"/>
              <w:rPr>
                <w:sz w:val="20"/>
                <w:szCs w:val="20"/>
              </w:rPr>
            </w:pPr>
            <w:r>
              <w:rPr>
                <w:spacing w:val="22"/>
                <w:sz w:val="20"/>
                <w:szCs w:val="20"/>
              </w:rPr>
              <w:t>相对密度</w:t>
            </w:r>
          </w:p>
          <w:p w14:paraId="33FBD9FF">
            <w:pPr>
              <w:pStyle w:val="6"/>
              <w:spacing w:line="233"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15"/>
                <w:sz w:val="20"/>
                <w:szCs w:val="20"/>
              </w:rPr>
              <w:t>(</w:t>
            </w:r>
            <w:r>
              <w:rPr>
                <w:spacing w:val="15"/>
                <w:sz w:val="20"/>
                <w:szCs w:val="20"/>
              </w:rPr>
              <w:t>空气</w:t>
            </w:r>
            <w:r>
              <w:rPr>
                <w:rFonts w:ascii="Times New Roman" w:hAnsi="Times New Roman" w:eastAsia="Times New Roman" w:cs="Times New Roman"/>
                <w:spacing w:val="15"/>
                <w:sz w:val="20"/>
                <w:szCs w:val="20"/>
              </w:rPr>
              <w:t>=1)</w:t>
            </w:r>
          </w:p>
        </w:tc>
        <w:tc>
          <w:tcPr>
            <w:tcW w:w="927" w:type="dxa"/>
            <w:vAlign w:val="top"/>
          </w:tcPr>
          <w:p w14:paraId="4BEE7879">
            <w:pPr>
              <w:spacing w:before="223"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0.35</w:t>
            </w:r>
          </w:p>
        </w:tc>
        <w:tc>
          <w:tcPr>
            <w:tcW w:w="129" w:type="dxa"/>
            <w:tcBorders>
              <w:top w:val="nil"/>
              <w:bottom w:val="nil"/>
            </w:tcBorders>
            <w:vAlign w:val="top"/>
          </w:tcPr>
          <w:p w14:paraId="65D04877">
            <w:pPr>
              <w:rPr>
                <w:rFonts w:ascii="Arial"/>
                <w:sz w:val="21"/>
              </w:rPr>
            </w:pPr>
          </w:p>
        </w:tc>
      </w:tr>
      <w:tr w14:paraId="5193E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6" w:hRule="atLeast"/>
        </w:trPr>
        <w:tc>
          <w:tcPr>
            <w:tcW w:w="741" w:type="dxa"/>
            <w:vMerge w:val="continue"/>
            <w:tcBorders>
              <w:top w:val="nil"/>
              <w:bottom w:val="nil"/>
              <w:right w:val="single" w:color="000000" w:sz="2" w:space="0"/>
            </w:tcBorders>
            <w:vAlign w:val="top"/>
          </w:tcPr>
          <w:p w14:paraId="7623B0D9">
            <w:pPr>
              <w:rPr>
                <w:rFonts w:ascii="Arial"/>
                <w:sz w:val="21"/>
              </w:rPr>
            </w:pPr>
          </w:p>
        </w:tc>
        <w:tc>
          <w:tcPr>
            <w:tcW w:w="119" w:type="dxa"/>
            <w:tcBorders>
              <w:top w:val="nil"/>
              <w:left w:val="single" w:color="000000" w:sz="2" w:space="0"/>
              <w:bottom w:val="nil"/>
            </w:tcBorders>
            <w:vAlign w:val="top"/>
          </w:tcPr>
          <w:p w14:paraId="29194C33">
            <w:pPr>
              <w:rPr>
                <w:rFonts w:ascii="Arial"/>
                <w:sz w:val="21"/>
              </w:rPr>
            </w:pPr>
          </w:p>
        </w:tc>
        <w:tc>
          <w:tcPr>
            <w:tcW w:w="526" w:type="dxa"/>
            <w:vMerge w:val="continue"/>
            <w:tcBorders>
              <w:top w:val="nil"/>
              <w:bottom w:val="nil"/>
            </w:tcBorders>
            <w:textDirection w:val="tbRlV"/>
            <w:vAlign w:val="top"/>
          </w:tcPr>
          <w:p w14:paraId="05094A6D">
            <w:pPr>
              <w:rPr>
                <w:rFonts w:ascii="Arial"/>
                <w:sz w:val="21"/>
              </w:rPr>
            </w:pPr>
          </w:p>
        </w:tc>
        <w:tc>
          <w:tcPr>
            <w:tcW w:w="1614" w:type="dxa"/>
            <w:vAlign w:val="top"/>
          </w:tcPr>
          <w:p w14:paraId="4E90EA9D">
            <w:pPr>
              <w:pStyle w:val="6"/>
              <w:spacing w:before="114" w:line="221" w:lineRule="auto"/>
              <w:ind w:left="382"/>
              <w:rPr>
                <w:rFonts w:ascii="Times New Roman" w:hAnsi="Times New Roman" w:eastAsia="Times New Roman" w:cs="Times New Roman"/>
                <w:sz w:val="20"/>
                <w:szCs w:val="20"/>
              </w:rPr>
            </w:pPr>
            <w:r>
              <w:rPr>
                <w:spacing w:val="17"/>
                <w:sz w:val="20"/>
                <w:szCs w:val="20"/>
              </w:rPr>
              <w:t>沸点</w:t>
            </w:r>
            <w:r>
              <w:rPr>
                <w:rFonts w:ascii="Times New Roman" w:hAnsi="Times New Roman" w:eastAsia="Times New Roman" w:cs="Times New Roman"/>
                <w:spacing w:val="17"/>
                <w:sz w:val="20"/>
                <w:szCs w:val="20"/>
              </w:rPr>
              <w:t>(℃)</w:t>
            </w:r>
          </w:p>
        </w:tc>
        <w:tc>
          <w:tcPr>
            <w:tcW w:w="1123" w:type="dxa"/>
            <w:vAlign w:val="top"/>
          </w:tcPr>
          <w:p w14:paraId="12117A51">
            <w:pPr>
              <w:spacing w:before="150"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40-200</w:t>
            </w:r>
          </w:p>
        </w:tc>
        <w:tc>
          <w:tcPr>
            <w:tcW w:w="2207" w:type="dxa"/>
            <w:gridSpan w:val="2"/>
            <w:vAlign w:val="top"/>
          </w:tcPr>
          <w:p w14:paraId="2A3170C7">
            <w:pPr>
              <w:pStyle w:val="6"/>
              <w:spacing w:before="114" w:line="221" w:lineRule="auto"/>
              <w:ind w:left="276"/>
              <w:rPr>
                <w:rFonts w:ascii="Times New Roman" w:hAnsi="Times New Roman" w:eastAsia="Times New Roman" w:cs="Times New Roman"/>
                <w:sz w:val="20"/>
                <w:szCs w:val="20"/>
              </w:rPr>
            </w:pPr>
            <w:r>
              <w:rPr>
                <w:spacing w:val="29"/>
                <w:sz w:val="20"/>
                <w:szCs w:val="20"/>
              </w:rPr>
              <w:t>饱和蒸气压</w:t>
            </w:r>
            <w:r>
              <w:rPr>
                <w:rFonts w:ascii="Times New Roman" w:hAnsi="Times New Roman" w:eastAsia="Times New Roman" w:cs="Times New Roman"/>
                <w:spacing w:val="29"/>
                <w:sz w:val="20"/>
                <w:szCs w:val="20"/>
              </w:rPr>
              <w:t>(</w:t>
            </w:r>
            <w:r>
              <w:rPr>
                <w:rFonts w:ascii="Times New Roman" w:hAnsi="Times New Roman" w:eastAsia="Times New Roman" w:cs="Times New Roman"/>
                <w:sz w:val="20"/>
                <w:szCs w:val="20"/>
              </w:rPr>
              <w:t>kPa</w:t>
            </w:r>
            <w:r>
              <w:rPr>
                <w:rFonts w:ascii="Times New Roman" w:hAnsi="Times New Roman" w:eastAsia="Times New Roman" w:cs="Times New Roman"/>
                <w:spacing w:val="29"/>
                <w:sz w:val="20"/>
                <w:szCs w:val="20"/>
              </w:rPr>
              <w:t>)</w:t>
            </w:r>
          </w:p>
        </w:tc>
        <w:tc>
          <w:tcPr>
            <w:tcW w:w="2526" w:type="dxa"/>
            <w:gridSpan w:val="3"/>
            <w:vAlign w:val="top"/>
          </w:tcPr>
          <w:p w14:paraId="23581ABE">
            <w:pPr>
              <w:spacing w:before="146" w:line="199" w:lineRule="auto"/>
              <w:ind w:left="12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9" w:type="dxa"/>
            <w:tcBorders>
              <w:top w:val="nil"/>
              <w:bottom w:val="nil"/>
            </w:tcBorders>
            <w:vAlign w:val="top"/>
          </w:tcPr>
          <w:p w14:paraId="46B0B468">
            <w:pPr>
              <w:rPr>
                <w:rFonts w:ascii="Arial"/>
                <w:sz w:val="21"/>
              </w:rPr>
            </w:pPr>
          </w:p>
        </w:tc>
      </w:tr>
      <w:tr w14:paraId="66E4C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741" w:type="dxa"/>
            <w:vMerge w:val="continue"/>
            <w:tcBorders>
              <w:top w:val="nil"/>
              <w:bottom w:val="nil"/>
              <w:right w:val="single" w:color="000000" w:sz="2" w:space="0"/>
            </w:tcBorders>
            <w:vAlign w:val="top"/>
          </w:tcPr>
          <w:p w14:paraId="4A0B30D0">
            <w:pPr>
              <w:rPr>
                <w:rFonts w:ascii="Arial"/>
                <w:sz w:val="21"/>
              </w:rPr>
            </w:pPr>
          </w:p>
        </w:tc>
        <w:tc>
          <w:tcPr>
            <w:tcW w:w="119" w:type="dxa"/>
            <w:tcBorders>
              <w:top w:val="nil"/>
              <w:left w:val="single" w:color="000000" w:sz="2" w:space="0"/>
              <w:bottom w:val="nil"/>
            </w:tcBorders>
            <w:vAlign w:val="top"/>
          </w:tcPr>
          <w:p w14:paraId="28FFA308">
            <w:pPr>
              <w:rPr>
                <w:rFonts w:ascii="Arial"/>
                <w:sz w:val="21"/>
              </w:rPr>
            </w:pPr>
          </w:p>
        </w:tc>
        <w:tc>
          <w:tcPr>
            <w:tcW w:w="526" w:type="dxa"/>
            <w:vMerge w:val="continue"/>
            <w:tcBorders>
              <w:top w:val="nil"/>
            </w:tcBorders>
            <w:textDirection w:val="tbRlV"/>
            <w:vAlign w:val="top"/>
          </w:tcPr>
          <w:p w14:paraId="449087C5">
            <w:pPr>
              <w:rPr>
                <w:rFonts w:ascii="Arial"/>
                <w:sz w:val="21"/>
              </w:rPr>
            </w:pPr>
          </w:p>
        </w:tc>
        <w:tc>
          <w:tcPr>
            <w:tcW w:w="1614" w:type="dxa"/>
            <w:vAlign w:val="top"/>
          </w:tcPr>
          <w:p w14:paraId="7A192EA8">
            <w:pPr>
              <w:pStyle w:val="6"/>
              <w:spacing w:before="111" w:line="228" w:lineRule="auto"/>
              <w:ind w:left="461"/>
              <w:rPr>
                <w:sz w:val="20"/>
                <w:szCs w:val="20"/>
              </w:rPr>
            </w:pPr>
            <w:r>
              <w:rPr>
                <w:spacing w:val="19"/>
                <w:sz w:val="20"/>
                <w:szCs w:val="20"/>
              </w:rPr>
              <w:t>溶解性</w:t>
            </w:r>
          </w:p>
        </w:tc>
        <w:tc>
          <w:tcPr>
            <w:tcW w:w="5856" w:type="dxa"/>
            <w:gridSpan w:val="6"/>
            <w:vAlign w:val="top"/>
          </w:tcPr>
          <w:p w14:paraId="19592774">
            <w:pPr>
              <w:pStyle w:val="6"/>
              <w:spacing w:before="111" w:line="227" w:lineRule="auto"/>
              <w:ind w:left="835"/>
              <w:rPr>
                <w:sz w:val="20"/>
                <w:szCs w:val="20"/>
              </w:rPr>
            </w:pPr>
            <w:r>
              <w:rPr>
                <w:spacing w:val="8"/>
                <w:sz w:val="20"/>
                <w:szCs w:val="20"/>
              </w:rPr>
              <w:t>不溶于水，易溶于苯、二硫化碳、醇、脂肪。</w:t>
            </w:r>
          </w:p>
        </w:tc>
        <w:tc>
          <w:tcPr>
            <w:tcW w:w="129" w:type="dxa"/>
            <w:tcBorders>
              <w:top w:val="nil"/>
              <w:bottom w:val="nil"/>
            </w:tcBorders>
            <w:vAlign w:val="top"/>
          </w:tcPr>
          <w:p w14:paraId="03E9C5F5">
            <w:pPr>
              <w:rPr>
                <w:rFonts w:ascii="Arial"/>
                <w:sz w:val="21"/>
              </w:rPr>
            </w:pPr>
          </w:p>
        </w:tc>
      </w:tr>
      <w:tr w14:paraId="4BE13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741" w:type="dxa"/>
            <w:vMerge w:val="continue"/>
            <w:tcBorders>
              <w:top w:val="nil"/>
              <w:bottom w:val="nil"/>
              <w:right w:val="single" w:color="000000" w:sz="2" w:space="0"/>
            </w:tcBorders>
            <w:vAlign w:val="top"/>
          </w:tcPr>
          <w:p w14:paraId="6DA2E044">
            <w:pPr>
              <w:rPr>
                <w:rFonts w:ascii="Arial"/>
                <w:sz w:val="21"/>
              </w:rPr>
            </w:pPr>
          </w:p>
        </w:tc>
        <w:tc>
          <w:tcPr>
            <w:tcW w:w="119" w:type="dxa"/>
            <w:tcBorders>
              <w:top w:val="nil"/>
              <w:left w:val="single" w:color="000000" w:sz="2" w:space="0"/>
              <w:bottom w:val="nil"/>
            </w:tcBorders>
            <w:vAlign w:val="top"/>
          </w:tcPr>
          <w:p w14:paraId="7ED85C5E">
            <w:pPr>
              <w:rPr>
                <w:rFonts w:ascii="Arial"/>
                <w:sz w:val="21"/>
              </w:rPr>
            </w:pPr>
          </w:p>
        </w:tc>
        <w:tc>
          <w:tcPr>
            <w:tcW w:w="526" w:type="dxa"/>
            <w:vMerge w:val="restart"/>
            <w:tcBorders>
              <w:bottom w:val="nil"/>
            </w:tcBorders>
            <w:textDirection w:val="tbRlV"/>
            <w:vAlign w:val="top"/>
          </w:tcPr>
          <w:p w14:paraId="19518A22">
            <w:pPr>
              <w:pStyle w:val="6"/>
              <w:spacing w:before="168" w:line="216" w:lineRule="auto"/>
              <w:ind w:left="110"/>
              <w:rPr>
                <w:sz w:val="20"/>
                <w:szCs w:val="20"/>
              </w:rPr>
            </w:pPr>
            <w:r>
              <w:rPr>
                <w:b/>
                <w:bCs/>
                <w:spacing w:val="6"/>
                <w:sz w:val="20"/>
                <w:szCs w:val="20"/>
              </w:rPr>
              <w:t>毒</w:t>
            </w:r>
            <w:r>
              <w:rPr>
                <w:spacing w:val="-37"/>
                <w:sz w:val="20"/>
                <w:szCs w:val="20"/>
              </w:rPr>
              <w:t xml:space="preserve"> </w:t>
            </w:r>
            <w:r>
              <w:rPr>
                <w:b/>
                <w:bCs/>
                <w:spacing w:val="6"/>
                <w:sz w:val="20"/>
                <w:szCs w:val="20"/>
              </w:rPr>
              <w:t>性</w:t>
            </w:r>
            <w:r>
              <w:rPr>
                <w:spacing w:val="-35"/>
                <w:sz w:val="20"/>
                <w:szCs w:val="20"/>
              </w:rPr>
              <w:t xml:space="preserve"> </w:t>
            </w:r>
            <w:r>
              <w:rPr>
                <w:b/>
                <w:bCs/>
                <w:spacing w:val="6"/>
                <w:sz w:val="20"/>
                <w:szCs w:val="20"/>
              </w:rPr>
              <w:t>及</w:t>
            </w:r>
          </w:p>
        </w:tc>
        <w:tc>
          <w:tcPr>
            <w:tcW w:w="1614" w:type="dxa"/>
            <w:vAlign w:val="top"/>
          </w:tcPr>
          <w:p w14:paraId="68FF114C">
            <w:pPr>
              <w:pStyle w:val="6"/>
              <w:spacing w:before="100" w:line="228" w:lineRule="auto"/>
              <w:ind w:left="345"/>
              <w:rPr>
                <w:sz w:val="20"/>
                <w:szCs w:val="20"/>
              </w:rPr>
            </w:pPr>
            <w:r>
              <w:rPr>
                <w:spacing w:val="21"/>
                <w:sz w:val="20"/>
                <w:szCs w:val="20"/>
              </w:rPr>
              <w:t>侵入途径</w:t>
            </w:r>
          </w:p>
        </w:tc>
        <w:tc>
          <w:tcPr>
            <w:tcW w:w="5856" w:type="dxa"/>
            <w:gridSpan w:val="6"/>
            <w:vAlign w:val="top"/>
          </w:tcPr>
          <w:p w14:paraId="11C16367">
            <w:pPr>
              <w:pStyle w:val="6"/>
              <w:spacing w:before="100" w:line="228" w:lineRule="auto"/>
              <w:ind w:left="1783"/>
              <w:rPr>
                <w:sz w:val="20"/>
                <w:szCs w:val="20"/>
              </w:rPr>
            </w:pPr>
            <w:r>
              <w:rPr>
                <w:spacing w:val="7"/>
                <w:sz w:val="20"/>
                <w:szCs w:val="20"/>
              </w:rPr>
              <w:t>吸入、食入、经皮吸收。</w:t>
            </w:r>
          </w:p>
        </w:tc>
        <w:tc>
          <w:tcPr>
            <w:tcW w:w="129" w:type="dxa"/>
            <w:tcBorders>
              <w:top w:val="nil"/>
              <w:bottom w:val="nil"/>
            </w:tcBorders>
            <w:vAlign w:val="top"/>
          </w:tcPr>
          <w:p w14:paraId="08AD1800">
            <w:pPr>
              <w:rPr>
                <w:rFonts w:ascii="Arial"/>
                <w:sz w:val="21"/>
              </w:rPr>
            </w:pPr>
          </w:p>
        </w:tc>
      </w:tr>
      <w:tr w14:paraId="5A577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atLeast"/>
        </w:trPr>
        <w:tc>
          <w:tcPr>
            <w:tcW w:w="741" w:type="dxa"/>
            <w:vMerge w:val="continue"/>
            <w:tcBorders>
              <w:top w:val="nil"/>
              <w:right w:val="single" w:color="000000" w:sz="2" w:space="0"/>
            </w:tcBorders>
            <w:vAlign w:val="top"/>
          </w:tcPr>
          <w:p w14:paraId="12406480">
            <w:pPr>
              <w:rPr>
                <w:rFonts w:ascii="Arial"/>
                <w:sz w:val="21"/>
              </w:rPr>
            </w:pPr>
          </w:p>
        </w:tc>
        <w:tc>
          <w:tcPr>
            <w:tcW w:w="119" w:type="dxa"/>
            <w:tcBorders>
              <w:top w:val="nil"/>
              <w:left w:val="single" w:color="000000" w:sz="2" w:space="0"/>
            </w:tcBorders>
            <w:vAlign w:val="top"/>
          </w:tcPr>
          <w:p w14:paraId="66A0D6E8">
            <w:pPr>
              <w:rPr>
                <w:rFonts w:ascii="Arial"/>
                <w:sz w:val="21"/>
              </w:rPr>
            </w:pPr>
          </w:p>
        </w:tc>
        <w:tc>
          <w:tcPr>
            <w:tcW w:w="526" w:type="dxa"/>
            <w:vMerge w:val="continue"/>
            <w:tcBorders>
              <w:top w:val="nil"/>
            </w:tcBorders>
            <w:textDirection w:val="tbRlV"/>
            <w:vAlign w:val="top"/>
          </w:tcPr>
          <w:p w14:paraId="4FF9577D">
            <w:pPr>
              <w:rPr>
                <w:rFonts w:ascii="Arial"/>
                <w:sz w:val="21"/>
              </w:rPr>
            </w:pPr>
          </w:p>
        </w:tc>
        <w:tc>
          <w:tcPr>
            <w:tcW w:w="1614" w:type="dxa"/>
            <w:vAlign w:val="top"/>
          </w:tcPr>
          <w:p w14:paraId="7306AFBE">
            <w:pPr>
              <w:pStyle w:val="6"/>
              <w:spacing w:before="177" w:line="228" w:lineRule="auto"/>
              <w:ind w:left="575"/>
              <w:rPr>
                <w:sz w:val="20"/>
                <w:szCs w:val="20"/>
              </w:rPr>
            </w:pPr>
            <w:r>
              <w:rPr>
                <w:spacing w:val="14"/>
                <w:sz w:val="20"/>
                <w:szCs w:val="20"/>
              </w:rPr>
              <w:t>毒性</w:t>
            </w:r>
          </w:p>
        </w:tc>
        <w:tc>
          <w:tcPr>
            <w:tcW w:w="5856" w:type="dxa"/>
            <w:gridSpan w:val="6"/>
            <w:vAlign w:val="top"/>
          </w:tcPr>
          <w:p w14:paraId="61759BDB">
            <w:pPr>
              <w:pStyle w:val="6"/>
              <w:spacing w:before="40" w:line="221" w:lineRule="auto"/>
              <w:ind w:left="1458"/>
              <w:rPr>
                <w:sz w:val="20"/>
                <w:szCs w:val="20"/>
              </w:rPr>
            </w:pPr>
            <w:r>
              <w:rPr>
                <w:rFonts w:ascii="Times New Roman" w:hAnsi="Times New Roman" w:eastAsia="Times New Roman" w:cs="Times New Roman"/>
                <w:sz w:val="20"/>
                <w:szCs w:val="20"/>
              </w:rPr>
              <w:t>LD</w:t>
            </w:r>
            <w:r>
              <w:rPr>
                <w:rFonts w:ascii="Times New Roman" w:hAnsi="Times New Roman" w:eastAsia="Times New Roman" w:cs="Times New Roman"/>
                <w:spacing w:val="8"/>
                <w:position w:val="-1"/>
                <w:sz w:val="13"/>
                <w:szCs w:val="13"/>
              </w:rPr>
              <w:t xml:space="preserve">50 </w:t>
            </w:r>
            <w:r>
              <w:rPr>
                <w:spacing w:val="8"/>
                <w:sz w:val="20"/>
                <w:szCs w:val="20"/>
              </w:rPr>
              <w:t>：</w:t>
            </w:r>
            <w:r>
              <w:rPr>
                <w:rFonts w:ascii="Times New Roman" w:hAnsi="Times New Roman" w:eastAsia="Times New Roman" w:cs="Times New Roman"/>
                <w:spacing w:val="8"/>
                <w:sz w:val="20"/>
                <w:szCs w:val="20"/>
              </w:rPr>
              <w:t>67000</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w:t>
            </w:r>
            <w:r>
              <w:rPr>
                <w:spacing w:val="8"/>
                <w:sz w:val="20"/>
                <w:szCs w:val="20"/>
              </w:rPr>
              <w:t>小鼠经口</w:t>
            </w:r>
            <w:r>
              <w:rPr>
                <w:rFonts w:ascii="Times New Roman" w:hAnsi="Times New Roman" w:eastAsia="Times New Roman" w:cs="Times New Roman"/>
                <w:spacing w:val="8"/>
                <w:sz w:val="20"/>
                <w:szCs w:val="20"/>
              </w:rPr>
              <w:t>)</w:t>
            </w:r>
            <w:r>
              <w:rPr>
                <w:spacing w:val="8"/>
                <w:sz w:val="20"/>
                <w:szCs w:val="20"/>
              </w:rPr>
              <w:t>；</w:t>
            </w:r>
          </w:p>
          <w:p w14:paraId="6BF29672">
            <w:pPr>
              <w:pStyle w:val="6"/>
              <w:spacing w:before="34" w:line="221" w:lineRule="auto"/>
              <w:ind w:left="1110"/>
              <w:rPr>
                <w:rFonts w:ascii="Times New Roman" w:hAnsi="Times New Roman" w:eastAsia="Times New Roman" w:cs="Times New Roman"/>
                <w:sz w:val="20"/>
                <w:szCs w:val="20"/>
              </w:rPr>
            </w:pPr>
            <w:r>
              <w:rPr>
                <w:rFonts w:ascii="Times New Roman" w:hAnsi="Times New Roman" w:eastAsia="Times New Roman" w:cs="Times New Roman"/>
                <w:sz w:val="20"/>
                <w:szCs w:val="20"/>
              </w:rPr>
              <w:t>LC</w:t>
            </w:r>
            <w:r>
              <w:rPr>
                <w:rFonts w:ascii="Times New Roman" w:hAnsi="Times New Roman" w:eastAsia="Times New Roman" w:cs="Times New Roman"/>
                <w:spacing w:val="4"/>
                <w:position w:val="-1"/>
                <w:sz w:val="13"/>
                <w:szCs w:val="13"/>
              </w:rPr>
              <w:t xml:space="preserve">50 </w:t>
            </w:r>
            <w:r>
              <w:rPr>
                <w:spacing w:val="4"/>
                <w:sz w:val="20"/>
                <w:szCs w:val="20"/>
              </w:rPr>
              <w:t>：</w:t>
            </w:r>
            <w:r>
              <w:rPr>
                <w:spacing w:val="-41"/>
                <w:sz w:val="20"/>
                <w:szCs w:val="20"/>
              </w:rPr>
              <w:t xml:space="preserve"> </w:t>
            </w:r>
            <w:r>
              <w:rPr>
                <w:rFonts w:ascii="Times New Roman" w:hAnsi="Times New Roman" w:eastAsia="Times New Roman" w:cs="Times New Roman"/>
                <w:spacing w:val="4"/>
                <w:sz w:val="20"/>
                <w:szCs w:val="20"/>
              </w:rPr>
              <w:t>103000</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9"/>
                <w:position w:val="6"/>
                <w:sz w:val="13"/>
                <w:szCs w:val="13"/>
              </w:rPr>
              <w:t xml:space="preserve"> </w:t>
            </w:r>
            <w:r>
              <w:rPr>
                <w:spacing w:val="4"/>
                <w:sz w:val="20"/>
                <w:szCs w:val="20"/>
              </w:rPr>
              <w:t>，</w:t>
            </w:r>
            <w:r>
              <w:rPr>
                <w:rFonts w:ascii="Times New Roman" w:hAnsi="Times New Roman" w:eastAsia="Times New Roman" w:cs="Times New Roman"/>
                <w:spacing w:val="4"/>
                <w:sz w:val="20"/>
                <w:szCs w:val="20"/>
              </w:rPr>
              <w:t>2</w:t>
            </w:r>
            <w:r>
              <w:rPr>
                <w:rFonts w:ascii="Times New Roman" w:hAnsi="Times New Roman" w:eastAsia="Times New Roman" w:cs="Times New Roman"/>
                <w:spacing w:val="16"/>
                <w:sz w:val="20"/>
                <w:szCs w:val="20"/>
              </w:rPr>
              <w:t xml:space="preserve"> </w:t>
            </w:r>
            <w:r>
              <w:rPr>
                <w:spacing w:val="4"/>
                <w:sz w:val="20"/>
                <w:szCs w:val="20"/>
              </w:rPr>
              <w:t>小时</w:t>
            </w:r>
            <w:r>
              <w:rPr>
                <w:rFonts w:ascii="Times New Roman" w:hAnsi="Times New Roman" w:eastAsia="Times New Roman" w:cs="Times New Roman"/>
                <w:spacing w:val="4"/>
                <w:sz w:val="20"/>
                <w:szCs w:val="20"/>
              </w:rPr>
              <w:t>(</w:t>
            </w:r>
            <w:r>
              <w:rPr>
                <w:spacing w:val="4"/>
                <w:sz w:val="20"/>
                <w:szCs w:val="20"/>
              </w:rPr>
              <w:t>小鼠吸入</w:t>
            </w:r>
            <w:r>
              <w:rPr>
                <w:rFonts w:ascii="Times New Roman" w:hAnsi="Times New Roman" w:eastAsia="Times New Roman" w:cs="Times New Roman"/>
                <w:spacing w:val="4"/>
                <w:sz w:val="20"/>
                <w:szCs w:val="20"/>
              </w:rPr>
              <w:t>)</w:t>
            </w:r>
          </w:p>
        </w:tc>
        <w:tc>
          <w:tcPr>
            <w:tcW w:w="129" w:type="dxa"/>
            <w:tcBorders>
              <w:top w:val="nil"/>
            </w:tcBorders>
            <w:vAlign w:val="top"/>
          </w:tcPr>
          <w:p w14:paraId="35E635EB">
            <w:pPr>
              <w:rPr>
                <w:rFonts w:ascii="Arial"/>
                <w:sz w:val="21"/>
              </w:rPr>
            </w:pPr>
          </w:p>
        </w:tc>
      </w:tr>
    </w:tbl>
    <w:p w14:paraId="640364C3">
      <w:pPr>
        <w:rPr>
          <w:rFonts w:ascii="Arial"/>
          <w:sz w:val="21"/>
        </w:rPr>
      </w:pPr>
    </w:p>
    <w:p w14:paraId="1039870A">
      <w:pPr>
        <w:rPr>
          <w:rFonts w:ascii="Arial" w:hAnsi="Arial" w:eastAsia="Arial" w:cs="Arial"/>
          <w:sz w:val="21"/>
          <w:szCs w:val="21"/>
        </w:rPr>
        <w:sectPr>
          <w:footerReference r:id="rId60" w:type="default"/>
          <w:pgSz w:w="11907" w:h="16840"/>
          <w:pgMar w:top="400" w:right="1453" w:bottom="1117" w:left="1453" w:header="0" w:footer="955" w:gutter="0"/>
          <w:cols w:space="720" w:num="1"/>
        </w:sectPr>
      </w:pPr>
    </w:p>
    <w:p w14:paraId="7B4C00C8">
      <w:pPr>
        <w:spacing w:before="19"/>
      </w:pPr>
    </w:p>
    <w:p w14:paraId="1D6F4BD1">
      <w:pPr>
        <w:spacing w:before="19"/>
      </w:pPr>
    </w:p>
    <w:p w14:paraId="316D5256">
      <w:pPr>
        <w:spacing w:before="19"/>
      </w:pPr>
    </w:p>
    <w:p w14:paraId="03F78B47">
      <w:pPr>
        <w:spacing w:before="18"/>
      </w:pPr>
    </w:p>
    <w:p w14:paraId="3FD15645">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119"/>
        <w:gridCol w:w="476"/>
        <w:gridCol w:w="50"/>
        <w:gridCol w:w="1411"/>
        <w:gridCol w:w="204"/>
        <w:gridCol w:w="1252"/>
        <w:gridCol w:w="512"/>
        <w:gridCol w:w="1305"/>
        <w:gridCol w:w="682"/>
        <w:gridCol w:w="247"/>
        <w:gridCol w:w="1331"/>
        <w:gridCol w:w="526"/>
        <w:gridCol w:w="129"/>
      </w:tblGrid>
      <w:tr w14:paraId="2F655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49" w:hRule="atLeast"/>
        </w:trPr>
        <w:tc>
          <w:tcPr>
            <w:tcW w:w="741" w:type="dxa"/>
            <w:vMerge w:val="restart"/>
            <w:tcBorders>
              <w:bottom w:val="nil"/>
              <w:right w:val="single" w:color="000000" w:sz="2" w:space="0"/>
            </w:tcBorders>
            <w:vAlign w:val="top"/>
          </w:tcPr>
          <w:p w14:paraId="1E9C61AE">
            <w:pPr>
              <w:rPr>
                <w:rFonts w:ascii="Arial"/>
                <w:sz w:val="21"/>
              </w:rPr>
            </w:pPr>
          </w:p>
        </w:tc>
        <w:tc>
          <w:tcPr>
            <w:tcW w:w="119" w:type="dxa"/>
            <w:tcBorders>
              <w:left w:val="single" w:color="000000" w:sz="2" w:space="0"/>
              <w:bottom w:val="nil"/>
            </w:tcBorders>
            <w:vAlign w:val="top"/>
          </w:tcPr>
          <w:p w14:paraId="42160409">
            <w:pPr>
              <w:rPr>
                <w:rFonts w:ascii="Arial"/>
                <w:sz w:val="21"/>
              </w:rPr>
            </w:pPr>
          </w:p>
        </w:tc>
        <w:tc>
          <w:tcPr>
            <w:tcW w:w="526" w:type="dxa"/>
            <w:gridSpan w:val="2"/>
            <w:vMerge w:val="restart"/>
            <w:tcBorders>
              <w:bottom w:val="nil"/>
            </w:tcBorders>
            <w:textDirection w:val="tbRlV"/>
            <w:vAlign w:val="top"/>
          </w:tcPr>
          <w:p w14:paraId="2232D22F">
            <w:pPr>
              <w:pStyle w:val="6"/>
              <w:spacing w:before="168" w:line="216" w:lineRule="auto"/>
              <w:ind w:left="56"/>
              <w:rPr>
                <w:sz w:val="20"/>
                <w:szCs w:val="20"/>
              </w:rPr>
            </w:pPr>
            <w:r>
              <w:rPr>
                <w:b/>
                <w:bCs/>
                <w:spacing w:val="6"/>
                <w:sz w:val="20"/>
                <w:szCs w:val="20"/>
              </w:rPr>
              <w:t>健</w:t>
            </w:r>
            <w:r>
              <w:rPr>
                <w:spacing w:val="-36"/>
                <w:sz w:val="20"/>
                <w:szCs w:val="20"/>
              </w:rPr>
              <w:t xml:space="preserve"> </w:t>
            </w:r>
            <w:r>
              <w:rPr>
                <w:b/>
                <w:bCs/>
                <w:spacing w:val="6"/>
                <w:sz w:val="20"/>
                <w:szCs w:val="20"/>
              </w:rPr>
              <w:t>康</w:t>
            </w:r>
            <w:r>
              <w:rPr>
                <w:spacing w:val="-35"/>
                <w:sz w:val="20"/>
                <w:szCs w:val="20"/>
              </w:rPr>
              <w:t xml:space="preserve"> </w:t>
            </w:r>
            <w:r>
              <w:rPr>
                <w:b/>
                <w:bCs/>
                <w:spacing w:val="6"/>
                <w:sz w:val="20"/>
                <w:szCs w:val="20"/>
              </w:rPr>
              <w:t>危</w:t>
            </w:r>
            <w:r>
              <w:rPr>
                <w:spacing w:val="-38"/>
                <w:sz w:val="20"/>
                <w:szCs w:val="20"/>
              </w:rPr>
              <w:t xml:space="preserve"> </w:t>
            </w:r>
            <w:r>
              <w:rPr>
                <w:b/>
                <w:bCs/>
                <w:spacing w:val="6"/>
                <w:sz w:val="20"/>
                <w:szCs w:val="20"/>
              </w:rPr>
              <w:t>害</w:t>
            </w:r>
          </w:p>
        </w:tc>
        <w:tc>
          <w:tcPr>
            <w:tcW w:w="1615" w:type="dxa"/>
            <w:gridSpan w:val="2"/>
            <w:vAlign w:val="top"/>
          </w:tcPr>
          <w:p w14:paraId="1EA61D7D">
            <w:pPr>
              <w:spacing w:line="241" w:lineRule="auto"/>
              <w:rPr>
                <w:rFonts w:ascii="Arial"/>
                <w:sz w:val="21"/>
              </w:rPr>
            </w:pPr>
          </w:p>
          <w:p w14:paraId="675E88FB">
            <w:pPr>
              <w:spacing w:line="241" w:lineRule="auto"/>
              <w:rPr>
                <w:rFonts w:ascii="Arial"/>
                <w:sz w:val="21"/>
              </w:rPr>
            </w:pPr>
          </w:p>
          <w:p w14:paraId="3446C0D7">
            <w:pPr>
              <w:spacing w:line="241" w:lineRule="auto"/>
              <w:rPr>
                <w:rFonts w:ascii="Arial"/>
                <w:sz w:val="21"/>
              </w:rPr>
            </w:pPr>
          </w:p>
          <w:p w14:paraId="0EEDEF0D">
            <w:pPr>
              <w:spacing w:line="242" w:lineRule="auto"/>
              <w:rPr>
                <w:rFonts w:ascii="Arial"/>
                <w:sz w:val="21"/>
              </w:rPr>
            </w:pPr>
          </w:p>
          <w:p w14:paraId="75C120B9">
            <w:pPr>
              <w:spacing w:line="242" w:lineRule="auto"/>
              <w:rPr>
                <w:rFonts w:ascii="Arial"/>
                <w:sz w:val="21"/>
              </w:rPr>
            </w:pPr>
          </w:p>
          <w:p w14:paraId="132236B9">
            <w:pPr>
              <w:pStyle w:val="6"/>
              <w:spacing w:before="65" w:line="228" w:lineRule="auto"/>
              <w:ind w:left="343"/>
              <w:rPr>
                <w:sz w:val="20"/>
                <w:szCs w:val="20"/>
              </w:rPr>
            </w:pPr>
            <w:r>
              <w:rPr>
                <w:spacing w:val="22"/>
                <w:sz w:val="20"/>
                <w:szCs w:val="20"/>
              </w:rPr>
              <w:t>健康危害</w:t>
            </w:r>
          </w:p>
        </w:tc>
        <w:tc>
          <w:tcPr>
            <w:tcW w:w="5855" w:type="dxa"/>
            <w:gridSpan w:val="7"/>
            <w:vAlign w:val="top"/>
          </w:tcPr>
          <w:p w14:paraId="0EEEA1CF">
            <w:pPr>
              <w:pStyle w:val="6"/>
              <w:spacing w:before="56" w:line="228" w:lineRule="auto"/>
              <w:jc w:val="right"/>
              <w:rPr>
                <w:sz w:val="20"/>
                <w:szCs w:val="20"/>
              </w:rPr>
            </w:pPr>
            <w:r>
              <w:rPr>
                <w:spacing w:val="4"/>
                <w:sz w:val="20"/>
                <w:szCs w:val="20"/>
              </w:rPr>
              <w:t>急性中毒：对中枢神经系统有麻醉作用。轻度中毒症状有头晕、</w:t>
            </w:r>
          </w:p>
          <w:p w14:paraId="01200663">
            <w:pPr>
              <w:pStyle w:val="6"/>
              <w:spacing w:before="24" w:line="228" w:lineRule="auto"/>
              <w:ind w:left="109"/>
              <w:rPr>
                <w:sz w:val="20"/>
                <w:szCs w:val="20"/>
              </w:rPr>
            </w:pPr>
            <w:r>
              <w:rPr>
                <w:spacing w:val="8"/>
                <w:sz w:val="20"/>
                <w:szCs w:val="20"/>
              </w:rPr>
              <w:t>头痛、恶心、呕吐、步态不稳、共济失调。高浓度吸入出现中</w:t>
            </w:r>
          </w:p>
          <w:p w14:paraId="270565DF">
            <w:pPr>
              <w:pStyle w:val="6"/>
              <w:spacing w:before="26" w:line="228" w:lineRule="auto"/>
              <w:jc w:val="right"/>
              <w:rPr>
                <w:sz w:val="20"/>
                <w:szCs w:val="20"/>
              </w:rPr>
            </w:pPr>
            <w:r>
              <w:rPr>
                <w:spacing w:val="4"/>
                <w:sz w:val="20"/>
                <w:szCs w:val="20"/>
              </w:rPr>
              <w:t>毒性脑病。极高浓度吸入引起意识突然丧失、反射性呼吸停止。</w:t>
            </w:r>
          </w:p>
          <w:p w14:paraId="24D857C1">
            <w:pPr>
              <w:pStyle w:val="6"/>
              <w:spacing w:before="24" w:line="228" w:lineRule="auto"/>
              <w:ind w:left="107"/>
              <w:rPr>
                <w:sz w:val="20"/>
                <w:szCs w:val="20"/>
              </w:rPr>
            </w:pPr>
            <w:r>
              <w:rPr>
                <w:spacing w:val="9"/>
                <w:sz w:val="20"/>
                <w:szCs w:val="20"/>
              </w:rPr>
              <w:t>可伴有中毒性周围神经病及化学性肺炎。部分</w:t>
            </w:r>
            <w:r>
              <w:rPr>
                <w:spacing w:val="8"/>
                <w:sz w:val="20"/>
                <w:szCs w:val="20"/>
              </w:rPr>
              <w:t>患者出现中毒性</w:t>
            </w:r>
          </w:p>
          <w:p w14:paraId="5940B870">
            <w:pPr>
              <w:pStyle w:val="6"/>
              <w:spacing w:before="27" w:line="226" w:lineRule="auto"/>
              <w:ind w:left="105"/>
              <w:rPr>
                <w:sz w:val="20"/>
                <w:szCs w:val="20"/>
              </w:rPr>
            </w:pPr>
            <w:r>
              <w:rPr>
                <w:spacing w:val="9"/>
                <w:sz w:val="20"/>
                <w:szCs w:val="20"/>
              </w:rPr>
              <w:t>精神病。液体吸入呼吸道可引起吸入性肺炎。溅入</w:t>
            </w:r>
            <w:r>
              <w:rPr>
                <w:spacing w:val="8"/>
                <w:sz w:val="20"/>
                <w:szCs w:val="20"/>
              </w:rPr>
              <w:t>眼内可致角</w:t>
            </w:r>
          </w:p>
          <w:p w14:paraId="6C9388F3">
            <w:pPr>
              <w:pStyle w:val="6"/>
              <w:spacing w:before="25" w:line="228" w:lineRule="auto"/>
              <w:ind w:left="105"/>
              <w:rPr>
                <w:sz w:val="20"/>
                <w:szCs w:val="20"/>
              </w:rPr>
            </w:pPr>
            <w:r>
              <w:rPr>
                <w:spacing w:val="9"/>
                <w:sz w:val="20"/>
                <w:szCs w:val="20"/>
              </w:rPr>
              <w:t>膜溃疡、穿孔，甚至失明。皮肤接触致急性接触性皮</w:t>
            </w:r>
            <w:r>
              <w:rPr>
                <w:spacing w:val="8"/>
                <w:sz w:val="20"/>
                <w:szCs w:val="20"/>
              </w:rPr>
              <w:t>炎，甚至</w:t>
            </w:r>
          </w:p>
          <w:p w14:paraId="4256D2B7">
            <w:pPr>
              <w:pStyle w:val="6"/>
              <w:spacing w:before="27" w:line="227" w:lineRule="auto"/>
              <w:jc w:val="right"/>
              <w:rPr>
                <w:sz w:val="20"/>
                <w:szCs w:val="20"/>
              </w:rPr>
            </w:pPr>
            <w:r>
              <w:rPr>
                <w:spacing w:val="4"/>
                <w:sz w:val="20"/>
                <w:szCs w:val="20"/>
              </w:rPr>
              <w:t>灼伤。吞咽引起急性胃肠炎，重者出现类似急性吸入中毒症状，</w:t>
            </w:r>
          </w:p>
          <w:p w14:paraId="41E663BB">
            <w:pPr>
              <w:pStyle w:val="6"/>
              <w:spacing w:before="25" w:line="228" w:lineRule="auto"/>
              <w:ind w:left="1884"/>
              <w:rPr>
                <w:sz w:val="20"/>
                <w:szCs w:val="20"/>
              </w:rPr>
            </w:pPr>
            <w:r>
              <w:rPr>
                <w:spacing w:val="7"/>
                <w:sz w:val="20"/>
                <w:szCs w:val="20"/>
              </w:rPr>
              <w:t>并可引起肝、肾损害。</w:t>
            </w:r>
          </w:p>
          <w:p w14:paraId="0CA11FCB">
            <w:pPr>
              <w:pStyle w:val="6"/>
              <w:spacing w:before="24" w:line="227" w:lineRule="auto"/>
              <w:ind w:left="106"/>
              <w:rPr>
                <w:sz w:val="20"/>
                <w:szCs w:val="20"/>
              </w:rPr>
            </w:pPr>
            <w:r>
              <w:rPr>
                <w:spacing w:val="9"/>
                <w:sz w:val="20"/>
                <w:szCs w:val="20"/>
              </w:rPr>
              <w:t>慢性中毒：神经衰弱综合症、植物神经功能症状</w:t>
            </w:r>
            <w:r>
              <w:rPr>
                <w:spacing w:val="8"/>
                <w:sz w:val="20"/>
                <w:szCs w:val="20"/>
              </w:rPr>
              <w:t>类似精神分裂</w:t>
            </w:r>
          </w:p>
          <w:p w14:paraId="0E9BA7AF">
            <w:pPr>
              <w:pStyle w:val="6"/>
              <w:spacing w:before="28" w:line="214" w:lineRule="auto"/>
              <w:ind w:left="2613"/>
              <w:rPr>
                <w:sz w:val="20"/>
                <w:szCs w:val="20"/>
              </w:rPr>
            </w:pPr>
            <w:r>
              <w:rPr>
                <w:spacing w:val="3"/>
                <w:sz w:val="20"/>
                <w:szCs w:val="20"/>
              </w:rPr>
              <w:t>症等。</w:t>
            </w:r>
          </w:p>
        </w:tc>
        <w:tc>
          <w:tcPr>
            <w:tcW w:w="129" w:type="dxa"/>
            <w:vMerge w:val="restart"/>
            <w:tcBorders>
              <w:bottom w:val="nil"/>
            </w:tcBorders>
            <w:vAlign w:val="top"/>
          </w:tcPr>
          <w:p w14:paraId="6CB97A9C">
            <w:pPr>
              <w:rPr>
                <w:rFonts w:ascii="Arial"/>
                <w:sz w:val="21"/>
              </w:rPr>
            </w:pPr>
          </w:p>
        </w:tc>
      </w:tr>
      <w:tr w14:paraId="6B577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44" w:hRule="atLeast"/>
        </w:trPr>
        <w:tc>
          <w:tcPr>
            <w:tcW w:w="741" w:type="dxa"/>
            <w:vMerge w:val="continue"/>
            <w:tcBorders>
              <w:top w:val="nil"/>
              <w:bottom w:val="nil"/>
              <w:right w:val="single" w:color="000000" w:sz="2" w:space="0"/>
            </w:tcBorders>
            <w:vAlign w:val="top"/>
          </w:tcPr>
          <w:p w14:paraId="07A61AB5">
            <w:pPr>
              <w:rPr>
                <w:rFonts w:ascii="Arial"/>
                <w:sz w:val="21"/>
              </w:rPr>
            </w:pPr>
          </w:p>
        </w:tc>
        <w:tc>
          <w:tcPr>
            <w:tcW w:w="119" w:type="dxa"/>
            <w:tcBorders>
              <w:top w:val="nil"/>
              <w:left w:val="single" w:color="000000" w:sz="2" w:space="0"/>
              <w:bottom w:val="nil"/>
            </w:tcBorders>
            <w:vAlign w:val="top"/>
          </w:tcPr>
          <w:p w14:paraId="18DB6FC8">
            <w:pPr>
              <w:rPr>
                <w:rFonts w:ascii="Arial"/>
                <w:sz w:val="21"/>
              </w:rPr>
            </w:pPr>
          </w:p>
        </w:tc>
        <w:tc>
          <w:tcPr>
            <w:tcW w:w="526" w:type="dxa"/>
            <w:gridSpan w:val="2"/>
            <w:vMerge w:val="continue"/>
            <w:tcBorders>
              <w:top w:val="nil"/>
            </w:tcBorders>
            <w:textDirection w:val="tbRlV"/>
            <w:vAlign w:val="top"/>
          </w:tcPr>
          <w:p w14:paraId="2CEF88AF">
            <w:pPr>
              <w:rPr>
                <w:rFonts w:ascii="Arial"/>
                <w:sz w:val="21"/>
              </w:rPr>
            </w:pPr>
          </w:p>
        </w:tc>
        <w:tc>
          <w:tcPr>
            <w:tcW w:w="1615" w:type="dxa"/>
            <w:gridSpan w:val="2"/>
            <w:vAlign w:val="top"/>
          </w:tcPr>
          <w:p w14:paraId="6F16236F">
            <w:pPr>
              <w:spacing w:line="322" w:lineRule="auto"/>
              <w:rPr>
                <w:rFonts w:ascii="Arial"/>
                <w:sz w:val="21"/>
              </w:rPr>
            </w:pPr>
          </w:p>
          <w:p w14:paraId="44E10745">
            <w:pPr>
              <w:spacing w:line="323" w:lineRule="auto"/>
              <w:rPr>
                <w:rFonts w:ascii="Arial"/>
                <w:sz w:val="21"/>
              </w:rPr>
            </w:pPr>
          </w:p>
          <w:p w14:paraId="2B319872">
            <w:pPr>
              <w:pStyle w:val="6"/>
              <w:spacing w:before="65" w:line="228" w:lineRule="auto"/>
              <w:ind w:left="349"/>
              <w:rPr>
                <w:sz w:val="20"/>
                <w:szCs w:val="20"/>
              </w:rPr>
            </w:pPr>
            <w:r>
              <w:rPr>
                <w:spacing w:val="20"/>
                <w:sz w:val="20"/>
                <w:szCs w:val="20"/>
              </w:rPr>
              <w:t>急救方法</w:t>
            </w:r>
          </w:p>
        </w:tc>
        <w:tc>
          <w:tcPr>
            <w:tcW w:w="5855" w:type="dxa"/>
            <w:gridSpan w:val="7"/>
            <w:vAlign w:val="top"/>
          </w:tcPr>
          <w:p w14:paraId="4328368D">
            <w:pPr>
              <w:pStyle w:val="6"/>
              <w:spacing w:before="37" w:line="251" w:lineRule="auto"/>
              <w:ind w:left="105" w:right="49" w:firstLine="4"/>
              <w:jc w:val="both"/>
              <w:rPr>
                <w:sz w:val="20"/>
                <w:szCs w:val="20"/>
              </w:rPr>
            </w:pPr>
            <w:r>
              <w:rPr>
                <w:spacing w:val="24"/>
                <w:sz w:val="20"/>
                <w:szCs w:val="20"/>
              </w:rPr>
              <w:t>皮肤接触：立即脱去被污染的衣着，用肥皂水和清水彻底</w:t>
            </w:r>
            <w:r>
              <w:rPr>
                <w:spacing w:val="15"/>
                <w:sz w:val="20"/>
                <w:szCs w:val="20"/>
              </w:rPr>
              <w:t xml:space="preserve"> </w:t>
            </w:r>
            <w:r>
              <w:rPr>
                <w:spacing w:val="19"/>
                <w:sz w:val="20"/>
                <w:szCs w:val="20"/>
              </w:rPr>
              <w:t>冲洗皮肤</w:t>
            </w:r>
            <w:r>
              <w:rPr>
                <w:spacing w:val="-50"/>
                <w:sz w:val="20"/>
                <w:szCs w:val="20"/>
              </w:rPr>
              <w:t xml:space="preserve"> </w:t>
            </w:r>
            <w:r>
              <w:rPr>
                <w:spacing w:val="19"/>
                <w:sz w:val="20"/>
                <w:szCs w:val="20"/>
              </w:rPr>
              <w:t>。就医</w:t>
            </w:r>
            <w:r>
              <w:rPr>
                <w:spacing w:val="-50"/>
                <w:sz w:val="20"/>
                <w:szCs w:val="20"/>
              </w:rPr>
              <w:t xml:space="preserve"> </w:t>
            </w:r>
            <w:r>
              <w:rPr>
                <w:spacing w:val="19"/>
                <w:sz w:val="20"/>
                <w:szCs w:val="20"/>
              </w:rPr>
              <w:t>。眼睛接触：立即提起眼睑</w:t>
            </w:r>
            <w:r>
              <w:rPr>
                <w:spacing w:val="-53"/>
                <w:sz w:val="20"/>
                <w:szCs w:val="20"/>
              </w:rPr>
              <w:t xml:space="preserve"> </w:t>
            </w:r>
            <w:r>
              <w:rPr>
                <w:spacing w:val="19"/>
                <w:sz w:val="20"/>
                <w:szCs w:val="20"/>
              </w:rPr>
              <w:t>，</w:t>
            </w:r>
            <w:r>
              <w:rPr>
                <w:spacing w:val="18"/>
                <w:sz w:val="20"/>
                <w:szCs w:val="20"/>
              </w:rPr>
              <w:t>用大量流动</w:t>
            </w:r>
            <w:r>
              <w:rPr>
                <w:sz w:val="20"/>
                <w:szCs w:val="20"/>
              </w:rPr>
              <w:t xml:space="preserve"> </w:t>
            </w:r>
            <w:r>
              <w:rPr>
                <w:spacing w:val="16"/>
                <w:sz w:val="20"/>
                <w:szCs w:val="20"/>
              </w:rPr>
              <w:t xml:space="preserve">清水或生理盐水彻底冲洗至少 </w:t>
            </w:r>
            <w:r>
              <w:rPr>
                <w:rFonts w:ascii="Times New Roman" w:hAnsi="Times New Roman" w:eastAsia="Times New Roman" w:cs="Times New Roman"/>
                <w:spacing w:val="16"/>
                <w:sz w:val="20"/>
                <w:szCs w:val="20"/>
              </w:rPr>
              <w:t>15</w:t>
            </w:r>
            <w:r>
              <w:rPr>
                <w:rFonts w:ascii="Times New Roman" w:hAnsi="Times New Roman" w:eastAsia="Times New Roman" w:cs="Times New Roman"/>
                <w:spacing w:val="43"/>
                <w:sz w:val="20"/>
                <w:szCs w:val="20"/>
              </w:rPr>
              <w:t xml:space="preserve"> </w:t>
            </w:r>
            <w:r>
              <w:rPr>
                <w:spacing w:val="16"/>
                <w:sz w:val="20"/>
                <w:szCs w:val="20"/>
              </w:rPr>
              <w:t>分钟</w:t>
            </w:r>
            <w:r>
              <w:rPr>
                <w:spacing w:val="-50"/>
                <w:sz w:val="20"/>
                <w:szCs w:val="20"/>
              </w:rPr>
              <w:t xml:space="preserve"> </w:t>
            </w:r>
            <w:r>
              <w:rPr>
                <w:spacing w:val="16"/>
                <w:sz w:val="20"/>
                <w:szCs w:val="20"/>
              </w:rPr>
              <w:t>。就医</w:t>
            </w:r>
            <w:r>
              <w:rPr>
                <w:spacing w:val="-50"/>
                <w:sz w:val="20"/>
                <w:szCs w:val="20"/>
              </w:rPr>
              <w:t xml:space="preserve"> </w:t>
            </w:r>
            <w:r>
              <w:rPr>
                <w:spacing w:val="16"/>
                <w:sz w:val="20"/>
                <w:szCs w:val="20"/>
              </w:rPr>
              <w:t>。</w:t>
            </w:r>
            <w:r>
              <w:rPr>
                <w:spacing w:val="-57"/>
                <w:sz w:val="20"/>
                <w:szCs w:val="20"/>
              </w:rPr>
              <w:t xml:space="preserve"> </w:t>
            </w:r>
            <w:r>
              <w:rPr>
                <w:spacing w:val="16"/>
                <w:sz w:val="20"/>
                <w:szCs w:val="20"/>
              </w:rPr>
              <w:t>吸入：</w:t>
            </w:r>
            <w:r>
              <w:rPr>
                <w:spacing w:val="-42"/>
                <w:sz w:val="20"/>
                <w:szCs w:val="20"/>
              </w:rPr>
              <w:t xml:space="preserve"> </w:t>
            </w:r>
            <w:r>
              <w:rPr>
                <w:spacing w:val="16"/>
                <w:sz w:val="20"/>
                <w:szCs w:val="20"/>
              </w:rPr>
              <w:t>迅</w:t>
            </w:r>
            <w:r>
              <w:rPr>
                <w:sz w:val="20"/>
                <w:szCs w:val="20"/>
              </w:rPr>
              <w:t xml:space="preserve"> </w:t>
            </w:r>
            <w:r>
              <w:rPr>
                <w:spacing w:val="18"/>
                <w:sz w:val="20"/>
                <w:szCs w:val="20"/>
              </w:rPr>
              <w:t>速脱离现场至空气新鲜处。保持呼吸道通畅。如呼吸困难，</w:t>
            </w:r>
            <w:r>
              <w:rPr>
                <w:spacing w:val="15"/>
                <w:sz w:val="20"/>
                <w:szCs w:val="20"/>
              </w:rPr>
              <w:t xml:space="preserve"> </w:t>
            </w:r>
            <w:r>
              <w:rPr>
                <w:spacing w:val="19"/>
                <w:sz w:val="20"/>
                <w:szCs w:val="20"/>
              </w:rPr>
              <w:t>给输氧</w:t>
            </w:r>
            <w:r>
              <w:rPr>
                <w:spacing w:val="-49"/>
                <w:sz w:val="20"/>
                <w:szCs w:val="20"/>
              </w:rPr>
              <w:t xml:space="preserve"> </w:t>
            </w:r>
            <w:r>
              <w:rPr>
                <w:spacing w:val="19"/>
                <w:sz w:val="20"/>
                <w:szCs w:val="20"/>
              </w:rPr>
              <w:t>。如呼吸停止</w:t>
            </w:r>
            <w:r>
              <w:rPr>
                <w:spacing w:val="-56"/>
                <w:sz w:val="20"/>
                <w:szCs w:val="20"/>
              </w:rPr>
              <w:t xml:space="preserve"> </w:t>
            </w:r>
            <w:r>
              <w:rPr>
                <w:spacing w:val="19"/>
                <w:sz w:val="20"/>
                <w:szCs w:val="20"/>
              </w:rPr>
              <w:t>，立即进行人工呼吸</w:t>
            </w:r>
            <w:r>
              <w:rPr>
                <w:spacing w:val="-50"/>
                <w:sz w:val="20"/>
                <w:szCs w:val="20"/>
              </w:rPr>
              <w:t xml:space="preserve"> </w:t>
            </w:r>
            <w:r>
              <w:rPr>
                <w:spacing w:val="19"/>
                <w:sz w:val="20"/>
                <w:szCs w:val="20"/>
              </w:rPr>
              <w:t>。就医</w:t>
            </w:r>
            <w:r>
              <w:rPr>
                <w:spacing w:val="-52"/>
                <w:sz w:val="20"/>
                <w:szCs w:val="20"/>
              </w:rPr>
              <w:t xml:space="preserve"> </w:t>
            </w:r>
            <w:r>
              <w:rPr>
                <w:spacing w:val="19"/>
                <w:sz w:val="20"/>
                <w:szCs w:val="20"/>
              </w:rPr>
              <w:t>。食入：</w:t>
            </w:r>
          </w:p>
          <w:p w14:paraId="2FB7F0CE">
            <w:pPr>
              <w:pStyle w:val="6"/>
              <w:spacing w:line="219" w:lineRule="auto"/>
              <w:ind w:left="860"/>
              <w:rPr>
                <w:sz w:val="20"/>
                <w:szCs w:val="20"/>
              </w:rPr>
            </w:pPr>
            <w:r>
              <w:rPr>
                <w:spacing w:val="25"/>
                <w:sz w:val="20"/>
                <w:szCs w:val="20"/>
              </w:rPr>
              <w:t>给饮牛奶或用植物油洗胃和灌肠</w:t>
            </w:r>
            <w:r>
              <w:rPr>
                <w:spacing w:val="-50"/>
                <w:sz w:val="20"/>
                <w:szCs w:val="20"/>
              </w:rPr>
              <w:t xml:space="preserve"> </w:t>
            </w:r>
            <w:r>
              <w:rPr>
                <w:spacing w:val="25"/>
                <w:sz w:val="20"/>
                <w:szCs w:val="20"/>
              </w:rPr>
              <w:t>、就医。</w:t>
            </w:r>
          </w:p>
        </w:tc>
        <w:tc>
          <w:tcPr>
            <w:tcW w:w="129" w:type="dxa"/>
            <w:vMerge w:val="continue"/>
            <w:tcBorders>
              <w:top w:val="nil"/>
              <w:bottom w:val="nil"/>
            </w:tcBorders>
            <w:vAlign w:val="top"/>
          </w:tcPr>
          <w:p w14:paraId="0E2D4FEE">
            <w:pPr>
              <w:rPr>
                <w:rFonts w:ascii="Arial"/>
                <w:sz w:val="21"/>
              </w:rPr>
            </w:pPr>
          </w:p>
        </w:tc>
      </w:tr>
      <w:tr w14:paraId="28002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8" w:hRule="atLeast"/>
        </w:trPr>
        <w:tc>
          <w:tcPr>
            <w:tcW w:w="741" w:type="dxa"/>
            <w:vMerge w:val="continue"/>
            <w:tcBorders>
              <w:top w:val="nil"/>
              <w:bottom w:val="nil"/>
              <w:right w:val="single" w:color="000000" w:sz="2" w:space="0"/>
            </w:tcBorders>
            <w:vAlign w:val="top"/>
          </w:tcPr>
          <w:p w14:paraId="4089FB34">
            <w:pPr>
              <w:rPr>
                <w:rFonts w:ascii="Arial"/>
                <w:sz w:val="21"/>
              </w:rPr>
            </w:pPr>
          </w:p>
        </w:tc>
        <w:tc>
          <w:tcPr>
            <w:tcW w:w="119" w:type="dxa"/>
            <w:tcBorders>
              <w:top w:val="nil"/>
              <w:left w:val="single" w:color="000000" w:sz="2" w:space="0"/>
              <w:bottom w:val="nil"/>
            </w:tcBorders>
            <w:vAlign w:val="top"/>
          </w:tcPr>
          <w:p w14:paraId="24C5B890">
            <w:pPr>
              <w:rPr>
                <w:rFonts w:ascii="Arial"/>
                <w:sz w:val="21"/>
              </w:rPr>
            </w:pPr>
          </w:p>
        </w:tc>
        <w:tc>
          <w:tcPr>
            <w:tcW w:w="526" w:type="dxa"/>
            <w:gridSpan w:val="2"/>
            <w:vMerge w:val="restart"/>
            <w:tcBorders>
              <w:bottom w:val="nil"/>
            </w:tcBorders>
            <w:textDirection w:val="tbRlV"/>
            <w:vAlign w:val="top"/>
          </w:tcPr>
          <w:p w14:paraId="5970573A">
            <w:pPr>
              <w:pStyle w:val="6"/>
              <w:spacing w:before="167" w:line="215" w:lineRule="auto"/>
              <w:ind w:left="2036"/>
              <w:rPr>
                <w:sz w:val="20"/>
                <w:szCs w:val="20"/>
              </w:rPr>
            </w:pPr>
            <w:r>
              <w:rPr>
                <w:b/>
                <w:bCs/>
                <w:spacing w:val="6"/>
                <w:sz w:val="20"/>
                <w:szCs w:val="20"/>
              </w:rPr>
              <w:t>燃</w:t>
            </w:r>
            <w:r>
              <w:rPr>
                <w:spacing w:val="-34"/>
                <w:sz w:val="20"/>
                <w:szCs w:val="20"/>
              </w:rPr>
              <w:t xml:space="preserve"> </w:t>
            </w:r>
            <w:r>
              <w:rPr>
                <w:b/>
                <w:bCs/>
                <w:spacing w:val="6"/>
                <w:sz w:val="20"/>
                <w:szCs w:val="20"/>
              </w:rPr>
              <w:t>烧</w:t>
            </w:r>
            <w:r>
              <w:rPr>
                <w:spacing w:val="-38"/>
                <w:sz w:val="20"/>
                <w:szCs w:val="20"/>
              </w:rPr>
              <w:t xml:space="preserve"> </w:t>
            </w:r>
            <w:r>
              <w:rPr>
                <w:b/>
                <w:bCs/>
                <w:spacing w:val="6"/>
                <w:sz w:val="20"/>
                <w:szCs w:val="20"/>
              </w:rPr>
              <w:t>爆</w:t>
            </w:r>
            <w:r>
              <w:rPr>
                <w:spacing w:val="-35"/>
                <w:sz w:val="20"/>
                <w:szCs w:val="20"/>
              </w:rPr>
              <w:t xml:space="preserve"> </w:t>
            </w:r>
            <w:r>
              <w:rPr>
                <w:b/>
                <w:bCs/>
                <w:spacing w:val="6"/>
                <w:sz w:val="20"/>
                <w:szCs w:val="20"/>
              </w:rPr>
              <w:t>炸</w:t>
            </w:r>
            <w:r>
              <w:rPr>
                <w:spacing w:val="-35"/>
                <w:sz w:val="20"/>
                <w:szCs w:val="20"/>
              </w:rPr>
              <w:t xml:space="preserve"> </w:t>
            </w:r>
            <w:r>
              <w:rPr>
                <w:b/>
                <w:bCs/>
                <w:spacing w:val="6"/>
                <w:sz w:val="20"/>
                <w:szCs w:val="20"/>
              </w:rPr>
              <w:t>危</w:t>
            </w:r>
            <w:r>
              <w:rPr>
                <w:spacing w:val="-38"/>
                <w:sz w:val="20"/>
                <w:szCs w:val="20"/>
              </w:rPr>
              <w:t xml:space="preserve"> </w:t>
            </w:r>
            <w:r>
              <w:rPr>
                <w:b/>
                <w:bCs/>
                <w:spacing w:val="6"/>
                <w:sz w:val="20"/>
                <w:szCs w:val="20"/>
              </w:rPr>
              <w:t>险</w:t>
            </w:r>
            <w:r>
              <w:rPr>
                <w:spacing w:val="-35"/>
                <w:sz w:val="20"/>
                <w:szCs w:val="20"/>
              </w:rPr>
              <w:t xml:space="preserve"> </w:t>
            </w:r>
            <w:r>
              <w:rPr>
                <w:b/>
                <w:bCs/>
                <w:spacing w:val="6"/>
                <w:sz w:val="20"/>
                <w:szCs w:val="20"/>
              </w:rPr>
              <w:t>性</w:t>
            </w:r>
          </w:p>
        </w:tc>
        <w:tc>
          <w:tcPr>
            <w:tcW w:w="1615" w:type="dxa"/>
            <w:gridSpan w:val="2"/>
            <w:vAlign w:val="top"/>
          </w:tcPr>
          <w:p w14:paraId="0355E0EC">
            <w:pPr>
              <w:pStyle w:val="6"/>
              <w:spacing w:before="92" w:line="227" w:lineRule="auto"/>
              <w:ind w:left="459"/>
              <w:rPr>
                <w:sz w:val="20"/>
                <w:szCs w:val="20"/>
              </w:rPr>
            </w:pPr>
            <w:r>
              <w:rPr>
                <w:spacing w:val="20"/>
                <w:sz w:val="20"/>
                <w:szCs w:val="20"/>
              </w:rPr>
              <w:t>燃烧性</w:t>
            </w:r>
          </w:p>
        </w:tc>
        <w:tc>
          <w:tcPr>
            <w:tcW w:w="1764" w:type="dxa"/>
            <w:gridSpan w:val="2"/>
            <w:vAlign w:val="top"/>
          </w:tcPr>
          <w:p w14:paraId="4281C86F">
            <w:pPr>
              <w:pStyle w:val="6"/>
              <w:spacing w:before="92" w:line="229" w:lineRule="auto"/>
              <w:ind w:left="664"/>
              <w:rPr>
                <w:sz w:val="20"/>
                <w:szCs w:val="20"/>
              </w:rPr>
            </w:pPr>
            <w:r>
              <w:rPr>
                <w:spacing w:val="8"/>
                <w:sz w:val="20"/>
                <w:szCs w:val="20"/>
              </w:rPr>
              <w:t>易燃</w:t>
            </w:r>
          </w:p>
        </w:tc>
        <w:tc>
          <w:tcPr>
            <w:tcW w:w="1987" w:type="dxa"/>
            <w:gridSpan w:val="2"/>
            <w:vAlign w:val="top"/>
          </w:tcPr>
          <w:p w14:paraId="7D2B7738">
            <w:pPr>
              <w:pStyle w:val="6"/>
              <w:spacing w:before="92" w:line="227" w:lineRule="auto"/>
              <w:ind w:left="421"/>
              <w:rPr>
                <w:sz w:val="20"/>
                <w:szCs w:val="20"/>
              </w:rPr>
            </w:pPr>
            <w:r>
              <w:rPr>
                <w:spacing w:val="23"/>
                <w:sz w:val="20"/>
                <w:szCs w:val="20"/>
              </w:rPr>
              <w:t>燃烧分解物</w:t>
            </w:r>
          </w:p>
        </w:tc>
        <w:tc>
          <w:tcPr>
            <w:tcW w:w="2104" w:type="dxa"/>
            <w:gridSpan w:val="3"/>
            <w:vAlign w:val="top"/>
          </w:tcPr>
          <w:p w14:paraId="2C7C1655">
            <w:pPr>
              <w:pStyle w:val="6"/>
              <w:spacing w:before="92" w:line="227" w:lineRule="auto"/>
              <w:ind w:left="116"/>
              <w:rPr>
                <w:sz w:val="20"/>
                <w:szCs w:val="20"/>
              </w:rPr>
            </w:pPr>
            <w:r>
              <w:rPr>
                <w:spacing w:val="8"/>
                <w:sz w:val="20"/>
                <w:szCs w:val="20"/>
              </w:rPr>
              <w:t>一氧化碳、二氧化碳</w:t>
            </w:r>
          </w:p>
        </w:tc>
        <w:tc>
          <w:tcPr>
            <w:tcW w:w="129" w:type="dxa"/>
            <w:vMerge w:val="continue"/>
            <w:tcBorders>
              <w:top w:val="nil"/>
              <w:bottom w:val="nil"/>
            </w:tcBorders>
            <w:vAlign w:val="top"/>
          </w:tcPr>
          <w:p w14:paraId="4026E6BE">
            <w:pPr>
              <w:rPr>
                <w:rFonts w:ascii="Arial"/>
                <w:sz w:val="21"/>
              </w:rPr>
            </w:pPr>
          </w:p>
        </w:tc>
      </w:tr>
      <w:tr w14:paraId="4B9BA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741" w:type="dxa"/>
            <w:vMerge w:val="continue"/>
            <w:tcBorders>
              <w:top w:val="nil"/>
              <w:bottom w:val="nil"/>
              <w:right w:val="single" w:color="000000" w:sz="2" w:space="0"/>
            </w:tcBorders>
            <w:vAlign w:val="top"/>
          </w:tcPr>
          <w:p w14:paraId="76AA043D">
            <w:pPr>
              <w:rPr>
                <w:rFonts w:ascii="Arial"/>
                <w:sz w:val="21"/>
              </w:rPr>
            </w:pPr>
          </w:p>
        </w:tc>
        <w:tc>
          <w:tcPr>
            <w:tcW w:w="119" w:type="dxa"/>
            <w:tcBorders>
              <w:top w:val="nil"/>
              <w:left w:val="single" w:color="000000" w:sz="2" w:space="0"/>
              <w:bottom w:val="nil"/>
            </w:tcBorders>
            <w:vAlign w:val="top"/>
          </w:tcPr>
          <w:p w14:paraId="34880F61">
            <w:pPr>
              <w:rPr>
                <w:rFonts w:ascii="Arial"/>
                <w:sz w:val="21"/>
              </w:rPr>
            </w:pPr>
          </w:p>
        </w:tc>
        <w:tc>
          <w:tcPr>
            <w:tcW w:w="526" w:type="dxa"/>
            <w:gridSpan w:val="2"/>
            <w:vMerge w:val="continue"/>
            <w:tcBorders>
              <w:top w:val="nil"/>
              <w:bottom w:val="nil"/>
            </w:tcBorders>
            <w:textDirection w:val="tbRlV"/>
            <w:vAlign w:val="top"/>
          </w:tcPr>
          <w:p w14:paraId="213797F3">
            <w:pPr>
              <w:rPr>
                <w:rFonts w:ascii="Arial"/>
                <w:sz w:val="21"/>
              </w:rPr>
            </w:pPr>
          </w:p>
        </w:tc>
        <w:tc>
          <w:tcPr>
            <w:tcW w:w="1615" w:type="dxa"/>
            <w:gridSpan w:val="2"/>
            <w:vAlign w:val="top"/>
          </w:tcPr>
          <w:p w14:paraId="125A9BC6">
            <w:pPr>
              <w:pStyle w:val="6"/>
              <w:spacing w:before="97" w:line="221" w:lineRule="auto"/>
              <w:ind w:left="400"/>
              <w:rPr>
                <w:rFonts w:ascii="Times New Roman" w:hAnsi="Times New Roman" w:eastAsia="Times New Roman" w:cs="Times New Roman"/>
                <w:sz w:val="20"/>
                <w:szCs w:val="20"/>
              </w:rPr>
            </w:pPr>
            <w:r>
              <w:rPr>
                <w:spacing w:val="13"/>
                <w:sz w:val="20"/>
                <w:szCs w:val="20"/>
              </w:rPr>
              <w:t>闪点</w:t>
            </w:r>
            <w:r>
              <w:rPr>
                <w:rFonts w:ascii="Times New Roman" w:hAnsi="Times New Roman" w:eastAsia="Times New Roman" w:cs="Times New Roman"/>
                <w:spacing w:val="13"/>
                <w:sz w:val="20"/>
                <w:szCs w:val="20"/>
              </w:rPr>
              <w:t>(℃)</w:t>
            </w:r>
          </w:p>
        </w:tc>
        <w:tc>
          <w:tcPr>
            <w:tcW w:w="1764" w:type="dxa"/>
            <w:gridSpan w:val="2"/>
            <w:vAlign w:val="top"/>
          </w:tcPr>
          <w:p w14:paraId="256762DE">
            <w:pPr>
              <w:spacing w:before="133" w:line="195" w:lineRule="auto"/>
              <w:ind w:left="72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-43</w:t>
            </w:r>
          </w:p>
        </w:tc>
        <w:tc>
          <w:tcPr>
            <w:tcW w:w="1987" w:type="dxa"/>
            <w:gridSpan w:val="2"/>
            <w:vAlign w:val="top"/>
          </w:tcPr>
          <w:p w14:paraId="390E7B8A">
            <w:pPr>
              <w:pStyle w:val="6"/>
              <w:spacing w:before="97" w:line="221" w:lineRule="auto"/>
              <w:ind w:left="108"/>
              <w:rPr>
                <w:sz w:val="20"/>
                <w:szCs w:val="20"/>
              </w:rPr>
            </w:pPr>
            <w:r>
              <w:rPr>
                <w:spacing w:val="17"/>
                <w:sz w:val="20"/>
                <w:szCs w:val="20"/>
              </w:rPr>
              <w:t>爆炸上限</w:t>
            </w:r>
            <w:r>
              <w:rPr>
                <w:rFonts w:ascii="Times New Roman" w:hAnsi="Times New Roman" w:eastAsia="Times New Roman" w:cs="Times New Roman"/>
                <w:spacing w:val="17"/>
                <w:sz w:val="20"/>
                <w:szCs w:val="20"/>
              </w:rPr>
              <w:t>%(v%)</w:t>
            </w:r>
            <w:r>
              <w:rPr>
                <w:spacing w:val="17"/>
                <w:sz w:val="20"/>
                <w:szCs w:val="20"/>
              </w:rPr>
              <w:t>：</w:t>
            </w:r>
          </w:p>
        </w:tc>
        <w:tc>
          <w:tcPr>
            <w:tcW w:w="2104" w:type="dxa"/>
            <w:gridSpan w:val="3"/>
            <w:vAlign w:val="top"/>
          </w:tcPr>
          <w:p w14:paraId="0E87E34A">
            <w:pPr>
              <w:spacing w:before="133" w:line="195" w:lineRule="auto"/>
              <w:ind w:left="90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7.6</w:t>
            </w:r>
          </w:p>
        </w:tc>
        <w:tc>
          <w:tcPr>
            <w:tcW w:w="129" w:type="dxa"/>
            <w:vMerge w:val="continue"/>
            <w:tcBorders>
              <w:top w:val="nil"/>
              <w:bottom w:val="nil"/>
            </w:tcBorders>
            <w:vAlign w:val="top"/>
          </w:tcPr>
          <w:p w14:paraId="3F5F5872">
            <w:pPr>
              <w:rPr>
                <w:rFonts w:ascii="Arial"/>
                <w:sz w:val="21"/>
              </w:rPr>
            </w:pPr>
          </w:p>
        </w:tc>
      </w:tr>
      <w:tr w14:paraId="1248F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741" w:type="dxa"/>
            <w:vMerge w:val="continue"/>
            <w:tcBorders>
              <w:top w:val="nil"/>
              <w:bottom w:val="nil"/>
              <w:right w:val="single" w:color="000000" w:sz="2" w:space="0"/>
            </w:tcBorders>
            <w:vAlign w:val="top"/>
          </w:tcPr>
          <w:p w14:paraId="31ECD5BA">
            <w:pPr>
              <w:rPr>
                <w:rFonts w:ascii="Arial"/>
                <w:sz w:val="21"/>
              </w:rPr>
            </w:pPr>
          </w:p>
        </w:tc>
        <w:tc>
          <w:tcPr>
            <w:tcW w:w="119" w:type="dxa"/>
            <w:tcBorders>
              <w:top w:val="nil"/>
              <w:left w:val="single" w:color="000000" w:sz="2" w:space="0"/>
              <w:bottom w:val="nil"/>
            </w:tcBorders>
            <w:vAlign w:val="top"/>
          </w:tcPr>
          <w:p w14:paraId="48491612">
            <w:pPr>
              <w:rPr>
                <w:rFonts w:ascii="Arial"/>
                <w:sz w:val="21"/>
              </w:rPr>
            </w:pPr>
          </w:p>
        </w:tc>
        <w:tc>
          <w:tcPr>
            <w:tcW w:w="526" w:type="dxa"/>
            <w:gridSpan w:val="2"/>
            <w:vMerge w:val="continue"/>
            <w:tcBorders>
              <w:top w:val="nil"/>
              <w:bottom w:val="nil"/>
            </w:tcBorders>
            <w:textDirection w:val="tbRlV"/>
            <w:vAlign w:val="top"/>
          </w:tcPr>
          <w:p w14:paraId="79F6A442">
            <w:pPr>
              <w:rPr>
                <w:rFonts w:ascii="Arial"/>
                <w:sz w:val="21"/>
              </w:rPr>
            </w:pPr>
          </w:p>
        </w:tc>
        <w:tc>
          <w:tcPr>
            <w:tcW w:w="1615" w:type="dxa"/>
            <w:gridSpan w:val="2"/>
            <w:vAlign w:val="top"/>
          </w:tcPr>
          <w:p w14:paraId="0F9332F5">
            <w:pPr>
              <w:pStyle w:val="6"/>
              <w:spacing w:before="96" w:line="221" w:lineRule="auto"/>
              <w:ind w:left="166"/>
              <w:rPr>
                <w:rFonts w:ascii="Times New Roman" w:hAnsi="Times New Roman" w:eastAsia="Times New Roman" w:cs="Times New Roman"/>
                <w:sz w:val="20"/>
                <w:szCs w:val="20"/>
              </w:rPr>
            </w:pPr>
            <w:r>
              <w:rPr>
                <w:spacing w:val="18"/>
                <w:sz w:val="20"/>
                <w:szCs w:val="20"/>
              </w:rPr>
              <w:t>引燃温度</w:t>
            </w:r>
            <w:r>
              <w:rPr>
                <w:rFonts w:ascii="Times New Roman" w:hAnsi="Times New Roman" w:eastAsia="Times New Roman" w:cs="Times New Roman"/>
                <w:spacing w:val="18"/>
                <w:sz w:val="20"/>
                <w:szCs w:val="20"/>
              </w:rPr>
              <w:t>(℃)</w:t>
            </w:r>
          </w:p>
        </w:tc>
        <w:tc>
          <w:tcPr>
            <w:tcW w:w="1764" w:type="dxa"/>
            <w:gridSpan w:val="2"/>
            <w:vAlign w:val="top"/>
          </w:tcPr>
          <w:p w14:paraId="4FD86721">
            <w:pPr>
              <w:pStyle w:val="6"/>
              <w:spacing w:before="96" w:line="265" w:lineRule="exact"/>
              <w:ind w:left="416"/>
              <w:rPr>
                <w:rFonts w:ascii="Times New Roman" w:hAnsi="Times New Roman" w:eastAsia="Times New Roman" w:cs="Times New Roman"/>
                <w:sz w:val="20"/>
                <w:szCs w:val="20"/>
              </w:rPr>
            </w:pPr>
            <w:r>
              <w:rPr>
                <w:rFonts w:ascii="Times New Roman" w:hAnsi="Times New Roman" w:eastAsia="Times New Roman" w:cs="Times New Roman"/>
                <w:spacing w:val="14"/>
                <w:position w:val="1"/>
                <w:sz w:val="20"/>
                <w:szCs w:val="20"/>
              </w:rPr>
              <w:t>280</w:t>
            </w:r>
            <w:r>
              <w:rPr>
                <w:spacing w:val="14"/>
                <w:position w:val="1"/>
                <w:sz w:val="20"/>
                <w:szCs w:val="20"/>
              </w:rPr>
              <w:t>－</w:t>
            </w:r>
            <w:r>
              <w:rPr>
                <w:rFonts w:ascii="Times New Roman" w:hAnsi="Times New Roman" w:eastAsia="Times New Roman" w:cs="Times New Roman"/>
                <w:spacing w:val="14"/>
                <w:position w:val="1"/>
                <w:sz w:val="20"/>
                <w:szCs w:val="20"/>
              </w:rPr>
              <w:t>456</w:t>
            </w:r>
          </w:p>
        </w:tc>
        <w:tc>
          <w:tcPr>
            <w:tcW w:w="1987" w:type="dxa"/>
            <w:gridSpan w:val="2"/>
            <w:vAlign w:val="top"/>
          </w:tcPr>
          <w:p w14:paraId="3236016D">
            <w:pPr>
              <w:pStyle w:val="6"/>
              <w:spacing w:before="96" w:line="221" w:lineRule="auto"/>
              <w:ind w:left="108"/>
              <w:rPr>
                <w:sz w:val="20"/>
                <w:szCs w:val="20"/>
              </w:rPr>
            </w:pPr>
            <w:r>
              <w:rPr>
                <w:spacing w:val="17"/>
                <w:sz w:val="20"/>
                <w:szCs w:val="20"/>
              </w:rPr>
              <w:t>爆炸下限</w:t>
            </w:r>
            <w:r>
              <w:rPr>
                <w:rFonts w:ascii="Times New Roman" w:hAnsi="Times New Roman" w:eastAsia="Times New Roman" w:cs="Times New Roman"/>
                <w:spacing w:val="17"/>
                <w:sz w:val="20"/>
                <w:szCs w:val="20"/>
              </w:rPr>
              <w:t>%(v%)</w:t>
            </w:r>
            <w:r>
              <w:rPr>
                <w:spacing w:val="17"/>
                <w:sz w:val="20"/>
                <w:szCs w:val="20"/>
              </w:rPr>
              <w:t>：</w:t>
            </w:r>
          </w:p>
        </w:tc>
        <w:tc>
          <w:tcPr>
            <w:tcW w:w="2104" w:type="dxa"/>
            <w:gridSpan w:val="3"/>
            <w:vAlign w:val="top"/>
          </w:tcPr>
          <w:p w14:paraId="62EEE3C1">
            <w:pPr>
              <w:spacing w:before="132" w:line="195" w:lineRule="auto"/>
              <w:ind w:left="926"/>
              <w:rPr>
                <w:rFonts w:ascii="Times New Roman" w:hAnsi="Times New Roman" w:eastAsia="Times New Roman" w:cs="Times New Roman"/>
                <w:sz w:val="20"/>
                <w:szCs w:val="20"/>
              </w:rPr>
            </w:pPr>
            <w:r>
              <w:rPr>
                <w:rFonts w:ascii="Times New Roman" w:hAnsi="Times New Roman" w:eastAsia="Times New Roman" w:cs="Times New Roman"/>
                <w:sz w:val="20"/>
                <w:szCs w:val="20"/>
              </w:rPr>
              <w:t>1.4</w:t>
            </w:r>
          </w:p>
        </w:tc>
        <w:tc>
          <w:tcPr>
            <w:tcW w:w="129" w:type="dxa"/>
            <w:vMerge w:val="continue"/>
            <w:tcBorders>
              <w:top w:val="nil"/>
              <w:bottom w:val="nil"/>
            </w:tcBorders>
            <w:vAlign w:val="top"/>
          </w:tcPr>
          <w:p w14:paraId="113D432C">
            <w:pPr>
              <w:rPr>
                <w:rFonts w:ascii="Arial"/>
                <w:sz w:val="21"/>
              </w:rPr>
            </w:pPr>
          </w:p>
        </w:tc>
      </w:tr>
      <w:tr w14:paraId="0313E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1" w:hRule="atLeast"/>
        </w:trPr>
        <w:tc>
          <w:tcPr>
            <w:tcW w:w="741" w:type="dxa"/>
            <w:vMerge w:val="continue"/>
            <w:tcBorders>
              <w:top w:val="nil"/>
              <w:bottom w:val="nil"/>
              <w:right w:val="single" w:color="000000" w:sz="2" w:space="0"/>
            </w:tcBorders>
            <w:vAlign w:val="top"/>
          </w:tcPr>
          <w:p w14:paraId="41BFB4BC">
            <w:pPr>
              <w:rPr>
                <w:rFonts w:ascii="Arial"/>
                <w:sz w:val="21"/>
              </w:rPr>
            </w:pPr>
          </w:p>
        </w:tc>
        <w:tc>
          <w:tcPr>
            <w:tcW w:w="119" w:type="dxa"/>
            <w:tcBorders>
              <w:top w:val="nil"/>
              <w:left w:val="single" w:color="000000" w:sz="2" w:space="0"/>
              <w:bottom w:val="nil"/>
            </w:tcBorders>
            <w:vAlign w:val="top"/>
          </w:tcPr>
          <w:p w14:paraId="40A5F6C4">
            <w:pPr>
              <w:rPr>
                <w:rFonts w:ascii="Arial"/>
                <w:sz w:val="21"/>
              </w:rPr>
            </w:pPr>
          </w:p>
        </w:tc>
        <w:tc>
          <w:tcPr>
            <w:tcW w:w="526" w:type="dxa"/>
            <w:gridSpan w:val="2"/>
            <w:vMerge w:val="continue"/>
            <w:tcBorders>
              <w:top w:val="nil"/>
              <w:bottom w:val="nil"/>
            </w:tcBorders>
            <w:textDirection w:val="tbRlV"/>
            <w:vAlign w:val="top"/>
          </w:tcPr>
          <w:p w14:paraId="74DEA7E2">
            <w:pPr>
              <w:rPr>
                <w:rFonts w:ascii="Arial"/>
                <w:sz w:val="21"/>
              </w:rPr>
            </w:pPr>
          </w:p>
        </w:tc>
        <w:tc>
          <w:tcPr>
            <w:tcW w:w="1615" w:type="dxa"/>
            <w:gridSpan w:val="2"/>
            <w:vAlign w:val="top"/>
          </w:tcPr>
          <w:p w14:paraId="70509D72">
            <w:pPr>
              <w:spacing w:line="241" w:lineRule="auto"/>
              <w:rPr>
                <w:rFonts w:ascii="Arial"/>
                <w:sz w:val="21"/>
              </w:rPr>
            </w:pPr>
          </w:p>
          <w:p w14:paraId="7C3C7C4B">
            <w:pPr>
              <w:pStyle w:val="6"/>
              <w:spacing w:before="65" w:line="228" w:lineRule="auto"/>
              <w:ind w:left="345"/>
              <w:rPr>
                <w:sz w:val="20"/>
                <w:szCs w:val="20"/>
              </w:rPr>
            </w:pPr>
            <w:r>
              <w:rPr>
                <w:spacing w:val="21"/>
                <w:sz w:val="20"/>
                <w:szCs w:val="20"/>
              </w:rPr>
              <w:t>危险特性</w:t>
            </w:r>
          </w:p>
        </w:tc>
        <w:tc>
          <w:tcPr>
            <w:tcW w:w="5855" w:type="dxa"/>
            <w:gridSpan w:val="7"/>
            <w:vAlign w:val="top"/>
          </w:tcPr>
          <w:p w14:paraId="33301144">
            <w:pPr>
              <w:pStyle w:val="6"/>
              <w:spacing w:before="35" w:line="226" w:lineRule="auto"/>
              <w:ind w:left="108"/>
              <w:rPr>
                <w:sz w:val="20"/>
                <w:szCs w:val="20"/>
              </w:rPr>
            </w:pPr>
            <w:r>
              <w:rPr>
                <w:spacing w:val="9"/>
                <w:sz w:val="20"/>
                <w:szCs w:val="20"/>
              </w:rPr>
              <w:t>极易燃烧。其蒸气与空气可形成爆炸性混合</w:t>
            </w:r>
            <w:r>
              <w:rPr>
                <w:spacing w:val="8"/>
                <w:sz w:val="20"/>
                <w:szCs w:val="20"/>
              </w:rPr>
              <w:t>物。遇明火、高热</w:t>
            </w:r>
          </w:p>
          <w:p w14:paraId="09231C2E">
            <w:pPr>
              <w:pStyle w:val="6"/>
              <w:spacing w:before="28" w:line="226" w:lineRule="auto"/>
              <w:ind w:left="108"/>
              <w:rPr>
                <w:sz w:val="20"/>
                <w:szCs w:val="20"/>
              </w:rPr>
            </w:pPr>
            <w:r>
              <w:rPr>
                <w:spacing w:val="9"/>
                <w:sz w:val="20"/>
                <w:szCs w:val="20"/>
              </w:rPr>
              <w:t>极易燃烧爆炸。与氧化剂能发生强烈反应。其蒸气比空气重，</w:t>
            </w:r>
          </w:p>
          <w:p w14:paraId="3FDF6243">
            <w:pPr>
              <w:pStyle w:val="6"/>
              <w:spacing w:before="25" w:line="214" w:lineRule="auto"/>
              <w:ind w:left="418"/>
              <w:rPr>
                <w:sz w:val="20"/>
                <w:szCs w:val="20"/>
              </w:rPr>
            </w:pPr>
            <w:r>
              <w:rPr>
                <w:spacing w:val="9"/>
                <w:sz w:val="20"/>
                <w:szCs w:val="20"/>
              </w:rPr>
              <w:t>能在较低处扩散到相当远的地方，遇明火会</w:t>
            </w:r>
            <w:r>
              <w:rPr>
                <w:spacing w:val="8"/>
                <w:sz w:val="20"/>
                <w:szCs w:val="20"/>
              </w:rPr>
              <w:t>引着回燃。</w:t>
            </w:r>
          </w:p>
        </w:tc>
        <w:tc>
          <w:tcPr>
            <w:tcW w:w="129" w:type="dxa"/>
            <w:vMerge w:val="continue"/>
            <w:tcBorders>
              <w:top w:val="nil"/>
              <w:bottom w:val="nil"/>
            </w:tcBorders>
            <w:vAlign w:val="top"/>
          </w:tcPr>
          <w:p w14:paraId="364A9C21">
            <w:pPr>
              <w:rPr>
                <w:rFonts w:ascii="Arial"/>
                <w:sz w:val="21"/>
              </w:rPr>
            </w:pPr>
          </w:p>
        </w:tc>
      </w:tr>
      <w:tr w14:paraId="28F1F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4" w:hRule="atLeast"/>
        </w:trPr>
        <w:tc>
          <w:tcPr>
            <w:tcW w:w="741" w:type="dxa"/>
            <w:vMerge w:val="continue"/>
            <w:tcBorders>
              <w:top w:val="nil"/>
              <w:bottom w:val="nil"/>
              <w:right w:val="single" w:color="000000" w:sz="2" w:space="0"/>
            </w:tcBorders>
            <w:vAlign w:val="top"/>
          </w:tcPr>
          <w:p w14:paraId="6A427851">
            <w:pPr>
              <w:rPr>
                <w:rFonts w:ascii="Arial"/>
                <w:sz w:val="21"/>
              </w:rPr>
            </w:pPr>
          </w:p>
        </w:tc>
        <w:tc>
          <w:tcPr>
            <w:tcW w:w="119" w:type="dxa"/>
            <w:tcBorders>
              <w:top w:val="nil"/>
              <w:left w:val="single" w:color="000000" w:sz="2" w:space="0"/>
              <w:bottom w:val="nil"/>
            </w:tcBorders>
            <w:vAlign w:val="top"/>
          </w:tcPr>
          <w:p w14:paraId="1542A722">
            <w:pPr>
              <w:rPr>
                <w:rFonts w:ascii="Arial"/>
                <w:sz w:val="21"/>
              </w:rPr>
            </w:pPr>
          </w:p>
        </w:tc>
        <w:tc>
          <w:tcPr>
            <w:tcW w:w="526" w:type="dxa"/>
            <w:gridSpan w:val="2"/>
            <w:vMerge w:val="continue"/>
            <w:tcBorders>
              <w:top w:val="nil"/>
              <w:bottom w:val="nil"/>
            </w:tcBorders>
            <w:textDirection w:val="tbRlV"/>
            <w:vAlign w:val="top"/>
          </w:tcPr>
          <w:p w14:paraId="3693E609">
            <w:pPr>
              <w:rPr>
                <w:rFonts w:ascii="Arial"/>
                <w:sz w:val="21"/>
              </w:rPr>
            </w:pPr>
          </w:p>
        </w:tc>
        <w:tc>
          <w:tcPr>
            <w:tcW w:w="1615" w:type="dxa"/>
            <w:gridSpan w:val="2"/>
            <w:vAlign w:val="top"/>
          </w:tcPr>
          <w:p w14:paraId="0A4C02B3">
            <w:pPr>
              <w:spacing w:line="264" w:lineRule="auto"/>
              <w:rPr>
                <w:rFonts w:ascii="Arial"/>
                <w:sz w:val="21"/>
              </w:rPr>
            </w:pPr>
          </w:p>
          <w:p w14:paraId="27BE968B">
            <w:pPr>
              <w:spacing w:line="264" w:lineRule="auto"/>
              <w:rPr>
                <w:rFonts w:ascii="Arial"/>
                <w:sz w:val="21"/>
              </w:rPr>
            </w:pPr>
          </w:p>
          <w:p w14:paraId="6A2BF4D9">
            <w:pPr>
              <w:spacing w:line="265" w:lineRule="auto"/>
              <w:rPr>
                <w:rFonts w:ascii="Arial"/>
                <w:sz w:val="21"/>
              </w:rPr>
            </w:pPr>
          </w:p>
          <w:p w14:paraId="42F5106D">
            <w:pPr>
              <w:spacing w:line="265" w:lineRule="auto"/>
              <w:rPr>
                <w:rFonts w:ascii="Arial"/>
                <w:sz w:val="21"/>
              </w:rPr>
            </w:pPr>
          </w:p>
          <w:p w14:paraId="23FE3283">
            <w:pPr>
              <w:spacing w:line="265" w:lineRule="auto"/>
              <w:rPr>
                <w:rFonts w:ascii="Arial"/>
                <w:sz w:val="21"/>
              </w:rPr>
            </w:pPr>
          </w:p>
          <w:p w14:paraId="1F2334C1">
            <w:pPr>
              <w:pStyle w:val="6"/>
              <w:spacing w:before="65" w:line="228" w:lineRule="auto"/>
              <w:ind w:left="112"/>
              <w:rPr>
                <w:sz w:val="20"/>
                <w:szCs w:val="20"/>
              </w:rPr>
            </w:pPr>
            <w:r>
              <w:rPr>
                <w:spacing w:val="25"/>
                <w:sz w:val="20"/>
                <w:szCs w:val="20"/>
              </w:rPr>
              <w:t>储运条件与泄</w:t>
            </w:r>
          </w:p>
          <w:p w14:paraId="4BA4B95B">
            <w:pPr>
              <w:pStyle w:val="6"/>
              <w:spacing w:before="24" w:line="229" w:lineRule="auto"/>
              <w:ind w:left="458"/>
              <w:rPr>
                <w:sz w:val="20"/>
                <w:szCs w:val="20"/>
              </w:rPr>
            </w:pPr>
            <w:r>
              <w:rPr>
                <w:spacing w:val="20"/>
                <w:sz w:val="20"/>
                <w:szCs w:val="20"/>
              </w:rPr>
              <w:t>漏处理</w:t>
            </w:r>
          </w:p>
        </w:tc>
        <w:tc>
          <w:tcPr>
            <w:tcW w:w="5855" w:type="dxa"/>
            <w:gridSpan w:val="7"/>
            <w:vAlign w:val="top"/>
          </w:tcPr>
          <w:p w14:paraId="55854EE7">
            <w:pPr>
              <w:pStyle w:val="6"/>
              <w:spacing w:before="36" w:line="228" w:lineRule="auto"/>
              <w:ind w:right="6"/>
              <w:jc w:val="right"/>
              <w:rPr>
                <w:sz w:val="20"/>
                <w:szCs w:val="20"/>
              </w:rPr>
            </w:pPr>
            <w:r>
              <w:rPr>
                <w:spacing w:val="20"/>
                <w:sz w:val="20"/>
                <w:szCs w:val="20"/>
              </w:rPr>
              <w:t>储运条件：储存于阴凉、通风的仓间内，远离火种、热源。</w:t>
            </w:r>
          </w:p>
          <w:p w14:paraId="2756E973">
            <w:pPr>
              <w:pStyle w:val="6"/>
              <w:spacing w:before="24" w:line="226" w:lineRule="auto"/>
              <w:ind w:left="106"/>
              <w:rPr>
                <w:sz w:val="20"/>
                <w:szCs w:val="20"/>
              </w:rPr>
            </w:pPr>
            <w:r>
              <w:rPr>
                <w:spacing w:val="24"/>
                <w:sz w:val="20"/>
                <w:szCs w:val="20"/>
              </w:rPr>
              <w:t>保持容器密封；应与氧化剂分开存放。储罐应有防火防爆</w:t>
            </w:r>
          </w:p>
          <w:p w14:paraId="794361A7">
            <w:pPr>
              <w:pStyle w:val="6"/>
              <w:spacing w:before="28" w:line="227" w:lineRule="auto"/>
              <w:ind w:left="106"/>
              <w:rPr>
                <w:sz w:val="20"/>
                <w:szCs w:val="20"/>
              </w:rPr>
            </w:pPr>
            <w:r>
              <w:rPr>
                <w:spacing w:val="24"/>
                <w:sz w:val="20"/>
                <w:szCs w:val="20"/>
              </w:rPr>
              <w:t>技术措施。禁止使用易产生火花的机械设备和工具。灌装</w:t>
            </w:r>
          </w:p>
          <w:p w14:paraId="36FB1198">
            <w:pPr>
              <w:pStyle w:val="6"/>
              <w:spacing w:before="25" w:line="221" w:lineRule="auto"/>
              <w:ind w:left="115"/>
              <w:rPr>
                <w:sz w:val="20"/>
                <w:szCs w:val="20"/>
              </w:rPr>
            </w:pPr>
            <w:r>
              <w:rPr>
                <w:spacing w:val="18"/>
                <w:sz w:val="20"/>
                <w:szCs w:val="20"/>
              </w:rPr>
              <w:t>时应注意流速</w:t>
            </w:r>
            <w:r>
              <w:rPr>
                <w:rFonts w:ascii="Times New Roman" w:hAnsi="Times New Roman" w:eastAsia="Times New Roman" w:cs="Times New Roman"/>
                <w:spacing w:val="18"/>
                <w:sz w:val="20"/>
                <w:szCs w:val="20"/>
              </w:rPr>
              <w:t>(</w:t>
            </w:r>
            <w:r>
              <w:rPr>
                <w:spacing w:val="18"/>
                <w:sz w:val="20"/>
                <w:szCs w:val="20"/>
              </w:rPr>
              <w:t>不越过</w:t>
            </w:r>
            <w:r>
              <w:rPr>
                <w:spacing w:val="-6"/>
                <w:sz w:val="20"/>
                <w:szCs w:val="20"/>
              </w:rPr>
              <w:t xml:space="preserve"> </w:t>
            </w:r>
            <w:r>
              <w:rPr>
                <w:rFonts w:ascii="Times New Roman" w:hAnsi="Times New Roman" w:eastAsia="Times New Roman" w:cs="Times New Roman"/>
                <w:spacing w:val="18"/>
                <w:sz w:val="20"/>
                <w:szCs w:val="20"/>
              </w:rPr>
              <w:t>3m/s)</w:t>
            </w:r>
            <w:r>
              <w:rPr>
                <w:rFonts w:ascii="Times New Roman" w:hAnsi="Times New Roman" w:eastAsia="Times New Roman" w:cs="Times New Roman"/>
                <w:spacing w:val="-11"/>
                <w:sz w:val="20"/>
                <w:szCs w:val="20"/>
              </w:rPr>
              <w:t xml:space="preserve"> </w:t>
            </w:r>
            <w:r>
              <w:rPr>
                <w:spacing w:val="18"/>
                <w:sz w:val="20"/>
                <w:szCs w:val="20"/>
              </w:rPr>
              <w:t>，且有接地装置</w:t>
            </w:r>
            <w:r>
              <w:rPr>
                <w:spacing w:val="-53"/>
                <w:sz w:val="20"/>
                <w:szCs w:val="20"/>
              </w:rPr>
              <w:t xml:space="preserve"> </w:t>
            </w:r>
            <w:r>
              <w:rPr>
                <w:spacing w:val="18"/>
                <w:sz w:val="20"/>
                <w:szCs w:val="20"/>
              </w:rPr>
              <w:t>，防止静电积</w:t>
            </w:r>
          </w:p>
          <w:p w14:paraId="2E292FC1">
            <w:pPr>
              <w:pStyle w:val="6"/>
              <w:spacing w:before="33" w:line="228" w:lineRule="auto"/>
              <w:ind w:left="522"/>
              <w:rPr>
                <w:sz w:val="20"/>
                <w:szCs w:val="20"/>
              </w:rPr>
            </w:pPr>
            <w:r>
              <w:rPr>
                <w:spacing w:val="20"/>
                <w:sz w:val="20"/>
                <w:szCs w:val="20"/>
              </w:rPr>
              <w:t>聚</w:t>
            </w:r>
            <w:r>
              <w:rPr>
                <w:spacing w:val="-32"/>
                <w:sz w:val="20"/>
                <w:szCs w:val="20"/>
              </w:rPr>
              <w:t xml:space="preserve"> </w:t>
            </w:r>
            <w:r>
              <w:rPr>
                <w:spacing w:val="20"/>
                <w:sz w:val="20"/>
                <w:szCs w:val="20"/>
              </w:rPr>
              <w:t>。搬运时应轻装轻卸</w:t>
            </w:r>
            <w:r>
              <w:rPr>
                <w:spacing w:val="-53"/>
                <w:sz w:val="20"/>
                <w:szCs w:val="20"/>
              </w:rPr>
              <w:t xml:space="preserve"> </w:t>
            </w:r>
            <w:r>
              <w:rPr>
                <w:spacing w:val="20"/>
                <w:sz w:val="20"/>
                <w:szCs w:val="20"/>
              </w:rPr>
              <w:t>，</w:t>
            </w:r>
            <w:r>
              <w:rPr>
                <w:spacing w:val="-51"/>
                <w:sz w:val="20"/>
                <w:szCs w:val="20"/>
              </w:rPr>
              <w:t xml:space="preserve"> </w:t>
            </w:r>
            <w:r>
              <w:rPr>
                <w:spacing w:val="20"/>
                <w:sz w:val="20"/>
                <w:szCs w:val="20"/>
              </w:rPr>
              <w:t>防止包装和容器损坏。</w:t>
            </w:r>
          </w:p>
          <w:p w14:paraId="7AF1D46E">
            <w:pPr>
              <w:pStyle w:val="6"/>
              <w:spacing w:before="24" w:line="228" w:lineRule="auto"/>
              <w:jc w:val="right"/>
              <w:rPr>
                <w:sz w:val="20"/>
                <w:szCs w:val="20"/>
              </w:rPr>
            </w:pPr>
            <w:r>
              <w:rPr>
                <w:spacing w:val="10"/>
                <w:sz w:val="20"/>
                <w:szCs w:val="20"/>
              </w:rPr>
              <w:t>泄漏处理：</w:t>
            </w:r>
            <w:r>
              <w:rPr>
                <w:spacing w:val="-41"/>
                <w:sz w:val="20"/>
                <w:szCs w:val="20"/>
              </w:rPr>
              <w:t xml:space="preserve"> </w:t>
            </w:r>
            <w:r>
              <w:rPr>
                <w:spacing w:val="10"/>
                <w:sz w:val="20"/>
                <w:szCs w:val="20"/>
              </w:rPr>
              <w:t>迅速撤离泄漏污染区人员至安全区，并进行隔离，</w:t>
            </w:r>
          </w:p>
          <w:p w14:paraId="65E75BF4">
            <w:pPr>
              <w:pStyle w:val="6"/>
              <w:spacing w:before="27" w:line="228" w:lineRule="auto"/>
              <w:ind w:left="106"/>
              <w:rPr>
                <w:sz w:val="20"/>
                <w:szCs w:val="20"/>
              </w:rPr>
            </w:pPr>
            <w:r>
              <w:rPr>
                <w:spacing w:val="9"/>
                <w:sz w:val="20"/>
                <w:szCs w:val="20"/>
              </w:rPr>
              <w:t>严格限制出入。切断火源。建议应急处理人员戴</w:t>
            </w:r>
            <w:r>
              <w:rPr>
                <w:spacing w:val="8"/>
                <w:sz w:val="20"/>
                <w:szCs w:val="20"/>
              </w:rPr>
              <w:t>自给正压式呼</w:t>
            </w:r>
          </w:p>
          <w:p w14:paraId="687BCC2E">
            <w:pPr>
              <w:pStyle w:val="6"/>
              <w:spacing w:before="24" w:line="228" w:lineRule="auto"/>
              <w:ind w:left="114"/>
              <w:rPr>
                <w:sz w:val="20"/>
                <w:szCs w:val="20"/>
              </w:rPr>
            </w:pPr>
            <w:r>
              <w:rPr>
                <w:spacing w:val="9"/>
                <w:sz w:val="20"/>
                <w:szCs w:val="20"/>
              </w:rPr>
              <w:t>吸器，穿消防防护服。尽可能切断泄漏源。防止进入下</w:t>
            </w:r>
            <w:r>
              <w:rPr>
                <w:spacing w:val="8"/>
                <w:sz w:val="20"/>
                <w:szCs w:val="20"/>
              </w:rPr>
              <w:t>水道、</w:t>
            </w:r>
          </w:p>
          <w:p w14:paraId="7E03BF30">
            <w:pPr>
              <w:pStyle w:val="6"/>
              <w:spacing w:before="25" w:line="227" w:lineRule="auto"/>
              <w:ind w:left="105"/>
              <w:rPr>
                <w:sz w:val="20"/>
                <w:szCs w:val="20"/>
              </w:rPr>
            </w:pPr>
            <w:r>
              <w:rPr>
                <w:spacing w:val="9"/>
                <w:sz w:val="20"/>
                <w:szCs w:val="20"/>
              </w:rPr>
              <w:t>排洪沟等限制性空间。小量泄漏：用砂土、蛭石或</w:t>
            </w:r>
            <w:r>
              <w:rPr>
                <w:spacing w:val="8"/>
                <w:sz w:val="20"/>
                <w:szCs w:val="20"/>
              </w:rPr>
              <w:t>其它惰性材</w:t>
            </w:r>
          </w:p>
          <w:p w14:paraId="7EF6B678">
            <w:pPr>
              <w:pStyle w:val="6"/>
              <w:spacing w:before="27" w:line="227" w:lineRule="auto"/>
              <w:ind w:left="105"/>
              <w:rPr>
                <w:sz w:val="20"/>
                <w:szCs w:val="20"/>
              </w:rPr>
            </w:pPr>
            <w:r>
              <w:rPr>
                <w:spacing w:val="9"/>
                <w:sz w:val="20"/>
                <w:szCs w:val="20"/>
              </w:rPr>
              <w:t>料吸收。或在保证安全的情况下，就地焚烧。大量</w:t>
            </w:r>
            <w:r>
              <w:rPr>
                <w:spacing w:val="8"/>
                <w:sz w:val="20"/>
                <w:szCs w:val="20"/>
              </w:rPr>
              <w:t>泄漏：构筑</w:t>
            </w:r>
          </w:p>
          <w:p w14:paraId="11CFAE41">
            <w:pPr>
              <w:pStyle w:val="6"/>
              <w:spacing w:before="28" w:line="226" w:lineRule="auto"/>
              <w:ind w:left="124"/>
              <w:rPr>
                <w:sz w:val="20"/>
                <w:szCs w:val="20"/>
              </w:rPr>
            </w:pPr>
            <w:r>
              <w:rPr>
                <w:spacing w:val="8"/>
                <w:sz w:val="20"/>
                <w:szCs w:val="20"/>
              </w:rPr>
              <w:t>围堤或挖坑收容；用泡沫覆盖，降低蒸气灾害。用防爆泵转移</w:t>
            </w:r>
          </w:p>
          <w:p w14:paraId="28D84F22">
            <w:pPr>
              <w:pStyle w:val="6"/>
              <w:spacing w:before="27" w:line="205" w:lineRule="auto"/>
              <w:ind w:left="306"/>
              <w:rPr>
                <w:sz w:val="20"/>
                <w:szCs w:val="20"/>
              </w:rPr>
            </w:pPr>
            <w:r>
              <w:rPr>
                <w:spacing w:val="9"/>
                <w:sz w:val="20"/>
                <w:szCs w:val="20"/>
              </w:rPr>
              <w:t>至槽车或专用收集器内，回收或运至废物处理场所处置。</w:t>
            </w:r>
          </w:p>
        </w:tc>
        <w:tc>
          <w:tcPr>
            <w:tcW w:w="129" w:type="dxa"/>
            <w:vMerge w:val="continue"/>
            <w:tcBorders>
              <w:top w:val="nil"/>
              <w:bottom w:val="nil"/>
            </w:tcBorders>
            <w:vAlign w:val="top"/>
          </w:tcPr>
          <w:p w14:paraId="220C7CD6">
            <w:pPr>
              <w:rPr>
                <w:rFonts w:ascii="Arial"/>
                <w:sz w:val="21"/>
              </w:rPr>
            </w:pPr>
          </w:p>
        </w:tc>
      </w:tr>
      <w:tr w14:paraId="39A75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7" w:hRule="atLeast"/>
        </w:trPr>
        <w:tc>
          <w:tcPr>
            <w:tcW w:w="741" w:type="dxa"/>
            <w:vMerge w:val="continue"/>
            <w:tcBorders>
              <w:top w:val="nil"/>
              <w:bottom w:val="nil"/>
              <w:right w:val="single" w:color="000000" w:sz="2" w:space="0"/>
            </w:tcBorders>
            <w:vAlign w:val="top"/>
          </w:tcPr>
          <w:p w14:paraId="2840D7C7">
            <w:pPr>
              <w:rPr>
                <w:rFonts w:ascii="Arial"/>
                <w:sz w:val="21"/>
              </w:rPr>
            </w:pPr>
          </w:p>
        </w:tc>
        <w:tc>
          <w:tcPr>
            <w:tcW w:w="119" w:type="dxa"/>
            <w:tcBorders>
              <w:top w:val="nil"/>
              <w:left w:val="single" w:color="000000" w:sz="2" w:space="0"/>
              <w:bottom w:val="nil"/>
            </w:tcBorders>
            <w:vAlign w:val="top"/>
          </w:tcPr>
          <w:p w14:paraId="66400DCB">
            <w:pPr>
              <w:rPr>
                <w:rFonts w:ascii="Arial"/>
                <w:sz w:val="21"/>
              </w:rPr>
            </w:pPr>
          </w:p>
        </w:tc>
        <w:tc>
          <w:tcPr>
            <w:tcW w:w="526" w:type="dxa"/>
            <w:gridSpan w:val="2"/>
            <w:vMerge w:val="continue"/>
            <w:tcBorders>
              <w:top w:val="nil"/>
            </w:tcBorders>
            <w:textDirection w:val="tbRlV"/>
            <w:vAlign w:val="top"/>
          </w:tcPr>
          <w:p w14:paraId="0A876D63">
            <w:pPr>
              <w:rPr>
                <w:rFonts w:ascii="Arial"/>
                <w:sz w:val="21"/>
              </w:rPr>
            </w:pPr>
          </w:p>
        </w:tc>
        <w:tc>
          <w:tcPr>
            <w:tcW w:w="1615" w:type="dxa"/>
            <w:gridSpan w:val="2"/>
            <w:vAlign w:val="top"/>
          </w:tcPr>
          <w:p w14:paraId="251AECBA">
            <w:pPr>
              <w:pStyle w:val="6"/>
              <w:spacing w:before="179" w:line="228" w:lineRule="auto"/>
              <w:ind w:left="346"/>
              <w:rPr>
                <w:sz w:val="20"/>
                <w:szCs w:val="20"/>
              </w:rPr>
            </w:pPr>
            <w:r>
              <w:rPr>
                <w:spacing w:val="21"/>
                <w:sz w:val="20"/>
                <w:szCs w:val="20"/>
              </w:rPr>
              <w:t>灭火方法</w:t>
            </w:r>
          </w:p>
        </w:tc>
        <w:tc>
          <w:tcPr>
            <w:tcW w:w="5855" w:type="dxa"/>
            <w:gridSpan w:val="7"/>
            <w:vAlign w:val="top"/>
          </w:tcPr>
          <w:p w14:paraId="424FAE96">
            <w:pPr>
              <w:pStyle w:val="6"/>
              <w:spacing w:before="45" w:line="227" w:lineRule="auto"/>
              <w:ind w:left="114"/>
              <w:rPr>
                <w:sz w:val="20"/>
                <w:szCs w:val="20"/>
              </w:rPr>
            </w:pPr>
            <w:r>
              <w:rPr>
                <w:spacing w:val="9"/>
                <w:sz w:val="20"/>
                <w:szCs w:val="20"/>
              </w:rPr>
              <w:t>喷水冷却容器，可能的话将容器从火场移至空旷处。灭</w:t>
            </w:r>
            <w:r>
              <w:rPr>
                <w:spacing w:val="8"/>
                <w:sz w:val="20"/>
                <w:szCs w:val="20"/>
              </w:rPr>
              <w:t>火剂：</w:t>
            </w:r>
          </w:p>
          <w:p w14:paraId="2981D0B7">
            <w:pPr>
              <w:pStyle w:val="6"/>
              <w:spacing w:before="24" w:line="213" w:lineRule="auto"/>
              <w:ind w:left="1041"/>
              <w:rPr>
                <w:sz w:val="20"/>
                <w:szCs w:val="20"/>
              </w:rPr>
            </w:pPr>
            <w:r>
              <w:rPr>
                <w:spacing w:val="8"/>
                <w:sz w:val="20"/>
                <w:szCs w:val="20"/>
              </w:rPr>
              <w:t>泡沫、干粉、二氧化碳。用水灭火无效。</w:t>
            </w:r>
          </w:p>
        </w:tc>
        <w:tc>
          <w:tcPr>
            <w:tcW w:w="129" w:type="dxa"/>
            <w:vMerge w:val="continue"/>
            <w:tcBorders>
              <w:top w:val="nil"/>
              <w:bottom w:val="nil"/>
            </w:tcBorders>
            <w:vAlign w:val="top"/>
          </w:tcPr>
          <w:p w14:paraId="5F2E97A2">
            <w:pPr>
              <w:rPr>
                <w:rFonts w:ascii="Arial"/>
                <w:sz w:val="21"/>
              </w:rPr>
            </w:pPr>
          </w:p>
        </w:tc>
      </w:tr>
      <w:tr w14:paraId="7CE59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1" w:hRule="atLeast"/>
        </w:trPr>
        <w:tc>
          <w:tcPr>
            <w:tcW w:w="741" w:type="dxa"/>
            <w:vMerge w:val="continue"/>
            <w:tcBorders>
              <w:top w:val="nil"/>
              <w:bottom w:val="nil"/>
              <w:right w:val="single" w:color="000000" w:sz="2" w:space="0"/>
            </w:tcBorders>
            <w:vAlign w:val="top"/>
          </w:tcPr>
          <w:p w14:paraId="11200B02">
            <w:pPr>
              <w:rPr>
                <w:rFonts w:ascii="Arial"/>
                <w:sz w:val="21"/>
              </w:rPr>
            </w:pPr>
          </w:p>
        </w:tc>
        <w:tc>
          <w:tcPr>
            <w:tcW w:w="8244" w:type="dxa"/>
            <w:gridSpan w:val="13"/>
            <w:tcBorders>
              <w:left w:val="single" w:color="000000" w:sz="2" w:space="0"/>
            </w:tcBorders>
            <w:vAlign w:val="top"/>
          </w:tcPr>
          <w:p w14:paraId="6833DDD0">
            <w:pPr>
              <w:spacing w:line="322" w:lineRule="auto"/>
              <w:rPr>
                <w:rFonts w:ascii="Arial"/>
                <w:sz w:val="21"/>
              </w:rPr>
            </w:pPr>
          </w:p>
          <w:p w14:paraId="19AF62F1">
            <w:pPr>
              <w:pStyle w:val="6"/>
              <w:spacing w:before="78" w:line="219" w:lineRule="auto"/>
              <w:ind w:left="2308"/>
            </w:pPr>
            <w:r>
              <w:rPr>
                <w:b/>
                <w:bCs/>
                <w:spacing w:val="-2"/>
              </w:rPr>
              <w:t>表</w:t>
            </w:r>
            <w:r>
              <w:rPr>
                <w:spacing w:val="-51"/>
              </w:rPr>
              <w:t xml:space="preserve"> </w:t>
            </w:r>
            <w:r>
              <w:rPr>
                <w:rFonts w:ascii="Times New Roman" w:hAnsi="Times New Roman" w:eastAsia="Times New Roman" w:cs="Times New Roman"/>
                <w:b/>
                <w:bCs/>
                <w:spacing w:val="-2"/>
              </w:rPr>
              <w:t xml:space="preserve">4-18    </w:t>
            </w:r>
            <w:r>
              <w:rPr>
                <w:b/>
                <w:bCs/>
                <w:spacing w:val="-2"/>
              </w:rPr>
              <w:t>柴油理化性质及危险特性</w:t>
            </w:r>
          </w:p>
        </w:tc>
      </w:tr>
      <w:tr w14:paraId="07057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8" w:hRule="atLeast"/>
        </w:trPr>
        <w:tc>
          <w:tcPr>
            <w:tcW w:w="741" w:type="dxa"/>
            <w:vMerge w:val="continue"/>
            <w:tcBorders>
              <w:top w:val="nil"/>
              <w:bottom w:val="nil"/>
              <w:right w:val="single" w:color="000000" w:sz="2" w:space="0"/>
            </w:tcBorders>
            <w:vAlign w:val="top"/>
          </w:tcPr>
          <w:p w14:paraId="2AD5F784">
            <w:pPr>
              <w:rPr>
                <w:rFonts w:ascii="Arial"/>
                <w:sz w:val="21"/>
              </w:rPr>
            </w:pPr>
          </w:p>
        </w:tc>
        <w:tc>
          <w:tcPr>
            <w:tcW w:w="119" w:type="dxa"/>
            <w:tcBorders>
              <w:top w:val="nil"/>
              <w:left w:val="single" w:color="000000" w:sz="2" w:space="0"/>
              <w:bottom w:val="nil"/>
            </w:tcBorders>
            <w:vAlign w:val="top"/>
          </w:tcPr>
          <w:p w14:paraId="19C07539">
            <w:pPr>
              <w:rPr>
                <w:rFonts w:ascii="Arial"/>
                <w:sz w:val="21"/>
              </w:rPr>
            </w:pPr>
          </w:p>
        </w:tc>
        <w:tc>
          <w:tcPr>
            <w:tcW w:w="476" w:type="dxa"/>
            <w:vMerge w:val="restart"/>
            <w:tcBorders>
              <w:bottom w:val="nil"/>
            </w:tcBorders>
            <w:textDirection w:val="tbRlV"/>
            <w:vAlign w:val="top"/>
          </w:tcPr>
          <w:p w14:paraId="276D75E2">
            <w:pPr>
              <w:pStyle w:val="6"/>
              <w:spacing w:before="141" w:line="216" w:lineRule="auto"/>
              <w:ind w:left="173"/>
              <w:rPr>
                <w:sz w:val="20"/>
                <w:szCs w:val="20"/>
              </w:rPr>
            </w:pPr>
            <w:r>
              <w:rPr>
                <w:b/>
                <w:bCs/>
                <w:spacing w:val="6"/>
                <w:sz w:val="20"/>
                <w:szCs w:val="20"/>
              </w:rPr>
              <w:t>标</w:t>
            </w:r>
            <w:r>
              <w:rPr>
                <w:spacing w:val="-38"/>
                <w:sz w:val="20"/>
                <w:szCs w:val="20"/>
              </w:rPr>
              <w:t xml:space="preserve"> </w:t>
            </w:r>
            <w:r>
              <w:rPr>
                <w:b/>
                <w:bCs/>
                <w:spacing w:val="6"/>
                <w:sz w:val="20"/>
                <w:szCs w:val="20"/>
              </w:rPr>
              <w:t>识</w:t>
            </w:r>
          </w:p>
        </w:tc>
        <w:tc>
          <w:tcPr>
            <w:tcW w:w="7520" w:type="dxa"/>
            <w:gridSpan w:val="10"/>
            <w:vAlign w:val="top"/>
          </w:tcPr>
          <w:p w14:paraId="269AB909">
            <w:pPr>
              <w:pStyle w:val="6"/>
              <w:spacing w:before="101" w:line="228" w:lineRule="auto"/>
              <w:ind w:left="3091"/>
              <w:rPr>
                <w:sz w:val="20"/>
                <w:szCs w:val="20"/>
              </w:rPr>
            </w:pPr>
            <w:r>
              <w:rPr>
                <w:spacing w:val="12"/>
                <w:sz w:val="20"/>
                <w:szCs w:val="20"/>
              </w:rPr>
              <w:t>中文名：</w:t>
            </w:r>
            <w:r>
              <w:rPr>
                <w:spacing w:val="-43"/>
                <w:sz w:val="20"/>
                <w:szCs w:val="20"/>
              </w:rPr>
              <w:t xml:space="preserve"> </w:t>
            </w:r>
            <w:r>
              <w:rPr>
                <w:spacing w:val="12"/>
                <w:sz w:val="20"/>
                <w:szCs w:val="20"/>
              </w:rPr>
              <w:t>柴油</w:t>
            </w:r>
          </w:p>
        </w:tc>
        <w:tc>
          <w:tcPr>
            <w:tcW w:w="129" w:type="dxa"/>
            <w:vMerge w:val="restart"/>
            <w:tcBorders>
              <w:top w:val="nil"/>
              <w:bottom w:val="nil"/>
            </w:tcBorders>
            <w:vAlign w:val="top"/>
          </w:tcPr>
          <w:p w14:paraId="3C6DFA39">
            <w:pPr>
              <w:rPr>
                <w:rFonts w:ascii="Arial"/>
                <w:sz w:val="21"/>
              </w:rPr>
            </w:pPr>
          </w:p>
        </w:tc>
      </w:tr>
      <w:tr w14:paraId="7D077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741" w:type="dxa"/>
            <w:vMerge w:val="continue"/>
            <w:tcBorders>
              <w:top w:val="nil"/>
              <w:bottom w:val="nil"/>
              <w:right w:val="single" w:color="000000" w:sz="2" w:space="0"/>
            </w:tcBorders>
            <w:vAlign w:val="top"/>
          </w:tcPr>
          <w:p w14:paraId="70B67B40">
            <w:pPr>
              <w:rPr>
                <w:rFonts w:ascii="Arial"/>
                <w:sz w:val="21"/>
              </w:rPr>
            </w:pPr>
          </w:p>
        </w:tc>
        <w:tc>
          <w:tcPr>
            <w:tcW w:w="119" w:type="dxa"/>
            <w:tcBorders>
              <w:top w:val="nil"/>
              <w:left w:val="single" w:color="000000" w:sz="2" w:space="0"/>
              <w:bottom w:val="nil"/>
            </w:tcBorders>
            <w:vAlign w:val="top"/>
          </w:tcPr>
          <w:p w14:paraId="3EF4C406">
            <w:pPr>
              <w:rPr>
                <w:rFonts w:ascii="Arial"/>
                <w:sz w:val="21"/>
              </w:rPr>
            </w:pPr>
          </w:p>
        </w:tc>
        <w:tc>
          <w:tcPr>
            <w:tcW w:w="476" w:type="dxa"/>
            <w:vMerge w:val="continue"/>
            <w:tcBorders>
              <w:top w:val="nil"/>
            </w:tcBorders>
            <w:textDirection w:val="tbRlV"/>
            <w:vAlign w:val="top"/>
          </w:tcPr>
          <w:p w14:paraId="55C6208B">
            <w:pPr>
              <w:rPr>
                <w:rFonts w:ascii="Arial"/>
                <w:sz w:val="21"/>
              </w:rPr>
            </w:pPr>
          </w:p>
        </w:tc>
        <w:tc>
          <w:tcPr>
            <w:tcW w:w="7520" w:type="dxa"/>
            <w:gridSpan w:val="10"/>
            <w:vAlign w:val="top"/>
          </w:tcPr>
          <w:p w14:paraId="2E443ACF">
            <w:pPr>
              <w:pStyle w:val="6"/>
              <w:spacing w:before="106" w:line="228" w:lineRule="auto"/>
              <w:ind w:left="2897"/>
              <w:rPr>
                <w:rFonts w:ascii="Times New Roman" w:hAnsi="Times New Roman" w:eastAsia="Times New Roman" w:cs="Times New Roman"/>
                <w:sz w:val="20"/>
                <w:szCs w:val="20"/>
              </w:rPr>
            </w:pPr>
            <w:r>
              <w:rPr>
                <w:spacing w:val="20"/>
                <w:sz w:val="20"/>
                <w:szCs w:val="20"/>
              </w:rPr>
              <w:t>英文名</w:t>
            </w:r>
            <w:r>
              <w:rPr>
                <w:spacing w:val="-54"/>
                <w:sz w:val="20"/>
                <w:szCs w:val="20"/>
              </w:rPr>
              <w:t xml:space="preserve"> </w:t>
            </w:r>
            <w:r>
              <w:rPr>
                <w:spacing w:val="20"/>
                <w:sz w:val="20"/>
                <w:szCs w:val="20"/>
              </w:rPr>
              <w:t>：</w:t>
            </w:r>
            <w:r>
              <w:rPr>
                <w:rFonts w:ascii="Times New Roman" w:hAnsi="Times New Roman" w:eastAsia="Times New Roman" w:cs="Times New Roman"/>
                <w:sz w:val="20"/>
                <w:szCs w:val="20"/>
              </w:rPr>
              <w:t>Diesel</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oil</w:t>
            </w:r>
          </w:p>
        </w:tc>
        <w:tc>
          <w:tcPr>
            <w:tcW w:w="129" w:type="dxa"/>
            <w:vMerge w:val="continue"/>
            <w:tcBorders>
              <w:top w:val="nil"/>
              <w:bottom w:val="nil"/>
            </w:tcBorders>
            <w:vAlign w:val="top"/>
          </w:tcPr>
          <w:p w14:paraId="5E5A7F71">
            <w:pPr>
              <w:rPr>
                <w:rFonts w:ascii="Arial"/>
                <w:sz w:val="21"/>
              </w:rPr>
            </w:pPr>
          </w:p>
        </w:tc>
      </w:tr>
      <w:tr w14:paraId="0B799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741" w:type="dxa"/>
            <w:vMerge w:val="continue"/>
            <w:tcBorders>
              <w:top w:val="nil"/>
              <w:bottom w:val="nil"/>
              <w:right w:val="single" w:color="000000" w:sz="2" w:space="0"/>
            </w:tcBorders>
            <w:vAlign w:val="top"/>
          </w:tcPr>
          <w:p w14:paraId="61FCAAAE">
            <w:pPr>
              <w:rPr>
                <w:rFonts w:ascii="Arial"/>
                <w:sz w:val="21"/>
              </w:rPr>
            </w:pPr>
          </w:p>
        </w:tc>
        <w:tc>
          <w:tcPr>
            <w:tcW w:w="119" w:type="dxa"/>
            <w:tcBorders>
              <w:top w:val="nil"/>
              <w:left w:val="single" w:color="000000" w:sz="2" w:space="0"/>
              <w:bottom w:val="nil"/>
            </w:tcBorders>
            <w:vAlign w:val="top"/>
          </w:tcPr>
          <w:p w14:paraId="57810F1C">
            <w:pPr>
              <w:rPr>
                <w:rFonts w:ascii="Arial"/>
                <w:sz w:val="21"/>
              </w:rPr>
            </w:pPr>
          </w:p>
        </w:tc>
        <w:tc>
          <w:tcPr>
            <w:tcW w:w="476" w:type="dxa"/>
            <w:vMerge w:val="restart"/>
            <w:tcBorders>
              <w:bottom w:val="nil"/>
            </w:tcBorders>
            <w:textDirection w:val="tbRlV"/>
            <w:vAlign w:val="top"/>
          </w:tcPr>
          <w:p w14:paraId="31CD676B">
            <w:pPr>
              <w:pStyle w:val="6"/>
              <w:spacing w:before="142" w:line="216" w:lineRule="auto"/>
              <w:ind w:left="111"/>
              <w:rPr>
                <w:sz w:val="20"/>
                <w:szCs w:val="20"/>
              </w:rPr>
            </w:pPr>
            <w:r>
              <w:rPr>
                <w:b/>
                <w:bCs/>
                <w:spacing w:val="6"/>
                <w:sz w:val="20"/>
                <w:szCs w:val="20"/>
              </w:rPr>
              <w:t>理</w:t>
            </w:r>
            <w:r>
              <w:rPr>
                <w:spacing w:val="-35"/>
                <w:sz w:val="20"/>
                <w:szCs w:val="20"/>
              </w:rPr>
              <w:t xml:space="preserve"> </w:t>
            </w:r>
            <w:r>
              <w:rPr>
                <w:b/>
                <w:bCs/>
                <w:spacing w:val="6"/>
                <w:sz w:val="20"/>
                <w:szCs w:val="20"/>
              </w:rPr>
              <w:t>化</w:t>
            </w:r>
            <w:r>
              <w:rPr>
                <w:spacing w:val="-37"/>
                <w:sz w:val="20"/>
                <w:szCs w:val="20"/>
              </w:rPr>
              <w:t xml:space="preserve"> </w:t>
            </w:r>
            <w:r>
              <w:rPr>
                <w:b/>
                <w:bCs/>
                <w:spacing w:val="6"/>
                <w:sz w:val="20"/>
                <w:szCs w:val="20"/>
              </w:rPr>
              <w:t>性</w:t>
            </w:r>
          </w:p>
        </w:tc>
        <w:tc>
          <w:tcPr>
            <w:tcW w:w="1461" w:type="dxa"/>
            <w:gridSpan w:val="2"/>
            <w:vAlign w:val="top"/>
          </w:tcPr>
          <w:p w14:paraId="1CAB8BEB">
            <w:pPr>
              <w:pStyle w:val="6"/>
              <w:spacing w:before="103" w:line="228" w:lineRule="auto"/>
              <w:ind w:left="155"/>
              <w:rPr>
                <w:sz w:val="20"/>
                <w:szCs w:val="20"/>
              </w:rPr>
            </w:pPr>
            <w:r>
              <w:rPr>
                <w:spacing w:val="23"/>
                <w:sz w:val="20"/>
                <w:szCs w:val="20"/>
              </w:rPr>
              <w:t>外观与性状</w:t>
            </w:r>
          </w:p>
        </w:tc>
        <w:tc>
          <w:tcPr>
            <w:tcW w:w="6059" w:type="dxa"/>
            <w:gridSpan w:val="8"/>
            <w:vAlign w:val="top"/>
          </w:tcPr>
          <w:p w14:paraId="0BD3C2EA">
            <w:pPr>
              <w:pStyle w:val="6"/>
              <w:spacing w:before="103" w:line="228" w:lineRule="auto"/>
              <w:ind w:left="1882"/>
              <w:rPr>
                <w:sz w:val="20"/>
                <w:szCs w:val="20"/>
              </w:rPr>
            </w:pPr>
            <w:r>
              <w:rPr>
                <w:spacing w:val="26"/>
                <w:sz w:val="20"/>
                <w:szCs w:val="20"/>
              </w:rPr>
              <w:t>稍有粘性的棕色液体。</w:t>
            </w:r>
          </w:p>
        </w:tc>
        <w:tc>
          <w:tcPr>
            <w:tcW w:w="129" w:type="dxa"/>
            <w:vMerge w:val="continue"/>
            <w:tcBorders>
              <w:top w:val="nil"/>
              <w:bottom w:val="nil"/>
            </w:tcBorders>
            <w:vAlign w:val="top"/>
          </w:tcPr>
          <w:p w14:paraId="200BF280">
            <w:pPr>
              <w:rPr>
                <w:rFonts w:ascii="Arial"/>
                <w:sz w:val="21"/>
              </w:rPr>
            </w:pPr>
          </w:p>
        </w:tc>
      </w:tr>
      <w:tr w14:paraId="277F5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0" w:hRule="atLeast"/>
        </w:trPr>
        <w:tc>
          <w:tcPr>
            <w:tcW w:w="741" w:type="dxa"/>
            <w:vMerge w:val="continue"/>
            <w:tcBorders>
              <w:top w:val="nil"/>
              <w:right w:val="single" w:color="000000" w:sz="2" w:space="0"/>
            </w:tcBorders>
            <w:vAlign w:val="top"/>
          </w:tcPr>
          <w:p w14:paraId="48ABFC05">
            <w:pPr>
              <w:rPr>
                <w:rFonts w:ascii="Arial"/>
                <w:sz w:val="21"/>
              </w:rPr>
            </w:pPr>
          </w:p>
        </w:tc>
        <w:tc>
          <w:tcPr>
            <w:tcW w:w="119" w:type="dxa"/>
            <w:tcBorders>
              <w:top w:val="nil"/>
              <w:left w:val="single" w:color="000000" w:sz="2" w:space="0"/>
            </w:tcBorders>
            <w:vAlign w:val="top"/>
          </w:tcPr>
          <w:p w14:paraId="2A04F87E">
            <w:pPr>
              <w:rPr>
                <w:rFonts w:ascii="Arial"/>
                <w:sz w:val="21"/>
              </w:rPr>
            </w:pPr>
          </w:p>
        </w:tc>
        <w:tc>
          <w:tcPr>
            <w:tcW w:w="476" w:type="dxa"/>
            <w:vMerge w:val="continue"/>
            <w:tcBorders>
              <w:top w:val="nil"/>
            </w:tcBorders>
            <w:textDirection w:val="tbRlV"/>
            <w:vAlign w:val="top"/>
          </w:tcPr>
          <w:p w14:paraId="45C36391">
            <w:pPr>
              <w:rPr>
                <w:rFonts w:ascii="Arial"/>
                <w:sz w:val="21"/>
              </w:rPr>
            </w:pPr>
          </w:p>
        </w:tc>
        <w:tc>
          <w:tcPr>
            <w:tcW w:w="1461" w:type="dxa"/>
            <w:gridSpan w:val="2"/>
            <w:vAlign w:val="top"/>
          </w:tcPr>
          <w:p w14:paraId="6C2BF7FF">
            <w:pPr>
              <w:pStyle w:val="6"/>
              <w:spacing w:before="179" w:line="221" w:lineRule="auto"/>
              <w:ind w:left="305"/>
              <w:rPr>
                <w:rFonts w:ascii="Times New Roman" w:hAnsi="Times New Roman" w:eastAsia="Times New Roman" w:cs="Times New Roman"/>
                <w:sz w:val="20"/>
                <w:szCs w:val="20"/>
              </w:rPr>
            </w:pPr>
            <w:r>
              <w:rPr>
                <w:spacing w:val="17"/>
                <w:sz w:val="20"/>
                <w:szCs w:val="20"/>
              </w:rPr>
              <w:t>熔点</w:t>
            </w:r>
            <w:r>
              <w:rPr>
                <w:rFonts w:ascii="Times New Roman" w:hAnsi="Times New Roman" w:eastAsia="Times New Roman" w:cs="Times New Roman"/>
                <w:spacing w:val="17"/>
                <w:sz w:val="20"/>
                <w:szCs w:val="20"/>
              </w:rPr>
              <w:t>(℃)</w:t>
            </w:r>
          </w:p>
        </w:tc>
        <w:tc>
          <w:tcPr>
            <w:tcW w:w="1456" w:type="dxa"/>
            <w:gridSpan w:val="2"/>
            <w:vAlign w:val="top"/>
          </w:tcPr>
          <w:p w14:paraId="6F0357FA">
            <w:pPr>
              <w:spacing w:before="215"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-29</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6"/>
                <w:sz w:val="20"/>
                <w:szCs w:val="20"/>
              </w:rPr>
              <w:t>.56</w:t>
            </w:r>
          </w:p>
        </w:tc>
        <w:tc>
          <w:tcPr>
            <w:tcW w:w="1817" w:type="dxa"/>
            <w:gridSpan w:val="2"/>
            <w:vAlign w:val="top"/>
          </w:tcPr>
          <w:p w14:paraId="40A2E831">
            <w:pPr>
              <w:pStyle w:val="6"/>
              <w:spacing w:before="142" w:line="281" w:lineRule="exact"/>
              <w:ind w:left="133"/>
              <w:rPr>
                <w:rFonts w:ascii="Times New Roman" w:hAnsi="Times New Roman" w:eastAsia="Times New Roman" w:cs="Times New Roman"/>
                <w:sz w:val="20"/>
                <w:szCs w:val="20"/>
              </w:rPr>
            </w:pPr>
            <w:r>
              <w:rPr>
                <w:spacing w:val="20"/>
                <w:position w:val="2"/>
                <w:sz w:val="20"/>
                <w:szCs w:val="20"/>
              </w:rPr>
              <w:t>相对密度</w:t>
            </w:r>
            <w:r>
              <w:rPr>
                <w:rFonts w:ascii="Times New Roman" w:hAnsi="Times New Roman" w:eastAsia="Times New Roman" w:cs="Times New Roman"/>
                <w:spacing w:val="20"/>
                <w:position w:val="2"/>
                <w:sz w:val="20"/>
                <w:szCs w:val="20"/>
              </w:rPr>
              <w:t>(</w:t>
            </w:r>
            <w:r>
              <w:rPr>
                <w:spacing w:val="20"/>
                <w:position w:val="2"/>
                <w:sz w:val="20"/>
                <w:szCs w:val="20"/>
              </w:rPr>
              <w:t>水</w:t>
            </w:r>
            <w:r>
              <w:rPr>
                <w:rFonts w:ascii="Times New Roman" w:hAnsi="Times New Roman" w:eastAsia="Times New Roman" w:cs="Times New Roman"/>
                <w:spacing w:val="20"/>
                <w:position w:val="2"/>
                <w:sz w:val="20"/>
                <w:szCs w:val="20"/>
              </w:rPr>
              <w:t>=1)</w:t>
            </w:r>
          </w:p>
        </w:tc>
        <w:tc>
          <w:tcPr>
            <w:tcW w:w="929" w:type="dxa"/>
            <w:gridSpan w:val="2"/>
            <w:vAlign w:val="top"/>
          </w:tcPr>
          <w:p w14:paraId="1AB27FA8">
            <w:pPr>
              <w:spacing w:before="215"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0.87</w:t>
            </w:r>
          </w:p>
        </w:tc>
        <w:tc>
          <w:tcPr>
            <w:tcW w:w="1331" w:type="dxa"/>
            <w:vAlign w:val="top"/>
          </w:tcPr>
          <w:p w14:paraId="7C04040E">
            <w:pPr>
              <w:pStyle w:val="6"/>
              <w:spacing w:before="45" w:line="216" w:lineRule="auto"/>
              <w:ind w:left="209"/>
              <w:rPr>
                <w:sz w:val="20"/>
                <w:szCs w:val="20"/>
              </w:rPr>
            </w:pPr>
            <w:r>
              <w:rPr>
                <w:spacing w:val="22"/>
                <w:sz w:val="20"/>
                <w:szCs w:val="20"/>
              </w:rPr>
              <w:t>相对密度</w:t>
            </w:r>
          </w:p>
          <w:p w14:paraId="13519A5C">
            <w:pPr>
              <w:pStyle w:val="6"/>
              <w:spacing w:line="281" w:lineRule="exact"/>
              <w:ind w:left="241"/>
              <w:rPr>
                <w:rFonts w:ascii="Times New Roman" w:hAnsi="Times New Roman" w:eastAsia="Times New Roman" w:cs="Times New Roman"/>
                <w:sz w:val="20"/>
                <w:szCs w:val="20"/>
              </w:rPr>
            </w:pPr>
            <w:r>
              <w:rPr>
                <w:rFonts w:ascii="Times New Roman" w:hAnsi="Times New Roman" w:eastAsia="Times New Roman" w:cs="Times New Roman"/>
                <w:spacing w:val="15"/>
                <w:position w:val="2"/>
                <w:sz w:val="20"/>
                <w:szCs w:val="20"/>
              </w:rPr>
              <w:t>(</w:t>
            </w:r>
            <w:r>
              <w:rPr>
                <w:spacing w:val="15"/>
                <w:position w:val="2"/>
                <w:sz w:val="20"/>
                <w:szCs w:val="20"/>
              </w:rPr>
              <w:t>空气</w:t>
            </w:r>
            <w:r>
              <w:rPr>
                <w:rFonts w:ascii="Times New Roman" w:hAnsi="Times New Roman" w:eastAsia="Times New Roman" w:cs="Times New Roman"/>
                <w:spacing w:val="15"/>
                <w:position w:val="2"/>
                <w:sz w:val="20"/>
                <w:szCs w:val="20"/>
              </w:rPr>
              <w:t>=1)</w:t>
            </w:r>
          </w:p>
        </w:tc>
        <w:tc>
          <w:tcPr>
            <w:tcW w:w="526" w:type="dxa"/>
            <w:vAlign w:val="top"/>
          </w:tcPr>
          <w:p w14:paraId="1C749790">
            <w:pPr>
              <w:spacing w:before="211" w:line="199"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9" w:type="dxa"/>
            <w:vMerge w:val="continue"/>
            <w:tcBorders>
              <w:top w:val="nil"/>
            </w:tcBorders>
            <w:vAlign w:val="top"/>
          </w:tcPr>
          <w:p w14:paraId="600B5F31">
            <w:pPr>
              <w:rPr>
                <w:rFonts w:ascii="Arial"/>
                <w:sz w:val="21"/>
              </w:rPr>
            </w:pPr>
          </w:p>
        </w:tc>
      </w:tr>
    </w:tbl>
    <w:p w14:paraId="77993201">
      <w:pPr>
        <w:rPr>
          <w:rFonts w:ascii="Arial"/>
          <w:sz w:val="21"/>
        </w:rPr>
      </w:pPr>
    </w:p>
    <w:p w14:paraId="699F14AB">
      <w:pPr>
        <w:rPr>
          <w:rFonts w:ascii="Arial" w:hAnsi="Arial" w:eastAsia="Arial" w:cs="Arial"/>
          <w:sz w:val="21"/>
          <w:szCs w:val="21"/>
        </w:rPr>
        <w:sectPr>
          <w:footerReference r:id="rId61" w:type="default"/>
          <w:pgSz w:w="11907" w:h="16840"/>
          <w:pgMar w:top="400" w:right="1453" w:bottom="1117" w:left="1453" w:header="0" w:footer="955" w:gutter="0"/>
          <w:cols w:space="720" w:num="1"/>
        </w:sectPr>
      </w:pPr>
    </w:p>
    <w:p w14:paraId="08B3632C">
      <w:pPr>
        <w:spacing w:before="19"/>
      </w:pPr>
    </w:p>
    <w:p w14:paraId="51253E3E">
      <w:pPr>
        <w:spacing w:before="19"/>
      </w:pPr>
    </w:p>
    <w:p w14:paraId="0276D8AE">
      <w:pPr>
        <w:spacing w:before="19"/>
      </w:pPr>
    </w:p>
    <w:p w14:paraId="5D6F1FA0">
      <w:pPr>
        <w:spacing w:before="18"/>
      </w:pPr>
    </w:p>
    <w:p w14:paraId="282435E8">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119"/>
        <w:gridCol w:w="476"/>
        <w:gridCol w:w="1460"/>
        <w:gridCol w:w="1456"/>
        <w:gridCol w:w="520"/>
        <w:gridCol w:w="1297"/>
        <w:gridCol w:w="818"/>
        <w:gridCol w:w="1969"/>
        <w:gridCol w:w="129"/>
      </w:tblGrid>
      <w:tr w14:paraId="5683C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8" w:hRule="atLeast"/>
        </w:trPr>
        <w:tc>
          <w:tcPr>
            <w:tcW w:w="741" w:type="dxa"/>
            <w:vMerge w:val="restart"/>
            <w:tcBorders>
              <w:bottom w:val="nil"/>
              <w:right w:val="single" w:color="000000" w:sz="2" w:space="0"/>
            </w:tcBorders>
            <w:vAlign w:val="top"/>
          </w:tcPr>
          <w:p w14:paraId="29C614D0">
            <w:pPr>
              <w:rPr>
                <w:rFonts w:ascii="Arial"/>
                <w:sz w:val="21"/>
              </w:rPr>
            </w:pPr>
          </w:p>
        </w:tc>
        <w:tc>
          <w:tcPr>
            <w:tcW w:w="119" w:type="dxa"/>
            <w:vMerge w:val="restart"/>
            <w:tcBorders>
              <w:left w:val="single" w:color="000000" w:sz="2" w:space="0"/>
              <w:bottom w:val="nil"/>
            </w:tcBorders>
            <w:vAlign w:val="top"/>
          </w:tcPr>
          <w:p w14:paraId="6CB63770">
            <w:pPr>
              <w:rPr>
                <w:rFonts w:ascii="Arial"/>
                <w:sz w:val="21"/>
              </w:rPr>
            </w:pPr>
          </w:p>
        </w:tc>
        <w:tc>
          <w:tcPr>
            <w:tcW w:w="476" w:type="dxa"/>
            <w:vAlign w:val="top"/>
          </w:tcPr>
          <w:p w14:paraId="6D90DAE6">
            <w:pPr>
              <w:pStyle w:val="6"/>
              <w:spacing w:before="57" w:line="228" w:lineRule="auto"/>
              <w:ind w:left="118"/>
              <w:rPr>
                <w:sz w:val="20"/>
                <w:szCs w:val="20"/>
              </w:rPr>
            </w:pPr>
            <w:r>
              <w:rPr>
                <w:b/>
                <w:bCs/>
                <w:spacing w:val="-3"/>
                <w:sz w:val="20"/>
                <w:szCs w:val="20"/>
              </w:rPr>
              <w:t>质</w:t>
            </w:r>
          </w:p>
        </w:tc>
        <w:tc>
          <w:tcPr>
            <w:tcW w:w="1460" w:type="dxa"/>
            <w:vAlign w:val="top"/>
          </w:tcPr>
          <w:p w14:paraId="7B5FF9B3">
            <w:pPr>
              <w:pStyle w:val="6"/>
              <w:spacing w:before="176" w:line="221" w:lineRule="auto"/>
              <w:ind w:left="305"/>
              <w:rPr>
                <w:rFonts w:ascii="Times New Roman" w:hAnsi="Times New Roman" w:eastAsia="Times New Roman" w:cs="Times New Roman"/>
                <w:sz w:val="20"/>
                <w:szCs w:val="20"/>
              </w:rPr>
            </w:pPr>
            <w:r>
              <w:rPr>
                <w:spacing w:val="17"/>
                <w:sz w:val="20"/>
                <w:szCs w:val="20"/>
              </w:rPr>
              <w:t>沸点</w:t>
            </w:r>
            <w:r>
              <w:rPr>
                <w:rFonts w:ascii="Times New Roman" w:hAnsi="Times New Roman" w:eastAsia="Times New Roman" w:cs="Times New Roman"/>
                <w:spacing w:val="17"/>
                <w:sz w:val="20"/>
                <w:szCs w:val="20"/>
              </w:rPr>
              <w:t>(℃)</w:t>
            </w:r>
          </w:p>
        </w:tc>
        <w:tc>
          <w:tcPr>
            <w:tcW w:w="1456" w:type="dxa"/>
            <w:vAlign w:val="top"/>
          </w:tcPr>
          <w:p w14:paraId="7D9A56F6">
            <w:pPr>
              <w:spacing w:before="212"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180-370</w:t>
            </w:r>
          </w:p>
        </w:tc>
        <w:tc>
          <w:tcPr>
            <w:tcW w:w="1817" w:type="dxa"/>
            <w:gridSpan w:val="2"/>
            <w:vAlign w:val="top"/>
          </w:tcPr>
          <w:p w14:paraId="0192D280">
            <w:pPr>
              <w:pStyle w:val="6"/>
              <w:spacing w:before="56" w:line="229" w:lineRule="auto"/>
              <w:ind w:left="334"/>
              <w:rPr>
                <w:sz w:val="20"/>
                <w:szCs w:val="20"/>
              </w:rPr>
            </w:pPr>
            <w:r>
              <w:rPr>
                <w:spacing w:val="24"/>
                <w:sz w:val="20"/>
                <w:szCs w:val="20"/>
              </w:rPr>
              <w:t>饱和蒸气压</w:t>
            </w:r>
          </w:p>
          <w:p w14:paraId="052A1484">
            <w:pPr>
              <w:spacing w:before="40" w:line="201" w:lineRule="auto"/>
              <w:ind w:left="657"/>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(kPa)</w:t>
            </w:r>
          </w:p>
        </w:tc>
        <w:tc>
          <w:tcPr>
            <w:tcW w:w="2787" w:type="dxa"/>
            <w:gridSpan w:val="2"/>
            <w:vAlign w:val="top"/>
          </w:tcPr>
          <w:p w14:paraId="0F3666A6">
            <w:pPr>
              <w:spacing w:before="208" w:line="199" w:lineRule="auto"/>
              <w:ind w:left="13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9" w:type="dxa"/>
            <w:tcBorders>
              <w:bottom w:val="nil"/>
            </w:tcBorders>
            <w:vAlign w:val="top"/>
          </w:tcPr>
          <w:p w14:paraId="0A7827EF">
            <w:pPr>
              <w:rPr>
                <w:rFonts w:ascii="Arial"/>
                <w:sz w:val="21"/>
              </w:rPr>
            </w:pPr>
          </w:p>
        </w:tc>
      </w:tr>
      <w:tr w14:paraId="0F623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741" w:type="dxa"/>
            <w:vMerge w:val="continue"/>
            <w:tcBorders>
              <w:top w:val="nil"/>
              <w:bottom w:val="nil"/>
              <w:right w:val="single" w:color="000000" w:sz="2" w:space="0"/>
            </w:tcBorders>
            <w:vAlign w:val="top"/>
          </w:tcPr>
          <w:p w14:paraId="66C6B454">
            <w:pPr>
              <w:rPr>
                <w:rFonts w:ascii="Arial"/>
                <w:sz w:val="21"/>
              </w:rPr>
            </w:pPr>
          </w:p>
        </w:tc>
        <w:tc>
          <w:tcPr>
            <w:tcW w:w="119" w:type="dxa"/>
            <w:vMerge w:val="continue"/>
            <w:tcBorders>
              <w:top w:val="nil"/>
              <w:left w:val="single" w:color="000000" w:sz="2" w:space="0"/>
              <w:bottom w:val="nil"/>
            </w:tcBorders>
            <w:vAlign w:val="top"/>
          </w:tcPr>
          <w:p w14:paraId="562EDE86">
            <w:pPr>
              <w:rPr>
                <w:rFonts w:ascii="Arial"/>
                <w:sz w:val="21"/>
              </w:rPr>
            </w:pPr>
          </w:p>
        </w:tc>
        <w:tc>
          <w:tcPr>
            <w:tcW w:w="476" w:type="dxa"/>
            <w:vMerge w:val="restart"/>
            <w:tcBorders>
              <w:bottom w:val="nil"/>
            </w:tcBorders>
            <w:textDirection w:val="tbRlV"/>
            <w:vAlign w:val="top"/>
          </w:tcPr>
          <w:p w14:paraId="698AAB84">
            <w:pPr>
              <w:pStyle w:val="6"/>
              <w:spacing w:before="142" w:line="216" w:lineRule="auto"/>
              <w:ind w:left="662"/>
              <w:rPr>
                <w:sz w:val="20"/>
                <w:szCs w:val="20"/>
              </w:rPr>
            </w:pPr>
            <w:r>
              <w:rPr>
                <w:b/>
                <w:bCs/>
                <w:spacing w:val="6"/>
                <w:sz w:val="20"/>
                <w:szCs w:val="20"/>
              </w:rPr>
              <w:t>毒</w:t>
            </w:r>
            <w:r>
              <w:rPr>
                <w:spacing w:val="-34"/>
                <w:sz w:val="20"/>
                <w:szCs w:val="20"/>
              </w:rPr>
              <w:t xml:space="preserve"> </w:t>
            </w:r>
            <w:r>
              <w:rPr>
                <w:b/>
                <w:bCs/>
                <w:spacing w:val="6"/>
                <w:sz w:val="20"/>
                <w:szCs w:val="20"/>
              </w:rPr>
              <w:t>性</w:t>
            </w:r>
            <w:r>
              <w:rPr>
                <w:spacing w:val="-35"/>
                <w:sz w:val="20"/>
                <w:szCs w:val="20"/>
              </w:rPr>
              <w:t xml:space="preserve"> </w:t>
            </w:r>
            <w:r>
              <w:rPr>
                <w:b/>
                <w:bCs/>
                <w:spacing w:val="6"/>
                <w:sz w:val="20"/>
                <w:szCs w:val="20"/>
              </w:rPr>
              <w:t>及</w:t>
            </w:r>
            <w:r>
              <w:rPr>
                <w:spacing w:val="-38"/>
                <w:sz w:val="20"/>
                <w:szCs w:val="20"/>
              </w:rPr>
              <w:t xml:space="preserve"> </w:t>
            </w:r>
            <w:r>
              <w:rPr>
                <w:b/>
                <w:bCs/>
                <w:spacing w:val="6"/>
                <w:sz w:val="20"/>
                <w:szCs w:val="20"/>
              </w:rPr>
              <w:t>健</w:t>
            </w:r>
            <w:r>
              <w:rPr>
                <w:spacing w:val="-35"/>
                <w:sz w:val="20"/>
                <w:szCs w:val="20"/>
              </w:rPr>
              <w:t xml:space="preserve"> </w:t>
            </w:r>
            <w:r>
              <w:rPr>
                <w:b/>
                <w:bCs/>
                <w:spacing w:val="6"/>
                <w:sz w:val="20"/>
                <w:szCs w:val="20"/>
              </w:rPr>
              <w:t>康</w:t>
            </w:r>
            <w:r>
              <w:rPr>
                <w:spacing w:val="-38"/>
                <w:sz w:val="20"/>
                <w:szCs w:val="20"/>
              </w:rPr>
              <w:t xml:space="preserve"> </w:t>
            </w:r>
            <w:r>
              <w:rPr>
                <w:b/>
                <w:bCs/>
                <w:spacing w:val="6"/>
                <w:sz w:val="20"/>
                <w:szCs w:val="20"/>
              </w:rPr>
              <w:t>危</w:t>
            </w:r>
            <w:r>
              <w:rPr>
                <w:spacing w:val="-35"/>
                <w:sz w:val="20"/>
                <w:szCs w:val="20"/>
              </w:rPr>
              <w:t xml:space="preserve"> </w:t>
            </w:r>
            <w:r>
              <w:rPr>
                <w:b/>
                <w:bCs/>
                <w:spacing w:val="6"/>
                <w:sz w:val="20"/>
                <w:szCs w:val="20"/>
              </w:rPr>
              <w:t>害</w:t>
            </w:r>
          </w:p>
        </w:tc>
        <w:tc>
          <w:tcPr>
            <w:tcW w:w="1460" w:type="dxa"/>
            <w:vAlign w:val="top"/>
          </w:tcPr>
          <w:p w14:paraId="03A00B86">
            <w:pPr>
              <w:pStyle w:val="6"/>
              <w:spacing w:before="88" w:line="228" w:lineRule="auto"/>
              <w:ind w:left="267"/>
              <w:rPr>
                <w:sz w:val="20"/>
                <w:szCs w:val="20"/>
              </w:rPr>
            </w:pPr>
            <w:r>
              <w:rPr>
                <w:spacing w:val="21"/>
                <w:sz w:val="20"/>
                <w:szCs w:val="20"/>
              </w:rPr>
              <w:t>侵入途径</w:t>
            </w:r>
          </w:p>
        </w:tc>
        <w:tc>
          <w:tcPr>
            <w:tcW w:w="6060" w:type="dxa"/>
            <w:gridSpan w:val="5"/>
            <w:vAlign w:val="top"/>
          </w:tcPr>
          <w:p w14:paraId="2D4EFEA8">
            <w:pPr>
              <w:pStyle w:val="6"/>
              <w:spacing w:before="88" w:line="228" w:lineRule="auto"/>
              <w:ind w:left="1775"/>
              <w:rPr>
                <w:sz w:val="20"/>
                <w:szCs w:val="20"/>
              </w:rPr>
            </w:pPr>
            <w:r>
              <w:rPr>
                <w:spacing w:val="17"/>
                <w:sz w:val="20"/>
                <w:szCs w:val="20"/>
              </w:rPr>
              <w:t>吸入</w:t>
            </w:r>
            <w:r>
              <w:rPr>
                <w:spacing w:val="-49"/>
                <w:sz w:val="20"/>
                <w:szCs w:val="20"/>
              </w:rPr>
              <w:t xml:space="preserve"> </w:t>
            </w:r>
            <w:r>
              <w:rPr>
                <w:spacing w:val="17"/>
                <w:sz w:val="20"/>
                <w:szCs w:val="20"/>
              </w:rPr>
              <w:t>、食入</w:t>
            </w:r>
            <w:r>
              <w:rPr>
                <w:spacing w:val="-55"/>
                <w:sz w:val="20"/>
                <w:szCs w:val="20"/>
              </w:rPr>
              <w:t xml:space="preserve"> </w:t>
            </w:r>
            <w:r>
              <w:rPr>
                <w:spacing w:val="17"/>
                <w:sz w:val="20"/>
                <w:szCs w:val="20"/>
              </w:rPr>
              <w:t>、经皮吸收。</w:t>
            </w:r>
          </w:p>
        </w:tc>
        <w:tc>
          <w:tcPr>
            <w:tcW w:w="129" w:type="dxa"/>
            <w:tcBorders>
              <w:top w:val="nil"/>
              <w:bottom w:val="nil"/>
            </w:tcBorders>
            <w:vAlign w:val="top"/>
          </w:tcPr>
          <w:p w14:paraId="7FE9D6D6">
            <w:pPr>
              <w:rPr>
                <w:rFonts w:ascii="Arial"/>
                <w:sz w:val="21"/>
              </w:rPr>
            </w:pPr>
          </w:p>
        </w:tc>
      </w:tr>
      <w:tr w14:paraId="5DF75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9" w:hRule="atLeast"/>
        </w:trPr>
        <w:tc>
          <w:tcPr>
            <w:tcW w:w="741" w:type="dxa"/>
            <w:vMerge w:val="continue"/>
            <w:tcBorders>
              <w:top w:val="nil"/>
              <w:bottom w:val="nil"/>
              <w:right w:val="single" w:color="000000" w:sz="2" w:space="0"/>
            </w:tcBorders>
            <w:vAlign w:val="top"/>
          </w:tcPr>
          <w:p w14:paraId="21CE9B7C">
            <w:pPr>
              <w:rPr>
                <w:rFonts w:ascii="Arial"/>
                <w:sz w:val="21"/>
              </w:rPr>
            </w:pPr>
          </w:p>
        </w:tc>
        <w:tc>
          <w:tcPr>
            <w:tcW w:w="119" w:type="dxa"/>
            <w:vMerge w:val="continue"/>
            <w:tcBorders>
              <w:top w:val="nil"/>
              <w:left w:val="single" w:color="000000" w:sz="2" w:space="0"/>
              <w:bottom w:val="nil"/>
            </w:tcBorders>
            <w:vAlign w:val="top"/>
          </w:tcPr>
          <w:p w14:paraId="28456EB9">
            <w:pPr>
              <w:rPr>
                <w:rFonts w:ascii="Arial"/>
                <w:sz w:val="21"/>
              </w:rPr>
            </w:pPr>
          </w:p>
        </w:tc>
        <w:tc>
          <w:tcPr>
            <w:tcW w:w="476" w:type="dxa"/>
            <w:vMerge w:val="continue"/>
            <w:tcBorders>
              <w:top w:val="nil"/>
              <w:bottom w:val="nil"/>
            </w:tcBorders>
            <w:textDirection w:val="tbRlV"/>
            <w:vAlign w:val="top"/>
          </w:tcPr>
          <w:p w14:paraId="67207FFA">
            <w:pPr>
              <w:rPr>
                <w:rFonts w:ascii="Arial"/>
                <w:sz w:val="21"/>
              </w:rPr>
            </w:pPr>
          </w:p>
        </w:tc>
        <w:tc>
          <w:tcPr>
            <w:tcW w:w="1460" w:type="dxa"/>
            <w:vAlign w:val="top"/>
          </w:tcPr>
          <w:p w14:paraId="022171B9">
            <w:pPr>
              <w:pStyle w:val="6"/>
              <w:spacing w:before="161" w:line="228" w:lineRule="auto"/>
              <w:ind w:left="498"/>
              <w:rPr>
                <w:sz w:val="20"/>
                <w:szCs w:val="20"/>
              </w:rPr>
            </w:pPr>
            <w:r>
              <w:rPr>
                <w:spacing w:val="14"/>
                <w:sz w:val="20"/>
                <w:szCs w:val="20"/>
              </w:rPr>
              <w:t>毒性</w:t>
            </w:r>
          </w:p>
        </w:tc>
        <w:tc>
          <w:tcPr>
            <w:tcW w:w="6060" w:type="dxa"/>
            <w:gridSpan w:val="5"/>
            <w:vAlign w:val="top"/>
          </w:tcPr>
          <w:p w14:paraId="060EAE7D">
            <w:pPr>
              <w:pStyle w:val="6"/>
              <w:spacing w:before="26" w:line="236" w:lineRule="auto"/>
              <w:ind w:left="2603"/>
              <w:rPr>
                <w:rFonts w:ascii="Times New Roman" w:hAnsi="Times New Roman" w:eastAsia="Times New Roman" w:cs="Times New Roman"/>
                <w:sz w:val="20"/>
                <w:szCs w:val="20"/>
              </w:rPr>
            </w:pPr>
            <w:r>
              <w:rPr>
                <w:rFonts w:ascii="Times New Roman" w:hAnsi="Times New Roman" w:eastAsia="Times New Roman" w:cs="Times New Roman"/>
                <w:sz w:val="20"/>
                <w:szCs w:val="20"/>
              </w:rPr>
              <w:t>LD</w:t>
            </w:r>
            <w:r>
              <w:rPr>
                <w:rFonts w:ascii="Times New Roman" w:hAnsi="Times New Roman" w:eastAsia="Times New Roman" w:cs="Times New Roman"/>
                <w:spacing w:val="5"/>
                <w:position w:val="-1"/>
                <w:sz w:val="13"/>
                <w:szCs w:val="13"/>
              </w:rPr>
              <w:t xml:space="preserve">50 </w:t>
            </w:r>
            <w:r>
              <w:rPr>
                <w:spacing w:val="5"/>
                <w:sz w:val="20"/>
                <w:szCs w:val="20"/>
              </w:rPr>
              <w:t>：</w:t>
            </w:r>
            <w:r>
              <w:rPr>
                <w:spacing w:val="35"/>
                <w:sz w:val="20"/>
                <w:szCs w:val="20"/>
              </w:rPr>
              <w:t xml:space="preserve"> </w:t>
            </w:r>
            <w:r>
              <w:rPr>
                <w:rFonts w:ascii="Times New Roman" w:hAnsi="Times New Roman" w:eastAsia="Times New Roman" w:cs="Times New Roman"/>
                <w:spacing w:val="5"/>
                <w:sz w:val="20"/>
                <w:szCs w:val="20"/>
              </w:rPr>
              <w:t>/</w:t>
            </w:r>
          </w:p>
          <w:p w14:paraId="1BA36073">
            <w:pPr>
              <w:pStyle w:val="6"/>
              <w:spacing w:before="16" w:line="222" w:lineRule="auto"/>
              <w:ind w:left="2656"/>
              <w:rPr>
                <w:rFonts w:ascii="Times New Roman" w:hAnsi="Times New Roman" w:eastAsia="Times New Roman" w:cs="Times New Roman"/>
                <w:sz w:val="20"/>
                <w:szCs w:val="20"/>
              </w:rPr>
            </w:pPr>
            <w:r>
              <w:rPr>
                <w:rFonts w:ascii="Times New Roman" w:hAnsi="Times New Roman" w:eastAsia="Times New Roman" w:cs="Times New Roman"/>
                <w:sz w:val="20"/>
                <w:szCs w:val="20"/>
              </w:rPr>
              <w:t>LC</w:t>
            </w:r>
            <w:r>
              <w:rPr>
                <w:rFonts w:ascii="Times New Roman" w:hAnsi="Times New Roman" w:eastAsia="Times New Roman" w:cs="Times New Roman"/>
                <w:spacing w:val="11"/>
                <w:position w:val="-1"/>
                <w:sz w:val="13"/>
                <w:szCs w:val="13"/>
              </w:rPr>
              <w:t xml:space="preserve">50 </w:t>
            </w:r>
            <w:r>
              <w:rPr>
                <w:spacing w:val="11"/>
                <w:sz w:val="20"/>
                <w:szCs w:val="20"/>
              </w:rPr>
              <w:t>：</w:t>
            </w:r>
            <w:r>
              <w:rPr>
                <w:rFonts w:ascii="Times New Roman" w:hAnsi="Times New Roman" w:eastAsia="Times New Roman" w:cs="Times New Roman"/>
                <w:spacing w:val="11"/>
                <w:sz w:val="20"/>
                <w:szCs w:val="20"/>
              </w:rPr>
              <w:t>/</w:t>
            </w:r>
          </w:p>
        </w:tc>
        <w:tc>
          <w:tcPr>
            <w:tcW w:w="129" w:type="dxa"/>
            <w:tcBorders>
              <w:top w:val="nil"/>
              <w:bottom w:val="nil"/>
            </w:tcBorders>
            <w:vAlign w:val="top"/>
          </w:tcPr>
          <w:p w14:paraId="537B6729">
            <w:pPr>
              <w:rPr>
                <w:rFonts w:ascii="Arial"/>
                <w:sz w:val="21"/>
              </w:rPr>
            </w:pPr>
          </w:p>
        </w:tc>
      </w:tr>
      <w:tr w14:paraId="5A755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1" w:hRule="atLeast"/>
        </w:trPr>
        <w:tc>
          <w:tcPr>
            <w:tcW w:w="741" w:type="dxa"/>
            <w:vMerge w:val="continue"/>
            <w:tcBorders>
              <w:top w:val="nil"/>
              <w:bottom w:val="nil"/>
              <w:right w:val="single" w:color="000000" w:sz="2" w:space="0"/>
            </w:tcBorders>
            <w:vAlign w:val="top"/>
          </w:tcPr>
          <w:p w14:paraId="00F0BFF6">
            <w:pPr>
              <w:rPr>
                <w:rFonts w:ascii="Arial"/>
                <w:sz w:val="21"/>
              </w:rPr>
            </w:pPr>
          </w:p>
        </w:tc>
        <w:tc>
          <w:tcPr>
            <w:tcW w:w="119" w:type="dxa"/>
            <w:vMerge w:val="continue"/>
            <w:tcBorders>
              <w:top w:val="nil"/>
              <w:left w:val="single" w:color="000000" w:sz="2" w:space="0"/>
              <w:bottom w:val="nil"/>
            </w:tcBorders>
            <w:vAlign w:val="top"/>
          </w:tcPr>
          <w:p w14:paraId="57AD3E36">
            <w:pPr>
              <w:rPr>
                <w:rFonts w:ascii="Arial"/>
                <w:sz w:val="21"/>
              </w:rPr>
            </w:pPr>
          </w:p>
        </w:tc>
        <w:tc>
          <w:tcPr>
            <w:tcW w:w="476" w:type="dxa"/>
            <w:vMerge w:val="continue"/>
            <w:tcBorders>
              <w:top w:val="nil"/>
              <w:bottom w:val="nil"/>
            </w:tcBorders>
            <w:textDirection w:val="tbRlV"/>
            <w:vAlign w:val="top"/>
          </w:tcPr>
          <w:p w14:paraId="72D6D442">
            <w:pPr>
              <w:rPr>
                <w:rFonts w:ascii="Arial"/>
                <w:sz w:val="21"/>
              </w:rPr>
            </w:pPr>
          </w:p>
        </w:tc>
        <w:tc>
          <w:tcPr>
            <w:tcW w:w="1460" w:type="dxa"/>
            <w:vAlign w:val="top"/>
          </w:tcPr>
          <w:p w14:paraId="36BA04D0">
            <w:pPr>
              <w:pStyle w:val="6"/>
              <w:spacing w:before="297" w:line="228" w:lineRule="auto"/>
              <w:ind w:left="266"/>
              <w:rPr>
                <w:sz w:val="20"/>
                <w:szCs w:val="20"/>
              </w:rPr>
            </w:pPr>
            <w:r>
              <w:rPr>
                <w:spacing w:val="22"/>
                <w:sz w:val="20"/>
                <w:szCs w:val="20"/>
              </w:rPr>
              <w:t>健康危害</w:t>
            </w:r>
          </w:p>
        </w:tc>
        <w:tc>
          <w:tcPr>
            <w:tcW w:w="6060" w:type="dxa"/>
            <w:gridSpan w:val="5"/>
            <w:vAlign w:val="top"/>
          </w:tcPr>
          <w:p w14:paraId="70EB22BB">
            <w:pPr>
              <w:pStyle w:val="6"/>
              <w:spacing w:before="27" w:line="228" w:lineRule="auto"/>
              <w:ind w:left="160"/>
              <w:rPr>
                <w:sz w:val="20"/>
                <w:szCs w:val="20"/>
              </w:rPr>
            </w:pPr>
            <w:r>
              <w:rPr>
                <w:spacing w:val="23"/>
                <w:sz w:val="20"/>
                <w:szCs w:val="20"/>
              </w:rPr>
              <w:t>皮肤接触柴油可引起接触性皮炎</w:t>
            </w:r>
            <w:r>
              <w:rPr>
                <w:spacing w:val="-53"/>
                <w:sz w:val="20"/>
                <w:szCs w:val="20"/>
              </w:rPr>
              <w:t xml:space="preserve"> </w:t>
            </w:r>
            <w:r>
              <w:rPr>
                <w:spacing w:val="23"/>
                <w:sz w:val="20"/>
                <w:szCs w:val="20"/>
              </w:rPr>
              <w:t>、油性座疮</w:t>
            </w:r>
            <w:r>
              <w:rPr>
                <w:spacing w:val="-50"/>
                <w:sz w:val="20"/>
                <w:szCs w:val="20"/>
              </w:rPr>
              <w:t xml:space="preserve"> </w:t>
            </w:r>
            <w:r>
              <w:rPr>
                <w:spacing w:val="23"/>
                <w:sz w:val="20"/>
                <w:szCs w:val="20"/>
              </w:rPr>
              <w:t>。</w:t>
            </w:r>
            <w:r>
              <w:rPr>
                <w:spacing w:val="-56"/>
                <w:sz w:val="20"/>
                <w:szCs w:val="20"/>
              </w:rPr>
              <w:t xml:space="preserve"> </w:t>
            </w:r>
            <w:r>
              <w:rPr>
                <w:spacing w:val="23"/>
                <w:sz w:val="20"/>
                <w:szCs w:val="20"/>
              </w:rPr>
              <w:t>吸入可引起</w:t>
            </w:r>
          </w:p>
          <w:p w14:paraId="10317C2E">
            <w:pPr>
              <w:pStyle w:val="6"/>
              <w:spacing w:before="23" w:line="228" w:lineRule="auto"/>
              <w:ind w:right="6"/>
              <w:jc w:val="right"/>
              <w:rPr>
                <w:sz w:val="20"/>
                <w:szCs w:val="20"/>
              </w:rPr>
            </w:pPr>
            <w:r>
              <w:rPr>
                <w:spacing w:val="24"/>
                <w:sz w:val="20"/>
                <w:szCs w:val="20"/>
              </w:rPr>
              <w:t>吸入性肺炎</w:t>
            </w:r>
            <w:r>
              <w:rPr>
                <w:spacing w:val="-50"/>
                <w:sz w:val="20"/>
                <w:szCs w:val="20"/>
              </w:rPr>
              <w:t xml:space="preserve"> </w:t>
            </w:r>
            <w:r>
              <w:rPr>
                <w:spacing w:val="24"/>
                <w:sz w:val="20"/>
                <w:szCs w:val="20"/>
              </w:rPr>
              <w:t>。能经胎盘进入胎儿血中</w:t>
            </w:r>
            <w:r>
              <w:rPr>
                <w:spacing w:val="-47"/>
                <w:sz w:val="20"/>
                <w:szCs w:val="20"/>
              </w:rPr>
              <w:t xml:space="preserve"> </w:t>
            </w:r>
            <w:r>
              <w:rPr>
                <w:spacing w:val="24"/>
                <w:sz w:val="20"/>
                <w:szCs w:val="20"/>
              </w:rPr>
              <w:t>。柴油废气</w:t>
            </w:r>
            <w:r>
              <w:rPr>
                <w:spacing w:val="23"/>
                <w:sz w:val="20"/>
                <w:szCs w:val="20"/>
              </w:rPr>
              <w:t>可引起眼、</w:t>
            </w:r>
          </w:p>
          <w:p w14:paraId="0CB4D3BC">
            <w:pPr>
              <w:pStyle w:val="6"/>
              <w:spacing w:before="26" w:line="221" w:lineRule="auto"/>
              <w:ind w:left="1655"/>
              <w:rPr>
                <w:sz w:val="20"/>
                <w:szCs w:val="20"/>
              </w:rPr>
            </w:pPr>
            <w:r>
              <w:rPr>
                <w:spacing w:val="22"/>
                <w:sz w:val="20"/>
                <w:szCs w:val="20"/>
              </w:rPr>
              <w:t>鼻刺激症状</w:t>
            </w:r>
            <w:r>
              <w:rPr>
                <w:spacing w:val="-45"/>
                <w:sz w:val="20"/>
                <w:szCs w:val="20"/>
              </w:rPr>
              <w:t xml:space="preserve"> </w:t>
            </w:r>
            <w:r>
              <w:rPr>
                <w:spacing w:val="22"/>
                <w:sz w:val="20"/>
                <w:szCs w:val="20"/>
              </w:rPr>
              <w:t>、头昏及头痛。</w:t>
            </w:r>
          </w:p>
        </w:tc>
        <w:tc>
          <w:tcPr>
            <w:tcW w:w="129" w:type="dxa"/>
            <w:tcBorders>
              <w:top w:val="nil"/>
              <w:bottom w:val="nil"/>
            </w:tcBorders>
            <w:vAlign w:val="top"/>
          </w:tcPr>
          <w:p w14:paraId="02688365">
            <w:pPr>
              <w:rPr>
                <w:rFonts w:ascii="Arial"/>
                <w:sz w:val="21"/>
              </w:rPr>
            </w:pPr>
          </w:p>
        </w:tc>
      </w:tr>
      <w:tr w14:paraId="256D0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4" w:hRule="atLeast"/>
        </w:trPr>
        <w:tc>
          <w:tcPr>
            <w:tcW w:w="741" w:type="dxa"/>
            <w:vMerge w:val="continue"/>
            <w:tcBorders>
              <w:top w:val="nil"/>
              <w:bottom w:val="nil"/>
              <w:right w:val="single" w:color="000000" w:sz="2" w:space="0"/>
            </w:tcBorders>
            <w:vAlign w:val="top"/>
          </w:tcPr>
          <w:p w14:paraId="27D6F93E">
            <w:pPr>
              <w:rPr>
                <w:rFonts w:ascii="Arial"/>
                <w:sz w:val="21"/>
              </w:rPr>
            </w:pPr>
          </w:p>
        </w:tc>
        <w:tc>
          <w:tcPr>
            <w:tcW w:w="119" w:type="dxa"/>
            <w:vMerge w:val="continue"/>
            <w:tcBorders>
              <w:top w:val="nil"/>
              <w:left w:val="single" w:color="000000" w:sz="2" w:space="0"/>
              <w:bottom w:val="nil"/>
            </w:tcBorders>
            <w:vAlign w:val="top"/>
          </w:tcPr>
          <w:p w14:paraId="2BF4E204">
            <w:pPr>
              <w:rPr>
                <w:rFonts w:ascii="Arial"/>
                <w:sz w:val="21"/>
              </w:rPr>
            </w:pPr>
          </w:p>
        </w:tc>
        <w:tc>
          <w:tcPr>
            <w:tcW w:w="476" w:type="dxa"/>
            <w:vMerge w:val="continue"/>
            <w:tcBorders>
              <w:top w:val="nil"/>
            </w:tcBorders>
            <w:textDirection w:val="tbRlV"/>
            <w:vAlign w:val="top"/>
          </w:tcPr>
          <w:p w14:paraId="705690DE">
            <w:pPr>
              <w:rPr>
                <w:rFonts w:ascii="Arial"/>
                <w:sz w:val="21"/>
              </w:rPr>
            </w:pPr>
          </w:p>
        </w:tc>
        <w:tc>
          <w:tcPr>
            <w:tcW w:w="1460" w:type="dxa"/>
            <w:vAlign w:val="top"/>
          </w:tcPr>
          <w:p w14:paraId="20F447D6">
            <w:pPr>
              <w:spacing w:line="252" w:lineRule="auto"/>
              <w:rPr>
                <w:rFonts w:ascii="Arial"/>
                <w:sz w:val="21"/>
              </w:rPr>
            </w:pPr>
          </w:p>
          <w:p w14:paraId="1260B9F6">
            <w:pPr>
              <w:spacing w:line="252" w:lineRule="auto"/>
              <w:rPr>
                <w:rFonts w:ascii="Arial"/>
                <w:sz w:val="21"/>
              </w:rPr>
            </w:pPr>
          </w:p>
          <w:p w14:paraId="520A64D9">
            <w:pPr>
              <w:pStyle w:val="6"/>
              <w:spacing w:before="65" w:line="228" w:lineRule="auto"/>
              <w:ind w:left="272"/>
              <w:rPr>
                <w:sz w:val="20"/>
                <w:szCs w:val="20"/>
              </w:rPr>
            </w:pPr>
            <w:r>
              <w:rPr>
                <w:spacing w:val="20"/>
                <w:sz w:val="20"/>
                <w:szCs w:val="20"/>
              </w:rPr>
              <w:t>急救方法</w:t>
            </w:r>
          </w:p>
        </w:tc>
        <w:tc>
          <w:tcPr>
            <w:tcW w:w="6060" w:type="dxa"/>
            <w:gridSpan w:val="5"/>
            <w:vAlign w:val="top"/>
          </w:tcPr>
          <w:p w14:paraId="610E7291">
            <w:pPr>
              <w:pStyle w:val="6"/>
              <w:spacing w:before="28" w:line="227" w:lineRule="auto"/>
              <w:jc w:val="right"/>
              <w:rPr>
                <w:sz w:val="20"/>
                <w:szCs w:val="20"/>
              </w:rPr>
            </w:pPr>
            <w:r>
              <w:rPr>
                <w:spacing w:val="4"/>
                <w:sz w:val="20"/>
                <w:szCs w:val="20"/>
              </w:rPr>
              <w:t>皮肤接触：立即脱去污染的衣着，用肥皂水和清水彻底冲洗皮肤。</w:t>
            </w:r>
          </w:p>
          <w:p w14:paraId="1024F417">
            <w:pPr>
              <w:pStyle w:val="6"/>
              <w:spacing w:before="25" w:line="227" w:lineRule="auto"/>
              <w:ind w:left="108"/>
              <w:rPr>
                <w:sz w:val="20"/>
                <w:szCs w:val="20"/>
              </w:rPr>
            </w:pPr>
            <w:r>
              <w:rPr>
                <w:spacing w:val="9"/>
                <w:sz w:val="20"/>
                <w:szCs w:val="20"/>
              </w:rPr>
              <w:t>就医。眼睛接触：立即提起眼睑，用流动清水或生理盐水冲洗。</w:t>
            </w:r>
          </w:p>
          <w:p w14:paraId="051919EC">
            <w:pPr>
              <w:pStyle w:val="6"/>
              <w:spacing w:before="27" w:line="228" w:lineRule="auto"/>
              <w:ind w:left="108"/>
              <w:rPr>
                <w:sz w:val="20"/>
                <w:szCs w:val="20"/>
              </w:rPr>
            </w:pPr>
            <w:r>
              <w:rPr>
                <w:spacing w:val="9"/>
                <w:sz w:val="20"/>
                <w:szCs w:val="20"/>
              </w:rPr>
              <w:t>就医。吸入：迅速脱离现场至空气清新处，</w:t>
            </w:r>
            <w:r>
              <w:rPr>
                <w:spacing w:val="8"/>
                <w:sz w:val="20"/>
                <w:szCs w:val="20"/>
              </w:rPr>
              <w:t>保持呼吸道畅通。如</w:t>
            </w:r>
          </w:p>
          <w:p w14:paraId="1C48C3A9">
            <w:pPr>
              <w:pStyle w:val="6"/>
              <w:spacing w:before="24" w:line="227" w:lineRule="auto"/>
              <w:ind w:left="118"/>
              <w:rPr>
                <w:sz w:val="20"/>
                <w:szCs w:val="20"/>
              </w:rPr>
            </w:pPr>
            <w:r>
              <w:rPr>
                <w:spacing w:val="8"/>
                <w:sz w:val="20"/>
                <w:szCs w:val="20"/>
              </w:rPr>
              <w:t>呼吸困难，给输氧。如呼吸停止，立即进行人工呼吸。就医。食</w:t>
            </w:r>
          </w:p>
          <w:p w14:paraId="4B1CED36">
            <w:pPr>
              <w:pStyle w:val="6"/>
              <w:spacing w:before="27" w:line="218" w:lineRule="auto"/>
              <w:ind w:left="1771"/>
              <w:rPr>
                <w:sz w:val="20"/>
                <w:szCs w:val="20"/>
              </w:rPr>
            </w:pPr>
            <w:r>
              <w:rPr>
                <w:spacing w:val="8"/>
                <w:sz w:val="20"/>
                <w:szCs w:val="20"/>
              </w:rPr>
              <w:t>入：尽快彻底洗胃。就医。</w:t>
            </w:r>
          </w:p>
        </w:tc>
        <w:tc>
          <w:tcPr>
            <w:tcW w:w="129" w:type="dxa"/>
            <w:tcBorders>
              <w:top w:val="nil"/>
              <w:bottom w:val="nil"/>
            </w:tcBorders>
            <w:vAlign w:val="top"/>
          </w:tcPr>
          <w:p w14:paraId="57955B9B">
            <w:pPr>
              <w:rPr>
                <w:rFonts w:ascii="Arial"/>
                <w:sz w:val="21"/>
              </w:rPr>
            </w:pPr>
          </w:p>
        </w:tc>
      </w:tr>
      <w:tr w14:paraId="36B2D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9" w:hRule="atLeast"/>
        </w:trPr>
        <w:tc>
          <w:tcPr>
            <w:tcW w:w="741" w:type="dxa"/>
            <w:vMerge w:val="continue"/>
            <w:tcBorders>
              <w:top w:val="nil"/>
              <w:bottom w:val="nil"/>
              <w:right w:val="single" w:color="000000" w:sz="2" w:space="0"/>
            </w:tcBorders>
            <w:vAlign w:val="top"/>
          </w:tcPr>
          <w:p w14:paraId="277F2B72">
            <w:pPr>
              <w:rPr>
                <w:rFonts w:ascii="Arial"/>
                <w:sz w:val="21"/>
              </w:rPr>
            </w:pPr>
          </w:p>
        </w:tc>
        <w:tc>
          <w:tcPr>
            <w:tcW w:w="119" w:type="dxa"/>
            <w:vMerge w:val="continue"/>
            <w:tcBorders>
              <w:top w:val="nil"/>
              <w:left w:val="single" w:color="000000" w:sz="2" w:space="0"/>
              <w:bottom w:val="nil"/>
            </w:tcBorders>
            <w:vAlign w:val="top"/>
          </w:tcPr>
          <w:p w14:paraId="2DFB4F35">
            <w:pPr>
              <w:rPr>
                <w:rFonts w:ascii="Arial"/>
                <w:sz w:val="21"/>
              </w:rPr>
            </w:pPr>
          </w:p>
        </w:tc>
        <w:tc>
          <w:tcPr>
            <w:tcW w:w="476" w:type="dxa"/>
            <w:vMerge w:val="restart"/>
            <w:tcBorders>
              <w:bottom w:val="nil"/>
            </w:tcBorders>
            <w:textDirection w:val="tbRlV"/>
            <w:vAlign w:val="top"/>
          </w:tcPr>
          <w:p w14:paraId="6036EDBE">
            <w:pPr>
              <w:pStyle w:val="6"/>
              <w:spacing w:before="141" w:line="215" w:lineRule="auto"/>
              <w:ind w:left="1625"/>
              <w:rPr>
                <w:sz w:val="20"/>
                <w:szCs w:val="20"/>
              </w:rPr>
            </w:pPr>
            <w:r>
              <w:rPr>
                <w:b/>
                <w:bCs/>
                <w:spacing w:val="6"/>
                <w:sz w:val="20"/>
                <w:szCs w:val="20"/>
              </w:rPr>
              <w:t>燃</w:t>
            </w:r>
            <w:r>
              <w:rPr>
                <w:spacing w:val="-34"/>
                <w:sz w:val="20"/>
                <w:szCs w:val="20"/>
              </w:rPr>
              <w:t xml:space="preserve"> </w:t>
            </w:r>
            <w:r>
              <w:rPr>
                <w:b/>
                <w:bCs/>
                <w:spacing w:val="6"/>
                <w:sz w:val="20"/>
                <w:szCs w:val="20"/>
              </w:rPr>
              <w:t>烧</w:t>
            </w:r>
            <w:r>
              <w:rPr>
                <w:spacing w:val="-35"/>
                <w:sz w:val="20"/>
                <w:szCs w:val="20"/>
              </w:rPr>
              <w:t xml:space="preserve"> </w:t>
            </w:r>
            <w:r>
              <w:rPr>
                <w:b/>
                <w:bCs/>
                <w:spacing w:val="6"/>
                <w:sz w:val="20"/>
                <w:szCs w:val="20"/>
              </w:rPr>
              <w:t>爆</w:t>
            </w:r>
            <w:r>
              <w:rPr>
                <w:spacing w:val="-38"/>
                <w:sz w:val="20"/>
                <w:szCs w:val="20"/>
              </w:rPr>
              <w:t xml:space="preserve"> </w:t>
            </w:r>
            <w:r>
              <w:rPr>
                <w:b/>
                <w:bCs/>
                <w:spacing w:val="6"/>
                <w:sz w:val="20"/>
                <w:szCs w:val="20"/>
              </w:rPr>
              <w:t>炸</w:t>
            </w:r>
            <w:r>
              <w:rPr>
                <w:spacing w:val="-35"/>
                <w:sz w:val="20"/>
                <w:szCs w:val="20"/>
              </w:rPr>
              <w:t xml:space="preserve"> </w:t>
            </w:r>
            <w:r>
              <w:rPr>
                <w:b/>
                <w:bCs/>
                <w:spacing w:val="6"/>
                <w:sz w:val="20"/>
                <w:szCs w:val="20"/>
              </w:rPr>
              <w:t>危</w:t>
            </w:r>
            <w:r>
              <w:rPr>
                <w:spacing w:val="-38"/>
                <w:sz w:val="20"/>
                <w:szCs w:val="20"/>
              </w:rPr>
              <w:t xml:space="preserve"> </w:t>
            </w:r>
            <w:r>
              <w:rPr>
                <w:b/>
                <w:bCs/>
                <w:spacing w:val="6"/>
                <w:sz w:val="20"/>
                <w:szCs w:val="20"/>
              </w:rPr>
              <w:t>险</w:t>
            </w:r>
            <w:r>
              <w:rPr>
                <w:spacing w:val="-35"/>
                <w:sz w:val="20"/>
                <w:szCs w:val="20"/>
              </w:rPr>
              <w:t xml:space="preserve"> </w:t>
            </w:r>
            <w:r>
              <w:rPr>
                <w:b/>
                <w:bCs/>
                <w:spacing w:val="6"/>
                <w:sz w:val="20"/>
                <w:szCs w:val="20"/>
              </w:rPr>
              <w:t>性</w:t>
            </w:r>
          </w:p>
        </w:tc>
        <w:tc>
          <w:tcPr>
            <w:tcW w:w="1460" w:type="dxa"/>
            <w:vAlign w:val="top"/>
          </w:tcPr>
          <w:p w14:paraId="6D9142DD">
            <w:pPr>
              <w:pStyle w:val="6"/>
              <w:spacing w:before="166" w:line="227" w:lineRule="auto"/>
              <w:ind w:left="382"/>
              <w:rPr>
                <w:sz w:val="20"/>
                <w:szCs w:val="20"/>
              </w:rPr>
            </w:pPr>
            <w:r>
              <w:rPr>
                <w:spacing w:val="20"/>
                <w:sz w:val="20"/>
                <w:szCs w:val="20"/>
              </w:rPr>
              <w:t>燃烧性</w:t>
            </w:r>
          </w:p>
        </w:tc>
        <w:tc>
          <w:tcPr>
            <w:tcW w:w="1976" w:type="dxa"/>
            <w:gridSpan w:val="2"/>
            <w:vAlign w:val="top"/>
          </w:tcPr>
          <w:p w14:paraId="345F4E03">
            <w:pPr>
              <w:pStyle w:val="6"/>
              <w:spacing w:before="165" w:line="231" w:lineRule="auto"/>
              <w:ind w:left="759"/>
              <w:rPr>
                <w:sz w:val="20"/>
                <w:szCs w:val="20"/>
              </w:rPr>
            </w:pPr>
            <w:r>
              <w:rPr>
                <w:spacing w:val="14"/>
                <w:sz w:val="20"/>
                <w:szCs w:val="20"/>
              </w:rPr>
              <w:t>可燃</w:t>
            </w:r>
          </w:p>
        </w:tc>
        <w:tc>
          <w:tcPr>
            <w:tcW w:w="2115" w:type="dxa"/>
            <w:gridSpan w:val="2"/>
            <w:vAlign w:val="top"/>
          </w:tcPr>
          <w:p w14:paraId="29F0274D">
            <w:pPr>
              <w:pStyle w:val="6"/>
              <w:spacing w:before="166" w:line="227" w:lineRule="auto"/>
              <w:ind w:left="486"/>
              <w:rPr>
                <w:sz w:val="20"/>
                <w:szCs w:val="20"/>
              </w:rPr>
            </w:pPr>
            <w:r>
              <w:rPr>
                <w:spacing w:val="23"/>
                <w:sz w:val="20"/>
                <w:szCs w:val="20"/>
              </w:rPr>
              <w:t>燃烧分解物</w:t>
            </w:r>
          </w:p>
        </w:tc>
        <w:tc>
          <w:tcPr>
            <w:tcW w:w="1969" w:type="dxa"/>
            <w:vAlign w:val="top"/>
          </w:tcPr>
          <w:p w14:paraId="7943280E">
            <w:pPr>
              <w:pStyle w:val="6"/>
              <w:spacing w:before="31" w:line="227" w:lineRule="auto"/>
              <w:ind w:left="154"/>
              <w:rPr>
                <w:sz w:val="20"/>
                <w:szCs w:val="20"/>
              </w:rPr>
            </w:pPr>
            <w:r>
              <w:rPr>
                <w:spacing w:val="8"/>
                <w:sz w:val="20"/>
                <w:szCs w:val="20"/>
              </w:rPr>
              <w:t>一氧化碳、二氧化</w:t>
            </w:r>
          </w:p>
          <w:p w14:paraId="2EEF4573">
            <w:pPr>
              <w:pStyle w:val="6"/>
              <w:spacing w:before="24" w:line="218" w:lineRule="auto"/>
              <w:ind w:left="779"/>
              <w:rPr>
                <w:sz w:val="20"/>
                <w:szCs w:val="20"/>
              </w:rPr>
            </w:pPr>
            <w:r>
              <w:rPr>
                <w:sz w:val="20"/>
                <w:szCs w:val="20"/>
              </w:rPr>
              <w:t>碳。</w:t>
            </w:r>
          </w:p>
        </w:tc>
        <w:tc>
          <w:tcPr>
            <w:tcW w:w="129" w:type="dxa"/>
            <w:tcBorders>
              <w:top w:val="nil"/>
              <w:bottom w:val="nil"/>
            </w:tcBorders>
            <w:vAlign w:val="top"/>
          </w:tcPr>
          <w:p w14:paraId="48D5095B">
            <w:pPr>
              <w:rPr>
                <w:rFonts w:ascii="Arial"/>
                <w:sz w:val="21"/>
              </w:rPr>
            </w:pPr>
          </w:p>
        </w:tc>
      </w:tr>
      <w:tr w14:paraId="1495E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741" w:type="dxa"/>
            <w:vMerge w:val="continue"/>
            <w:tcBorders>
              <w:top w:val="nil"/>
              <w:bottom w:val="nil"/>
              <w:right w:val="single" w:color="000000" w:sz="2" w:space="0"/>
            </w:tcBorders>
            <w:vAlign w:val="top"/>
          </w:tcPr>
          <w:p w14:paraId="1113BE20">
            <w:pPr>
              <w:rPr>
                <w:rFonts w:ascii="Arial"/>
                <w:sz w:val="21"/>
              </w:rPr>
            </w:pPr>
          </w:p>
        </w:tc>
        <w:tc>
          <w:tcPr>
            <w:tcW w:w="119" w:type="dxa"/>
            <w:vMerge w:val="continue"/>
            <w:tcBorders>
              <w:top w:val="nil"/>
              <w:left w:val="single" w:color="000000" w:sz="2" w:space="0"/>
              <w:bottom w:val="nil"/>
            </w:tcBorders>
            <w:vAlign w:val="top"/>
          </w:tcPr>
          <w:p w14:paraId="3B06AA69">
            <w:pPr>
              <w:rPr>
                <w:rFonts w:ascii="Arial"/>
                <w:sz w:val="21"/>
              </w:rPr>
            </w:pPr>
          </w:p>
        </w:tc>
        <w:tc>
          <w:tcPr>
            <w:tcW w:w="476" w:type="dxa"/>
            <w:vMerge w:val="continue"/>
            <w:tcBorders>
              <w:top w:val="nil"/>
              <w:bottom w:val="nil"/>
            </w:tcBorders>
            <w:textDirection w:val="tbRlV"/>
            <w:vAlign w:val="top"/>
          </w:tcPr>
          <w:p w14:paraId="3EB3CC12">
            <w:pPr>
              <w:rPr>
                <w:rFonts w:ascii="Arial"/>
                <w:sz w:val="21"/>
              </w:rPr>
            </w:pPr>
          </w:p>
        </w:tc>
        <w:tc>
          <w:tcPr>
            <w:tcW w:w="1460" w:type="dxa"/>
            <w:vAlign w:val="top"/>
          </w:tcPr>
          <w:p w14:paraId="1E054A54">
            <w:pPr>
              <w:pStyle w:val="6"/>
              <w:spacing w:before="94" w:line="221" w:lineRule="auto"/>
              <w:ind w:left="323"/>
              <w:rPr>
                <w:rFonts w:ascii="Times New Roman" w:hAnsi="Times New Roman" w:eastAsia="Times New Roman" w:cs="Times New Roman"/>
                <w:sz w:val="20"/>
                <w:szCs w:val="20"/>
              </w:rPr>
            </w:pPr>
            <w:r>
              <w:rPr>
                <w:spacing w:val="13"/>
                <w:sz w:val="20"/>
                <w:szCs w:val="20"/>
              </w:rPr>
              <w:t>闪点</w:t>
            </w:r>
            <w:r>
              <w:rPr>
                <w:rFonts w:ascii="Times New Roman" w:hAnsi="Times New Roman" w:eastAsia="Times New Roman" w:cs="Times New Roman"/>
                <w:spacing w:val="13"/>
                <w:sz w:val="20"/>
                <w:szCs w:val="20"/>
              </w:rPr>
              <w:t>(℃)</w:t>
            </w:r>
          </w:p>
        </w:tc>
        <w:tc>
          <w:tcPr>
            <w:tcW w:w="1976" w:type="dxa"/>
            <w:gridSpan w:val="2"/>
            <w:vAlign w:val="top"/>
          </w:tcPr>
          <w:p w14:paraId="42788E85">
            <w:pPr>
              <w:spacing w:before="133" w:line="192" w:lineRule="auto"/>
              <w:ind w:left="8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w:t>
            </w:r>
          </w:p>
        </w:tc>
        <w:tc>
          <w:tcPr>
            <w:tcW w:w="2115" w:type="dxa"/>
            <w:gridSpan w:val="2"/>
            <w:vAlign w:val="top"/>
          </w:tcPr>
          <w:p w14:paraId="6100FD5F">
            <w:pPr>
              <w:pStyle w:val="6"/>
              <w:spacing w:before="94" w:line="221" w:lineRule="auto"/>
              <w:ind w:left="163"/>
              <w:rPr>
                <w:sz w:val="20"/>
                <w:szCs w:val="20"/>
              </w:rPr>
            </w:pPr>
            <w:r>
              <w:rPr>
                <w:spacing w:val="17"/>
                <w:sz w:val="20"/>
                <w:szCs w:val="20"/>
              </w:rPr>
              <w:t>爆炸上限</w:t>
            </w:r>
            <w:r>
              <w:rPr>
                <w:rFonts w:ascii="Times New Roman" w:hAnsi="Times New Roman" w:eastAsia="Times New Roman" w:cs="Times New Roman"/>
                <w:spacing w:val="17"/>
                <w:sz w:val="20"/>
                <w:szCs w:val="20"/>
              </w:rPr>
              <w:t>%(v%)</w:t>
            </w:r>
            <w:r>
              <w:rPr>
                <w:spacing w:val="17"/>
                <w:sz w:val="20"/>
                <w:szCs w:val="20"/>
              </w:rPr>
              <w:t>：</w:t>
            </w:r>
          </w:p>
        </w:tc>
        <w:tc>
          <w:tcPr>
            <w:tcW w:w="1969" w:type="dxa"/>
            <w:vAlign w:val="top"/>
          </w:tcPr>
          <w:p w14:paraId="70517D42">
            <w:pPr>
              <w:spacing w:before="130" w:line="195" w:lineRule="auto"/>
              <w:ind w:left="84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6.5</w:t>
            </w:r>
          </w:p>
        </w:tc>
        <w:tc>
          <w:tcPr>
            <w:tcW w:w="129" w:type="dxa"/>
            <w:tcBorders>
              <w:top w:val="nil"/>
              <w:bottom w:val="nil"/>
            </w:tcBorders>
            <w:vAlign w:val="top"/>
          </w:tcPr>
          <w:p w14:paraId="291A55E4">
            <w:pPr>
              <w:rPr>
                <w:rFonts w:ascii="Arial"/>
                <w:sz w:val="21"/>
              </w:rPr>
            </w:pPr>
          </w:p>
        </w:tc>
      </w:tr>
      <w:tr w14:paraId="5CD97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8" w:hRule="atLeast"/>
        </w:trPr>
        <w:tc>
          <w:tcPr>
            <w:tcW w:w="741" w:type="dxa"/>
            <w:vMerge w:val="continue"/>
            <w:tcBorders>
              <w:top w:val="nil"/>
              <w:bottom w:val="nil"/>
              <w:right w:val="single" w:color="000000" w:sz="2" w:space="0"/>
            </w:tcBorders>
            <w:vAlign w:val="top"/>
          </w:tcPr>
          <w:p w14:paraId="0CE51AEE">
            <w:pPr>
              <w:rPr>
                <w:rFonts w:ascii="Arial"/>
                <w:sz w:val="21"/>
              </w:rPr>
            </w:pPr>
          </w:p>
        </w:tc>
        <w:tc>
          <w:tcPr>
            <w:tcW w:w="119" w:type="dxa"/>
            <w:vMerge w:val="continue"/>
            <w:tcBorders>
              <w:top w:val="nil"/>
              <w:left w:val="single" w:color="000000" w:sz="2" w:space="0"/>
              <w:bottom w:val="nil"/>
            </w:tcBorders>
            <w:vAlign w:val="top"/>
          </w:tcPr>
          <w:p w14:paraId="1C3E6E95">
            <w:pPr>
              <w:rPr>
                <w:rFonts w:ascii="Arial"/>
                <w:sz w:val="21"/>
              </w:rPr>
            </w:pPr>
          </w:p>
        </w:tc>
        <w:tc>
          <w:tcPr>
            <w:tcW w:w="476" w:type="dxa"/>
            <w:vMerge w:val="continue"/>
            <w:tcBorders>
              <w:top w:val="nil"/>
              <w:bottom w:val="nil"/>
            </w:tcBorders>
            <w:textDirection w:val="tbRlV"/>
            <w:vAlign w:val="top"/>
          </w:tcPr>
          <w:p w14:paraId="6F862F29">
            <w:pPr>
              <w:rPr>
                <w:rFonts w:ascii="Arial"/>
                <w:sz w:val="21"/>
              </w:rPr>
            </w:pPr>
          </w:p>
        </w:tc>
        <w:tc>
          <w:tcPr>
            <w:tcW w:w="1460" w:type="dxa"/>
            <w:vAlign w:val="top"/>
          </w:tcPr>
          <w:p w14:paraId="06016773">
            <w:pPr>
              <w:pStyle w:val="6"/>
              <w:spacing w:before="30" w:line="228" w:lineRule="auto"/>
              <w:ind w:left="281"/>
              <w:rPr>
                <w:sz w:val="20"/>
                <w:szCs w:val="20"/>
              </w:rPr>
            </w:pPr>
            <w:r>
              <w:rPr>
                <w:spacing w:val="18"/>
                <w:sz w:val="20"/>
                <w:szCs w:val="20"/>
              </w:rPr>
              <w:t>引燃温度</w:t>
            </w:r>
          </w:p>
          <w:p w14:paraId="70D1033A">
            <w:pPr>
              <w:spacing w:before="44" w:line="194" w:lineRule="auto"/>
              <w:ind w:left="535"/>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w:t>
            </w:r>
          </w:p>
        </w:tc>
        <w:tc>
          <w:tcPr>
            <w:tcW w:w="1976" w:type="dxa"/>
            <w:gridSpan w:val="2"/>
            <w:vAlign w:val="top"/>
          </w:tcPr>
          <w:p w14:paraId="78938FD8">
            <w:pPr>
              <w:spacing w:before="186" w:line="195"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350-380</w:t>
            </w:r>
          </w:p>
        </w:tc>
        <w:tc>
          <w:tcPr>
            <w:tcW w:w="2115" w:type="dxa"/>
            <w:gridSpan w:val="2"/>
            <w:vAlign w:val="top"/>
          </w:tcPr>
          <w:p w14:paraId="2B41E4B8">
            <w:pPr>
              <w:pStyle w:val="6"/>
              <w:spacing w:before="150" w:line="221" w:lineRule="auto"/>
              <w:ind w:left="163"/>
              <w:rPr>
                <w:sz w:val="20"/>
                <w:szCs w:val="20"/>
              </w:rPr>
            </w:pPr>
            <w:r>
              <w:rPr>
                <w:spacing w:val="17"/>
                <w:sz w:val="20"/>
                <w:szCs w:val="20"/>
              </w:rPr>
              <w:t>爆炸下限</w:t>
            </w:r>
            <w:r>
              <w:rPr>
                <w:rFonts w:ascii="Times New Roman" w:hAnsi="Times New Roman" w:eastAsia="Times New Roman" w:cs="Times New Roman"/>
                <w:spacing w:val="17"/>
                <w:sz w:val="20"/>
                <w:szCs w:val="20"/>
              </w:rPr>
              <w:t>%(v%)</w:t>
            </w:r>
            <w:r>
              <w:rPr>
                <w:spacing w:val="17"/>
                <w:sz w:val="20"/>
                <w:szCs w:val="20"/>
              </w:rPr>
              <w:t>：</w:t>
            </w:r>
          </w:p>
        </w:tc>
        <w:tc>
          <w:tcPr>
            <w:tcW w:w="1969" w:type="dxa"/>
            <w:vAlign w:val="top"/>
          </w:tcPr>
          <w:p w14:paraId="39119B06">
            <w:pPr>
              <w:spacing w:before="186" w:line="195" w:lineRule="auto"/>
              <w:ind w:left="84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0.6</w:t>
            </w:r>
          </w:p>
        </w:tc>
        <w:tc>
          <w:tcPr>
            <w:tcW w:w="129" w:type="dxa"/>
            <w:tcBorders>
              <w:top w:val="nil"/>
              <w:bottom w:val="nil"/>
            </w:tcBorders>
            <w:vAlign w:val="top"/>
          </w:tcPr>
          <w:p w14:paraId="147D41A0">
            <w:pPr>
              <w:rPr>
                <w:rFonts w:ascii="Arial"/>
                <w:sz w:val="21"/>
              </w:rPr>
            </w:pPr>
          </w:p>
        </w:tc>
      </w:tr>
      <w:tr w14:paraId="78412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8" w:hRule="atLeast"/>
        </w:trPr>
        <w:tc>
          <w:tcPr>
            <w:tcW w:w="741" w:type="dxa"/>
            <w:vMerge w:val="continue"/>
            <w:tcBorders>
              <w:top w:val="nil"/>
              <w:bottom w:val="nil"/>
              <w:right w:val="single" w:color="000000" w:sz="2" w:space="0"/>
            </w:tcBorders>
            <w:vAlign w:val="top"/>
          </w:tcPr>
          <w:p w14:paraId="009D0A7A">
            <w:pPr>
              <w:rPr>
                <w:rFonts w:ascii="Arial"/>
                <w:sz w:val="21"/>
              </w:rPr>
            </w:pPr>
          </w:p>
        </w:tc>
        <w:tc>
          <w:tcPr>
            <w:tcW w:w="119" w:type="dxa"/>
            <w:vMerge w:val="continue"/>
            <w:tcBorders>
              <w:top w:val="nil"/>
              <w:left w:val="single" w:color="000000" w:sz="2" w:space="0"/>
              <w:bottom w:val="nil"/>
            </w:tcBorders>
            <w:vAlign w:val="top"/>
          </w:tcPr>
          <w:p w14:paraId="33B70F11">
            <w:pPr>
              <w:rPr>
                <w:rFonts w:ascii="Arial"/>
                <w:sz w:val="21"/>
              </w:rPr>
            </w:pPr>
          </w:p>
        </w:tc>
        <w:tc>
          <w:tcPr>
            <w:tcW w:w="476" w:type="dxa"/>
            <w:vMerge w:val="continue"/>
            <w:tcBorders>
              <w:top w:val="nil"/>
              <w:bottom w:val="nil"/>
            </w:tcBorders>
            <w:textDirection w:val="tbRlV"/>
            <w:vAlign w:val="top"/>
          </w:tcPr>
          <w:p w14:paraId="324B6286">
            <w:pPr>
              <w:rPr>
                <w:rFonts w:ascii="Arial"/>
                <w:sz w:val="21"/>
              </w:rPr>
            </w:pPr>
          </w:p>
        </w:tc>
        <w:tc>
          <w:tcPr>
            <w:tcW w:w="1460" w:type="dxa"/>
            <w:vAlign w:val="top"/>
          </w:tcPr>
          <w:p w14:paraId="14F65D83">
            <w:pPr>
              <w:pStyle w:val="6"/>
              <w:spacing w:before="166" w:line="228" w:lineRule="auto"/>
              <w:ind w:left="105"/>
              <w:rPr>
                <w:sz w:val="20"/>
                <w:szCs w:val="20"/>
              </w:rPr>
            </w:pPr>
            <w:r>
              <w:rPr>
                <w:spacing w:val="21"/>
                <w:sz w:val="20"/>
                <w:szCs w:val="20"/>
              </w:rPr>
              <w:t>危险特性</w:t>
            </w:r>
          </w:p>
        </w:tc>
        <w:tc>
          <w:tcPr>
            <w:tcW w:w="6060" w:type="dxa"/>
            <w:gridSpan w:val="5"/>
            <w:vAlign w:val="top"/>
          </w:tcPr>
          <w:p w14:paraId="3D35BC97">
            <w:pPr>
              <w:pStyle w:val="6"/>
              <w:spacing w:before="33" w:line="233" w:lineRule="auto"/>
              <w:ind w:left="107" w:right="33" w:hanging="1"/>
              <w:rPr>
                <w:sz w:val="20"/>
                <w:szCs w:val="20"/>
              </w:rPr>
            </w:pPr>
            <w:r>
              <w:rPr>
                <w:spacing w:val="25"/>
                <w:sz w:val="20"/>
                <w:szCs w:val="20"/>
              </w:rPr>
              <w:t>遇明火</w:t>
            </w:r>
            <w:r>
              <w:rPr>
                <w:spacing w:val="-46"/>
                <w:sz w:val="20"/>
                <w:szCs w:val="20"/>
              </w:rPr>
              <w:t xml:space="preserve"> </w:t>
            </w:r>
            <w:r>
              <w:rPr>
                <w:spacing w:val="25"/>
                <w:sz w:val="20"/>
                <w:szCs w:val="20"/>
              </w:rPr>
              <w:t>、高热或与氧化剂接触有可能引起燃烧爆炸的危险。</w:t>
            </w:r>
            <w:r>
              <w:rPr>
                <w:sz w:val="20"/>
                <w:szCs w:val="20"/>
              </w:rPr>
              <w:t xml:space="preserve"> </w:t>
            </w:r>
            <w:r>
              <w:rPr>
                <w:spacing w:val="24"/>
                <w:sz w:val="20"/>
                <w:szCs w:val="20"/>
              </w:rPr>
              <w:t>若遇高热</w:t>
            </w:r>
            <w:r>
              <w:rPr>
                <w:spacing w:val="-53"/>
                <w:sz w:val="20"/>
                <w:szCs w:val="20"/>
              </w:rPr>
              <w:t xml:space="preserve"> </w:t>
            </w:r>
            <w:r>
              <w:rPr>
                <w:spacing w:val="24"/>
                <w:sz w:val="20"/>
                <w:szCs w:val="20"/>
              </w:rPr>
              <w:t>，容器内压增大</w:t>
            </w:r>
            <w:r>
              <w:rPr>
                <w:spacing w:val="-54"/>
                <w:sz w:val="20"/>
                <w:szCs w:val="20"/>
              </w:rPr>
              <w:t xml:space="preserve"> </w:t>
            </w:r>
            <w:r>
              <w:rPr>
                <w:spacing w:val="24"/>
                <w:sz w:val="20"/>
                <w:szCs w:val="20"/>
              </w:rPr>
              <w:t>，有开裂和爆炸的危</w:t>
            </w:r>
            <w:r>
              <w:rPr>
                <w:spacing w:val="23"/>
                <w:sz w:val="20"/>
                <w:szCs w:val="20"/>
              </w:rPr>
              <w:t>险。</w:t>
            </w:r>
          </w:p>
        </w:tc>
        <w:tc>
          <w:tcPr>
            <w:tcW w:w="129" w:type="dxa"/>
            <w:tcBorders>
              <w:top w:val="nil"/>
              <w:bottom w:val="nil"/>
            </w:tcBorders>
            <w:vAlign w:val="top"/>
          </w:tcPr>
          <w:p w14:paraId="299B6E8F">
            <w:pPr>
              <w:rPr>
                <w:rFonts w:ascii="Arial"/>
                <w:sz w:val="21"/>
              </w:rPr>
            </w:pPr>
          </w:p>
        </w:tc>
      </w:tr>
      <w:tr w14:paraId="7CC6D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10" w:hRule="atLeast"/>
        </w:trPr>
        <w:tc>
          <w:tcPr>
            <w:tcW w:w="741" w:type="dxa"/>
            <w:vMerge w:val="continue"/>
            <w:tcBorders>
              <w:top w:val="nil"/>
              <w:bottom w:val="nil"/>
              <w:right w:val="single" w:color="000000" w:sz="2" w:space="0"/>
            </w:tcBorders>
            <w:vAlign w:val="top"/>
          </w:tcPr>
          <w:p w14:paraId="4B9232E9">
            <w:pPr>
              <w:rPr>
                <w:rFonts w:ascii="Arial"/>
                <w:sz w:val="21"/>
              </w:rPr>
            </w:pPr>
          </w:p>
        </w:tc>
        <w:tc>
          <w:tcPr>
            <w:tcW w:w="119" w:type="dxa"/>
            <w:vMerge w:val="continue"/>
            <w:tcBorders>
              <w:top w:val="nil"/>
              <w:left w:val="single" w:color="000000" w:sz="2" w:space="0"/>
              <w:bottom w:val="nil"/>
            </w:tcBorders>
            <w:vAlign w:val="top"/>
          </w:tcPr>
          <w:p w14:paraId="1A2EDBB0">
            <w:pPr>
              <w:rPr>
                <w:rFonts w:ascii="Arial"/>
                <w:sz w:val="21"/>
              </w:rPr>
            </w:pPr>
          </w:p>
        </w:tc>
        <w:tc>
          <w:tcPr>
            <w:tcW w:w="476" w:type="dxa"/>
            <w:vMerge w:val="continue"/>
            <w:tcBorders>
              <w:top w:val="nil"/>
              <w:bottom w:val="nil"/>
            </w:tcBorders>
            <w:textDirection w:val="tbRlV"/>
            <w:vAlign w:val="top"/>
          </w:tcPr>
          <w:p w14:paraId="53CB1016">
            <w:pPr>
              <w:rPr>
                <w:rFonts w:ascii="Arial"/>
                <w:sz w:val="21"/>
              </w:rPr>
            </w:pPr>
          </w:p>
        </w:tc>
        <w:tc>
          <w:tcPr>
            <w:tcW w:w="1460" w:type="dxa"/>
            <w:vAlign w:val="top"/>
          </w:tcPr>
          <w:p w14:paraId="06520315">
            <w:pPr>
              <w:spacing w:line="323" w:lineRule="auto"/>
              <w:rPr>
                <w:rFonts w:ascii="Arial"/>
                <w:sz w:val="21"/>
              </w:rPr>
            </w:pPr>
          </w:p>
          <w:p w14:paraId="72442964">
            <w:pPr>
              <w:spacing w:line="324" w:lineRule="auto"/>
              <w:rPr>
                <w:rFonts w:ascii="Arial"/>
                <w:sz w:val="21"/>
              </w:rPr>
            </w:pPr>
          </w:p>
          <w:p w14:paraId="0E8340F3">
            <w:pPr>
              <w:pStyle w:val="6"/>
              <w:spacing w:before="65" w:line="252" w:lineRule="auto"/>
              <w:ind w:left="269" w:right="174" w:hanging="119"/>
              <w:rPr>
                <w:sz w:val="20"/>
                <w:szCs w:val="20"/>
              </w:rPr>
            </w:pPr>
            <w:r>
              <w:rPr>
                <w:spacing w:val="24"/>
                <w:sz w:val="20"/>
                <w:szCs w:val="20"/>
              </w:rPr>
              <w:t>储运条件与</w:t>
            </w:r>
            <w:r>
              <w:rPr>
                <w:sz w:val="20"/>
                <w:szCs w:val="20"/>
              </w:rPr>
              <w:t xml:space="preserve"> </w:t>
            </w:r>
            <w:r>
              <w:rPr>
                <w:spacing w:val="21"/>
                <w:sz w:val="20"/>
                <w:szCs w:val="20"/>
              </w:rPr>
              <w:t>泄漏处理</w:t>
            </w:r>
          </w:p>
        </w:tc>
        <w:tc>
          <w:tcPr>
            <w:tcW w:w="6060" w:type="dxa"/>
            <w:gridSpan w:val="5"/>
            <w:vAlign w:val="top"/>
          </w:tcPr>
          <w:p w14:paraId="4D4F5EF1">
            <w:pPr>
              <w:pStyle w:val="6"/>
              <w:spacing w:before="34" w:line="246" w:lineRule="auto"/>
              <w:ind w:left="106" w:right="24" w:firstLine="3"/>
              <w:rPr>
                <w:sz w:val="20"/>
                <w:szCs w:val="20"/>
              </w:rPr>
            </w:pPr>
            <w:r>
              <w:rPr>
                <w:spacing w:val="14"/>
                <w:sz w:val="20"/>
                <w:szCs w:val="20"/>
              </w:rPr>
              <w:t>泄漏处理：</w:t>
            </w:r>
            <w:r>
              <w:rPr>
                <w:spacing w:val="-26"/>
                <w:sz w:val="20"/>
                <w:szCs w:val="20"/>
              </w:rPr>
              <w:t xml:space="preserve"> </w:t>
            </w:r>
            <w:r>
              <w:rPr>
                <w:spacing w:val="14"/>
                <w:sz w:val="20"/>
                <w:szCs w:val="20"/>
              </w:rPr>
              <w:t>迅速撤离泄漏污染区人员至安全区，并进行隔离，</w:t>
            </w:r>
            <w:r>
              <w:rPr>
                <w:sz w:val="20"/>
                <w:szCs w:val="20"/>
              </w:rPr>
              <w:t xml:space="preserve"> </w:t>
            </w:r>
            <w:r>
              <w:rPr>
                <w:spacing w:val="8"/>
                <w:sz w:val="20"/>
                <w:szCs w:val="20"/>
              </w:rPr>
              <w:t>严格限制出入。切断火源。建议应急处理人员戴自给正压式呼吸</w:t>
            </w:r>
            <w:r>
              <w:rPr>
                <w:spacing w:val="18"/>
                <w:sz w:val="20"/>
                <w:szCs w:val="20"/>
              </w:rPr>
              <w:t xml:space="preserve"> </w:t>
            </w:r>
            <w:r>
              <w:rPr>
                <w:spacing w:val="10"/>
                <w:sz w:val="20"/>
                <w:szCs w:val="20"/>
              </w:rPr>
              <w:t>器，穿一般作业工作服。尽可能切断泄漏源。防止流入下水道、</w:t>
            </w:r>
            <w:r>
              <w:rPr>
                <w:spacing w:val="2"/>
                <w:sz w:val="20"/>
                <w:szCs w:val="20"/>
              </w:rPr>
              <w:t xml:space="preserve"> </w:t>
            </w:r>
            <w:r>
              <w:rPr>
                <w:spacing w:val="4"/>
                <w:sz w:val="20"/>
                <w:szCs w:val="20"/>
              </w:rPr>
              <w:t>排洪沟等限制性区域。少量泄漏：用活性</w:t>
            </w:r>
            <w:r>
              <w:rPr>
                <w:rFonts w:hint="eastAsia"/>
                <w:spacing w:val="4"/>
                <w:sz w:val="20"/>
                <w:szCs w:val="20"/>
                <w:lang w:val="en-US" w:eastAsia="zh-CN"/>
              </w:rPr>
              <w:t>炭</w:t>
            </w:r>
            <w:r>
              <w:rPr>
                <w:spacing w:val="4"/>
                <w:sz w:val="20"/>
                <w:szCs w:val="20"/>
              </w:rPr>
              <w:t>或其它惰性材料</w:t>
            </w:r>
            <w:r>
              <w:rPr>
                <w:spacing w:val="3"/>
                <w:sz w:val="20"/>
                <w:szCs w:val="20"/>
              </w:rPr>
              <w:t>吸收。</w:t>
            </w:r>
            <w:r>
              <w:rPr>
                <w:sz w:val="20"/>
                <w:szCs w:val="20"/>
              </w:rPr>
              <w:t xml:space="preserve"> </w:t>
            </w:r>
            <w:r>
              <w:rPr>
                <w:spacing w:val="8"/>
                <w:sz w:val="20"/>
                <w:szCs w:val="20"/>
              </w:rPr>
              <w:t>或在保证安全的情况下，就地焚烧。大量泄漏：构筑围堤或挖坑</w:t>
            </w:r>
            <w:r>
              <w:rPr>
                <w:spacing w:val="18"/>
                <w:sz w:val="20"/>
                <w:szCs w:val="20"/>
              </w:rPr>
              <w:t xml:space="preserve"> </w:t>
            </w:r>
            <w:r>
              <w:rPr>
                <w:spacing w:val="8"/>
                <w:sz w:val="20"/>
                <w:szCs w:val="20"/>
              </w:rPr>
              <w:t>收容。用转移至槽车或专用收集器，回收或运至废物处理场所处</w:t>
            </w:r>
            <w:r>
              <w:rPr>
                <w:spacing w:val="18"/>
                <w:sz w:val="20"/>
                <w:szCs w:val="20"/>
              </w:rPr>
              <w:t xml:space="preserve"> </w:t>
            </w:r>
            <w:r>
              <w:rPr>
                <w:sz w:val="20"/>
                <w:szCs w:val="20"/>
              </w:rPr>
              <w:t>理。</w:t>
            </w:r>
          </w:p>
        </w:tc>
        <w:tc>
          <w:tcPr>
            <w:tcW w:w="129" w:type="dxa"/>
            <w:tcBorders>
              <w:top w:val="nil"/>
              <w:bottom w:val="nil"/>
            </w:tcBorders>
            <w:vAlign w:val="top"/>
          </w:tcPr>
          <w:p w14:paraId="17CB03DD">
            <w:pPr>
              <w:rPr>
                <w:rFonts w:ascii="Arial"/>
                <w:sz w:val="21"/>
              </w:rPr>
            </w:pPr>
          </w:p>
        </w:tc>
      </w:tr>
      <w:tr w14:paraId="64EFD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3" w:hRule="atLeast"/>
        </w:trPr>
        <w:tc>
          <w:tcPr>
            <w:tcW w:w="741" w:type="dxa"/>
            <w:vMerge w:val="continue"/>
            <w:tcBorders>
              <w:top w:val="nil"/>
              <w:bottom w:val="nil"/>
              <w:right w:val="single" w:color="000000" w:sz="2" w:space="0"/>
            </w:tcBorders>
            <w:vAlign w:val="top"/>
          </w:tcPr>
          <w:p w14:paraId="535B9A57">
            <w:pPr>
              <w:rPr>
                <w:rFonts w:ascii="Arial"/>
                <w:sz w:val="21"/>
              </w:rPr>
            </w:pPr>
          </w:p>
        </w:tc>
        <w:tc>
          <w:tcPr>
            <w:tcW w:w="119" w:type="dxa"/>
            <w:vMerge w:val="continue"/>
            <w:tcBorders>
              <w:top w:val="nil"/>
              <w:left w:val="single" w:color="000000" w:sz="2" w:space="0"/>
              <w:bottom w:val="nil"/>
            </w:tcBorders>
            <w:vAlign w:val="top"/>
          </w:tcPr>
          <w:p w14:paraId="5326440F">
            <w:pPr>
              <w:rPr>
                <w:rFonts w:ascii="Arial"/>
                <w:sz w:val="21"/>
              </w:rPr>
            </w:pPr>
          </w:p>
        </w:tc>
        <w:tc>
          <w:tcPr>
            <w:tcW w:w="476" w:type="dxa"/>
            <w:vMerge w:val="continue"/>
            <w:tcBorders>
              <w:top w:val="nil"/>
            </w:tcBorders>
            <w:textDirection w:val="tbRlV"/>
            <w:vAlign w:val="top"/>
          </w:tcPr>
          <w:p w14:paraId="4FD9DDCE">
            <w:pPr>
              <w:rPr>
                <w:rFonts w:ascii="Arial"/>
                <w:sz w:val="21"/>
              </w:rPr>
            </w:pPr>
          </w:p>
        </w:tc>
        <w:tc>
          <w:tcPr>
            <w:tcW w:w="1460" w:type="dxa"/>
            <w:vAlign w:val="top"/>
          </w:tcPr>
          <w:p w14:paraId="347CC4D8">
            <w:pPr>
              <w:spacing w:line="375" w:lineRule="auto"/>
              <w:rPr>
                <w:rFonts w:ascii="Arial"/>
                <w:sz w:val="21"/>
              </w:rPr>
            </w:pPr>
          </w:p>
          <w:p w14:paraId="62F6D4CD">
            <w:pPr>
              <w:pStyle w:val="6"/>
              <w:spacing w:before="65" w:line="228" w:lineRule="auto"/>
              <w:ind w:left="269"/>
              <w:rPr>
                <w:sz w:val="20"/>
                <w:szCs w:val="20"/>
              </w:rPr>
            </w:pPr>
            <w:r>
              <w:rPr>
                <w:spacing w:val="21"/>
                <w:sz w:val="20"/>
                <w:szCs w:val="20"/>
              </w:rPr>
              <w:t>灭火方法</w:t>
            </w:r>
          </w:p>
        </w:tc>
        <w:tc>
          <w:tcPr>
            <w:tcW w:w="6060" w:type="dxa"/>
            <w:gridSpan w:val="5"/>
            <w:vAlign w:val="top"/>
          </w:tcPr>
          <w:p w14:paraId="08D7F621">
            <w:pPr>
              <w:pStyle w:val="6"/>
              <w:spacing w:before="34" w:line="242" w:lineRule="auto"/>
              <w:ind w:left="106" w:right="24" w:firstLine="8"/>
              <w:jc w:val="both"/>
              <w:rPr>
                <w:sz w:val="20"/>
                <w:szCs w:val="20"/>
              </w:rPr>
            </w:pPr>
            <w:r>
              <w:rPr>
                <w:spacing w:val="8"/>
                <w:sz w:val="20"/>
                <w:szCs w:val="20"/>
              </w:rPr>
              <w:t>喷水冷却容器，可能的话将容器从火场移至空旷处。喷水保持火</w:t>
            </w:r>
            <w:r>
              <w:rPr>
                <w:spacing w:val="10"/>
                <w:sz w:val="20"/>
                <w:szCs w:val="20"/>
              </w:rPr>
              <w:t xml:space="preserve"> </w:t>
            </w:r>
            <w:r>
              <w:rPr>
                <w:spacing w:val="9"/>
                <w:sz w:val="20"/>
                <w:szCs w:val="20"/>
              </w:rPr>
              <w:t>场容器冷却，直至灭火结束。处在火场中</w:t>
            </w:r>
            <w:r>
              <w:rPr>
                <w:spacing w:val="8"/>
                <w:sz w:val="20"/>
                <w:szCs w:val="20"/>
              </w:rPr>
              <w:t>的容器已变色或从安全</w:t>
            </w:r>
            <w:r>
              <w:rPr>
                <w:sz w:val="20"/>
                <w:szCs w:val="20"/>
              </w:rPr>
              <w:t xml:space="preserve"> </w:t>
            </w:r>
            <w:r>
              <w:rPr>
                <w:spacing w:val="4"/>
                <w:sz w:val="20"/>
                <w:szCs w:val="20"/>
              </w:rPr>
              <w:t>泄压装置中产生声音，必须马上撤离。采用雾状水、泡沫、</w:t>
            </w:r>
            <w:r>
              <w:rPr>
                <w:spacing w:val="3"/>
                <w:sz w:val="20"/>
                <w:szCs w:val="20"/>
              </w:rPr>
              <w:t>干粉、</w:t>
            </w:r>
            <w:r>
              <w:rPr>
                <w:sz w:val="20"/>
                <w:szCs w:val="20"/>
              </w:rPr>
              <w:t xml:space="preserve"> </w:t>
            </w:r>
            <w:r>
              <w:rPr>
                <w:spacing w:val="8"/>
                <w:sz w:val="20"/>
                <w:szCs w:val="20"/>
              </w:rPr>
              <w:t>二氧化碳等灭火剂灭火。</w:t>
            </w:r>
          </w:p>
        </w:tc>
        <w:tc>
          <w:tcPr>
            <w:tcW w:w="129" w:type="dxa"/>
            <w:tcBorders>
              <w:top w:val="nil"/>
              <w:bottom w:val="nil"/>
            </w:tcBorders>
            <w:vAlign w:val="top"/>
          </w:tcPr>
          <w:p w14:paraId="54E0BD1B">
            <w:pPr>
              <w:rPr>
                <w:rFonts w:ascii="Arial"/>
                <w:sz w:val="21"/>
              </w:rPr>
            </w:pPr>
          </w:p>
        </w:tc>
      </w:tr>
      <w:tr w14:paraId="5F53B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0" w:hRule="atLeast"/>
        </w:trPr>
        <w:tc>
          <w:tcPr>
            <w:tcW w:w="741" w:type="dxa"/>
            <w:vMerge w:val="continue"/>
            <w:tcBorders>
              <w:top w:val="nil"/>
              <w:right w:val="single" w:color="000000" w:sz="2" w:space="0"/>
            </w:tcBorders>
            <w:vAlign w:val="top"/>
          </w:tcPr>
          <w:p w14:paraId="2F798836">
            <w:pPr>
              <w:rPr>
                <w:rFonts w:ascii="Arial"/>
                <w:sz w:val="21"/>
              </w:rPr>
            </w:pPr>
          </w:p>
        </w:tc>
        <w:tc>
          <w:tcPr>
            <w:tcW w:w="8244" w:type="dxa"/>
            <w:gridSpan w:val="9"/>
            <w:tcBorders>
              <w:left w:val="single" w:color="000000" w:sz="2" w:space="0"/>
            </w:tcBorders>
            <w:vAlign w:val="top"/>
          </w:tcPr>
          <w:p w14:paraId="00DC056E">
            <w:pPr>
              <w:pStyle w:val="6"/>
              <w:spacing w:before="161" w:line="359" w:lineRule="auto"/>
              <w:ind w:left="108" w:right="160" w:firstLine="482"/>
            </w:pPr>
            <w:r>
              <w:rPr>
                <w:spacing w:val="1"/>
              </w:rPr>
              <w:t>综合考虑本项目各商品的销售量、理化特征、可燃性、爆炸性等指标，</w:t>
            </w:r>
            <w:r>
              <w:rPr>
                <w:spacing w:val="9"/>
              </w:rPr>
              <w:t xml:space="preserve"> </w:t>
            </w:r>
            <w:r>
              <w:rPr>
                <w:spacing w:val="-1"/>
              </w:rPr>
              <w:t>确定汽油、柴油为主要危险物质。</w:t>
            </w:r>
          </w:p>
          <w:p w14:paraId="2A9EA513">
            <w:pPr>
              <w:pStyle w:val="6"/>
              <w:spacing w:line="219" w:lineRule="auto"/>
              <w:ind w:left="588"/>
            </w:pPr>
            <w:r>
              <w:rPr>
                <w:spacing w:val="-3"/>
              </w:rPr>
              <w:t>⑵</w:t>
            </w:r>
            <w:r>
              <w:rPr>
                <w:rFonts w:ascii="Times New Roman" w:hAnsi="Times New Roman" w:eastAsia="Times New Roman" w:cs="Times New Roman"/>
                <w:spacing w:val="-3"/>
              </w:rPr>
              <w:t>I</w:t>
            </w:r>
            <w:r>
              <w:rPr>
                <w:spacing w:val="-3"/>
              </w:rPr>
              <w:t>值计算</w:t>
            </w:r>
          </w:p>
          <w:p w14:paraId="0C72C0E7">
            <w:pPr>
              <w:pStyle w:val="6"/>
              <w:spacing w:before="182" w:line="352" w:lineRule="auto"/>
              <w:ind w:left="109" w:right="104" w:firstLine="479"/>
            </w:pPr>
            <w:r>
              <w:rPr>
                <w:spacing w:val="-3"/>
              </w:rPr>
              <w:t>根据《危险化学品重大危险源</w:t>
            </w:r>
            <w:r>
              <w:rPr>
                <w:rFonts w:hint="eastAsia"/>
                <w:spacing w:val="-3"/>
              </w:rPr>
              <w:t>辨</w:t>
            </w:r>
            <w:r>
              <w:rPr>
                <w:spacing w:val="-3"/>
              </w:rPr>
              <w:t>识》</w:t>
            </w:r>
            <w:r>
              <w:rPr>
                <w:rFonts w:ascii="Times New Roman" w:hAnsi="Times New Roman" w:eastAsia="Times New Roman" w:cs="Times New Roman"/>
                <w:spacing w:val="-3"/>
              </w:rPr>
              <w:t>(GB18218-2009)</w:t>
            </w:r>
            <w:r>
              <w:rPr>
                <w:spacing w:val="-3"/>
              </w:rPr>
              <w:t>，重大危险源辨识指</w:t>
            </w:r>
            <w:r>
              <w:rPr>
                <w:spacing w:val="3"/>
              </w:rPr>
              <w:t xml:space="preserve"> </w:t>
            </w:r>
            <w:r>
              <w:rPr>
                <w:spacing w:val="-2"/>
              </w:rPr>
              <w:t>标有两种情况：</w:t>
            </w:r>
          </w:p>
          <w:p w14:paraId="78A33062">
            <w:pPr>
              <w:pStyle w:val="6"/>
              <w:spacing w:before="18" w:line="289" w:lineRule="auto"/>
              <w:ind w:left="108" w:right="104" w:firstLine="479"/>
            </w:pPr>
            <w:r>
              <w:rPr>
                <w:spacing w:val="3"/>
              </w:rPr>
              <w:t>①单元内存在的危险物质为单一品种，则该物质的数量即为单元内危险</w:t>
            </w:r>
            <w:r>
              <w:rPr>
                <w:spacing w:val="7"/>
              </w:rPr>
              <w:t xml:space="preserve"> </w:t>
            </w:r>
            <w:r>
              <w:rPr>
                <w:spacing w:val="-1"/>
              </w:rPr>
              <w:t>物质的总量，若等于或超过相应的临界量，则定为重大危险源。</w:t>
            </w:r>
          </w:p>
          <w:p w14:paraId="75883E5A">
            <w:pPr>
              <w:pStyle w:val="6"/>
              <w:spacing w:before="182" w:line="290" w:lineRule="auto"/>
              <w:ind w:left="114" w:right="104" w:firstLine="472"/>
            </w:pPr>
            <w:r>
              <w:rPr>
                <w:spacing w:val="3"/>
              </w:rPr>
              <w:t>②单元内存在的危险物质为多品种时，则按下式计算，若满足下式，则</w:t>
            </w:r>
            <w:r>
              <w:rPr>
                <w:spacing w:val="8"/>
              </w:rPr>
              <w:t xml:space="preserve"> </w:t>
            </w:r>
            <w:r>
              <w:rPr>
                <w:spacing w:val="-2"/>
              </w:rPr>
              <w:t>定为重大危险源。</w:t>
            </w:r>
          </w:p>
        </w:tc>
      </w:tr>
    </w:tbl>
    <w:p w14:paraId="7548435A">
      <w:pPr>
        <w:rPr>
          <w:rFonts w:ascii="Arial"/>
          <w:sz w:val="21"/>
        </w:rPr>
      </w:pPr>
    </w:p>
    <w:p w14:paraId="00D32FCE">
      <w:pPr>
        <w:rPr>
          <w:rFonts w:ascii="Arial" w:hAnsi="Arial" w:eastAsia="Arial" w:cs="Arial"/>
          <w:sz w:val="21"/>
          <w:szCs w:val="21"/>
        </w:rPr>
        <w:sectPr>
          <w:footerReference r:id="rId62" w:type="default"/>
          <w:pgSz w:w="11907" w:h="16840"/>
          <w:pgMar w:top="400" w:right="1453" w:bottom="1115" w:left="1453" w:header="0" w:footer="955" w:gutter="0"/>
          <w:cols w:space="720" w:num="1"/>
        </w:sectPr>
      </w:pPr>
    </w:p>
    <w:p w14:paraId="74468DBC">
      <w:pPr>
        <w:spacing w:before="19"/>
      </w:pPr>
    </w:p>
    <w:p w14:paraId="3746E427">
      <w:pPr>
        <w:spacing w:before="19"/>
      </w:pPr>
    </w:p>
    <w:p w14:paraId="7D3E1A9B">
      <w:pPr>
        <w:spacing w:before="19"/>
      </w:pPr>
    </w:p>
    <w:p w14:paraId="0DDFB6E7">
      <w:pPr>
        <w:spacing w:before="18"/>
      </w:pPr>
    </w:p>
    <w:p w14:paraId="4A0D06D3">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8244"/>
      </w:tblGrid>
      <w:tr w14:paraId="7373C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26" w:hRule="atLeast"/>
        </w:trPr>
        <w:tc>
          <w:tcPr>
            <w:tcW w:w="741" w:type="dxa"/>
            <w:tcBorders>
              <w:right w:val="single" w:color="000000" w:sz="2" w:space="0"/>
            </w:tcBorders>
            <w:vAlign w:val="top"/>
          </w:tcPr>
          <w:p w14:paraId="1A59680D">
            <w:pPr>
              <w:rPr>
                <w:rFonts w:ascii="Arial"/>
                <w:sz w:val="21"/>
              </w:rPr>
            </w:pPr>
          </w:p>
        </w:tc>
        <w:tc>
          <w:tcPr>
            <w:tcW w:w="8244" w:type="dxa"/>
            <w:tcBorders>
              <w:left w:val="single" w:color="000000" w:sz="2" w:space="0"/>
            </w:tcBorders>
            <w:vAlign w:val="top"/>
          </w:tcPr>
          <w:p w14:paraId="231A89D5">
            <w:pPr>
              <w:spacing w:before="59" w:line="192" w:lineRule="auto"/>
              <w:ind w:left="2929"/>
              <w:rPr>
                <w:rFonts w:ascii="Times New Roman" w:hAnsi="Times New Roman" w:eastAsia="Times New Roman" w:cs="Times New Roman"/>
                <w:sz w:val="24"/>
                <w:szCs w:val="24"/>
              </w:rPr>
            </w:pPr>
            <w:r>
              <w:rPr>
                <w:rFonts w:ascii="Times New Roman" w:hAnsi="Times New Roman" w:eastAsia="Times New Roman" w:cs="Times New Roman"/>
                <w:i/>
                <w:iCs/>
                <w:spacing w:val="-2"/>
                <w:sz w:val="24"/>
                <w:szCs w:val="24"/>
              </w:rPr>
              <w:t>q</w:t>
            </w:r>
            <w:r>
              <w:rPr>
                <w:rFonts w:ascii="Times New Roman" w:hAnsi="Times New Roman" w:eastAsia="Times New Roman" w:cs="Times New Roman"/>
                <w:i/>
                <w:iCs/>
                <w:spacing w:val="-2"/>
                <w:position w:val="-1"/>
                <w:sz w:val="15"/>
                <w:szCs w:val="15"/>
              </w:rPr>
              <w:t>1</w:t>
            </w:r>
            <w:r>
              <w:rPr>
                <w:rFonts w:ascii="Times New Roman" w:hAnsi="Times New Roman" w:eastAsia="Times New Roman" w:cs="Times New Roman"/>
                <w:spacing w:val="-2"/>
                <w:sz w:val="24"/>
                <w:szCs w:val="24"/>
              </w:rPr>
              <w:t>/</w:t>
            </w:r>
            <w:r>
              <w:rPr>
                <w:rFonts w:ascii="Times New Roman" w:hAnsi="Times New Roman" w:eastAsia="Times New Roman" w:cs="Times New Roman"/>
                <w:i/>
                <w:iCs/>
                <w:spacing w:val="-2"/>
                <w:sz w:val="24"/>
                <w:szCs w:val="24"/>
              </w:rPr>
              <w:t>Q</w:t>
            </w:r>
            <w:r>
              <w:rPr>
                <w:rFonts w:ascii="Times New Roman" w:hAnsi="Times New Roman" w:eastAsia="Times New Roman" w:cs="Times New Roman"/>
                <w:i/>
                <w:iCs/>
                <w:spacing w:val="-2"/>
                <w:position w:val="-1"/>
                <w:sz w:val="15"/>
                <w:szCs w:val="15"/>
              </w:rPr>
              <w:t>1</w:t>
            </w:r>
            <w:r>
              <w:rPr>
                <w:rFonts w:ascii="Times New Roman" w:hAnsi="Times New Roman" w:eastAsia="Times New Roman" w:cs="Times New Roman"/>
                <w:i/>
                <w:iCs/>
                <w:spacing w:val="38"/>
                <w:w w:val="102"/>
                <w:position w:val="-1"/>
                <w:sz w:val="15"/>
                <w:szCs w:val="15"/>
              </w:rPr>
              <w:t xml:space="preserve"> </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i/>
                <w:iCs/>
                <w:spacing w:val="-2"/>
                <w:sz w:val="24"/>
                <w:szCs w:val="24"/>
              </w:rPr>
              <w:t>q</w:t>
            </w:r>
            <w:r>
              <w:rPr>
                <w:rFonts w:ascii="Times New Roman" w:hAnsi="Times New Roman" w:eastAsia="Times New Roman" w:cs="Times New Roman"/>
                <w:i/>
                <w:iCs/>
                <w:spacing w:val="-2"/>
                <w:position w:val="-1"/>
                <w:sz w:val="15"/>
                <w:szCs w:val="15"/>
              </w:rPr>
              <w:t>2</w:t>
            </w:r>
            <w:r>
              <w:rPr>
                <w:rFonts w:ascii="Times New Roman" w:hAnsi="Times New Roman" w:eastAsia="Times New Roman" w:cs="Times New Roman"/>
                <w:spacing w:val="-2"/>
                <w:sz w:val="24"/>
                <w:szCs w:val="24"/>
              </w:rPr>
              <w:t>/</w:t>
            </w:r>
            <w:r>
              <w:rPr>
                <w:rFonts w:ascii="Times New Roman" w:hAnsi="Times New Roman" w:eastAsia="Times New Roman" w:cs="Times New Roman"/>
                <w:i/>
                <w:iCs/>
                <w:spacing w:val="-2"/>
                <w:sz w:val="24"/>
                <w:szCs w:val="24"/>
              </w:rPr>
              <w:t>Q</w:t>
            </w:r>
            <w:r>
              <w:rPr>
                <w:rFonts w:ascii="Times New Roman" w:hAnsi="Times New Roman" w:eastAsia="Times New Roman" w:cs="Times New Roman"/>
                <w:i/>
                <w:iCs/>
                <w:spacing w:val="-2"/>
                <w:position w:val="-1"/>
                <w:sz w:val="15"/>
                <w:szCs w:val="15"/>
              </w:rPr>
              <w:t>2</w:t>
            </w:r>
            <w:r>
              <w:rPr>
                <w:rFonts w:ascii="Times New Roman" w:hAnsi="Times New Roman" w:eastAsia="Times New Roman" w:cs="Times New Roman"/>
                <w:i/>
                <w:iCs/>
                <w:spacing w:val="25"/>
                <w:w w:val="102"/>
                <w:position w:val="-1"/>
                <w:sz w:val="15"/>
                <w:szCs w:val="15"/>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pacing w:val="-2"/>
                <w:sz w:val="24"/>
                <w:szCs w:val="24"/>
              </w:rPr>
              <w:t xml:space="preserve">… + </w:t>
            </w:r>
            <w:r>
              <w:rPr>
                <w:rFonts w:ascii="Times New Roman" w:hAnsi="Times New Roman" w:eastAsia="Times New Roman" w:cs="Times New Roman"/>
                <w:i/>
                <w:iCs/>
                <w:spacing w:val="-2"/>
                <w:sz w:val="24"/>
                <w:szCs w:val="24"/>
              </w:rPr>
              <w:t>q</w:t>
            </w:r>
            <w:r>
              <w:rPr>
                <w:rFonts w:ascii="Times New Roman" w:hAnsi="Times New Roman" w:eastAsia="Times New Roman" w:cs="Times New Roman"/>
                <w:i/>
                <w:iCs/>
                <w:spacing w:val="-2"/>
                <w:sz w:val="15"/>
                <w:szCs w:val="15"/>
              </w:rPr>
              <w:t>n</w:t>
            </w:r>
            <w:r>
              <w:rPr>
                <w:rFonts w:ascii="Times New Roman" w:hAnsi="Times New Roman" w:eastAsia="Times New Roman" w:cs="Times New Roman"/>
                <w:spacing w:val="-2"/>
                <w:sz w:val="24"/>
                <w:szCs w:val="24"/>
              </w:rPr>
              <w:t>/</w:t>
            </w:r>
            <w:r>
              <w:rPr>
                <w:rFonts w:ascii="Times New Roman" w:hAnsi="Times New Roman" w:eastAsia="Times New Roman" w:cs="Times New Roman"/>
                <w:i/>
                <w:iCs/>
                <w:spacing w:val="-2"/>
                <w:sz w:val="24"/>
                <w:szCs w:val="24"/>
              </w:rPr>
              <w:t>Q</w:t>
            </w:r>
            <w:r>
              <w:rPr>
                <w:rFonts w:ascii="Times New Roman" w:hAnsi="Times New Roman" w:eastAsia="Times New Roman" w:cs="Times New Roman"/>
                <w:i/>
                <w:iCs/>
                <w:spacing w:val="-2"/>
                <w:sz w:val="15"/>
                <w:szCs w:val="15"/>
              </w:rPr>
              <w:t xml:space="preserve">n  </w:t>
            </w:r>
            <w:r>
              <w:rPr>
                <w:rFonts w:ascii="Times New Roman" w:hAnsi="Times New Roman" w:eastAsia="Times New Roman" w:cs="Times New Roman"/>
                <w:spacing w:val="-2"/>
                <w:sz w:val="24"/>
                <w:szCs w:val="24"/>
              </w:rPr>
              <w:t>≥1</w:t>
            </w:r>
          </w:p>
          <w:p w14:paraId="390C4B5C">
            <w:pPr>
              <w:pStyle w:val="6"/>
              <w:spacing w:before="174" w:line="210" w:lineRule="auto"/>
              <w:ind w:left="593"/>
            </w:pPr>
            <w:r>
              <w:rPr>
                <w:spacing w:val="-8"/>
              </w:rPr>
              <w:t>式中，</w:t>
            </w:r>
            <w:r>
              <w:rPr>
                <w:rFonts w:ascii="Times New Roman" w:hAnsi="Times New Roman" w:eastAsia="Times New Roman" w:cs="Times New Roman"/>
                <w:spacing w:val="-8"/>
              </w:rPr>
              <w:t>q</w:t>
            </w:r>
            <w:r>
              <w:rPr>
                <w:rFonts w:ascii="Times New Roman" w:hAnsi="Times New Roman" w:eastAsia="Times New Roman" w:cs="Times New Roman"/>
                <w:spacing w:val="-8"/>
                <w:position w:val="-1"/>
                <w:sz w:val="15"/>
                <w:szCs w:val="15"/>
              </w:rPr>
              <w:t>1</w:t>
            </w:r>
            <w:r>
              <w:rPr>
                <w:rFonts w:ascii="Times New Roman" w:hAnsi="Times New Roman" w:eastAsia="Times New Roman" w:cs="Times New Roman"/>
                <w:spacing w:val="1"/>
                <w:position w:val="-1"/>
                <w:sz w:val="15"/>
                <w:szCs w:val="15"/>
              </w:rPr>
              <w:t xml:space="preserve"> </w:t>
            </w:r>
            <w:r>
              <w:rPr>
                <w:spacing w:val="-8"/>
              </w:rPr>
              <w:t>，</w:t>
            </w:r>
            <w:r>
              <w:rPr>
                <w:rFonts w:ascii="Times New Roman" w:hAnsi="Times New Roman" w:eastAsia="Times New Roman" w:cs="Times New Roman"/>
                <w:spacing w:val="-8"/>
              </w:rPr>
              <w:t>q</w:t>
            </w:r>
            <w:r>
              <w:rPr>
                <w:rFonts w:ascii="Times New Roman" w:hAnsi="Times New Roman" w:eastAsia="Times New Roman" w:cs="Times New Roman"/>
                <w:spacing w:val="-8"/>
                <w:position w:val="-1"/>
                <w:sz w:val="15"/>
                <w:szCs w:val="15"/>
              </w:rPr>
              <w:t xml:space="preserve">2 </w:t>
            </w:r>
            <w:r>
              <w:rPr>
                <w:spacing w:val="-8"/>
              </w:rPr>
              <w:t>，</w:t>
            </w:r>
            <w:r>
              <w:rPr>
                <w:spacing w:val="-93"/>
              </w:rPr>
              <w:t xml:space="preserve"> </w:t>
            </w:r>
            <w:r>
              <w:rPr>
                <w:rFonts w:ascii="Times New Roman" w:hAnsi="Times New Roman" w:eastAsia="Times New Roman" w:cs="Times New Roman"/>
                <w:spacing w:val="-35"/>
              </w:rPr>
              <w:t>…</w:t>
            </w:r>
            <w:r>
              <w:rPr>
                <w:rFonts w:ascii="Times New Roman" w:hAnsi="Times New Roman" w:eastAsia="Times New Roman" w:cs="Times New Roman"/>
                <w:spacing w:val="-34"/>
              </w:rPr>
              <w:t xml:space="preserve"> </w:t>
            </w:r>
            <w:r>
              <w:rPr>
                <w:rFonts w:ascii="Times New Roman" w:hAnsi="Times New Roman" w:eastAsia="Times New Roman" w:cs="Times New Roman"/>
                <w:spacing w:val="-35"/>
              </w:rPr>
              <w:t>…</w:t>
            </w:r>
            <w:r>
              <w:rPr>
                <w:rFonts w:ascii="Times New Roman" w:hAnsi="Times New Roman" w:eastAsia="Times New Roman" w:cs="Times New Roman"/>
                <w:spacing w:val="-31"/>
              </w:rPr>
              <w:t xml:space="preserve"> </w:t>
            </w:r>
            <w:r>
              <w:rPr>
                <w:spacing w:val="-35"/>
              </w:rPr>
              <w:t>,</w:t>
            </w:r>
            <w:r>
              <w:rPr>
                <w:spacing w:val="62"/>
              </w:rPr>
              <w:t xml:space="preserve"> </w:t>
            </w:r>
            <w:r>
              <w:rPr>
                <w:rFonts w:ascii="Times New Roman" w:hAnsi="Times New Roman" w:eastAsia="Times New Roman" w:cs="Times New Roman"/>
                <w:spacing w:val="-35"/>
              </w:rPr>
              <w:t>q</w:t>
            </w:r>
            <w:r>
              <w:rPr>
                <w:rFonts w:ascii="Times New Roman" w:hAnsi="Times New Roman" w:eastAsia="Times New Roman" w:cs="Times New Roman"/>
                <w:sz w:val="15"/>
                <w:szCs w:val="15"/>
              </w:rPr>
              <w:t xml:space="preserve">n   </w:t>
            </w:r>
            <w:r>
              <w:t>为每种危险物质实际存在量，</w:t>
            </w:r>
            <w:r>
              <w:rPr>
                <w:rFonts w:ascii="Times New Roman" w:hAnsi="Times New Roman" w:eastAsia="Times New Roman" w:cs="Times New Roman"/>
              </w:rPr>
              <w:t>t</w:t>
            </w:r>
            <w:r>
              <w:t>；</w:t>
            </w:r>
          </w:p>
          <w:p w14:paraId="659C7A5C">
            <w:pPr>
              <w:pStyle w:val="6"/>
              <w:spacing w:before="192" w:line="212" w:lineRule="auto"/>
              <w:jc w:val="right"/>
            </w:pPr>
            <w:r>
              <w:rPr>
                <w:rFonts w:ascii="Times New Roman" w:hAnsi="Times New Roman" w:eastAsia="Times New Roman" w:cs="Times New Roman"/>
                <w:spacing w:val="-3"/>
              </w:rPr>
              <w:t>Q</w:t>
            </w:r>
            <w:r>
              <w:rPr>
                <w:rFonts w:ascii="Times New Roman" w:hAnsi="Times New Roman" w:eastAsia="Times New Roman" w:cs="Times New Roman"/>
                <w:spacing w:val="-3"/>
                <w:position w:val="-1"/>
                <w:sz w:val="15"/>
                <w:szCs w:val="15"/>
              </w:rPr>
              <w:t>1</w:t>
            </w:r>
            <w:r>
              <w:rPr>
                <w:spacing w:val="-20"/>
              </w:rPr>
              <w:t>，</w:t>
            </w:r>
            <w:r>
              <w:rPr>
                <w:rFonts w:ascii="Times New Roman" w:hAnsi="Times New Roman" w:eastAsia="Times New Roman" w:cs="Times New Roman"/>
                <w:spacing w:val="-20"/>
              </w:rPr>
              <w:t>Q</w:t>
            </w:r>
            <w:r>
              <w:rPr>
                <w:rFonts w:ascii="Times New Roman" w:hAnsi="Times New Roman" w:eastAsia="Times New Roman" w:cs="Times New Roman"/>
                <w:spacing w:val="-6"/>
                <w:position w:val="-1"/>
                <w:sz w:val="15"/>
                <w:szCs w:val="15"/>
              </w:rPr>
              <w:t>2</w:t>
            </w:r>
            <w:r>
              <w:rPr>
                <w:spacing w:val="-6"/>
              </w:rPr>
              <w:t>，</w:t>
            </w:r>
            <w:r>
              <w:rPr>
                <w:rFonts w:ascii="Times New Roman" w:hAnsi="Times New Roman" w:eastAsia="Times New Roman" w:cs="Times New Roman"/>
                <w:spacing w:val="-36"/>
              </w:rPr>
              <w:t>…</w:t>
            </w:r>
            <w:r>
              <w:rPr>
                <w:rFonts w:ascii="Times New Roman" w:hAnsi="Times New Roman" w:eastAsia="Times New Roman" w:cs="Times New Roman"/>
                <w:spacing w:val="-32"/>
              </w:rPr>
              <w:t xml:space="preserve"> </w:t>
            </w:r>
            <w:r>
              <w:rPr>
                <w:rFonts w:ascii="Times New Roman" w:hAnsi="Times New Roman" w:eastAsia="Times New Roman" w:cs="Times New Roman"/>
                <w:spacing w:val="-36"/>
              </w:rPr>
              <w:t>…</w:t>
            </w:r>
            <w:r>
              <w:rPr>
                <w:rFonts w:ascii="Times New Roman" w:hAnsi="Times New Roman" w:eastAsia="Times New Roman" w:cs="Times New Roman"/>
                <w:spacing w:val="-31"/>
              </w:rPr>
              <w:t xml:space="preserve"> </w:t>
            </w:r>
            <w:r>
              <w:rPr>
                <w:spacing w:val="-36"/>
              </w:rPr>
              <w:t>,</w:t>
            </w:r>
            <w:r>
              <w:rPr>
                <w:spacing w:val="23"/>
              </w:rPr>
              <w:t xml:space="preserve"> </w:t>
            </w:r>
            <w:r>
              <w:rPr>
                <w:rFonts w:ascii="Times New Roman" w:hAnsi="Times New Roman" w:eastAsia="Times New Roman" w:cs="Times New Roman"/>
                <w:spacing w:val="-36"/>
              </w:rPr>
              <w:t>Q</w:t>
            </w:r>
            <w:r>
              <w:rPr>
                <w:rFonts w:ascii="Times New Roman" w:hAnsi="Times New Roman" w:eastAsia="Times New Roman" w:cs="Times New Roman"/>
                <w:spacing w:val="-2"/>
                <w:sz w:val="15"/>
                <w:szCs w:val="15"/>
              </w:rPr>
              <w:t xml:space="preserve">n  </w:t>
            </w:r>
            <w:r>
              <w:rPr>
                <w:spacing w:val="-2"/>
              </w:rPr>
              <w:t>为与各危险物质相对应的生产场所或贮存区的临界量，</w:t>
            </w:r>
          </w:p>
          <w:p w14:paraId="47824EE1">
            <w:pPr>
              <w:pStyle w:val="6"/>
              <w:spacing w:before="251" w:line="166" w:lineRule="auto"/>
              <w:ind w:left="101"/>
            </w:pPr>
            <w:r>
              <w:rPr>
                <w:rFonts w:ascii="Times New Roman" w:hAnsi="Times New Roman" w:eastAsia="Times New Roman" w:cs="Times New Roman"/>
                <w:spacing w:val="-2"/>
              </w:rPr>
              <w:t>t</w:t>
            </w:r>
            <w:r>
              <w:rPr>
                <w:spacing w:val="-2"/>
              </w:rPr>
              <w:t>。</w:t>
            </w:r>
          </w:p>
          <w:p w14:paraId="25D44D07">
            <w:pPr>
              <w:pStyle w:val="6"/>
              <w:spacing w:before="193" w:line="357" w:lineRule="auto"/>
              <w:ind w:left="107" w:right="101" w:firstLine="482"/>
              <w:jc w:val="both"/>
            </w:pPr>
            <w:r>
              <w:rPr>
                <w:spacing w:val="3"/>
              </w:rPr>
              <w:t>参照《建设项目环境风险评价技术导则》，结合《危险化学品安全管理</w:t>
            </w:r>
            <w:r>
              <w:rPr>
                <w:spacing w:val="7"/>
              </w:rPr>
              <w:t xml:space="preserve"> </w:t>
            </w:r>
            <w:r>
              <w:rPr>
                <w:spacing w:val="-9"/>
              </w:rPr>
              <w:t>条例》</w:t>
            </w:r>
            <w:r>
              <w:rPr>
                <w:rFonts w:ascii="Times New Roman" w:hAnsi="Times New Roman" w:eastAsia="Times New Roman" w:cs="Times New Roman"/>
                <w:spacing w:val="-9"/>
              </w:rPr>
              <w:t>(</w:t>
            </w:r>
            <w:r>
              <w:rPr>
                <w:spacing w:val="-9"/>
              </w:rPr>
              <w:t>国务院令第</w:t>
            </w:r>
            <w:r>
              <w:rPr>
                <w:rFonts w:ascii="Times New Roman" w:hAnsi="Times New Roman" w:eastAsia="Times New Roman" w:cs="Times New Roman"/>
                <w:spacing w:val="-9"/>
              </w:rPr>
              <w:t>344</w:t>
            </w:r>
            <w:r>
              <w:rPr>
                <w:spacing w:val="-9"/>
              </w:rPr>
              <w:t>号</w:t>
            </w:r>
            <w:r>
              <w:rPr>
                <w:rFonts w:ascii="Times New Roman" w:hAnsi="Times New Roman" w:eastAsia="Times New Roman" w:cs="Times New Roman"/>
                <w:spacing w:val="-9"/>
              </w:rPr>
              <w:t>)</w:t>
            </w:r>
            <w:r>
              <w:rPr>
                <w:spacing w:val="-9"/>
              </w:rPr>
              <w:t>，根据《危险化学品重大危险源</w:t>
            </w:r>
            <w:r>
              <w:rPr>
                <w:rFonts w:hint="eastAsia"/>
                <w:spacing w:val="-9"/>
              </w:rPr>
              <w:t>辨</w:t>
            </w:r>
            <w:r>
              <w:rPr>
                <w:spacing w:val="-9"/>
              </w:rPr>
              <w:t>识》</w:t>
            </w:r>
            <w:r>
              <w:rPr>
                <w:rFonts w:ascii="Times New Roman" w:hAnsi="Times New Roman" w:eastAsia="Times New Roman" w:cs="Times New Roman"/>
                <w:spacing w:val="-9"/>
              </w:rPr>
              <w:t>(GB18218-2009)</w:t>
            </w:r>
            <w:r>
              <w:rPr>
                <w:rFonts w:ascii="Times New Roman" w:hAnsi="Times New Roman" w:eastAsia="Times New Roman" w:cs="Times New Roman"/>
                <w:spacing w:val="13"/>
              </w:rPr>
              <w:t xml:space="preserve"> </w:t>
            </w:r>
            <w:r>
              <w:rPr>
                <w:spacing w:val="1"/>
              </w:rPr>
              <w:t>中规定，对照《易制毒化学品管理条例》</w:t>
            </w:r>
            <w:r>
              <w:rPr>
                <w:rFonts w:ascii="Times New Roman" w:hAnsi="Times New Roman" w:eastAsia="Times New Roman" w:cs="Times New Roman"/>
                <w:spacing w:val="1"/>
              </w:rPr>
              <w:t>(</w:t>
            </w:r>
            <w:r>
              <w:rPr>
                <w:spacing w:val="1"/>
              </w:rPr>
              <w:t>国务院令</w:t>
            </w:r>
            <w:r>
              <w:rPr>
                <w:rFonts w:ascii="Times New Roman" w:hAnsi="Times New Roman" w:eastAsia="Times New Roman" w:cs="Times New Roman"/>
                <w:spacing w:val="1"/>
              </w:rPr>
              <w:t>445</w:t>
            </w:r>
            <w:r>
              <w:rPr>
                <w:spacing w:val="1"/>
              </w:rPr>
              <w:t>号</w:t>
            </w:r>
            <w:r>
              <w:rPr>
                <w:rFonts w:ascii="Times New Roman" w:hAnsi="Times New Roman" w:eastAsia="Times New Roman" w:cs="Times New Roman"/>
                <w:spacing w:val="1"/>
              </w:rPr>
              <w:t>)</w:t>
            </w:r>
            <w:r>
              <w:rPr>
                <w:rFonts w:ascii="Times New Roman" w:hAnsi="Times New Roman" w:eastAsia="Times New Roman" w:cs="Times New Roman"/>
                <w:spacing w:val="-29"/>
              </w:rPr>
              <w:t xml:space="preserve"> </w:t>
            </w:r>
            <w:r>
              <w:rPr>
                <w:spacing w:val="1"/>
              </w:rPr>
              <w:t>，对</w:t>
            </w:r>
            <w:r>
              <w:t xml:space="preserve">拟建项目所涉 </w:t>
            </w:r>
            <w:r>
              <w:rPr>
                <w:spacing w:val="3"/>
              </w:rPr>
              <w:t>及的危险物质的危险性、储量、易制毒进行识别，并按照《危险化学品重大</w:t>
            </w:r>
            <w:r>
              <w:rPr>
                <w:spacing w:val="4"/>
              </w:rPr>
              <w:t xml:space="preserve"> </w:t>
            </w:r>
            <w:r>
              <w:t>危险源</w:t>
            </w:r>
            <w:r>
              <w:rPr>
                <w:rFonts w:hint="eastAsia"/>
              </w:rPr>
              <w:t>辨</w:t>
            </w:r>
            <w:r>
              <w:t>识》</w:t>
            </w:r>
            <w:r>
              <w:rPr>
                <w:rFonts w:ascii="Times New Roman" w:hAnsi="Times New Roman" w:eastAsia="Times New Roman" w:cs="Times New Roman"/>
              </w:rPr>
              <w:t>(GB18218-2009)</w:t>
            </w:r>
            <w:r>
              <w:t>进行计算</w:t>
            </w:r>
            <w:r>
              <w:rPr>
                <w:spacing w:val="-1"/>
              </w:rPr>
              <w:t>，具体见表</w:t>
            </w:r>
            <w:r>
              <w:rPr>
                <w:rFonts w:ascii="Times New Roman" w:hAnsi="Times New Roman" w:eastAsia="Times New Roman" w:cs="Times New Roman"/>
                <w:spacing w:val="-1"/>
              </w:rPr>
              <w:t>4-19</w:t>
            </w:r>
            <w:r>
              <w:rPr>
                <w:spacing w:val="-1"/>
              </w:rPr>
              <w:t>。</w:t>
            </w:r>
          </w:p>
          <w:p w14:paraId="6DEF111A">
            <w:pPr>
              <w:pStyle w:val="6"/>
              <w:spacing w:before="132" w:line="220" w:lineRule="auto"/>
              <w:ind w:left="2668"/>
            </w:pPr>
            <w:r>
              <w:rPr>
                <w:b/>
                <w:bCs/>
                <w:spacing w:val="-2"/>
              </w:rPr>
              <w:t>表</w:t>
            </w:r>
            <w:r>
              <w:rPr>
                <w:spacing w:val="-50"/>
              </w:rPr>
              <w:t xml:space="preserve"> </w:t>
            </w:r>
            <w:r>
              <w:rPr>
                <w:rFonts w:ascii="Times New Roman" w:hAnsi="Times New Roman" w:eastAsia="Times New Roman" w:cs="Times New Roman"/>
                <w:b/>
                <w:bCs/>
                <w:spacing w:val="-2"/>
              </w:rPr>
              <w:t xml:space="preserve">4-19    </w:t>
            </w:r>
            <w:r>
              <w:rPr>
                <w:b/>
                <w:bCs/>
                <w:spacing w:val="-2"/>
              </w:rPr>
              <w:t>重大危险源识别表</w:t>
            </w:r>
          </w:p>
          <w:p w14:paraId="21891EC8">
            <w:pPr>
              <w:spacing w:line="146" w:lineRule="exact"/>
            </w:pPr>
          </w:p>
          <w:tbl>
            <w:tblPr>
              <w:tblStyle w:val="5"/>
              <w:tblW w:w="8010" w:type="dxa"/>
              <w:tblInd w:w="11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29"/>
              <w:gridCol w:w="704"/>
              <w:gridCol w:w="935"/>
              <w:gridCol w:w="912"/>
              <w:gridCol w:w="1096"/>
              <w:gridCol w:w="896"/>
              <w:gridCol w:w="1196"/>
              <w:gridCol w:w="1342"/>
            </w:tblGrid>
            <w:tr w14:paraId="6FC1A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0" w:hRule="atLeast"/>
              </w:trPr>
              <w:tc>
                <w:tcPr>
                  <w:tcW w:w="929" w:type="dxa"/>
                  <w:vAlign w:val="top"/>
                </w:tcPr>
                <w:p w14:paraId="78D52E66">
                  <w:pPr>
                    <w:pStyle w:val="6"/>
                    <w:spacing w:before="96" w:line="228" w:lineRule="auto"/>
                    <w:ind w:left="251"/>
                    <w:rPr>
                      <w:sz w:val="20"/>
                      <w:szCs w:val="20"/>
                    </w:rPr>
                  </w:pPr>
                  <w:r>
                    <w:rPr>
                      <w:b/>
                      <w:bCs/>
                      <w:spacing w:val="3"/>
                      <w:sz w:val="20"/>
                      <w:szCs w:val="20"/>
                    </w:rPr>
                    <w:t>物料</w:t>
                  </w:r>
                </w:p>
                <w:p w14:paraId="2E34DEB5">
                  <w:pPr>
                    <w:pStyle w:val="6"/>
                    <w:spacing w:before="92" w:line="225" w:lineRule="auto"/>
                    <w:ind w:left="253"/>
                    <w:rPr>
                      <w:sz w:val="20"/>
                      <w:szCs w:val="20"/>
                    </w:rPr>
                  </w:pPr>
                  <w:r>
                    <w:rPr>
                      <w:b/>
                      <w:bCs/>
                      <w:spacing w:val="2"/>
                      <w:sz w:val="20"/>
                      <w:szCs w:val="20"/>
                    </w:rPr>
                    <w:t>名称</w:t>
                  </w:r>
                </w:p>
              </w:tc>
              <w:tc>
                <w:tcPr>
                  <w:tcW w:w="704" w:type="dxa"/>
                  <w:vAlign w:val="top"/>
                </w:tcPr>
                <w:p w14:paraId="75F41A3A">
                  <w:pPr>
                    <w:pStyle w:val="6"/>
                    <w:spacing w:before="95" w:line="270" w:lineRule="auto"/>
                    <w:ind w:left="243" w:right="141" w:hanging="105"/>
                    <w:rPr>
                      <w:sz w:val="20"/>
                      <w:szCs w:val="20"/>
                    </w:rPr>
                  </w:pPr>
                  <w:r>
                    <w:rPr>
                      <w:b/>
                      <w:bCs/>
                      <w:spacing w:val="2"/>
                      <w:sz w:val="20"/>
                      <w:szCs w:val="20"/>
                    </w:rPr>
                    <w:t>危险</w:t>
                  </w:r>
                  <w:r>
                    <w:rPr>
                      <w:sz w:val="20"/>
                      <w:szCs w:val="20"/>
                    </w:rPr>
                    <w:t xml:space="preserve"> </w:t>
                  </w:r>
                  <w:r>
                    <w:rPr>
                      <w:b/>
                      <w:bCs/>
                      <w:spacing w:val="-3"/>
                      <w:sz w:val="20"/>
                      <w:szCs w:val="20"/>
                    </w:rPr>
                    <w:t>性</w:t>
                  </w:r>
                </w:p>
              </w:tc>
              <w:tc>
                <w:tcPr>
                  <w:tcW w:w="935" w:type="dxa"/>
                  <w:vAlign w:val="top"/>
                </w:tcPr>
                <w:p w14:paraId="7C175675">
                  <w:pPr>
                    <w:pStyle w:val="6"/>
                    <w:spacing w:before="95" w:line="228" w:lineRule="auto"/>
                    <w:ind w:left="264"/>
                    <w:rPr>
                      <w:sz w:val="20"/>
                      <w:szCs w:val="20"/>
                    </w:rPr>
                  </w:pPr>
                  <w:r>
                    <w:rPr>
                      <w:b/>
                      <w:bCs/>
                      <w:spacing w:val="-2"/>
                      <w:sz w:val="20"/>
                      <w:szCs w:val="20"/>
                    </w:rPr>
                    <w:t>临界</w:t>
                  </w:r>
                </w:p>
                <w:p w14:paraId="37899F8C">
                  <w:pPr>
                    <w:pStyle w:val="6"/>
                    <w:spacing w:before="93" w:line="225" w:lineRule="auto"/>
                    <w:ind w:left="251"/>
                    <w:rPr>
                      <w:sz w:val="20"/>
                      <w:szCs w:val="20"/>
                    </w:rPr>
                  </w:pPr>
                  <w:r>
                    <w:rPr>
                      <w:b/>
                      <w:bCs/>
                      <w:spacing w:val="4"/>
                      <w:sz w:val="20"/>
                      <w:szCs w:val="20"/>
                    </w:rPr>
                    <w:t>储量</w:t>
                  </w:r>
                </w:p>
              </w:tc>
              <w:tc>
                <w:tcPr>
                  <w:tcW w:w="912" w:type="dxa"/>
                  <w:vAlign w:val="top"/>
                </w:tcPr>
                <w:p w14:paraId="24B2CB38">
                  <w:pPr>
                    <w:pStyle w:val="6"/>
                    <w:spacing w:before="96" w:line="228" w:lineRule="auto"/>
                    <w:ind w:left="249"/>
                    <w:rPr>
                      <w:sz w:val="20"/>
                      <w:szCs w:val="20"/>
                    </w:rPr>
                  </w:pPr>
                  <w:r>
                    <w:rPr>
                      <w:b/>
                      <w:bCs/>
                      <w:spacing w:val="1"/>
                      <w:sz w:val="20"/>
                      <w:szCs w:val="20"/>
                    </w:rPr>
                    <w:t>实际</w:t>
                  </w:r>
                </w:p>
                <w:p w14:paraId="2F005B65">
                  <w:pPr>
                    <w:pStyle w:val="6"/>
                    <w:spacing w:before="92" w:line="225" w:lineRule="auto"/>
                    <w:ind w:left="243"/>
                    <w:rPr>
                      <w:sz w:val="20"/>
                      <w:szCs w:val="20"/>
                    </w:rPr>
                  </w:pPr>
                  <w:r>
                    <w:rPr>
                      <w:b/>
                      <w:bCs/>
                      <w:spacing w:val="4"/>
                      <w:sz w:val="20"/>
                      <w:szCs w:val="20"/>
                    </w:rPr>
                    <w:t>储量</w:t>
                  </w:r>
                </w:p>
              </w:tc>
              <w:tc>
                <w:tcPr>
                  <w:tcW w:w="1096" w:type="dxa"/>
                  <w:vAlign w:val="top"/>
                </w:tcPr>
                <w:p w14:paraId="0BE10E10">
                  <w:pPr>
                    <w:spacing w:before="225" w:line="289" w:lineRule="exact"/>
                    <w:ind w:left="236"/>
                    <w:rPr>
                      <w:rFonts w:ascii="Times New Roman" w:hAnsi="Times New Roman" w:eastAsia="Times New Roman" w:cs="Times New Roman"/>
                      <w:sz w:val="20"/>
                      <w:szCs w:val="20"/>
                    </w:rPr>
                  </w:pPr>
                  <w:r>
                    <w:rPr>
                      <w:rFonts w:ascii="Times New Roman" w:hAnsi="Times New Roman" w:eastAsia="Times New Roman" w:cs="Times New Roman"/>
                      <w:b/>
                      <w:bCs/>
                      <w:spacing w:val="3"/>
                      <w:position w:val="4"/>
                      <w:sz w:val="20"/>
                      <w:szCs w:val="20"/>
                    </w:rPr>
                    <w:t>Q=q/Q</w:t>
                  </w:r>
                </w:p>
              </w:tc>
              <w:tc>
                <w:tcPr>
                  <w:tcW w:w="896" w:type="dxa"/>
                  <w:vAlign w:val="top"/>
                </w:tcPr>
                <w:p w14:paraId="372B24EC">
                  <w:pPr>
                    <w:spacing w:line="242" w:lineRule="auto"/>
                    <w:rPr>
                      <w:rFonts w:ascii="Arial"/>
                      <w:sz w:val="21"/>
                    </w:rPr>
                  </w:pPr>
                </w:p>
                <w:p w14:paraId="10BE374B">
                  <w:pPr>
                    <w:spacing w:before="58" w:line="197" w:lineRule="auto"/>
                    <w:ind w:left="293"/>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ΣQ</w:t>
                  </w:r>
                </w:p>
              </w:tc>
              <w:tc>
                <w:tcPr>
                  <w:tcW w:w="1196" w:type="dxa"/>
                  <w:vAlign w:val="top"/>
                </w:tcPr>
                <w:p w14:paraId="3AAD5E14">
                  <w:pPr>
                    <w:pStyle w:val="6"/>
                    <w:spacing w:before="95" w:line="270" w:lineRule="auto"/>
                    <w:ind w:left="289" w:right="164" w:hanging="104"/>
                    <w:rPr>
                      <w:sz w:val="20"/>
                      <w:szCs w:val="20"/>
                    </w:rPr>
                  </w:pPr>
                  <w:r>
                    <w:rPr>
                      <w:b/>
                      <w:bCs/>
                      <w:spacing w:val="5"/>
                      <w:sz w:val="20"/>
                      <w:szCs w:val="20"/>
                    </w:rPr>
                    <w:t>是否重大</w:t>
                  </w:r>
                  <w:r>
                    <w:rPr>
                      <w:spacing w:val="1"/>
                      <w:sz w:val="20"/>
                      <w:szCs w:val="20"/>
                    </w:rPr>
                    <w:t xml:space="preserve"> </w:t>
                  </w:r>
                  <w:r>
                    <w:rPr>
                      <w:b/>
                      <w:bCs/>
                      <w:spacing w:val="4"/>
                      <w:sz w:val="20"/>
                      <w:szCs w:val="20"/>
                    </w:rPr>
                    <w:t>危险源</w:t>
                  </w:r>
                </w:p>
              </w:tc>
              <w:tc>
                <w:tcPr>
                  <w:tcW w:w="1342" w:type="dxa"/>
                  <w:vAlign w:val="top"/>
                </w:tcPr>
                <w:p w14:paraId="2D08F585">
                  <w:pPr>
                    <w:pStyle w:val="6"/>
                    <w:spacing w:before="95" w:line="270" w:lineRule="auto"/>
                    <w:ind w:left="356" w:right="138" w:hanging="208"/>
                    <w:rPr>
                      <w:sz w:val="20"/>
                      <w:szCs w:val="20"/>
                    </w:rPr>
                  </w:pPr>
                  <w:r>
                    <w:rPr>
                      <w:b/>
                      <w:bCs/>
                      <w:spacing w:val="5"/>
                      <w:sz w:val="20"/>
                      <w:szCs w:val="20"/>
                    </w:rPr>
                    <w:t>是否易制毒</w:t>
                  </w:r>
                  <w:r>
                    <w:rPr>
                      <w:spacing w:val="3"/>
                      <w:sz w:val="20"/>
                      <w:szCs w:val="20"/>
                    </w:rPr>
                    <w:t xml:space="preserve"> </w:t>
                  </w:r>
                  <w:r>
                    <w:rPr>
                      <w:b/>
                      <w:bCs/>
                      <w:spacing w:val="5"/>
                      <w:sz w:val="20"/>
                      <w:szCs w:val="20"/>
                    </w:rPr>
                    <w:t>化学品</w:t>
                  </w:r>
                </w:p>
              </w:tc>
            </w:tr>
            <w:tr w14:paraId="52666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929" w:type="dxa"/>
                  <w:vAlign w:val="top"/>
                </w:tcPr>
                <w:p w14:paraId="7E3D1FDD">
                  <w:pPr>
                    <w:pStyle w:val="6"/>
                    <w:spacing w:before="120" w:line="231" w:lineRule="auto"/>
                    <w:ind w:left="251"/>
                    <w:rPr>
                      <w:sz w:val="20"/>
                      <w:szCs w:val="20"/>
                    </w:rPr>
                  </w:pPr>
                  <w:r>
                    <w:rPr>
                      <w:b/>
                      <w:bCs/>
                      <w:spacing w:val="3"/>
                      <w:sz w:val="20"/>
                      <w:szCs w:val="20"/>
                    </w:rPr>
                    <w:t>汽油</w:t>
                  </w:r>
                </w:p>
              </w:tc>
              <w:tc>
                <w:tcPr>
                  <w:tcW w:w="704" w:type="dxa"/>
                  <w:vAlign w:val="top"/>
                </w:tcPr>
                <w:p w14:paraId="75A21920">
                  <w:pPr>
                    <w:pStyle w:val="6"/>
                    <w:spacing w:before="120" w:line="229" w:lineRule="auto"/>
                    <w:ind w:left="149"/>
                    <w:rPr>
                      <w:sz w:val="20"/>
                      <w:szCs w:val="20"/>
                    </w:rPr>
                  </w:pPr>
                  <w:r>
                    <w:rPr>
                      <w:spacing w:val="-3"/>
                      <w:sz w:val="20"/>
                      <w:szCs w:val="20"/>
                    </w:rPr>
                    <w:t>易燃</w:t>
                  </w:r>
                </w:p>
              </w:tc>
              <w:tc>
                <w:tcPr>
                  <w:tcW w:w="935" w:type="dxa"/>
                  <w:vAlign w:val="top"/>
                </w:tcPr>
                <w:p w14:paraId="19616DD9">
                  <w:pPr>
                    <w:spacing w:before="156"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2500t</w:t>
                  </w:r>
                </w:p>
              </w:tc>
              <w:tc>
                <w:tcPr>
                  <w:tcW w:w="912" w:type="dxa"/>
                  <w:vAlign w:val="top"/>
                </w:tcPr>
                <w:p w14:paraId="7DA81E38">
                  <w:pPr>
                    <w:spacing w:before="156"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85.50t</w:t>
                  </w:r>
                </w:p>
              </w:tc>
              <w:tc>
                <w:tcPr>
                  <w:tcW w:w="1096" w:type="dxa"/>
                  <w:vAlign w:val="top"/>
                </w:tcPr>
                <w:p w14:paraId="07093796">
                  <w:pPr>
                    <w:spacing w:before="156"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0.034</w:t>
                  </w:r>
                </w:p>
              </w:tc>
              <w:tc>
                <w:tcPr>
                  <w:tcW w:w="896" w:type="dxa"/>
                  <w:vMerge w:val="restart"/>
                  <w:tcBorders>
                    <w:bottom w:val="nil"/>
                  </w:tcBorders>
                  <w:vAlign w:val="top"/>
                </w:tcPr>
                <w:p w14:paraId="531E6D76">
                  <w:pPr>
                    <w:spacing w:line="305" w:lineRule="auto"/>
                    <w:rPr>
                      <w:rFonts w:ascii="Arial"/>
                      <w:sz w:val="21"/>
                    </w:rPr>
                  </w:pPr>
                </w:p>
                <w:p w14:paraId="5E4831E0">
                  <w:pPr>
                    <w:spacing w:before="58"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0.049</w:t>
                  </w:r>
                </w:p>
              </w:tc>
              <w:tc>
                <w:tcPr>
                  <w:tcW w:w="1196" w:type="dxa"/>
                  <w:vAlign w:val="top"/>
                </w:tcPr>
                <w:p w14:paraId="09F5A52E">
                  <w:pPr>
                    <w:pStyle w:val="6"/>
                    <w:spacing w:before="120" w:line="228" w:lineRule="auto"/>
                    <w:ind w:left="505"/>
                    <w:rPr>
                      <w:sz w:val="20"/>
                      <w:szCs w:val="20"/>
                    </w:rPr>
                  </w:pPr>
                  <w:r>
                    <w:rPr>
                      <w:sz w:val="20"/>
                      <w:szCs w:val="20"/>
                    </w:rPr>
                    <w:t>否</w:t>
                  </w:r>
                </w:p>
              </w:tc>
              <w:tc>
                <w:tcPr>
                  <w:tcW w:w="1342" w:type="dxa"/>
                  <w:vAlign w:val="top"/>
                </w:tcPr>
                <w:p w14:paraId="0E946460">
                  <w:pPr>
                    <w:pStyle w:val="6"/>
                    <w:spacing w:before="120" w:line="228" w:lineRule="auto"/>
                    <w:ind w:left="573"/>
                    <w:rPr>
                      <w:sz w:val="20"/>
                      <w:szCs w:val="20"/>
                    </w:rPr>
                  </w:pPr>
                  <w:r>
                    <w:rPr>
                      <w:sz w:val="20"/>
                      <w:szCs w:val="20"/>
                    </w:rPr>
                    <w:t>否</w:t>
                  </w:r>
                </w:p>
              </w:tc>
            </w:tr>
            <w:tr w14:paraId="7C43F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929" w:type="dxa"/>
                  <w:vAlign w:val="top"/>
                </w:tcPr>
                <w:p w14:paraId="21592B2A">
                  <w:pPr>
                    <w:pStyle w:val="6"/>
                    <w:spacing w:before="121" w:line="228" w:lineRule="auto"/>
                    <w:ind w:left="251"/>
                    <w:rPr>
                      <w:sz w:val="20"/>
                      <w:szCs w:val="20"/>
                    </w:rPr>
                  </w:pPr>
                  <w:r>
                    <w:rPr>
                      <w:b/>
                      <w:bCs/>
                      <w:spacing w:val="3"/>
                      <w:sz w:val="20"/>
                      <w:szCs w:val="20"/>
                    </w:rPr>
                    <w:t>柴油</w:t>
                  </w:r>
                </w:p>
              </w:tc>
              <w:tc>
                <w:tcPr>
                  <w:tcW w:w="704" w:type="dxa"/>
                  <w:vAlign w:val="top"/>
                </w:tcPr>
                <w:p w14:paraId="319BEC67">
                  <w:pPr>
                    <w:pStyle w:val="6"/>
                    <w:spacing w:before="120" w:line="229" w:lineRule="auto"/>
                    <w:ind w:left="149"/>
                    <w:rPr>
                      <w:sz w:val="20"/>
                      <w:szCs w:val="20"/>
                    </w:rPr>
                  </w:pPr>
                  <w:r>
                    <w:rPr>
                      <w:spacing w:val="-3"/>
                      <w:sz w:val="20"/>
                      <w:szCs w:val="20"/>
                    </w:rPr>
                    <w:t>易燃</w:t>
                  </w:r>
                </w:p>
              </w:tc>
              <w:tc>
                <w:tcPr>
                  <w:tcW w:w="935" w:type="dxa"/>
                  <w:vAlign w:val="top"/>
                </w:tcPr>
                <w:p w14:paraId="660A6A68">
                  <w:pPr>
                    <w:spacing w:before="156"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2500t</w:t>
                  </w:r>
                </w:p>
              </w:tc>
              <w:tc>
                <w:tcPr>
                  <w:tcW w:w="912" w:type="dxa"/>
                  <w:vAlign w:val="top"/>
                </w:tcPr>
                <w:p w14:paraId="7F6C7A36">
                  <w:pPr>
                    <w:spacing w:before="156"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38.25t</w:t>
                  </w:r>
                </w:p>
              </w:tc>
              <w:tc>
                <w:tcPr>
                  <w:tcW w:w="1096" w:type="dxa"/>
                  <w:vAlign w:val="top"/>
                </w:tcPr>
                <w:p w14:paraId="3E6B6D7F">
                  <w:pPr>
                    <w:spacing w:before="156"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0.015</w:t>
                  </w:r>
                </w:p>
              </w:tc>
              <w:tc>
                <w:tcPr>
                  <w:tcW w:w="896" w:type="dxa"/>
                  <w:vMerge w:val="continue"/>
                  <w:tcBorders>
                    <w:top w:val="nil"/>
                  </w:tcBorders>
                  <w:vAlign w:val="top"/>
                </w:tcPr>
                <w:p w14:paraId="4D3ED0D9">
                  <w:pPr>
                    <w:rPr>
                      <w:rFonts w:ascii="Arial"/>
                      <w:sz w:val="21"/>
                    </w:rPr>
                  </w:pPr>
                </w:p>
              </w:tc>
              <w:tc>
                <w:tcPr>
                  <w:tcW w:w="1196" w:type="dxa"/>
                  <w:vAlign w:val="top"/>
                </w:tcPr>
                <w:p w14:paraId="18DF3484">
                  <w:pPr>
                    <w:pStyle w:val="6"/>
                    <w:spacing w:before="121" w:line="228" w:lineRule="auto"/>
                    <w:ind w:left="505"/>
                    <w:rPr>
                      <w:sz w:val="20"/>
                      <w:szCs w:val="20"/>
                    </w:rPr>
                  </w:pPr>
                  <w:r>
                    <w:rPr>
                      <w:sz w:val="20"/>
                      <w:szCs w:val="20"/>
                    </w:rPr>
                    <w:t>否</w:t>
                  </w:r>
                </w:p>
              </w:tc>
              <w:tc>
                <w:tcPr>
                  <w:tcW w:w="1342" w:type="dxa"/>
                  <w:vAlign w:val="top"/>
                </w:tcPr>
                <w:p w14:paraId="2066C088">
                  <w:pPr>
                    <w:pStyle w:val="6"/>
                    <w:spacing w:before="121" w:line="228" w:lineRule="auto"/>
                    <w:ind w:left="573"/>
                    <w:rPr>
                      <w:sz w:val="20"/>
                      <w:szCs w:val="20"/>
                    </w:rPr>
                  </w:pPr>
                  <w:r>
                    <w:rPr>
                      <w:sz w:val="20"/>
                      <w:szCs w:val="20"/>
                    </w:rPr>
                    <w:t>否</w:t>
                  </w:r>
                </w:p>
              </w:tc>
            </w:tr>
            <w:tr w14:paraId="5F6C5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8" w:hRule="atLeast"/>
              </w:trPr>
              <w:tc>
                <w:tcPr>
                  <w:tcW w:w="8010" w:type="dxa"/>
                  <w:gridSpan w:val="8"/>
                  <w:vAlign w:val="top"/>
                </w:tcPr>
                <w:p w14:paraId="203A1EA0">
                  <w:pPr>
                    <w:pStyle w:val="6"/>
                    <w:spacing w:before="94" w:line="284" w:lineRule="auto"/>
                    <w:ind w:left="109" w:right="134" w:firstLine="2"/>
                    <w:jc w:val="both"/>
                    <w:rPr>
                      <w:sz w:val="20"/>
                      <w:szCs w:val="20"/>
                    </w:rPr>
                  </w:pPr>
                  <w:r>
                    <w:rPr>
                      <w:spacing w:val="6"/>
                      <w:sz w:val="20"/>
                      <w:szCs w:val="20"/>
                    </w:rPr>
                    <w:t>备注：汽油比重约为</w:t>
                  </w:r>
                  <w:r>
                    <w:rPr>
                      <w:rFonts w:ascii="Times New Roman" w:hAnsi="Times New Roman" w:eastAsia="Times New Roman" w:cs="Times New Roman"/>
                      <w:spacing w:val="6"/>
                      <w:sz w:val="20"/>
                      <w:szCs w:val="20"/>
                    </w:rPr>
                    <w:t>0.76</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 xml:space="preserve">/L  </w:t>
                  </w:r>
                  <w:r>
                    <w:rPr>
                      <w:spacing w:val="6"/>
                      <w:sz w:val="20"/>
                      <w:szCs w:val="20"/>
                    </w:rPr>
                    <w:t>，柴油比重约为</w:t>
                  </w:r>
                  <w:r>
                    <w:rPr>
                      <w:rFonts w:ascii="Times New Roman" w:hAnsi="Times New Roman" w:eastAsia="Times New Roman" w:cs="Times New Roman"/>
                      <w:spacing w:val="6"/>
                      <w:sz w:val="20"/>
                      <w:szCs w:val="20"/>
                    </w:rPr>
                    <w:t>0.85</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 xml:space="preserve">/L  </w:t>
                  </w:r>
                  <w:r>
                    <w:rPr>
                      <w:spacing w:val="6"/>
                      <w:sz w:val="20"/>
                      <w:szCs w:val="20"/>
                    </w:rPr>
                    <w:t>，油罐的填充系数取</w:t>
                  </w:r>
                  <w:r>
                    <w:rPr>
                      <w:rFonts w:ascii="Times New Roman" w:hAnsi="Times New Roman" w:eastAsia="Times New Roman" w:cs="Times New Roman"/>
                      <w:spacing w:val="6"/>
                      <w:sz w:val="20"/>
                      <w:szCs w:val="20"/>
                    </w:rPr>
                    <w:t xml:space="preserve">0.9   </w:t>
                  </w:r>
                  <w:r>
                    <w:rPr>
                      <w:spacing w:val="5"/>
                      <w:sz w:val="20"/>
                      <w:szCs w:val="20"/>
                    </w:rPr>
                    <w:t>，则</w:t>
                  </w:r>
                  <w:r>
                    <w:rPr>
                      <w:sz w:val="20"/>
                      <w:szCs w:val="20"/>
                    </w:rPr>
                    <w:t xml:space="preserve"> </w:t>
                  </w:r>
                  <w:r>
                    <w:rPr>
                      <w:spacing w:val="6"/>
                      <w:sz w:val="20"/>
                      <w:szCs w:val="20"/>
                    </w:rPr>
                    <w:t>汽油的最大储存量为</w:t>
                  </w:r>
                  <w:r>
                    <w:rPr>
                      <w:rFonts w:ascii="Times New Roman" w:hAnsi="Times New Roman" w:eastAsia="Times New Roman" w:cs="Times New Roman"/>
                      <w:spacing w:val="6"/>
                      <w:sz w:val="20"/>
                      <w:szCs w:val="20"/>
                    </w:rPr>
                    <w:t>0.76</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/L</w:t>
                  </w:r>
                  <w:r>
                    <w:rPr>
                      <w:spacing w:val="6"/>
                      <w:sz w:val="20"/>
                      <w:szCs w:val="20"/>
                    </w:rPr>
                    <w:t>×</w:t>
                  </w:r>
                  <w:r>
                    <w:rPr>
                      <w:rFonts w:ascii="Times New Roman" w:hAnsi="Times New Roman" w:eastAsia="Times New Roman" w:cs="Times New Roman"/>
                      <w:spacing w:val="6"/>
                      <w:sz w:val="20"/>
                      <w:szCs w:val="20"/>
                    </w:rPr>
                    <w:t>125m</w:t>
                  </w:r>
                  <w:r>
                    <w:rPr>
                      <w:rFonts w:ascii="Times New Roman" w:hAnsi="Times New Roman" w:eastAsia="Times New Roman" w:cs="Times New Roman"/>
                      <w:spacing w:val="6"/>
                      <w:position w:val="6"/>
                      <w:sz w:val="13"/>
                      <w:szCs w:val="13"/>
                    </w:rPr>
                    <w:t xml:space="preserve">3    </w:t>
                  </w:r>
                  <w:r>
                    <w:rPr>
                      <w:spacing w:val="6"/>
                      <w:sz w:val="20"/>
                      <w:szCs w:val="20"/>
                    </w:rPr>
                    <w:t>×</w:t>
                  </w:r>
                  <w:r>
                    <w:rPr>
                      <w:rFonts w:ascii="Times New Roman" w:hAnsi="Times New Roman" w:eastAsia="Times New Roman" w:cs="Times New Roman"/>
                      <w:spacing w:val="5"/>
                      <w:sz w:val="20"/>
                      <w:szCs w:val="20"/>
                    </w:rPr>
                    <w:t>0.9=85.50 t</w:t>
                  </w:r>
                  <w:r>
                    <w:rPr>
                      <w:rFonts w:ascii="Times New Roman" w:hAnsi="Times New Roman" w:eastAsia="Times New Roman" w:cs="Times New Roman"/>
                      <w:spacing w:val="15"/>
                      <w:w w:val="101"/>
                      <w:sz w:val="20"/>
                      <w:szCs w:val="20"/>
                    </w:rPr>
                    <w:t xml:space="preserve">  </w:t>
                  </w:r>
                  <w:r>
                    <w:rPr>
                      <w:spacing w:val="5"/>
                      <w:sz w:val="20"/>
                      <w:szCs w:val="20"/>
                    </w:rPr>
                    <w:t>；柴油的最大储存量为</w:t>
                  </w:r>
                  <w:r>
                    <w:rPr>
                      <w:rFonts w:ascii="Times New Roman" w:hAnsi="Times New Roman" w:eastAsia="Times New Roman" w:cs="Times New Roman"/>
                      <w:spacing w:val="5"/>
                      <w:sz w:val="20"/>
                      <w:szCs w:val="20"/>
                    </w:rPr>
                    <w:t>0.85</w:t>
                  </w:r>
                  <w:r>
                    <w:rPr>
                      <w:rFonts w:ascii="Times New Roman" w:hAnsi="Times New Roman" w:eastAsia="Times New Roman" w:cs="Times New Roman"/>
                      <w:sz w:val="20"/>
                      <w:szCs w:val="20"/>
                    </w:rPr>
                    <w:t>kg</w:t>
                  </w:r>
                  <w:r>
                    <w:rPr>
                      <w:rFonts w:ascii="Times New Roman" w:hAnsi="Times New Roman" w:eastAsia="Times New Roman" w:cs="Times New Roman"/>
                      <w:spacing w:val="5"/>
                      <w:sz w:val="20"/>
                      <w:szCs w:val="20"/>
                    </w:rPr>
                    <w:t>/L</w:t>
                  </w:r>
                  <w:r>
                    <w:rPr>
                      <w:rFonts w:ascii="Times New Roman" w:hAnsi="Times New Roman" w:eastAsia="Times New Roman" w:cs="Times New Roman"/>
                      <w:sz w:val="20"/>
                      <w:szCs w:val="20"/>
                    </w:rPr>
                    <w:t xml:space="preserve">   </w:t>
                  </w:r>
                  <w:r>
                    <w:rPr>
                      <w:spacing w:val="2"/>
                      <w:sz w:val="20"/>
                      <w:szCs w:val="20"/>
                    </w:rPr>
                    <w:t>×</w:t>
                  </w:r>
                  <w:r>
                    <w:rPr>
                      <w:rFonts w:ascii="Times New Roman" w:hAnsi="Times New Roman" w:eastAsia="Times New Roman" w:cs="Times New Roman"/>
                      <w:spacing w:val="2"/>
                      <w:sz w:val="20"/>
                      <w:szCs w:val="20"/>
                    </w:rPr>
                    <w:t>50m</w:t>
                  </w:r>
                  <w:r>
                    <w:rPr>
                      <w:rFonts w:ascii="Times New Roman" w:hAnsi="Times New Roman" w:eastAsia="Times New Roman" w:cs="Times New Roman"/>
                      <w:spacing w:val="2"/>
                      <w:position w:val="6"/>
                      <w:sz w:val="13"/>
                      <w:szCs w:val="13"/>
                    </w:rPr>
                    <w:t xml:space="preserve">3    </w:t>
                  </w:r>
                  <w:r>
                    <w:rPr>
                      <w:spacing w:val="2"/>
                      <w:sz w:val="20"/>
                      <w:szCs w:val="20"/>
                    </w:rPr>
                    <w:t>×</w:t>
                  </w:r>
                  <w:r>
                    <w:rPr>
                      <w:rFonts w:ascii="Times New Roman" w:hAnsi="Times New Roman" w:eastAsia="Times New Roman" w:cs="Times New Roman"/>
                      <w:spacing w:val="2"/>
                      <w:sz w:val="20"/>
                      <w:szCs w:val="20"/>
                    </w:rPr>
                    <w:t xml:space="preserve">0.9=38.25t  </w:t>
                  </w:r>
                  <w:r>
                    <w:rPr>
                      <w:spacing w:val="2"/>
                      <w:sz w:val="20"/>
                      <w:szCs w:val="20"/>
                    </w:rPr>
                    <w:t>。</w:t>
                  </w:r>
                </w:p>
              </w:tc>
            </w:tr>
          </w:tbl>
          <w:p w14:paraId="40FBF31C">
            <w:pPr>
              <w:pStyle w:val="6"/>
              <w:spacing w:before="156" w:line="354" w:lineRule="auto"/>
              <w:ind w:left="110" w:right="40" w:firstLine="507"/>
            </w:pPr>
            <w:r>
              <w:rPr>
                <w:spacing w:val="-5"/>
              </w:rPr>
              <w:t>由表</w:t>
            </w:r>
            <w:r>
              <w:rPr>
                <w:spacing w:val="-56"/>
              </w:rPr>
              <w:t xml:space="preserve"> </w:t>
            </w:r>
            <w:r>
              <w:rPr>
                <w:rFonts w:ascii="Times New Roman" w:hAnsi="Times New Roman" w:eastAsia="Times New Roman" w:cs="Times New Roman"/>
                <w:spacing w:val="-5"/>
              </w:rPr>
              <w:t xml:space="preserve">4-17 </w:t>
            </w:r>
            <w:r>
              <w:rPr>
                <w:spacing w:val="-5"/>
              </w:rPr>
              <w:t>可知，由上表可知，本项目</w:t>
            </w:r>
            <w:r>
              <w:rPr>
                <w:spacing w:val="-6"/>
              </w:rPr>
              <w:t xml:space="preserve"> </w:t>
            </w:r>
            <w:r>
              <w:rPr>
                <w:rFonts w:ascii="Times New Roman" w:hAnsi="Times New Roman" w:eastAsia="Times New Roman" w:cs="Times New Roman"/>
                <w:spacing w:val="-6"/>
              </w:rPr>
              <w:t>Q</w:t>
            </w:r>
            <w:r>
              <w:rPr>
                <w:spacing w:val="-6"/>
              </w:rPr>
              <w:t>＜</w:t>
            </w:r>
            <w:r>
              <w:rPr>
                <w:rFonts w:ascii="Times New Roman" w:hAnsi="Times New Roman" w:eastAsia="Times New Roman" w:cs="Times New Roman"/>
                <w:spacing w:val="-6"/>
              </w:rPr>
              <w:t>1</w:t>
            </w:r>
            <w:r>
              <w:rPr>
                <w:spacing w:val="-6"/>
              </w:rPr>
              <w:t>，本项目环境风险潜势为</w:t>
            </w:r>
            <w:r>
              <w:rPr>
                <w:rFonts w:ascii="Times New Roman" w:hAnsi="Times New Roman" w:eastAsia="Times New Roman" w:cs="Times New Roman"/>
                <w:spacing w:val="-6"/>
              </w:rPr>
              <w:t>Ⅰ</w:t>
            </w:r>
            <w:r>
              <w:rPr>
                <w:spacing w:val="-6"/>
              </w:rPr>
              <w:t>级，</w:t>
            </w:r>
            <w:r>
              <w:t xml:space="preserve"> </w:t>
            </w:r>
            <w:r>
              <w:rPr>
                <w:spacing w:val="-4"/>
              </w:rPr>
              <w:t>无需进行</w:t>
            </w:r>
            <w:r>
              <w:rPr>
                <w:spacing w:val="-45"/>
              </w:rPr>
              <w:t xml:space="preserve"> </w:t>
            </w:r>
            <w:r>
              <w:rPr>
                <w:rFonts w:ascii="Times New Roman" w:hAnsi="Times New Roman" w:eastAsia="Times New Roman" w:cs="Times New Roman"/>
                <w:spacing w:val="-4"/>
              </w:rPr>
              <w:t>P</w:t>
            </w:r>
            <w:r>
              <w:rPr>
                <w:rFonts w:ascii="Times New Roman" w:hAnsi="Times New Roman" w:eastAsia="Times New Roman" w:cs="Times New Roman"/>
                <w:spacing w:val="-35"/>
              </w:rPr>
              <w:t xml:space="preserve"> </w:t>
            </w:r>
            <w:r>
              <w:rPr>
                <w:spacing w:val="-4"/>
              </w:rPr>
              <w:t>、</w:t>
            </w:r>
            <w:r>
              <w:rPr>
                <w:rFonts w:ascii="Times New Roman" w:hAnsi="Times New Roman" w:eastAsia="Times New Roman" w:cs="Times New Roman"/>
                <w:spacing w:val="-4"/>
              </w:rPr>
              <w:t xml:space="preserve">E </w:t>
            </w:r>
            <w:r>
              <w:rPr>
                <w:spacing w:val="-4"/>
              </w:rPr>
              <w:t>值的计算。</w:t>
            </w:r>
          </w:p>
          <w:p w14:paraId="0F5234CE">
            <w:pPr>
              <w:pStyle w:val="6"/>
              <w:spacing w:before="12" w:line="218" w:lineRule="auto"/>
              <w:ind w:left="587"/>
              <w:outlineLvl w:val="2"/>
            </w:pPr>
            <w:r>
              <w:rPr>
                <w:rFonts w:ascii="Times New Roman" w:hAnsi="Times New Roman" w:eastAsia="Times New Roman" w:cs="Times New Roman"/>
                <w:b/>
                <w:bCs/>
                <w:spacing w:val="-2"/>
              </w:rPr>
              <w:t xml:space="preserve">7.3 </w:t>
            </w:r>
            <w:r>
              <w:rPr>
                <w:b/>
                <w:bCs/>
                <w:spacing w:val="-2"/>
              </w:rPr>
              <w:t>评价工作等级</w:t>
            </w:r>
          </w:p>
          <w:p w14:paraId="6D903895">
            <w:pPr>
              <w:pStyle w:val="6"/>
              <w:spacing w:before="184" w:line="352" w:lineRule="auto"/>
              <w:ind w:left="109" w:right="104" w:firstLine="479"/>
            </w:pPr>
            <w:r>
              <w:rPr>
                <w:spacing w:val="-2"/>
              </w:rPr>
              <w:t>根据《建设项目环境风险评价技术导则》</w:t>
            </w:r>
            <w:r>
              <w:rPr>
                <w:rFonts w:ascii="Times New Roman" w:hAnsi="Times New Roman" w:eastAsia="Times New Roman" w:cs="Times New Roman"/>
                <w:spacing w:val="-2"/>
              </w:rPr>
              <w:t>(HJ169-2018)</w:t>
            </w:r>
            <w:r>
              <w:rPr>
                <w:rFonts w:ascii="Times New Roman" w:hAnsi="Times New Roman" w:eastAsia="Times New Roman" w:cs="Times New Roman"/>
                <w:spacing w:val="-31"/>
              </w:rPr>
              <w:t xml:space="preserve"> </w:t>
            </w:r>
            <w:r>
              <w:rPr>
                <w:spacing w:val="-2"/>
              </w:rPr>
              <w:t>，本次风险评价工</w:t>
            </w:r>
            <w:r>
              <w:t xml:space="preserve"> </w:t>
            </w:r>
            <w:r>
              <w:rPr>
                <w:spacing w:val="-2"/>
              </w:rPr>
              <w:t>作可展开简单分析。</w:t>
            </w:r>
          </w:p>
          <w:p w14:paraId="167C398A">
            <w:pPr>
              <w:pStyle w:val="6"/>
              <w:spacing w:before="139" w:line="218" w:lineRule="auto"/>
              <w:ind w:left="2308"/>
            </w:pPr>
            <w:r>
              <w:rPr>
                <w:b/>
                <w:bCs/>
                <w:spacing w:val="-2"/>
              </w:rPr>
              <w:t>表</w:t>
            </w:r>
            <w:r>
              <w:rPr>
                <w:spacing w:val="-51"/>
              </w:rPr>
              <w:t xml:space="preserve"> </w:t>
            </w:r>
            <w:r>
              <w:rPr>
                <w:rFonts w:ascii="Times New Roman" w:hAnsi="Times New Roman" w:eastAsia="Times New Roman" w:cs="Times New Roman"/>
                <w:b/>
                <w:bCs/>
                <w:spacing w:val="-2"/>
              </w:rPr>
              <w:t xml:space="preserve">4-20    </w:t>
            </w:r>
            <w:r>
              <w:rPr>
                <w:b/>
                <w:bCs/>
                <w:spacing w:val="-2"/>
              </w:rPr>
              <w:t>环境影响风险评价等级表</w:t>
            </w:r>
          </w:p>
          <w:p w14:paraId="7C0C7737">
            <w:pPr>
              <w:spacing w:line="148" w:lineRule="exact"/>
            </w:pPr>
          </w:p>
          <w:tbl>
            <w:tblPr>
              <w:tblStyle w:val="5"/>
              <w:tblW w:w="8028"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04"/>
              <w:gridCol w:w="1604"/>
              <w:gridCol w:w="1604"/>
              <w:gridCol w:w="1606"/>
              <w:gridCol w:w="1610"/>
            </w:tblGrid>
            <w:tr w14:paraId="4AD9A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604" w:type="dxa"/>
                  <w:tcBorders>
                    <w:top w:val="single" w:color="000000" w:sz="10" w:space="0"/>
                    <w:left w:val="nil"/>
                  </w:tcBorders>
                  <w:vAlign w:val="top"/>
                </w:tcPr>
                <w:p w14:paraId="20C660EB">
                  <w:pPr>
                    <w:pStyle w:val="6"/>
                    <w:spacing w:before="131" w:line="228" w:lineRule="auto"/>
                    <w:ind w:left="176"/>
                    <w:outlineLvl w:val="2"/>
                    <w:rPr>
                      <w:sz w:val="20"/>
                      <w:szCs w:val="20"/>
                    </w:rPr>
                  </w:pPr>
                  <w:r>
                    <w:rPr>
                      <w:b/>
                      <w:bCs/>
                      <w:spacing w:val="6"/>
                      <w:sz w:val="20"/>
                      <w:szCs w:val="20"/>
                    </w:rPr>
                    <w:t>环境风险潜势</w:t>
                  </w:r>
                </w:p>
              </w:tc>
              <w:tc>
                <w:tcPr>
                  <w:tcW w:w="1604" w:type="dxa"/>
                  <w:tcBorders>
                    <w:top w:val="single" w:color="000000" w:sz="10" w:space="0"/>
                  </w:tcBorders>
                  <w:vAlign w:val="top"/>
                </w:tcPr>
                <w:p w14:paraId="1C3751EE">
                  <w:pPr>
                    <w:pStyle w:val="6"/>
                    <w:spacing w:before="171" w:line="183"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Ⅳ</w:t>
                  </w:r>
                  <w:r>
                    <w:rPr>
                      <w:rFonts w:ascii="Times New Roman" w:hAnsi="Times New Roman" w:eastAsia="Times New Roman" w:cs="Times New Roman"/>
                      <w:spacing w:val="-26"/>
                      <w:sz w:val="20"/>
                      <w:szCs w:val="20"/>
                    </w:rPr>
                    <w:t xml:space="preserve"> </w:t>
                  </w:r>
                  <w:r>
                    <w:rPr>
                      <w:spacing w:val="1"/>
                      <w:sz w:val="20"/>
                      <w:szCs w:val="20"/>
                    </w:rPr>
                    <w:t>、</w:t>
                  </w:r>
                  <w:r>
                    <w:rPr>
                      <w:rFonts w:ascii="Times New Roman" w:hAnsi="Times New Roman" w:eastAsia="Times New Roman" w:cs="Times New Roman"/>
                      <w:spacing w:val="1"/>
                      <w:sz w:val="20"/>
                      <w:szCs w:val="20"/>
                    </w:rPr>
                    <w:t>Ⅳ+</w:t>
                  </w:r>
                </w:p>
              </w:tc>
              <w:tc>
                <w:tcPr>
                  <w:tcW w:w="1604" w:type="dxa"/>
                  <w:tcBorders>
                    <w:top w:val="single" w:color="000000" w:sz="10" w:space="0"/>
                  </w:tcBorders>
                  <w:vAlign w:val="top"/>
                </w:tcPr>
                <w:p w14:paraId="7D30F3CB">
                  <w:pPr>
                    <w:spacing w:before="187" w:line="192" w:lineRule="auto"/>
                    <w:ind w:left="7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606" w:type="dxa"/>
                  <w:tcBorders>
                    <w:top w:val="single" w:color="000000" w:sz="10" w:space="0"/>
                  </w:tcBorders>
                  <w:vAlign w:val="top"/>
                </w:tcPr>
                <w:p w14:paraId="351226B5">
                  <w:pPr>
                    <w:spacing w:before="187" w:line="192" w:lineRule="auto"/>
                    <w:ind w:left="737"/>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610" w:type="dxa"/>
                  <w:tcBorders>
                    <w:top w:val="single" w:color="000000" w:sz="10" w:space="0"/>
                    <w:right w:val="nil"/>
                  </w:tcBorders>
                  <w:vAlign w:val="top"/>
                </w:tcPr>
                <w:p w14:paraId="7A1E9DA1">
                  <w:pPr>
                    <w:spacing w:before="187" w:line="192" w:lineRule="auto"/>
                    <w:ind w:left="772"/>
                    <w:rPr>
                      <w:rFonts w:ascii="Times New Roman" w:hAnsi="Times New Roman" w:eastAsia="Times New Roman" w:cs="Times New Roman"/>
                      <w:sz w:val="20"/>
                      <w:szCs w:val="20"/>
                    </w:rPr>
                  </w:pPr>
                  <w:r>
                    <w:rPr>
                      <w:rFonts w:ascii="Times New Roman" w:hAnsi="Times New Roman" w:eastAsia="Times New Roman" w:cs="Times New Roman"/>
                      <w:sz w:val="20"/>
                      <w:szCs w:val="20"/>
                    </w:rPr>
                    <w:t>Ⅰ</w:t>
                  </w:r>
                </w:p>
              </w:tc>
            </w:tr>
            <w:tr w14:paraId="1E6A5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604" w:type="dxa"/>
                  <w:tcBorders>
                    <w:left w:val="nil"/>
                  </w:tcBorders>
                  <w:vAlign w:val="top"/>
                </w:tcPr>
                <w:p w14:paraId="2831346C">
                  <w:pPr>
                    <w:pStyle w:val="6"/>
                    <w:spacing w:before="130" w:line="226" w:lineRule="auto"/>
                    <w:ind w:left="115"/>
                    <w:rPr>
                      <w:sz w:val="20"/>
                      <w:szCs w:val="20"/>
                    </w:rPr>
                  </w:pPr>
                  <w:r>
                    <w:rPr>
                      <w:spacing w:val="8"/>
                      <w:sz w:val="20"/>
                      <w:szCs w:val="20"/>
                    </w:rPr>
                    <w:t>评价工作等级</w:t>
                  </w:r>
                </w:p>
              </w:tc>
              <w:tc>
                <w:tcPr>
                  <w:tcW w:w="1604" w:type="dxa"/>
                  <w:vAlign w:val="top"/>
                </w:tcPr>
                <w:p w14:paraId="708B9765">
                  <w:pPr>
                    <w:pStyle w:val="6"/>
                    <w:spacing w:before="209" w:line="155" w:lineRule="exact"/>
                    <w:ind w:left="704"/>
                    <w:rPr>
                      <w:sz w:val="20"/>
                      <w:szCs w:val="20"/>
                    </w:rPr>
                  </w:pPr>
                  <w:r>
                    <w:rPr>
                      <w:b/>
                      <w:bCs/>
                      <w:spacing w:val="-3"/>
                      <w:position w:val="-4"/>
                      <w:sz w:val="20"/>
                      <w:szCs w:val="20"/>
                    </w:rPr>
                    <w:t>一</w:t>
                  </w:r>
                </w:p>
              </w:tc>
              <w:tc>
                <w:tcPr>
                  <w:tcW w:w="1604" w:type="dxa"/>
                  <w:vAlign w:val="top"/>
                </w:tcPr>
                <w:p w14:paraId="11DD9B3C">
                  <w:pPr>
                    <w:pStyle w:val="6"/>
                    <w:spacing w:before="169" w:line="183" w:lineRule="auto"/>
                    <w:ind w:left="705"/>
                    <w:outlineLvl w:val="2"/>
                    <w:rPr>
                      <w:sz w:val="20"/>
                      <w:szCs w:val="20"/>
                    </w:rPr>
                  </w:pPr>
                  <w:r>
                    <w:rPr>
                      <w:b/>
                      <w:bCs/>
                      <w:spacing w:val="-3"/>
                      <w:sz w:val="20"/>
                      <w:szCs w:val="20"/>
                    </w:rPr>
                    <w:t>二</w:t>
                  </w:r>
                </w:p>
              </w:tc>
              <w:tc>
                <w:tcPr>
                  <w:tcW w:w="1606" w:type="dxa"/>
                  <w:vAlign w:val="top"/>
                </w:tcPr>
                <w:p w14:paraId="120847A0">
                  <w:pPr>
                    <w:pStyle w:val="6"/>
                    <w:spacing w:before="130" w:line="263" w:lineRule="exact"/>
                    <w:ind w:left="701"/>
                    <w:outlineLvl w:val="2"/>
                    <w:rPr>
                      <w:sz w:val="20"/>
                      <w:szCs w:val="20"/>
                    </w:rPr>
                  </w:pPr>
                  <w:r>
                    <w:rPr>
                      <w:b/>
                      <w:bCs/>
                      <w:spacing w:val="-2"/>
                      <w:position w:val="1"/>
                      <w:sz w:val="20"/>
                      <w:szCs w:val="20"/>
                    </w:rPr>
                    <w:t>三</w:t>
                  </w:r>
                </w:p>
              </w:tc>
              <w:tc>
                <w:tcPr>
                  <w:tcW w:w="1610" w:type="dxa"/>
                  <w:tcBorders>
                    <w:right w:val="nil"/>
                  </w:tcBorders>
                  <w:vAlign w:val="top"/>
                </w:tcPr>
                <w:p w14:paraId="70C88677">
                  <w:pPr>
                    <w:pStyle w:val="6"/>
                    <w:spacing w:before="130" w:line="227" w:lineRule="auto"/>
                    <w:ind w:left="333"/>
                    <w:outlineLvl w:val="2"/>
                    <w:rPr>
                      <w:rFonts w:ascii="Times New Roman" w:hAnsi="Times New Roman" w:eastAsia="Times New Roman" w:cs="Times New Roman"/>
                      <w:sz w:val="13"/>
                      <w:szCs w:val="13"/>
                    </w:rPr>
                  </w:pPr>
                  <w:r>
                    <w:rPr>
                      <w:b/>
                      <w:bCs/>
                      <w:spacing w:val="4"/>
                      <w:sz w:val="20"/>
                      <w:szCs w:val="20"/>
                    </w:rPr>
                    <w:t>简单分析</w:t>
                  </w:r>
                  <w:r>
                    <w:rPr>
                      <w:spacing w:val="-41"/>
                      <w:sz w:val="20"/>
                      <w:szCs w:val="20"/>
                    </w:rPr>
                    <w:t xml:space="preserve"> </w:t>
                  </w:r>
                  <w:r>
                    <w:rPr>
                      <w:rFonts w:ascii="Times New Roman" w:hAnsi="Times New Roman" w:eastAsia="Times New Roman" w:cs="Times New Roman"/>
                      <w:b/>
                      <w:bCs/>
                      <w:spacing w:val="4"/>
                      <w:position w:val="6"/>
                      <w:sz w:val="13"/>
                      <w:szCs w:val="13"/>
                    </w:rPr>
                    <w:t>a</w:t>
                  </w:r>
                </w:p>
              </w:tc>
            </w:tr>
          </w:tbl>
          <w:p w14:paraId="505007E5">
            <w:pPr>
              <w:pStyle w:val="6"/>
              <w:spacing w:before="161" w:line="295" w:lineRule="auto"/>
              <w:ind w:left="216" w:right="143" w:hanging="1"/>
              <w:rPr>
                <w:sz w:val="20"/>
                <w:szCs w:val="20"/>
              </w:rPr>
            </w:pPr>
            <w:r>
              <w:rPr>
                <w:rFonts w:ascii="Times New Roman" w:hAnsi="Times New Roman" w:eastAsia="Times New Roman" w:cs="Times New Roman"/>
                <w:spacing w:val="7"/>
                <w:sz w:val="20"/>
                <w:szCs w:val="20"/>
              </w:rPr>
              <w:t xml:space="preserve">a  </w:t>
            </w:r>
            <w:r>
              <w:rPr>
                <w:spacing w:val="7"/>
                <w:sz w:val="20"/>
                <w:szCs w:val="20"/>
              </w:rPr>
              <w:t>是相对于详细评价工作内容而言，在描述危险物质、环境影响途径、环境危害后果、</w:t>
            </w:r>
            <w:r>
              <w:rPr>
                <w:spacing w:val="5"/>
                <w:sz w:val="20"/>
                <w:szCs w:val="20"/>
              </w:rPr>
              <w:t xml:space="preserve"> </w:t>
            </w:r>
            <w:r>
              <w:rPr>
                <w:spacing w:val="8"/>
                <w:sz w:val="20"/>
                <w:szCs w:val="20"/>
              </w:rPr>
              <w:t>风险防范措施等方面给出定性的说明。</w:t>
            </w:r>
          </w:p>
          <w:p w14:paraId="6F5A96AA">
            <w:pPr>
              <w:spacing w:line="29" w:lineRule="exact"/>
              <w:ind w:firstLine="99"/>
            </w:pPr>
            <w:r>
              <w:pict>
                <v:shape id="_x0000_s1042" o:spid="_x0000_s1042" style="height:1.45pt;width:401.45pt;" filled="f" stroked="t" coordsize="8029,29" path="m0,14l8028,14e">
                  <v:fill on="f" focussize="0,0"/>
                  <v:stroke weight="1.44pt" color="#000000" miterlimit="2" joinstyle="bevel"/>
                  <v:imagedata o:title=""/>
                  <o:lock v:ext="edit"/>
                  <w10:wrap type="none"/>
                  <w10:anchorlock/>
                </v:shape>
              </w:pict>
            </w:r>
          </w:p>
          <w:p w14:paraId="04FD4C85">
            <w:pPr>
              <w:pStyle w:val="6"/>
              <w:spacing w:before="157" w:line="220" w:lineRule="auto"/>
              <w:ind w:left="587"/>
            </w:pPr>
            <w:r>
              <w:rPr>
                <w:rFonts w:ascii="Times New Roman" w:hAnsi="Times New Roman" w:eastAsia="Times New Roman" w:cs="Times New Roman"/>
                <w:b/>
                <w:bCs/>
                <w:spacing w:val="-2"/>
              </w:rPr>
              <w:t xml:space="preserve">7.4 </w:t>
            </w:r>
            <w:r>
              <w:rPr>
                <w:b/>
                <w:bCs/>
                <w:spacing w:val="-2"/>
              </w:rPr>
              <w:t>风险事故分析</w:t>
            </w:r>
          </w:p>
          <w:p w14:paraId="54F6E4F3">
            <w:pPr>
              <w:pStyle w:val="6"/>
              <w:spacing w:before="179" w:line="219" w:lineRule="auto"/>
              <w:ind w:left="589"/>
            </w:pPr>
            <w:r>
              <w:rPr>
                <w:spacing w:val="3"/>
              </w:rPr>
              <w:t>本工程的功能主要是对各种油品进行储存及加油，工艺流程包括汽车卸</w:t>
            </w:r>
          </w:p>
        </w:tc>
      </w:tr>
    </w:tbl>
    <w:p w14:paraId="4E1DD57A">
      <w:pPr>
        <w:rPr>
          <w:rFonts w:ascii="Arial"/>
          <w:sz w:val="21"/>
        </w:rPr>
      </w:pPr>
    </w:p>
    <w:p w14:paraId="02E3C787">
      <w:pPr>
        <w:rPr>
          <w:rFonts w:ascii="Arial" w:hAnsi="Arial" w:eastAsia="Arial" w:cs="Arial"/>
          <w:sz w:val="21"/>
          <w:szCs w:val="21"/>
        </w:rPr>
        <w:sectPr>
          <w:footerReference r:id="rId63" w:type="default"/>
          <w:pgSz w:w="11907" w:h="16840"/>
          <w:pgMar w:top="400" w:right="1453" w:bottom="1117" w:left="1453" w:header="0" w:footer="955" w:gutter="0"/>
          <w:cols w:space="720" w:num="1"/>
        </w:sectPr>
      </w:pPr>
    </w:p>
    <w:p w14:paraId="5D8E6294">
      <w:pPr>
        <w:spacing w:before="19"/>
      </w:pPr>
    </w:p>
    <w:p w14:paraId="61853EA5">
      <w:pPr>
        <w:spacing w:before="19"/>
      </w:pPr>
    </w:p>
    <w:p w14:paraId="18451C29">
      <w:pPr>
        <w:spacing w:before="19"/>
      </w:pPr>
    </w:p>
    <w:p w14:paraId="174D4CF2">
      <w:pPr>
        <w:spacing w:before="18"/>
      </w:pPr>
    </w:p>
    <w:p w14:paraId="5AA66E8F">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8244"/>
      </w:tblGrid>
      <w:tr w14:paraId="4DF16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741" w:type="dxa"/>
            <w:tcBorders>
              <w:right w:val="single" w:color="000000" w:sz="2" w:space="0"/>
            </w:tcBorders>
            <w:vAlign w:val="top"/>
          </w:tcPr>
          <w:p w14:paraId="149F26A1">
            <w:pPr>
              <w:rPr>
                <w:rFonts w:ascii="Arial"/>
                <w:sz w:val="21"/>
              </w:rPr>
            </w:pPr>
          </w:p>
        </w:tc>
        <w:tc>
          <w:tcPr>
            <w:tcW w:w="8244" w:type="dxa"/>
            <w:tcBorders>
              <w:left w:val="single" w:color="000000" w:sz="2" w:space="0"/>
            </w:tcBorders>
            <w:vAlign w:val="top"/>
          </w:tcPr>
          <w:p w14:paraId="18545894">
            <w:pPr>
              <w:pStyle w:val="6"/>
              <w:spacing w:before="39" w:line="359" w:lineRule="auto"/>
              <w:ind w:left="109" w:right="101" w:firstLine="2"/>
            </w:pPr>
            <w:r>
              <w:rPr>
                <w:spacing w:val="3"/>
              </w:rPr>
              <w:t>油、储存、发油等。根据工程的特点并调研同类型项目的事故类型，本加油</w:t>
            </w:r>
            <w:r>
              <w:t xml:space="preserve"> </w:t>
            </w:r>
            <w:r>
              <w:rPr>
                <w:spacing w:val="-1"/>
              </w:rPr>
              <w:t>站主要事故类型可以分为火灾与爆炸、溢出与泄漏两大类。</w:t>
            </w:r>
          </w:p>
          <w:p w14:paraId="616757BB">
            <w:pPr>
              <w:pStyle w:val="6"/>
              <w:spacing w:before="1" w:line="217" w:lineRule="auto"/>
              <w:ind w:left="588"/>
            </w:pPr>
            <w:r>
              <w:rPr>
                <w:spacing w:val="-2"/>
              </w:rPr>
              <w:t>⑴火灾与爆炸</w:t>
            </w:r>
          </w:p>
          <w:p w14:paraId="29835195">
            <w:pPr>
              <w:pStyle w:val="6"/>
              <w:spacing w:before="185" w:line="359" w:lineRule="auto"/>
              <w:ind w:left="107" w:right="101" w:firstLine="481"/>
            </w:pPr>
            <w:r>
              <w:rPr>
                <w:spacing w:val="3"/>
              </w:rPr>
              <w:t>有资料表明，在发油时，因为液位下降，罐中气体空间增大，罐内气体</w:t>
            </w:r>
            <w:r>
              <w:rPr>
                <w:spacing w:val="8"/>
              </w:rPr>
              <w:t xml:space="preserve"> </w:t>
            </w:r>
            <w:r>
              <w:rPr>
                <w:spacing w:val="3"/>
              </w:rPr>
              <w:t>压力小于大气压力，大量空气补充进入罐内，当达到爆炸极限时，遇火就会</w:t>
            </w:r>
            <w:r>
              <w:rPr>
                <w:spacing w:val="4"/>
              </w:rPr>
              <w:t xml:space="preserve"> </w:t>
            </w:r>
            <w:r>
              <w:rPr>
                <w:spacing w:val="3"/>
              </w:rPr>
              <w:t>发生爆炸。同时，油品输出使罐内形成负压，在罐外燃烧的火焰还会被吸入</w:t>
            </w:r>
            <w:r>
              <w:rPr>
                <w:spacing w:val="4"/>
              </w:rPr>
              <w:t xml:space="preserve"> </w:t>
            </w:r>
            <w:r>
              <w:rPr>
                <w:spacing w:val="-1"/>
              </w:rPr>
              <w:t>储油罐内，使罐内油蒸气爆炸。</w:t>
            </w:r>
          </w:p>
          <w:p w14:paraId="1172192E">
            <w:pPr>
              <w:pStyle w:val="6"/>
              <w:spacing w:line="359" w:lineRule="auto"/>
              <w:ind w:left="110" w:right="101" w:firstLine="478"/>
              <w:jc w:val="both"/>
            </w:pPr>
            <w:r>
              <w:rPr>
                <w:spacing w:val="3"/>
              </w:rPr>
              <w:t>加油站若要发生火灾及爆炸，必须具备下列条件：①油类泄漏或油气蒸</w:t>
            </w:r>
            <w:r>
              <w:rPr>
                <w:spacing w:val="7"/>
              </w:rPr>
              <w:t xml:space="preserve"> </w:t>
            </w:r>
            <w:r>
              <w:rPr>
                <w:spacing w:val="3"/>
              </w:rPr>
              <w:t>发；②有足够的空气助燃；③油气必须与空气混和，并达到一定的浓度；④</w:t>
            </w:r>
            <w:r>
              <w:rPr>
                <w:spacing w:val="1"/>
              </w:rPr>
              <w:t xml:space="preserve"> </w:t>
            </w:r>
            <w:r>
              <w:rPr>
                <w:spacing w:val="3"/>
              </w:rPr>
              <w:t>现场有明火；只有以上四个条件同时具备时，才可能发生火灾和爆炸。根据</w:t>
            </w:r>
            <w:r>
              <w:rPr>
                <w:spacing w:val="1"/>
              </w:rPr>
              <w:t xml:space="preserve"> </w:t>
            </w:r>
            <w:r>
              <w:rPr>
                <w:spacing w:val="-3"/>
              </w:rPr>
              <w:t>调查，我国北京地区从上世纪五十年代起</w:t>
            </w:r>
            <w:r>
              <w:rPr>
                <w:spacing w:val="-31"/>
              </w:rPr>
              <w:t xml:space="preserve"> </w:t>
            </w:r>
            <w:r>
              <w:rPr>
                <w:rFonts w:ascii="Times New Roman" w:hAnsi="Times New Roman" w:eastAsia="Times New Roman" w:cs="Times New Roman"/>
                <w:spacing w:val="-3"/>
              </w:rPr>
              <w:t>50</w:t>
            </w:r>
            <w:r>
              <w:rPr>
                <w:rFonts w:ascii="Times New Roman" w:hAnsi="Times New Roman" w:eastAsia="Times New Roman" w:cs="Times New Roman"/>
                <w:spacing w:val="21"/>
              </w:rPr>
              <w:t xml:space="preserve"> </w:t>
            </w:r>
            <w:r>
              <w:rPr>
                <w:spacing w:val="-3"/>
              </w:rPr>
              <w:t>多年来已经建立</w:t>
            </w:r>
            <w:r>
              <w:rPr>
                <w:spacing w:val="-46"/>
              </w:rPr>
              <w:t xml:space="preserve"> </w:t>
            </w:r>
            <w:r>
              <w:rPr>
                <w:rFonts w:ascii="Times New Roman" w:hAnsi="Times New Roman" w:eastAsia="Times New Roman" w:cs="Times New Roman"/>
                <w:spacing w:val="-3"/>
              </w:rPr>
              <w:t>800</w:t>
            </w:r>
            <w:r>
              <w:rPr>
                <w:rFonts w:ascii="Times New Roman" w:hAnsi="Times New Roman" w:eastAsia="Times New Roman" w:cs="Times New Roman"/>
                <w:spacing w:val="21"/>
              </w:rPr>
              <w:t xml:space="preserve"> </w:t>
            </w:r>
            <w:r>
              <w:rPr>
                <w:spacing w:val="-3"/>
              </w:rPr>
              <w:t>多个油罐，</w:t>
            </w:r>
            <w:r>
              <w:t xml:space="preserve"> </w:t>
            </w:r>
            <w:r>
              <w:rPr>
                <w:spacing w:val="3"/>
              </w:rPr>
              <w:t>至今尚未发生油罐的着火及爆炸事故，根据全国统计，储罐火灾及爆炸事故</w:t>
            </w:r>
            <w:r>
              <w:rPr>
                <w:spacing w:val="1"/>
              </w:rPr>
              <w:t xml:space="preserve"> </w:t>
            </w:r>
            <w:r>
              <w:rPr>
                <w:spacing w:val="-3"/>
              </w:rPr>
              <w:t>发生的概率远远低于</w:t>
            </w:r>
            <w:r>
              <w:rPr>
                <w:spacing w:val="-51"/>
              </w:rPr>
              <w:t xml:space="preserve"> </w:t>
            </w:r>
            <w:r>
              <w:rPr>
                <w:rFonts w:ascii="Times New Roman" w:hAnsi="Times New Roman" w:eastAsia="Times New Roman" w:cs="Times New Roman"/>
                <w:spacing w:val="-3"/>
              </w:rPr>
              <w:t>3.</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1×10</w:t>
            </w:r>
            <w:r>
              <w:rPr>
                <w:rFonts w:ascii="Times New Roman" w:hAnsi="Times New Roman" w:eastAsia="Times New Roman" w:cs="Times New Roman"/>
                <w:spacing w:val="-3"/>
                <w:position w:val="7"/>
                <w:sz w:val="15"/>
                <w:szCs w:val="15"/>
              </w:rPr>
              <w:t>-5</w:t>
            </w:r>
            <w:r>
              <w:rPr>
                <w:rFonts w:ascii="Times New Roman" w:hAnsi="Times New Roman" w:eastAsia="Times New Roman" w:cs="Times New Roman"/>
                <w:spacing w:val="18"/>
                <w:w w:val="102"/>
                <w:position w:val="7"/>
                <w:sz w:val="15"/>
                <w:szCs w:val="15"/>
              </w:rPr>
              <w:t xml:space="preserve"> </w:t>
            </w:r>
            <w:r>
              <w:rPr>
                <w:spacing w:val="-3"/>
              </w:rPr>
              <w:t>次</w:t>
            </w:r>
            <w:r>
              <w:rPr>
                <w:rFonts w:ascii="Times New Roman" w:hAnsi="Times New Roman" w:eastAsia="Times New Roman" w:cs="Times New Roman"/>
                <w:spacing w:val="-3"/>
              </w:rPr>
              <w:t>/</w:t>
            </w:r>
            <w:r>
              <w:rPr>
                <w:spacing w:val="-3"/>
              </w:rPr>
              <w:t>年。</w:t>
            </w:r>
          </w:p>
          <w:p w14:paraId="36A64BA0">
            <w:pPr>
              <w:pStyle w:val="6"/>
              <w:spacing w:before="3" w:line="358" w:lineRule="auto"/>
              <w:ind w:left="107" w:right="40" w:firstLine="485"/>
              <w:jc w:val="both"/>
            </w:pPr>
            <w:r>
              <w:rPr>
                <w:spacing w:val="3"/>
              </w:rPr>
              <w:t>该事故出现的频率较低，但其危害性较大，一旦出现瞬间即可完成，并</w:t>
            </w:r>
            <w:r>
              <w:rPr>
                <w:spacing w:val="5"/>
              </w:rPr>
              <w:t xml:space="preserve"> </w:t>
            </w:r>
            <w:r>
              <w:rPr>
                <w:spacing w:val="-2"/>
              </w:rPr>
              <w:t>且很难进行补救和应急，其后果十分严重。本加油站采用卧式</w:t>
            </w:r>
            <w:r>
              <w:rPr>
                <w:spacing w:val="-3"/>
              </w:rPr>
              <w:t>油罐埋地设置，</w:t>
            </w:r>
            <w:r>
              <w:t xml:space="preserve"> </w:t>
            </w:r>
            <w:r>
              <w:rPr>
                <w:spacing w:val="-3"/>
              </w:rPr>
              <w:t>根据《汽车加油加气加氢站技术标准》</w:t>
            </w:r>
            <w:r>
              <w:rPr>
                <w:rFonts w:ascii="Times New Roman" w:hAnsi="Times New Roman" w:eastAsia="Times New Roman" w:cs="Times New Roman"/>
                <w:spacing w:val="-3"/>
              </w:rPr>
              <w:t>(GB50156-2021)</w:t>
            </w:r>
            <w:r>
              <w:rPr>
                <w:spacing w:val="-3"/>
              </w:rPr>
              <w:t>，采用卧式油罐埋地设</w:t>
            </w:r>
            <w:r>
              <w:rPr>
                <w:spacing w:val="14"/>
              </w:rPr>
              <w:t xml:space="preserve"> </w:t>
            </w:r>
            <w:r>
              <w:rPr>
                <w:spacing w:val="3"/>
              </w:rPr>
              <w:t>置比较安全。从国内外的有关调查资料统计来看，油罐埋地设置，发生火灾</w:t>
            </w:r>
            <w:r>
              <w:rPr>
                <w:spacing w:val="5"/>
              </w:rPr>
              <w:t xml:space="preserve"> </w:t>
            </w:r>
            <w:r>
              <w:rPr>
                <w:spacing w:val="-1"/>
              </w:rPr>
              <w:t>的几率很小。即油罐发生着火，也容易扑救。</w:t>
            </w:r>
          </w:p>
          <w:p w14:paraId="780A1D44">
            <w:pPr>
              <w:pStyle w:val="6"/>
              <w:spacing w:before="5" w:line="219" w:lineRule="auto"/>
              <w:ind w:left="588"/>
            </w:pPr>
            <w:r>
              <w:rPr>
                <w:spacing w:val="-2"/>
              </w:rPr>
              <w:t>⑵油罐溢出、泄漏</w:t>
            </w:r>
          </w:p>
          <w:p w14:paraId="357A9170">
            <w:pPr>
              <w:pStyle w:val="6"/>
              <w:spacing w:before="182" w:line="359" w:lineRule="auto"/>
              <w:ind w:left="110" w:right="21" w:firstLine="481"/>
            </w:pPr>
            <w:r>
              <w:rPr>
                <w:spacing w:val="3"/>
              </w:rPr>
              <w:t>油罐的泄漏和溢出较易发生。例如广州的东豪涌曾发生一起油品溢出的</w:t>
            </w:r>
            <w:r>
              <w:rPr>
                <w:spacing w:val="5"/>
              </w:rPr>
              <w:t xml:space="preserve"> </w:t>
            </w:r>
            <w:r>
              <w:rPr>
                <w:spacing w:val="-2"/>
              </w:rPr>
              <w:t>泄漏事故。美国加州输油管泄漏污染采水井</w:t>
            </w:r>
            <w:r>
              <w:rPr>
                <w:spacing w:val="-31"/>
              </w:rPr>
              <w:t xml:space="preserve"> </w:t>
            </w:r>
            <w:r>
              <w:rPr>
                <w:rFonts w:ascii="Times New Roman" w:hAnsi="Times New Roman" w:eastAsia="Times New Roman" w:cs="Times New Roman"/>
                <w:spacing w:val="-2"/>
              </w:rPr>
              <w:t>13</w:t>
            </w:r>
            <w:r>
              <w:rPr>
                <w:rFonts w:ascii="Times New Roman" w:hAnsi="Times New Roman" w:eastAsia="Times New Roman" w:cs="Times New Roman"/>
                <w:spacing w:val="24"/>
              </w:rPr>
              <w:t xml:space="preserve"> </w:t>
            </w:r>
            <w:r>
              <w:rPr>
                <w:spacing w:val="-2"/>
              </w:rPr>
              <w:t>眼，造成几百万人</w:t>
            </w:r>
            <w:r>
              <w:rPr>
                <w:spacing w:val="-3"/>
              </w:rPr>
              <w:t>口喝水问题</w:t>
            </w:r>
            <w:r>
              <w:t xml:space="preserve"> </w:t>
            </w:r>
            <w:r>
              <w:rPr>
                <w:spacing w:val="-2"/>
              </w:rPr>
              <w:t>无法解决的严重后果。因此，储油罐及输油管线的泄漏、溢出问题不能轻视。</w:t>
            </w:r>
          </w:p>
          <w:p w14:paraId="579C4844">
            <w:pPr>
              <w:pStyle w:val="6"/>
              <w:spacing w:line="359" w:lineRule="auto"/>
              <w:ind w:left="108" w:right="101" w:firstLine="480"/>
            </w:pPr>
            <w:r>
              <w:rPr>
                <w:spacing w:val="3"/>
              </w:rPr>
              <w:t>根据统计，储油罐可能发生溢出的原因如下：①油罐计量仪表失灵，致</w:t>
            </w:r>
            <w:r>
              <w:rPr>
                <w:spacing w:val="6"/>
              </w:rPr>
              <w:t xml:space="preserve"> </w:t>
            </w:r>
            <w:r>
              <w:rPr>
                <w:spacing w:val="3"/>
              </w:rPr>
              <w:t xml:space="preserve">使油罐加油过程中灌满溢出；②在为储罐加油过程中，由于存在气障气阻， 致使油类溢出；③在加油过程中，由于接口不同，衔接不严密，致使油类溢 </w:t>
            </w:r>
            <w:r>
              <w:rPr>
                <w:spacing w:val="-5"/>
              </w:rPr>
              <w:t>出。</w:t>
            </w:r>
          </w:p>
          <w:p w14:paraId="222ED748">
            <w:pPr>
              <w:pStyle w:val="6"/>
              <w:spacing w:before="1" w:line="350" w:lineRule="auto"/>
              <w:ind w:left="107" w:right="101" w:firstLine="482"/>
            </w:pPr>
            <w:r>
              <w:rPr>
                <w:spacing w:val="3"/>
              </w:rPr>
              <w:t>可能发生油罐泄漏的原因如下：①输油管道腐蚀致使油类泄漏；②由于</w:t>
            </w:r>
            <w:r>
              <w:rPr>
                <w:spacing w:val="7"/>
              </w:rPr>
              <w:t xml:space="preserve"> </w:t>
            </w:r>
            <w:r>
              <w:rPr>
                <w:spacing w:val="3"/>
              </w:rPr>
              <w:t>施工而破坏输油管道；③在收发油过程中，由于操作失误，致使油类泄漏；</w:t>
            </w:r>
          </w:p>
        </w:tc>
      </w:tr>
    </w:tbl>
    <w:p w14:paraId="605FE17A">
      <w:pPr>
        <w:rPr>
          <w:rFonts w:ascii="Arial"/>
          <w:sz w:val="21"/>
        </w:rPr>
      </w:pPr>
    </w:p>
    <w:p w14:paraId="3E145FDE">
      <w:pPr>
        <w:rPr>
          <w:rFonts w:ascii="Arial" w:hAnsi="Arial" w:eastAsia="Arial" w:cs="Arial"/>
          <w:sz w:val="21"/>
          <w:szCs w:val="21"/>
        </w:rPr>
        <w:sectPr>
          <w:footerReference r:id="rId64" w:type="default"/>
          <w:pgSz w:w="11907" w:h="16840"/>
          <w:pgMar w:top="400" w:right="1453" w:bottom="1115" w:left="1453" w:header="0" w:footer="955" w:gutter="0"/>
          <w:cols w:space="720" w:num="1"/>
        </w:sectPr>
      </w:pPr>
    </w:p>
    <w:p w14:paraId="10FDD189">
      <w:pPr>
        <w:spacing w:before="19"/>
      </w:pPr>
    </w:p>
    <w:p w14:paraId="6386E37F">
      <w:pPr>
        <w:spacing w:before="19"/>
      </w:pPr>
    </w:p>
    <w:p w14:paraId="13EA0E73">
      <w:pPr>
        <w:spacing w:before="19"/>
      </w:pPr>
    </w:p>
    <w:p w14:paraId="3F28F75B">
      <w:pPr>
        <w:spacing w:before="18"/>
      </w:pPr>
    </w:p>
    <w:p w14:paraId="5B05C1B5">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8244"/>
      </w:tblGrid>
      <w:tr w14:paraId="7A5F2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100" w:hRule="atLeast"/>
        </w:trPr>
        <w:tc>
          <w:tcPr>
            <w:tcW w:w="741" w:type="dxa"/>
            <w:tcBorders>
              <w:right w:val="single" w:color="000000" w:sz="2" w:space="0"/>
            </w:tcBorders>
            <w:vAlign w:val="top"/>
          </w:tcPr>
          <w:p w14:paraId="63DB789E">
            <w:pPr>
              <w:rPr>
                <w:rFonts w:ascii="Arial"/>
                <w:sz w:val="21"/>
              </w:rPr>
            </w:pPr>
          </w:p>
        </w:tc>
        <w:tc>
          <w:tcPr>
            <w:tcW w:w="8244" w:type="dxa"/>
            <w:tcBorders>
              <w:left w:val="single" w:color="000000" w:sz="2" w:space="0"/>
            </w:tcBorders>
            <w:vAlign w:val="top"/>
          </w:tcPr>
          <w:p w14:paraId="278FDC0F">
            <w:pPr>
              <w:pStyle w:val="6"/>
              <w:spacing w:before="39" w:line="217" w:lineRule="auto"/>
              <w:ind w:left="107"/>
            </w:pPr>
            <w:r>
              <w:rPr>
                <w:spacing w:val="-1"/>
              </w:rPr>
              <w:t>④各个管道接口不严，致使跑、冒、滴、漏现象的发生。</w:t>
            </w:r>
          </w:p>
          <w:p w14:paraId="137D2114">
            <w:pPr>
              <w:pStyle w:val="6"/>
              <w:spacing w:before="187" w:line="359" w:lineRule="auto"/>
              <w:ind w:left="108" w:right="40" w:firstLine="483"/>
              <w:jc w:val="both"/>
            </w:pPr>
            <w:r>
              <w:rPr>
                <w:spacing w:val="3"/>
              </w:rPr>
              <w:t>该类事故的发生频率相对第一类事故要高一些，其发生带有明显的随机</w:t>
            </w:r>
            <w:r>
              <w:rPr>
                <w:spacing w:val="5"/>
              </w:rPr>
              <w:t xml:space="preserve"> </w:t>
            </w:r>
            <w:r>
              <w:rPr>
                <w:spacing w:val="3"/>
              </w:rPr>
              <w:t xml:space="preserve">性和偶然性。这类事故的出现对环境的影响将会持续一定的时间，带来的后 </w:t>
            </w:r>
            <w:r>
              <w:rPr>
                <w:spacing w:val="-2"/>
              </w:rPr>
              <w:t>果也较为严重。本项目各输油管道与油罐都按照有关规范</w:t>
            </w:r>
            <w:r>
              <w:rPr>
                <w:spacing w:val="-3"/>
              </w:rPr>
              <w:t>进行了设计与施工，</w:t>
            </w:r>
            <w:r>
              <w:t xml:space="preserve"> </w:t>
            </w:r>
            <w:r>
              <w:rPr>
                <w:spacing w:val="4"/>
              </w:rPr>
              <w:t>并采取了有效的检测渗漏的设施，只要加强管理，按照行业操作规范作业，</w:t>
            </w:r>
            <w:r>
              <w:t xml:space="preserve"> </w:t>
            </w:r>
            <w:r>
              <w:rPr>
                <w:spacing w:val="-1"/>
              </w:rPr>
              <w:t>产生该类事故的几率也很小。</w:t>
            </w:r>
          </w:p>
          <w:p w14:paraId="2473C13A">
            <w:pPr>
              <w:pStyle w:val="6"/>
              <w:spacing w:line="220" w:lineRule="auto"/>
              <w:ind w:left="587"/>
            </w:pPr>
            <w:r>
              <w:rPr>
                <w:rFonts w:ascii="Times New Roman" w:hAnsi="Times New Roman" w:eastAsia="Times New Roman" w:cs="Times New Roman"/>
                <w:b/>
                <w:bCs/>
                <w:spacing w:val="-2"/>
              </w:rPr>
              <w:t xml:space="preserve">7.5  </w:t>
            </w:r>
            <w:r>
              <w:rPr>
                <w:b/>
                <w:bCs/>
                <w:spacing w:val="-2"/>
              </w:rPr>
              <w:t>事故发生对环境的影响</w:t>
            </w:r>
          </w:p>
          <w:p w14:paraId="5B53F697">
            <w:pPr>
              <w:pStyle w:val="6"/>
              <w:spacing w:before="178" w:line="359" w:lineRule="auto"/>
              <w:ind w:left="108" w:right="101" w:firstLine="480"/>
              <w:jc w:val="both"/>
            </w:pPr>
            <w:r>
              <w:rPr>
                <w:spacing w:val="-1"/>
              </w:rPr>
              <w:t>根据</w:t>
            </w:r>
            <w:r>
              <w:rPr>
                <w:rFonts w:ascii="Times New Roman" w:hAnsi="Times New Roman" w:eastAsia="Times New Roman" w:cs="Times New Roman"/>
                <w:spacing w:val="-1"/>
              </w:rPr>
              <w:t>“</w:t>
            </w:r>
            <w:r>
              <w:rPr>
                <w:spacing w:val="-1"/>
              </w:rPr>
              <w:t>事故分类分析</w:t>
            </w:r>
            <w:r>
              <w:rPr>
                <w:rFonts w:ascii="Times New Roman" w:hAnsi="Times New Roman" w:eastAsia="Times New Roman" w:cs="Times New Roman"/>
                <w:spacing w:val="-1"/>
              </w:rPr>
              <w:t>”</w:t>
            </w:r>
            <w:r>
              <w:rPr>
                <w:spacing w:val="-1"/>
              </w:rPr>
              <w:t>可知，</w:t>
            </w:r>
            <w:r>
              <w:rPr>
                <w:rFonts w:ascii="Times New Roman" w:hAnsi="Times New Roman" w:eastAsia="Times New Roman" w:cs="Times New Roman"/>
                <w:spacing w:val="-1"/>
              </w:rPr>
              <w:t xml:space="preserve">“I </w:t>
            </w:r>
            <w:r>
              <w:rPr>
                <w:spacing w:val="-1"/>
              </w:rPr>
              <w:t>石油</w:t>
            </w:r>
            <w:r>
              <w:rPr>
                <w:rFonts w:ascii="Times New Roman" w:hAnsi="Times New Roman" w:eastAsia="Times New Roman" w:cs="Times New Roman"/>
                <w:spacing w:val="-1"/>
              </w:rPr>
              <w:t>(</w:t>
            </w:r>
            <w:r>
              <w:rPr>
                <w:spacing w:val="-1"/>
              </w:rPr>
              <w:t>即汽油类</w:t>
            </w:r>
            <w:r>
              <w:rPr>
                <w:rFonts w:ascii="Times New Roman" w:hAnsi="Times New Roman" w:eastAsia="Times New Roman" w:cs="Times New Roman"/>
                <w:spacing w:val="-1"/>
              </w:rPr>
              <w:t>)</w:t>
            </w:r>
            <w:r>
              <w:rPr>
                <w:spacing w:val="-1"/>
              </w:rPr>
              <w:t>只要储存在埋地罐内，就没</w:t>
            </w:r>
            <w:r>
              <w:t xml:space="preserve"> </w:t>
            </w:r>
            <w:r>
              <w:rPr>
                <w:spacing w:val="-1"/>
              </w:rPr>
              <w:t>有发生火灾的可能性</w:t>
            </w:r>
            <w:r>
              <w:rPr>
                <w:rFonts w:ascii="Times New Roman" w:hAnsi="Times New Roman" w:eastAsia="Times New Roman" w:cs="Times New Roman"/>
                <w:spacing w:val="-1"/>
              </w:rPr>
              <w:t>”</w:t>
            </w:r>
            <w:r>
              <w:rPr>
                <w:rFonts w:ascii="Times New Roman" w:hAnsi="Times New Roman" w:eastAsia="Times New Roman" w:cs="Times New Roman"/>
                <w:spacing w:val="-28"/>
              </w:rPr>
              <w:t xml:space="preserve"> </w:t>
            </w:r>
            <w:r>
              <w:rPr>
                <w:spacing w:val="-1"/>
              </w:rPr>
              <w:t>。因此本环评将主要就第二类事故对环境的</w:t>
            </w:r>
            <w:r>
              <w:rPr>
                <w:spacing w:val="-2"/>
              </w:rPr>
              <w:t>影响进行阐</w:t>
            </w:r>
            <w:r>
              <w:t xml:space="preserve"> </w:t>
            </w:r>
            <w:r>
              <w:rPr>
                <w:spacing w:val="-5"/>
              </w:rPr>
              <w:t>述。</w:t>
            </w:r>
          </w:p>
          <w:p w14:paraId="055478CB">
            <w:pPr>
              <w:pStyle w:val="6"/>
              <w:spacing w:line="217" w:lineRule="auto"/>
              <w:ind w:left="587"/>
            </w:pPr>
            <w:r>
              <w:rPr>
                <w:spacing w:val="-2"/>
              </w:rPr>
              <w:t>①对地表水的污染</w:t>
            </w:r>
          </w:p>
          <w:p w14:paraId="09EDC239">
            <w:pPr>
              <w:pStyle w:val="6"/>
              <w:spacing w:before="187" w:line="359" w:lineRule="auto"/>
              <w:ind w:left="108" w:right="21" w:firstLine="483"/>
            </w:pPr>
            <w:r>
              <w:rPr>
                <w:spacing w:val="3"/>
              </w:rPr>
              <w:t>泄漏或渗漏的成品油一旦进入地表河流，将造成地表河流的污染，影响</w:t>
            </w:r>
            <w:r>
              <w:rPr>
                <w:spacing w:val="5"/>
              </w:rPr>
              <w:t xml:space="preserve"> </w:t>
            </w:r>
            <w:r>
              <w:rPr>
                <w:spacing w:val="3"/>
              </w:rPr>
              <w:t xml:space="preserve">范围小到几公里大到几十公里。污染首先将造成地表河流的景观破坏，产生 严重的刺鼻气味；其次，由于有机烃类物质难溶于水，大部分上浮在水层表 面，形成一层油膜使空气与水隔离，造成水中溶解氧浓度降低，逐渐形成死 </w:t>
            </w:r>
            <w:r>
              <w:t xml:space="preserve">水，致使水中生物死亡；再次，成品油的主要成分是 </w:t>
            </w:r>
            <w:r>
              <w:rPr>
                <w:rFonts w:ascii="Times New Roman" w:hAnsi="Times New Roman" w:eastAsia="Times New Roman" w:cs="Times New Roman"/>
              </w:rPr>
              <w:t>C</w:t>
            </w:r>
            <w:r>
              <w:rPr>
                <w:rFonts w:ascii="Times New Roman" w:hAnsi="Times New Roman" w:eastAsia="Times New Roman" w:cs="Times New Roman"/>
                <w:spacing w:val="-1"/>
              </w:rPr>
              <w:t>4</w:t>
            </w:r>
            <w:r>
              <w:rPr>
                <w:spacing w:val="-1"/>
              </w:rPr>
              <w:t>～</w:t>
            </w:r>
            <w:r>
              <w:rPr>
                <w:rFonts w:ascii="Times New Roman" w:hAnsi="Times New Roman" w:eastAsia="Times New Roman" w:cs="Times New Roman"/>
                <w:spacing w:val="-1"/>
              </w:rPr>
              <w:t>C9</w:t>
            </w:r>
            <w:r>
              <w:rPr>
                <w:rFonts w:ascii="Times New Roman" w:hAnsi="Times New Roman" w:eastAsia="Times New Roman" w:cs="Times New Roman"/>
                <w:spacing w:val="16"/>
              </w:rPr>
              <w:t xml:space="preserve">  </w:t>
            </w:r>
            <w:r>
              <w:rPr>
                <w:spacing w:val="-1"/>
              </w:rPr>
              <w:t>的烃类、芳烃</w:t>
            </w:r>
            <w:r>
              <w:t xml:space="preserve"> </w:t>
            </w:r>
            <w:r>
              <w:rPr>
                <w:spacing w:val="3"/>
              </w:rPr>
              <w:t xml:space="preserve">类、醇酮类以及卤代烃类有机物，一旦进入水环境，由于可生化性较差，造 </w:t>
            </w:r>
            <w:r>
              <w:rPr>
                <w:spacing w:val="-2"/>
              </w:rPr>
              <w:t>成被污染水体长时间得不到净化，完全恢复则需十几年、甚至几十年的时间。</w:t>
            </w:r>
          </w:p>
          <w:p w14:paraId="7A57EAEF">
            <w:pPr>
              <w:pStyle w:val="6"/>
              <w:spacing w:before="3" w:line="358" w:lineRule="auto"/>
              <w:ind w:left="107" w:right="68" w:firstLine="482"/>
            </w:pPr>
            <w:r>
              <w:rPr>
                <w:spacing w:val="-4"/>
              </w:rPr>
              <w:t>本加油站项目库容较小，油罐区容积总计约为</w:t>
            </w:r>
            <w:r>
              <w:rPr>
                <w:spacing w:val="-22"/>
              </w:rPr>
              <w:t xml:space="preserve"> </w:t>
            </w:r>
            <w:r>
              <w:rPr>
                <w:rFonts w:ascii="Times New Roman" w:hAnsi="Times New Roman" w:eastAsia="Times New Roman" w:cs="Times New Roman"/>
                <w:spacing w:val="-4"/>
              </w:rPr>
              <w:t>170m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8"/>
                <w:position w:val="8"/>
                <w:sz w:val="15"/>
                <w:szCs w:val="15"/>
              </w:rPr>
              <w:t xml:space="preserve"> </w:t>
            </w:r>
            <w:r>
              <w:rPr>
                <w:spacing w:val="-4"/>
              </w:rPr>
              <w:t>，且为埋地式油罐，</w:t>
            </w:r>
            <w:r>
              <w:t xml:space="preserve"> </w:t>
            </w:r>
            <w:r>
              <w:rPr>
                <w:spacing w:val="3"/>
              </w:rPr>
              <w:t>设有储油罐罐基及防渗层。因此当加油站一旦发生渗漏与溢出事故时，油品</w:t>
            </w:r>
            <w:r>
              <w:rPr>
                <w:spacing w:val="5"/>
              </w:rPr>
              <w:t xml:space="preserve"> </w:t>
            </w:r>
            <w:r>
              <w:t>将积聚在油罐区，基本不会溢出油罐区，也</w:t>
            </w:r>
            <w:r>
              <w:rPr>
                <w:spacing w:val="-1"/>
              </w:rPr>
              <w:t>不会进入地表水体。</w:t>
            </w:r>
          </w:p>
          <w:p w14:paraId="65085BF3">
            <w:pPr>
              <w:pStyle w:val="6"/>
              <w:spacing w:line="217" w:lineRule="auto"/>
              <w:ind w:left="587"/>
            </w:pPr>
            <w:r>
              <w:rPr>
                <w:spacing w:val="-1"/>
              </w:rPr>
              <w:t>②对大气环境的污染</w:t>
            </w:r>
          </w:p>
          <w:p w14:paraId="5F439028">
            <w:pPr>
              <w:pStyle w:val="6"/>
              <w:spacing w:before="185" w:line="359" w:lineRule="auto"/>
              <w:ind w:left="113" w:right="101" w:firstLine="475"/>
            </w:pPr>
            <w:r>
              <w:rPr>
                <w:spacing w:val="3"/>
              </w:rPr>
              <w:t>根据国内外的研究，对于突发性的事故溢油，油品溢出后在地面呈不规</w:t>
            </w:r>
            <w:r>
              <w:rPr>
                <w:spacing w:val="9"/>
              </w:rPr>
              <w:t xml:space="preserve"> </w:t>
            </w:r>
            <w:r>
              <w:rPr>
                <w:spacing w:val="3"/>
              </w:rPr>
              <w:t>则的面源分布，油品的挥发速度重要影响因素为油品蒸汽压、现场风速</w:t>
            </w:r>
            <w:r>
              <w:rPr>
                <w:spacing w:val="2"/>
              </w:rPr>
              <w:t>、油</w:t>
            </w:r>
            <w:r>
              <w:t xml:space="preserve"> </w:t>
            </w:r>
            <w:r>
              <w:rPr>
                <w:spacing w:val="-1"/>
              </w:rPr>
              <w:t>品溢出面积、油品蒸汽分子平均重度。</w:t>
            </w:r>
          </w:p>
          <w:p w14:paraId="306694EA">
            <w:pPr>
              <w:pStyle w:val="6"/>
              <w:spacing w:before="3" w:line="353" w:lineRule="auto"/>
              <w:ind w:left="109" w:right="101" w:firstLine="480"/>
              <w:jc w:val="both"/>
            </w:pPr>
            <w:r>
              <w:rPr>
                <w:spacing w:val="3"/>
              </w:rPr>
              <w:t>本项目采用地埋式储油罐工艺，加油站一旦发生渗漏与溢出事故时，由</w:t>
            </w:r>
            <w:r>
              <w:rPr>
                <w:spacing w:val="8"/>
              </w:rPr>
              <w:t xml:space="preserve"> </w:t>
            </w:r>
            <w:r>
              <w:rPr>
                <w:spacing w:val="3"/>
              </w:rPr>
              <w:t>于本项目采取了防渗漏检查孔等渗漏溢出检测设施，因此可及时发现储油罐</w:t>
            </w:r>
            <w:r>
              <w:rPr>
                <w:spacing w:val="2"/>
              </w:rPr>
              <w:t xml:space="preserve"> </w:t>
            </w:r>
            <w:r>
              <w:rPr>
                <w:spacing w:val="3"/>
              </w:rPr>
              <w:t>渗漏，油品渗漏量较小，再由于受储油罐罐基及防渗层的保护，渗漏出的成</w:t>
            </w:r>
          </w:p>
        </w:tc>
      </w:tr>
    </w:tbl>
    <w:p w14:paraId="32B8A149">
      <w:pPr>
        <w:rPr>
          <w:rFonts w:ascii="Arial"/>
          <w:sz w:val="21"/>
        </w:rPr>
      </w:pPr>
    </w:p>
    <w:p w14:paraId="30482C43">
      <w:pPr>
        <w:rPr>
          <w:rFonts w:ascii="Arial" w:hAnsi="Arial" w:eastAsia="Arial" w:cs="Arial"/>
          <w:sz w:val="21"/>
          <w:szCs w:val="21"/>
        </w:rPr>
        <w:sectPr>
          <w:footerReference r:id="rId65" w:type="default"/>
          <w:pgSz w:w="11907" w:h="16840"/>
          <w:pgMar w:top="400" w:right="1453" w:bottom="1117" w:left="1453" w:header="0" w:footer="955" w:gutter="0"/>
          <w:cols w:space="720" w:num="1"/>
        </w:sectPr>
      </w:pPr>
    </w:p>
    <w:p w14:paraId="062F2594">
      <w:pPr>
        <w:spacing w:before="19"/>
      </w:pPr>
    </w:p>
    <w:p w14:paraId="70FF05C4">
      <w:pPr>
        <w:spacing w:before="19"/>
      </w:pPr>
    </w:p>
    <w:p w14:paraId="2B59DB29">
      <w:pPr>
        <w:spacing w:before="19"/>
      </w:pPr>
    </w:p>
    <w:p w14:paraId="019BBB19">
      <w:pPr>
        <w:spacing w:before="18"/>
      </w:pPr>
    </w:p>
    <w:p w14:paraId="13B85B02">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8244"/>
      </w:tblGrid>
      <w:tr w14:paraId="218C4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100" w:hRule="atLeast"/>
        </w:trPr>
        <w:tc>
          <w:tcPr>
            <w:tcW w:w="741" w:type="dxa"/>
            <w:tcBorders>
              <w:right w:val="single" w:color="000000" w:sz="2" w:space="0"/>
            </w:tcBorders>
            <w:vAlign w:val="top"/>
          </w:tcPr>
          <w:p w14:paraId="70441CEF">
            <w:pPr>
              <w:rPr>
                <w:rFonts w:ascii="Arial"/>
                <w:sz w:val="21"/>
              </w:rPr>
            </w:pPr>
          </w:p>
        </w:tc>
        <w:tc>
          <w:tcPr>
            <w:tcW w:w="8244" w:type="dxa"/>
            <w:tcBorders>
              <w:left w:val="single" w:color="000000" w:sz="2" w:space="0"/>
            </w:tcBorders>
            <w:vAlign w:val="top"/>
          </w:tcPr>
          <w:p w14:paraId="389EC5FE">
            <w:pPr>
              <w:pStyle w:val="6"/>
              <w:spacing w:before="41" w:line="359" w:lineRule="auto"/>
              <w:ind w:left="109" w:right="101" w:firstLine="18"/>
              <w:jc w:val="both"/>
            </w:pPr>
            <w:r>
              <w:rPr>
                <w:spacing w:val="2"/>
              </w:rPr>
              <w:t>品油将积聚在储油区。储油区表面采用了混凝土硬化，较为密闭，油品将主</w:t>
            </w:r>
            <w:r>
              <w:rPr>
                <w:spacing w:val="16"/>
              </w:rPr>
              <w:t xml:space="preserve"> </w:t>
            </w:r>
            <w:r>
              <w:rPr>
                <w:spacing w:val="3"/>
              </w:rPr>
              <w:t>要通过储油区通气管及人孔井非密封处挥发，不会造成大面积的扩散，对大</w:t>
            </w:r>
            <w:r>
              <w:rPr>
                <w:spacing w:val="2"/>
              </w:rPr>
              <w:t xml:space="preserve"> </w:t>
            </w:r>
            <w:r>
              <w:rPr>
                <w:spacing w:val="-2"/>
              </w:rPr>
              <w:t>气环境影响较小。</w:t>
            </w:r>
          </w:p>
          <w:p w14:paraId="1CE15138">
            <w:pPr>
              <w:pStyle w:val="6"/>
              <w:spacing w:line="220" w:lineRule="auto"/>
              <w:ind w:left="587"/>
              <w:outlineLvl w:val="2"/>
            </w:pPr>
            <w:r>
              <w:rPr>
                <w:rFonts w:ascii="Times New Roman" w:hAnsi="Times New Roman" w:eastAsia="Times New Roman" w:cs="Times New Roman"/>
                <w:b/>
                <w:bCs/>
                <w:spacing w:val="-2"/>
              </w:rPr>
              <w:t xml:space="preserve">7.6 </w:t>
            </w:r>
            <w:r>
              <w:rPr>
                <w:b/>
                <w:bCs/>
                <w:spacing w:val="-2"/>
              </w:rPr>
              <w:t>风险防范措施</w:t>
            </w:r>
          </w:p>
          <w:p w14:paraId="25F22419">
            <w:pPr>
              <w:pStyle w:val="6"/>
              <w:spacing w:before="179" w:line="220" w:lineRule="auto"/>
              <w:ind w:left="588"/>
              <w:outlineLvl w:val="2"/>
            </w:pPr>
            <w:r>
              <w:rPr>
                <w:spacing w:val="-2"/>
              </w:rPr>
              <w:t>⑴泄漏风险防范措施</w:t>
            </w:r>
          </w:p>
          <w:p w14:paraId="472BB39E">
            <w:pPr>
              <w:pStyle w:val="6"/>
              <w:spacing w:before="181" w:line="290" w:lineRule="auto"/>
              <w:ind w:left="110" w:right="104" w:firstLine="477"/>
              <w:outlineLvl w:val="2"/>
            </w:pPr>
            <w:r>
              <w:rPr>
                <w:spacing w:val="3"/>
              </w:rPr>
              <w:t>①储油罐设带有高液位报警功能的液位计，避免卸油时计量失误使罐内</w:t>
            </w:r>
            <w:r>
              <w:rPr>
                <w:spacing w:val="7"/>
              </w:rPr>
              <w:t xml:space="preserve"> </w:t>
            </w:r>
            <w:r>
              <w:rPr>
                <w:spacing w:val="-2"/>
              </w:rPr>
              <w:t>液位过高造成冒油。</w:t>
            </w:r>
          </w:p>
          <w:p w14:paraId="0F91E357">
            <w:pPr>
              <w:pStyle w:val="6"/>
              <w:spacing w:before="179" w:line="290" w:lineRule="auto"/>
              <w:ind w:left="112" w:right="104" w:firstLine="474"/>
              <w:outlineLvl w:val="2"/>
            </w:pPr>
            <w:r>
              <w:rPr>
                <w:spacing w:val="3"/>
              </w:rPr>
              <w:t>②定期对油品储存、输送、零售环节的设备、管道、阀门、法兰盘等进</w:t>
            </w:r>
            <w:r>
              <w:rPr>
                <w:spacing w:val="8"/>
              </w:rPr>
              <w:t xml:space="preserve"> </w:t>
            </w:r>
            <w:r>
              <w:rPr>
                <w:spacing w:val="-1"/>
              </w:rPr>
              <w:t>行检修、维护和保养，同时将油罐区输油管道埋于地下。</w:t>
            </w:r>
          </w:p>
          <w:p w14:paraId="65B25CDB">
            <w:pPr>
              <w:pStyle w:val="6"/>
              <w:spacing w:before="180" w:line="217" w:lineRule="auto"/>
              <w:ind w:left="587"/>
              <w:outlineLvl w:val="2"/>
            </w:pPr>
            <w:r>
              <w:rPr>
                <w:spacing w:val="3"/>
              </w:rPr>
              <w:t>③加油站配备有灭火毯、灭火沙子、手提式干粉灭火器、消防砂池和移</w:t>
            </w:r>
          </w:p>
          <w:p w14:paraId="385BB8DF">
            <w:pPr>
              <w:pStyle w:val="6"/>
              <w:spacing w:before="181" w:line="360" w:lineRule="auto"/>
              <w:ind w:left="109" w:right="101"/>
              <w:jc w:val="both"/>
            </w:pPr>
            <w:r>
              <w:rPr>
                <w:spacing w:val="3"/>
              </w:rPr>
              <w:t>动式水泵、医用急救包等，对每个工作人员进行消防培训、加油站内设立禁</w:t>
            </w:r>
            <w:r>
              <w:rPr>
                <w:spacing w:val="2"/>
              </w:rPr>
              <w:t xml:space="preserve"> </w:t>
            </w:r>
            <w:r>
              <w:rPr>
                <w:spacing w:val="3"/>
              </w:rPr>
              <w:t>止吸烟、禁止打有机的警示牌，严格禁止站内明火、电焊、电割，加油软管</w:t>
            </w:r>
            <w:r>
              <w:rPr>
                <w:spacing w:val="2"/>
              </w:rPr>
              <w:t xml:space="preserve"> </w:t>
            </w:r>
            <w:r>
              <w:rPr>
                <w:spacing w:val="3"/>
              </w:rPr>
              <w:t>设拉断截止阀；加强设备、管道的检修维护；加强员工的安全技术培训，提</w:t>
            </w:r>
            <w:r>
              <w:rPr>
                <w:spacing w:val="2"/>
              </w:rPr>
              <w:t xml:space="preserve"> </w:t>
            </w:r>
            <w:r>
              <w:rPr>
                <w:spacing w:val="-2"/>
              </w:rPr>
              <w:t>高安全防范意识。</w:t>
            </w:r>
          </w:p>
          <w:p w14:paraId="5A2C2433">
            <w:pPr>
              <w:pStyle w:val="6"/>
              <w:spacing w:line="217" w:lineRule="auto"/>
              <w:ind w:left="587"/>
              <w:outlineLvl w:val="2"/>
            </w:pPr>
            <w:r>
              <w:rPr>
                <w:spacing w:val="3"/>
              </w:rPr>
              <w:t>④埋地油罐基底采用防渗混凝土处理，底板采用外防水，面层细石混凝</w:t>
            </w:r>
          </w:p>
          <w:p w14:paraId="326F58BD">
            <w:pPr>
              <w:pStyle w:val="6"/>
              <w:spacing w:before="185" w:line="359" w:lineRule="auto"/>
              <w:ind w:left="109" w:right="101"/>
              <w:jc w:val="both"/>
            </w:pPr>
            <w:r>
              <w:rPr>
                <w:spacing w:val="3"/>
              </w:rPr>
              <w:t>土，防水层用改性沥青防水卷材，结构层采用钢筋砼结构；油罐顶部及周边</w:t>
            </w:r>
            <w:r>
              <w:rPr>
                <w:spacing w:val="2"/>
              </w:rPr>
              <w:t xml:space="preserve"> </w:t>
            </w:r>
            <w:r>
              <w:rPr>
                <w:spacing w:val="3"/>
              </w:rPr>
              <w:t>均采用粘土夯实，油罐区四周修有围堤，为砖混结构，做有防渗处理，主要</w:t>
            </w:r>
            <w:r>
              <w:rPr>
                <w:spacing w:val="2"/>
              </w:rPr>
              <w:t xml:space="preserve"> </w:t>
            </w:r>
            <w:r>
              <w:rPr>
                <w:spacing w:val="-1"/>
              </w:rPr>
              <w:t>是防止油品泄漏时，有足够容积的围堤收集泄漏的油品。</w:t>
            </w:r>
          </w:p>
          <w:p w14:paraId="5CD40435">
            <w:pPr>
              <w:pStyle w:val="6"/>
              <w:spacing w:line="219" w:lineRule="auto"/>
              <w:ind w:left="588"/>
            </w:pPr>
            <w:r>
              <w:rPr>
                <w:b/>
                <w:bCs/>
                <w:spacing w:val="-3"/>
              </w:rPr>
              <w:t>⑵火灾事故风险防范措施</w:t>
            </w:r>
          </w:p>
          <w:p w14:paraId="4FB9AC1A">
            <w:pPr>
              <w:pStyle w:val="6"/>
              <w:spacing w:before="181" w:line="217" w:lineRule="auto"/>
              <w:ind w:left="587"/>
            </w:pPr>
            <w:r>
              <w:rPr>
                <w:spacing w:val="-1"/>
              </w:rPr>
              <w:t>①建立、完善安全管理制度</w:t>
            </w:r>
          </w:p>
          <w:p w14:paraId="3118E7AC">
            <w:pPr>
              <w:pStyle w:val="6"/>
              <w:spacing w:before="186" w:line="359" w:lineRule="auto"/>
              <w:ind w:left="107" w:right="101" w:firstLine="484"/>
            </w:pPr>
            <w:r>
              <w:rPr>
                <w:spacing w:val="-3"/>
              </w:rPr>
              <w:t>严格按照《汽车加油加气加氢站技术标准》</w:t>
            </w:r>
            <w:r>
              <w:rPr>
                <w:rFonts w:ascii="Times New Roman" w:hAnsi="Times New Roman" w:eastAsia="Times New Roman" w:cs="Times New Roman"/>
                <w:spacing w:val="-3"/>
              </w:rPr>
              <w:t>(GB50156-2021)</w:t>
            </w:r>
            <w:r>
              <w:rPr>
                <w:spacing w:val="-3"/>
              </w:rPr>
              <w:t>的规定进行工</w:t>
            </w:r>
            <w:r>
              <w:rPr>
                <w:spacing w:val="2"/>
              </w:rPr>
              <w:t xml:space="preserve"> </w:t>
            </w:r>
            <w:r>
              <w:rPr>
                <w:spacing w:val="3"/>
              </w:rPr>
              <w:t>程建设情况的自查、整改和验收，并制定和执行相应的消防管理、安全防火</w:t>
            </w:r>
            <w:r>
              <w:rPr>
                <w:spacing w:val="4"/>
              </w:rPr>
              <w:t xml:space="preserve"> </w:t>
            </w:r>
            <w:r>
              <w:rPr>
                <w:spacing w:val="3"/>
              </w:rPr>
              <w:t>培训、用火用电安全管理、灭火器材维护使用、岗位消防安全等一系列安全</w:t>
            </w:r>
            <w:r>
              <w:rPr>
                <w:spacing w:val="4"/>
              </w:rPr>
              <w:t xml:space="preserve"> </w:t>
            </w:r>
            <w:r>
              <w:rPr>
                <w:spacing w:val="-1"/>
              </w:rPr>
              <w:t>制度，并严格遵守执行。</w:t>
            </w:r>
          </w:p>
          <w:p w14:paraId="29B4F410">
            <w:pPr>
              <w:pStyle w:val="6"/>
              <w:spacing w:line="217" w:lineRule="auto"/>
              <w:ind w:left="589"/>
            </w:pPr>
            <w:r>
              <w:rPr>
                <w:spacing w:val="-1"/>
              </w:rPr>
              <w:t>②改进设备、工艺</w:t>
            </w:r>
          </w:p>
          <w:p w14:paraId="18615DEA">
            <w:pPr>
              <w:pStyle w:val="6"/>
              <w:spacing w:before="183" w:line="289" w:lineRule="auto"/>
              <w:ind w:left="109" w:right="101" w:firstLine="474"/>
            </w:pPr>
            <w:r>
              <w:rPr>
                <w:rFonts w:ascii="Times New Roman" w:hAnsi="Times New Roman" w:eastAsia="Times New Roman" w:cs="Times New Roman"/>
                <w:spacing w:val="3"/>
              </w:rPr>
              <w:t>A.</w:t>
            </w:r>
            <w:r>
              <w:rPr>
                <w:spacing w:val="3"/>
              </w:rPr>
              <w:t>加油站内的电气设备严格按照防爆区划分配置，防爆区内电气设备和</w:t>
            </w:r>
            <w:r>
              <w:rPr>
                <w:spacing w:val="18"/>
              </w:rPr>
              <w:t xml:space="preserve"> </w:t>
            </w:r>
            <w:r>
              <w:rPr>
                <w:spacing w:val="-1"/>
              </w:rPr>
              <w:t>仪表均选用防爆型产品。</w:t>
            </w:r>
          </w:p>
          <w:p w14:paraId="3DA32D66">
            <w:pPr>
              <w:pStyle w:val="6"/>
              <w:spacing w:before="184" w:line="219" w:lineRule="auto"/>
              <w:ind w:left="586"/>
            </w:pPr>
            <w:r>
              <w:rPr>
                <w:rFonts w:ascii="Times New Roman" w:hAnsi="Times New Roman" w:eastAsia="Times New Roman" w:cs="Times New Roman"/>
                <w:spacing w:val="-4"/>
              </w:rPr>
              <w:t>B.</w:t>
            </w:r>
            <w:r>
              <w:rPr>
                <w:spacing w:val="-4"/>
              </w:rPr>
              <w:t>加油站内汽油加油枪采取油气回收装置进行油气回收处理，处理后的油</w:t>
            </w:r>
          </w:p>
        </w:tc>
      </w:tr>
    </w:tbl>
    <w:p w14:paraId="0197E1BC">
      <w:pPr>
        <w:rPr>
          <w:rFonts w:ascii="Arial"/>
          <w:sz w:val="21"/>
        </w:rPr>
      </w:pPr>
    </w:p>
    <w:p w14:paraId="24EF0966">
      <w:pPr>
        <w:rPr>
          <w:rFonts w:ascii="Arial" w:hAnsi="Arial" w:eastAsia="Arial" w:cs="Arial"/>
          <w:sz w:val="21"/>
          <w:szCs w:val="21"/>
        </w:rPr>
        <w:sectPr>
          <w:footerReference r:id="rId66" w:type="default"/>
          <w:pgSz w:w="11907" w:h="16840"/>
          <w:pgMar w:top="400" w:right="1453" w:bottom="1117" w:left="1453" w:header="0" w:footer="955" w:gutter="0"/>
          <w:cols w:space="720" w:num="1"/>
        </w:sectPr>
      </w:pPr>
    </w:p>
    <w:p w14:paraId="0A726249">
      <w:pPr>
        <w:spacing w:before="19"/>
      </w:pPr>
    </w:p>
    <w:p w14:paraId="3168F52F">
      <w:pPr>
        <w:spacing w:before="19"/>
      </w:pPr>
    </w:p>
    <w:p w14:paraId="3B529408">
      <w:pPr>
        <w:spacing w:before="19"/>
      </w:pPr>
    </w:p>
    <w:p w14:paraId="4DA1597B">
      <w:pPr>
        <w:spacing w:before="18"/>
      </w:pPr>
    </w:p>
    <w:p w14:paraId="164145C0">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8244"/>
      </w:tblGrid>
      <w:tr w14:paraId="49B42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741" w:type="dxa"/>
            <w:tcBorders>
              <w:right w:val="single" w:color="000000" w:sz="2" w:space="0"/>
            </w:tcBorders>
            <w:vAlign w:val="top"/>
          </w:tcPr>
          <w:p w14:paraId="5B47FA5A">
            <w:pPr>
              <w:rPr>
                <w:rFonts w:ascii="Arial"/>
                <w:sz w:val="21"/>
              </w:rPr>
            </w:pPr>
          </w:p>
        </w:tc>
        <w:tc>
          <w:tcPr>
            <w:tcW w:w="8244" w:type="dxa"/>
            <w:tcBorders>
              <w:left w:val="single" w:color="000000" w:sz="2" w:space="0"/>
            </w:tcBorders>
            <w:vAlign w:val="top"/>
          </w:tcPr>
          <w:p w14:paraId="34340D22">
            <w:pPr>
              <w:pStyle w:val="6"/>
              <w:spacing w:before="39" w:line="220" w:lineRule="auto"/>
              <w:ind w:left="128"/>
            </w:pPr>
            <w:r>
              <w:rPr>
                <w:spacing w:val="-8"/>
              </w:rPr>
              <w:t>品外售。</w:t>
            </w:r>
          </w:p>
          <w:p w14:paraId="0BF40B09">
            <w:pPr>
              <w:pStyle w:val="6"/>
              <w:spacing w:before="181" w:line="324" w:lineRule="auto"/>
              <w:ind w:left="107" w:right="101" w:firstLine="483"/>
            </w:pPr>
            <w:r>
              <w:rPr>
                <w:rFonts w:ascii="Times New Roman" w:hAnsi="Times New Roman" w:eastAsia="Times New Roman" w:cs="Times New Roman"/>
                <w:spacing w:val="-4"/>
              </w:rPr>
              <w:t>C.</w:t>
            </w:r>
            <w:r>
              <w:rPr>
                <w:spacing w:val="-4"/>
              </w:rPr>
              <w:t>采用全密封式卸油法和加油技术。在油罐车、储油罐、加油枪上安装气</w:t>
            </w:r>
            <w:r>
              <w:rPr>
                <w:spacing w:val="12"/>
              </w:rPr>
              <w:t xml:space="preserve"> </w:t>
            </w:r>
            <w:r>
              <w:rPr>
                <w:spacing w:val="3"/>
              </w:rPr>
              <w:t>相管，那么作业时被挤出的油蒸气就会通过气相管回流到油罐车或油罐中，</w:t>
            </w:r>
            <w:r>
              <w:rPr>
                <w:spacing w:val="5"/>
              </w:rPr>
              <w:t xml:space="preserve"> </w:t>
            </w:r>
            <w:r>
              <w:rPr>
                <w:spacing w:val="3"/>
              </w:rPr>
              <w:t>避免油罐中的油蒸气从呼吸管及油箱口中压出，最大限度防止油气散逸污染</w:t>
            </w:r>
            <w:r>
              <w:rPr>
                <w:spacing w:val="5"/>
              </w:rPr>
              <w:t xml:space="preserve"> </w:t>
            </w:r>
            <w:r>
              <w:rPr>
                <w:spacing w:val="-1"/>
              </w:rPr>
              <w:t>和产生聚积的可能。</w:t>
            </w:r>
          </w:p>
          <w:p w14:paraId="18DF10EF">
            <w:pPr>
              <w:pStyle w:val="6"/>
              <w:spacing w:before="183" w:line="313" w:lineRule="auto"/>
              <w:ind w:left="112" w:right="101" w:firstLine="473"/>
            </w:pPr>
            <w:r>
              <w:rPr>
                <w:rFonts w:ascii="Times New Roman" w:hAnsi="Times New Roman" w:eastAsia="Times New Roman" w:cs="Times New Roman"/>
                <w:spacing w:val="3"/>
              </w:rPr>
              <w:t>D.</w:t>
            </w:r>
            <w:r>
              <w:rPr>
                <w:spacing w:val="3"/>
              </w:rPr>
              <w:t>加油站内须设置水封井，其作用是防止站外明火窜入站内后引燃明渠</w:t>
            </w:r>
            <w:r>
              <w:rPr>
                <w:spacing w:val="15"/>
              </w:rPr>
              <w:t xml:space="preserve"> </w:t>
            </w:r>
            <w:r>
              <w:rPr>
                <w:spacing w:val="-3"/>
              </w:rPr>
              <w:t>内积聚的油气物质，水封井高度不应小于</w:t>
            </w:r>
            <w:r>
              <w:rPr>
                <w:spacing w:val="-41"/>
              </w:rPr>
              <w:t xml:space="preserve"> </w:t>
            </w:r>
            <w:r>
              <w:rPr>
                <w:rFonts w:ascii="Times New Roman" w:hAnsi="Times New Roman" w:eastAsia="Times New Roman" w:cs="Times New Roman"/>
                <w:spacing w:val="-3"/>
              </w:rPr>
              <w:t>0.25m</w:t>
            </w:r>
            <w:r>
              <w:rPr>
                <w:spacing w:val="-3"/>
              </w:rPr>
              <w:t>，还应设沉泥段，沉泥段高度</w:t>
            </w:r>
            <w:r>
              <w:t xml:space="preserve"> </w:t>
            </w:r>
            <w:r>
              <w:rPr>
                <w:spacing w:val="-3"/>
              </w:rPr>
              <w:t>不小于</w:t>
            </w:r>
            <w:r>
              <w:rPr>
                <w:spacing w:val="-48"/>
              </w:rPr>
              <w:t xml:space="preserve"> </w:t>
            </w:r>
            <w:r>
              <w:rPr>
                <w:rFonts w:ascii="Times New Roman" w:hAnsi="Times New Roman" w:eastAsia="Times New Roman" w:cs="Times New Roman"/>
                <w:spacing w:val="-3"/>
              </w:rPr>
              <w:t>0.25m</w:t>
            </w:r>
            <w:r>
              <w:rPr>
                <w:spacing w:val="-3"/>
              </w:rPr>
              <w:t>。</w:t>
            </w:r>
          </w:p>
          <w:p w14:paraId="58FC82F9">
            <w:pPr>
              <w:pStyle w:val="6"/>
              <w:spacing w:before="180" w:line="219" w:lineRule="auto"/>
              <w:ind w:left="591"/>
            </w:pPr>
            <w:r>
              <w:rPr>
                <w:spacing w:val="-2"/>
              </w:rPr>
              <w:t>⑶做好防雷工作</w:t>
            </w:r>
          </w:p>
          <w:p w14:paraId="090A3982">
            <w:pPr>
              <w:pStyle w:val="6"/>
              <w:spacing w:before="181" w:line="359" w:lineRule="auto"/>
              <w:ind w:left="107" w:right="101" w:firstLine="485"/>
            </w:pPr>
            <w:r>
              <w:rPr>
                <w:spacing w:val="-3"/>
              </w:rPr>
              <w:t>按《汽车加油加气加氢站技术标准》</w:t>
            </w:r>
            <w:r>
              <w:rPr>
                <w:rFonts w:ascii="Times New Roman" w:hAnsi="Times New Roman" w:eastAsia="Times New Roman" w:cs="Times New Roman"/>
                <w:spacing w:val="-3"/>
              </w:rPr>
              <w:t>(GB50156-2021)</w:t>
            </w:r>
            <w:r>
              <w:rPr>
                <w:spacing w:val="-3"/>
              </w:rPr>
              <w:t>规定，加油站油罐及</w:t>
            </w:r>
            <w:r>
              <w:rPr>
                <w:spacing w:val="1"/>
              </w:rPr>
              <w:t xml:space="preserve"> </w:t>
            </w:r>
            <w:r>
              <w:rPr>
                <w:spacing w:val="3"/>
              </w:rPr>
              <w:t>其金属附近应进行可靠的防雷接地，接地点不得少于两处。接地线与接地体</w:t>
            </w:r>
            <w:r>
              <w:rPr>
                <w:spacing w:val="1"/>
              </w:rPr>
              <w:t xml:space="preserve"> </w:t>
            </w:r>
            <w:r>
              <w:rPr>
                <w:spacing w:val="3"/>
              </w:rPr>
              <w:t>的连接处要用焊接，接地线与被接地设备的连接要设断接卡，并用双螺栓连</w:t>
            </w:r>
            <w:r>
              <w:rPr>
                <w:spacing w:val="4"/>
              </w:rPr>
              <w:t xml:space="preserve"> </w:t>
            </w:r>
            <w:r>
              <w:t>接，埋地部分均用焊接。另外，在雷雨天应该</w:t>
            </w:r>
            <w:r>
              <w:rPr>
                <w:spacing w:val="-1"/>
              </w:rPr>
              <w:t>停止卸油和发油作业。</w:t>
            </w:r>
          </w:p>
          <w:p w14:paraId="65710322">
            <w:pPr>
              <w:pStyle w:val="6"/>
              <w:spacing w:line="219" w:lineRule="auto"/>
              <w:ind w:left="591"/>
            </w:pPr>
            <w:r>
              <w:rPr>
                <w:spacing w:val="-2"/>
              </w:rPr>
              <w:t>⑷加强设备管理</w:t>
            </w:r>
          </w:p>
          <w:p w14:paraId="00591AC9">
            <w:pPr>
              <w:pStyle w:val="6"/>
              <w:spacing w:before="182" w:line="359" w:lineRule="auto"/>
              <w:ind w:left="108" w:right="21" w:firstLine="482"/>
            </w:pPr>
            <w:r>
              <w:rPr>
                <w:spacing w:val="-2"/>
              </w:rPr>
              <w:t>加油站的储油设备和发油设备无时不在和油品打交道，一旦设备出现跑、</w:t>
            </w:r>
            <w:r>
              <w:rPr>
                <w:spacing w:val="4"/>
              </w:rPr>
              <w:t xml:space="preserve"> </w:t>
            </w:r>
            <w:r>
              <w:rPr>
                <w:spacing w:val="3"/>
              </w:rPr>
              <w:t xml:space="preserve">冒、滴、漏等现象，将直接威胁加油站的安全。所以对它们进行定期的检测 和加强日常养护十分必要。另外，电气设备的使用不当也是加油站发生火灾 的一个重要原因，所以加油站应严格照章办事，不可私拉、乱接电线，不可 </w:t>
            </w:r>
            <w:r>
              <w:rPr>
                <w:spacing w:val="-1"/>
              </w:rPr>
              <w:t>适应不防爆的开关、插座等电器设备。</w:t>
            </w:r>
          </w:p>
          <w:p w14:paraId="1CA4AC49">
            <w:pPr>
              <w:pStyle w:val="6"/>
              <w:spacing w:before="1" w:line="218" w:lineRule="auto"/>
              <w:ind w:left="591"/>
            </w:pPr>
            <w:r>
              <w:rPr>
                <w:spacing w:val="-2"/>
              </w:rPr>
              <w:t>⑸消除静电危害</w:t>
            </w:r>
          </w:p>
          <w:p w14:paraId="21F1DC29">
            <w:pPr>
              <w:pStyle w:val="6"/>
              <w:spacing w:before="183" w:line="359" w:lineRule="auto"/>
              <w:ind w:left="107" w:right="101" w:firstLine="487"/>
            </w:pPr>
            <w:r>
              <w:rPr>
                <w:spacing w:val="3"/>
              </w:rPr>
              <w:t xml:space="preserve">油品在运输、装卸、加注时极易产生静电，处理不当即发生放电，引发 </w:t>
            </w:r>
            <w:r>
              <w:t>爆炸事故。所以在接卸油品时，应按规定接地并稳油</w:t>
            </w:r>
            <w:r>
              <w:rPr>
                <w:spacing w:val="-12"/>
              </w:rPr>
              <w:t xml:space="preserve"> </w:t>
            </w:r>
            <w:r>
              <w:rPr>
                <w:rFonts w:ascii="Times New Roman" w:hAnsi="Times New Roman" w:eastAsia="Times New Roman" w:cs="Times New Roman"/>
              </w:rPr>
              <w:t>15min</w:t>
            </w:r>
            <w:r>
              <w:rPr>
                <w:rFonts w:ascii="Times New Roman" w:hAnsi="Times New Roman" w:eastAsia="Times New Roman" w:cs="Times New Roman"/>
                <w:spacing w:val="39"/>
              </w:rPr>
              <w:t xml:space="preserve"> </w:t>
            </w:r>
            <w:r>
              <w:t xml:space="preserve">以上方可对油罐 </w:t>
            </w:r>
            <w:r>
              <w:rPr>
                <w:spacing w:val="1"/>
              </w:rPr>
              <w:t>车进行计量；在卸油后也应稳油</w:t>
            </w:r>
            <w:r>
              <w:rPr>
                <w:spacing w:val="-29"/>
              </w:rPr>
              <w:t xml:space="preserve"> </w:t>
            </w:r>
            <w:r>
              <w:rPr>
                <w:rFonts w:ascii="Times New Roman" w:hAnsi="Times New Roman" w:eastAsia="Times New Roman" w:cs="Times New Roman"/>
                <w:spacing w:val="1"/>
              </w:rPr>
              <w:t>15</w:t>
            </w:r>
            <w:r>
              <w:rPr>
                <w:rFonts w:ascii="Times New Roman" w:hAnsi="Times New Roman" w:eastAsia="Times New Roman" w:cs="Times New Roman"/>
              </w:rPr>
              <w:t>min</w:t>
            </w:r>
            <w:r>
              <w:rPr>
                <w:rFonts w:ascii="Times New Roman" w:hAnsi="Times New Roman" w:eastAsia="Times New Roman" w:cs="Times New Roman"/>
                <w:spacing w:val="38"/>
                <w:w w:val="101"/>
              </w:rPr>
              <w:t xml:space="preserve"> </w:t>
            </w:r>
            <w:r>
              <w:rPr>
                <w:spacing w:val="1"/>
              </w:rPr>
              <w:t>以上才可</w:t>
            </w:r>
            <w:r>
              <w:t xml:space="preserve">对储油罐进行计量；不得采 </w:t>
            </w:r>
            <w:r>
              <w:rPr>
                <w:spacing w:val="3"/>
              </w:rPr>
              <w:t>取喷溅式卸油，提倡自流油品；尽量避免带泵作业。另外，禁止用加油枪直</w:t>
            </w:r>
            <w:r>
              <w:rPr>
                <w:spacing w:val="4"/>
              </w:rPr>
              <w:t xml:space="preserve"> </w:t>
            </w:r>
            <w:r>
              <w:rPr>
                <w:spacing w:val="-1"/>
              </w:rPr>
              <w:t>接向塑料容器内加注油品；工作人员应穿防静电工作服。</w:t>
            </w:r>
          </w:p>
          <w:p w14:paraId="2F718455">
            <w:pPr>
              <w:pStyle w:val="6"/>
              <w:spacing w:before="1" w:line="219" w:lineRule="auto"/>
              <w:ind w:left="591"/>
            </w:pPr>
            <w:r>
              <w:rPr>
                <w:spacing w:val="-1"/>
              </w:rPr>
              <w:t>⑹加强作业现场的安全管理</w:t>
            </w:r>
          </w:p>
          <w:p w14:paraId="203146AE">
            <w:pPr>
              <w:pStyle w:val="6"/>
              <w:spacing w:before="184" w:line="350" w:lineRule="auto"/>
              <w:ind w:left="110" w:right="101" w:firstLine="479"/>
            </w:pPr>
            <w:r>
              <w:rPr>
                <w:spacing w:val="3"/>
              </w:rPr>
              <w:t>很多火灾的出现都是由于对作业现场的监管不力造成的。如对外来施工</w:t>
            </w:r>
            <w:r>
              <w:rPr>
                <w:spacing w:val="7"/>
              </w:rPr>
              <w:t xml:space="preserve"> </w:t>
            </w:r>
            <w:r>
              <w:rPr>
                <w:spacing w:val="3"/>
              </w:rPr>
              <w:t>人员的安全教育流于形式，外来施工人员在加油站内吸烟，不按规</w:t>
            </w:r>
            <w:r>
              <w:rPr>
                <w:spacing w:val="2"/>
              </w:rPr>
              <w:t>定用电、</w:t>
            </w:r>
          </w:p>
        </w:tc>
      </w:tr>
    </w:tbl>
    <w:p w14:paraId="18732BC8">
      <w:pPr>
        <w:rPr>
          <w:rFonts w:ascii="Arial"/>
          <w:sz w:val="21"/>
        </w:rPr>
      </w:pPr>
    </w:p>
    <w:p w14:paraId="25E2D36B">
      <w:pPr>
        <w:rPr>
          <w:rFonts w:ascii="Arial" w:hAnsi="Arial" w:eastAsia="Arial" w:cs="Arial"/>
          <w:sz w:val="21"/>
          <w:szCs w:val="21"/>
        </w:rPr>
        <w:sectPr>
          <w:footerReference r:id="rId67" w:type="default"/>
          <w:pgSz w:w="11907" w:h="16840"/>
          <w:pgMar w:top="400" w:right="1453" w:bottom="1117" w:left="1453" w:header="0" w:footer="955" w:gutter="0"/>
          <w:cols w:space="720" w:num="1"/>
        </w:sectPr>
      </w:pPr>
    </w:p>
    <w:p w14:paraId="3C2B7AC2">
      <w:pPr>
        <w:spacing w:before="19"/>
      </w:pPr>
    </w:p>
    <w:p w14:paraId="47BC6A76">
      <w:pPr>
        <w:spacing w:before="19"/>
      </w:pPr>
    </w:p>
    <w:p w14:paraId="21CF491C">
      <w:pPr>
        <w:spacing w:before="19"/>
      </w:pPr>
    </w:p>
    <w:p w14:paraId="3A5B2B64">
      <w:pPr>
        <w:spacing w:before="18"/>
      </w:pPr>
    </w:p>
    <w:p w14:paraId="69FB216F">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8244"/>
      </w:tblGrid>
      <w:tr w14:paraId="08C6E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9" w:hRule="atLeast"/>
        </w:trPr>
        <w:tc>
          <w:tcPr>
            <w:tcW w:w="741" w:type="dxa"/>
            <w:tcBorders>
              <w:right w:val="single" w:color="000000" w:sz="2" w:space="0"/>
            </w:tcBorders>
            <w:vAlign w:val="top"/>
          </w:tcPr>
          <w:p w14:paraId="2F021EF3">
            <w:pPr>
              <w:rPr>
                <w:rFonts w:ascii="Arial"/>
                <w:sz w:val="21"/>
              </w:rPr>
            </w:pPr>
          </w:p>
        </w:tc>
        <w:tc>
          <w:tcPr>
            <w:tcW w:w="8244" w:type="dxa"/>
            <w:tcBorders>
              <w:left w:val="single" w:color="000000" w:sz="2" w:space="0"/>
            </w:tcBorders>
            <w:vAlign w:val="top"/>
          </w:tcPr>
          <w:p w14:paraId="35A27D59">
            <w:pPr>
              <w:pStyle w:val="6"/>
              <w:spacing w:before="40" w:line="219" w:lineRule="auto"/>
              <w:ind w:left="110"/>
            </w:pPr>
            <w:r>
              <w:rPr>
                <w:spacing w:val="-1"/>
              </w:rPr>
              <w:t>用火等均有可能造成加油站的火灾。</w:t>
            </w:r>
          </w:p>
          <w:p w14:paraId="0307C150">
            <w:pPr>
              <w:pStyle w:val="6"/>
              <w:spacing w:before="183" w:line="219" w:lineRule="auto"/>
              <w:ind w:left="591"/>
            </w:pPr>
            <w:r>
              <w:rPr>
                <w:spacing w:val="-1"/>
              </w:rPr>
              <w:t>⑺设立安全标识、规范安全操作</w:t>
            </w:r>
          </w:p>
          <w:p w14:paraId="7EE3A863">
            <w:pPr>
              <w:pStyle w:val="6"/>
              <w:spacing w:before="197" w:line="217" w:lineRule="auto"/>
              <w:ind w:left="590"/>
            </w:pPr>
            <w:r>
              <w:rPr>
                <w:spacing w:val="-1"/>
              </w:rPr>
              <w:t>①在公路接近加油站前设置减速带和减速标志等防范措施。</w:t>
            </w:r>
          </w:p>
          <w:p w14:paraId="3F3D26EB">
            <w:pPr>
              <w:pStyle w:val="6"/>
              <w:spacing w:before="202" w:line="320" w:lineRule="auto"/>
              <w:ind w:left="108" w:right="40" w:firstLine="480"/>
            </w:pPr>
            <w:r>
              <w:rPr>
                <w:spacing w:val="-2"/>
              </w:rPr>
              <w:t>②在油罐区、加油作业区等生产现场设置事</w:t>
            </w:r>
            <w:r>
              <w:rPr>
                <w:spacing w:val="-3"/>
              </w:rPr>
              <w:t>故照明、安全疏散指示标志，</w:t>
            </w:r>
            <w:r>
              <w:t xml:space="preserve"> </w:t>
            </w:r>
            <w:r>
              <w:rPr>
                <w:spacing w:val="4"/>
              </w:rPr>
              <w:t>加油站进出口处及油罐区必须设立</w:t>
            </w:r>
            <w:r>
              <w:rPr>
                <w:rFonts w:ascii="Times New Roman" w:hAnsi="Times New Roman" w:eastAsia="Times New Roman" w:cs="Times New Roman"/>
                <w:spacing w:val="4"/>
              </w:rPr>
              <w:t>“</w:t>
            </w:r>
            <w:r>
              <w:rPr>
                <w:spacing w:val="4"/>
              </w:rPr>
              <w:t>严禁烟火</w:t>
            </w:r>
            <w:r>
              <w:rPr>
                <w:rFonts w:ascii="Times New Roman" w:hAnsi="Times New Roman" w:eastAsia="Times New Roman" w:cs="Times New Roman"/>
                <w:spacing w:val="4"/>
              </w:rPr>
              <w:t>”</w:t>
            </w:r>
            <w:r>
              <w:rPr>
                <w:spacing w:val="4"/>
              </w:rPr>
              <w:t>和</w:t>
            </w:r>
            <w:r>
              <w:rPr>
                <w:rFonts w:ascii="Times New Roman" w:hAnsi="Times New Roman" w:eastAsia="Times New Roman" w:cs="Times New Roman"/>
                <w:spacing w:val="4"/>
              </w:rPr>
              <w:t>“</w:t>
            </w:r>
            <w:r>
              <w:rPr>
                <w:spacing w:val="4"/>
              </w:rPr>
              <w:t>禁止使用手机</w:t>
            </w:r>
            <w:r>
              <w:rPr>
                <w:rFonts w:ascii="Times New Roman" w:hAnsi="Times New Roman" w:eastAsia="Times New Roman" w:cs="Times New Roman"/>
                <w:spacing w:val="4"/>
              </w:rPr>
              <w:t>”</w:t>
            </w:r>
            <w:r>
              <w:rPr>
                <w:spacing w:val="4"/>
              </w:rPr>
              <w:t>等有关警告</w:t>
            </w:r>
            <w:r>
              <w:rPr>
                <w:spacing w:val="13"/>
              </w:rPr>
              <w:t xml:space="preserve"> </w:t>
            </w:r>
            <w:r>
              <w:rPr>
                <w:spacing w:val="-5"/>
              </w:rPr>
              <w:t>牌。</w:t>
            </w:r>
          </w:p>
          <w:p w14:paraId="5EDF67C4">
            <w:pPr>
              <w:pStyle w:val="6"/>
              <w:spacing w:before="195" w:line="341" w:lineRule="auto"/>
              <w:ind w:left="109" w:right="40" w:firstLine="479"/>
            </w:pPr>
            <w:r>
              <w:rPr>
                <w:spacing w:val="3"/>
              </w:rPr>
              <w:t>③在操作和维修设备时，应采用防爆工具；动火作业前，设备、管线必</w:t>
            </w:r>
            <w:r>
              <w:rPr>
                <w:spacing w:val="6"/>
              </w:rPr>
              <w:t xml:space="preserve"> </w:t>
            </w:r>
            <w:r>
              <w:rPr>
                <w:spacing w:val="3"/>
              </w:rPr>
              <w:t>须清理、置换彻底，并进行气体分析。动火期间，安全监护人员应到现场监</w:t>
            </w:r>
            <w:r>
              <w:rPr>
                <w:spacing w:val="2"/>
              </w:rPr>
              <w:t xml:space="preserve"> </w:t>
            </w:r>
            <w:r>
              <w:rPr>
                <w:spacing w:val="3"/>
              </w:rPr>
              <w:t>督。动火人员应按动火审批的具体要求作业，动火完毕，监护人员和动火人</w:t>
            </w:r>
            <w:r>
              <w:rPr>
                <w:spacing w:val="2"/>
              </w:rPr>
              <w:t xml:space="preserve"> </w:t>
            </w:r>
            <w:r>
              <w:rPr>
                <w:spacing w:val="-2"/>
              </w:rPr>
              <w:t>员应共同检查和清理现场。电气设备检修，应清除电气</w:t>
            </w:r>
            <w:r>
              <w:rPr>
                <w:spacing w:val="-3"/>
              </w:rPr>
              <w:t>设备内的尘土及异物，</w:t>
            </w:r>
            <w:r>
              <w:t xml:space="preserve"> </w:t>
            </w:r>
            <w:r>
              <w:rPr>
                <w:spacing w:val="-2"/>
              </w:rPr>
              <w:t>严禁带点作业。</w:t>
            </w:r>
          </w:p>
          <w:p w14:paraId="30C07246">
            <w:pPr>
              <w:pStyle w:val="6"/>
              <w:spacing w:before="197" w:line="219" w:lineRule="auto"/>
              <w:ind w:left="591"/>
            </w:pPr>
            <w:r>
              <w:rPr>
                <w:spacing w:val="-2"/>
              </w:rPr>
              <w:t>⑻灭火设施</w:t>
            </w:r>
          </w:p>
          <w:p w14:paraId="0B1FCF4E">
            <w:pPr>
              <w:pStyle w:val="6"/>
              <w:spacing w:before="197" w:line="371" w:lineRule="auto"/>
              <w:ind w:left="109" w:right="101" w:firstLine="481"/>
            </w:pPr>
            <w:r>
              <w:rPr>
                <w:spacing w:val="3"/>
              </w:rPr>
              <w:t>加油站内应按照规范要求备足灭火器材及消防灭火沙等用品。消防器材</w:t>
            </w:r>
            <w:r>
              <w:rPr>
                <w:spacing w:val="6"/>
              </w:rPr>
              <w:t xml:space="preserve"> </w:t>
            </w:r>
            <w:r>
              <w:rPr>
                <w:spacing w:val="-1"/>
              </w:rPr>
              <w:t>要做到</w:t>
            </w:r>
            <w:r>
              <w:rPr>
                <w:rFonts w:ascii="Times New Roman" w:hAnsi="Times New Roman" w:eastAsia="Times New Roman" w:cs="Times New Roman"/>
                <w:spacing w:val="-1"/>
              </w:rPr>
              <w:t>“</w:t>
            </w:r>
            <w:r>
              <w:rPr>
                <w:spacing w:val="-1"/>
              </w:rPr>
              <w:t>三保证</w:t>
            </w:r>
            <w:r>
              <w:rPr>
                <w:rFonts w:ascii="Times New Roman" w:hAnsi="Times New Roman" w:eastAsia="Times New Roman" w:cs="Times New Roman"/>
                <w:spacing w:val="-1"/>
              </w:rPr>
              <w:t>”</w:t>
            </w:r>
            <w:r>
              <w:rPr>
                <w:rFonts w:ascii="Times New Roman" w:hAnsi="Times New Roman" w:eastAsia="Times New Roman" w:cs="Times New Roman"/>
                <w:spacing w:val="-29"/>
              </w:rPr>
              <w:t xml:space="preserve"> </w:t>
            </w:r>
            <w:r>
              <w:rPr>
                <w:spacing w:val="-1"/>
              </w:rPr>
              <w:t>，即一保证数量充足，二保证种类齐全，</w:t>
            </w:r>
            <w:r>
              <w:rPr>
                <w:spacing w:val="-2"/>
              </w:rPr>
              <w:t>三保证使用有效。</w:t>
            </w:r>
          </w:p>
          <w:p w14:paraId="2ECB0AC1">
            <w:pPr>
              <w:pStyle w:val="6"/>
              <w:spacing w:line="219" w:lineRule="auto"/>
              <w:ind w:left="591"/>
            </w:pPr>
            <w:r>
              <w:rPr>
                <w:spacing w:val="-2"/>
              </w:rPr>
              <w:t>⑼加强日常防火巡查</w:t>
            </w:r>
          </w:p>
          <w:p w14:paraId="25F4D87A">
            <w:pPr>
              <w:pStyle w:val="6"/>
              <w:spacing w:before="198" w:line="371" w:lineRule="auto"/>
              <w:ind w:left="112" w:right="101" w:firstLine="478"/>
            </w:pPr>
            <w:r>
              <w:rPr>
                <w:spacing w:val="3"/>
              </w:rPr>
              <w:t>每天对站内电气设备、照明设施，油罐区的油罐口、量油口、卸油口、</w:t>
            </w:r>
            <w:r>
              <w:rPr>
                <w:spacing w:val="6"/>
              </w:rPr>
              <w:t xml:space="preserve"> </w:t>
            </w:r>
            <w:r>
              <w:rPr>
                <w:spacing w:val="3"/>
              </w:rPr>
              <w:t>阀门、人孔等油罐附进以及卸、输油管线、防雷防静电接地接线状况等巡查</w:t>
            </w:r>
            <w:r>
              <w:t xml:space="preserve"> </w:t>
            </w:r>
            <w:r>
              <w:rPr>
                <w:spacing w:val="2"/>
              </w:rPr>
              <w:t>不少于</w:t>
            </w:r>
            <w:r>
              <w:rPr>
                <w:spacing w:val="-49"/>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21"/>
              </w:rPr>
              <w:t xml:space="preserve"> </w:t>
            </w:r>
            <w:r>
              <w:rPr>
                <w:spacing w:val="2"/>
              </w:rPr>
              <w:t>次，并做好记录，一经发现油品渗漏等问题要即使报告和处理。对</w:t>
            </w:r>
            <w:r>
              <w:t xml:space="preserve"> </w:t>
            </w:r>
            <w:r>
              <w:rPr>
                <w:spacing w:val="-1"/>
              </w:rPr>
              <w:t>设备渗漏要立即采取修复措施，严禁</w:t>
            </w:r>
            <w:r>
              <w:rPr>
                <w:rFonts w:ascii="Times New Roman" w:hAnsi="Times New Roman" w:eastAsia="Times New Roman" w:cs="Times New Roman"/>
                <w:spacing w:val="-1"/>
              </w:rPr>
              <w:t>“</w:t>
            </w:r>
            <w:r>
              <w:rPr>
                <w:spacing w:val="-1"/>
              </w:rPr>
              <w:t>带病</w:t>
            </w:r>
            <w:r>
              <w:rPr>
                <w:rFonts w:ascii="Times New Roman" w:hAnsi="Times New Roman" w:eastAsia="Times New Roman" w:cs="Times New Roman"/>
                <w:spacing w:val="-1"/>
              </w:rPr>
              <w:t>”</w:t>
            </w:r>
            <w:r>
              <w:rPr>
                <w:spacing w:val="-1"/>
              </w:rPr>
              <w:t>运行。</w:t>
            </w:r>
          </w:p>
          <w:p w14:paraId="1E4373D7">
            <w:pPr>
              <w:pStyle w:val="6"/>
              <w:spacing w:before="1" w:line="219" w:lineRule="auto"/>
              <w:ind w:left="591"/>
            </w:pPr>
            <w:r>
              <w:rPr>
                <w:spacing w:val="-1"/>
              </w:rPr>
              <w:t>⑽加大培训力度，提高员工素质，增加安全意识</w:t>
            </w:r>
          </w:p>
          <w:p w14:paraId="668D7279">
            <w:pPr>
              <w:pStyle w:val="6"/>
              <w:spacing w:before="195" w:line="372" w:lineRule="auto"/>
              <w:ind w:left="108" w:right="40" w:firstLine="488"/>
            </w:pPr>
            <w:r>
              <w:rPr>
                <w:spacing w:val="3"/>
              </w:rPr>
              <w:t>高素质的员工对待安全的问题时能充分发挥主观能动性，为企业的发展</w:t>
            </w:r>
            <w:r>
              <w:t xml:space="preserve"> </w:t>
            </w:r>
            <w:r>
              <w:rPr>
                <w:spacing w:val="-2"/>
              </w:rPr>
              <w:t>提供保障。所以，应该注重对员工的培训和学习，开展安</w:t>
            </w:r>
            <w:r>
              <w:rPr>
                <w:spacing w:val="-3"/>
              </w:rPr>
              <w:t>全教育和消防演练，</w:t>
            </w:r>
            <w:r>
              <w:t xml:space="preserve"> </w:t>
            </w:r>
            <w:r>
              <w:rPr>
                <w:spacing w:val="3"/>
              </w:rPr>
              <w:t xml:space="preserve">使员工连接油品易燃、易爆、易挥发、易产生静电、有毒等基本特性，了解 油品火灾的特点，熟练掌握各种消防器材的使用方法和基本灭火技能，牢固 </w:t>
            </w:r>
            <w:r>
              <w:rPr>
                <w:spacing w:val="-3"/>
              </w:rPr>
              <w:t>树立</w:t>
            </w:r>
            <w:r>
              <w:rPr>
                <w:rFonts w:ascii="Times New Roman" w:hAnsi="Times New Roman" w:eastAsia="Times New Roman" w:cs="Times New Roman"/>
                <w:spacing w:val="-3"/>
              </w:rPr>
              <w:t>“</w:t>
            </w:r>
            <w:r>
              <w:rPr>
                <w:spacing w:val="-3"/>
              </w:rPr>
              <w:t>安全第一、预防为主</w:t>
            </w:r>
            <w:r>
              <w:rPr>
                <w:rFonts w:ascii="Times New Roman" w:hAnsi="Times New Roman" w:eastAsia="Times New Roman" w:cs="Times New Roman"/>
                <w:spacing w:val="-3"/>
              </w:rPr>
              <w:t>”</w:t>
            </w:r>
            <w:r>
              <w:rPr>
                <w:spacing w:val="-3"/>
              </w:rPr>
              <w:t>的意识，自觉遵守规章制度，从而避</w:t>
            </w:r>
            <w:r>
              <w:rPr>
                <w:spacing w:val="-4"/>
              </w:rPr>
              <w:t>免由于人为因</w:t>
            </w:r>
            <w:r>
              <w:t xml:space="preserve"> </w:t>
            </w:r>
            <w:r>
              <w:rPr>
                <w:spacing w:val="-1"/>
              </w:rPr>
              <w:t>素而引发的火灾。加油站风险防范措施汇总表见表</w:t>
            </w:r>
            <w:r>
              <w:rPr>
                <w:spacing w:val="-45"/>
              </w:rPr>
              <w:t xml:space="preserve"> </w:t>
            </w:r>
            <w:r>
              <w:rPr>
                <w:rFonts w:ascii="Times New Roman" w:hAnsi="Times New Roman" w:eastAsia="Times New Roman" w:cs="Times New Roman"/>
                <w:spacing w:val="-1"/>
              </w:rPr>
              <w:t>4-21</w:t>
            </w:r>
            <w:r>
              <w:rPr>
                <w:spacing w:val="-1"/>
              </w:rPr>
              <w:t>。</w:t>
            </w:r>
          </w:p>
        </w:tc>
      </w:tr>
    </w:tbl>
    <w:p w14:paraId="43053987">
      <w:pPr>
        <w:rPr>
          <w:rFonts w:ascii="Arial"/>
          <w:sz w:val="21"/>
        </w:rPr>
      </w:pPr>
    </w:p>
    <w:p w14:paraId="4EB53CB4">
      <w:pPr>
        <w:rPr>
          <w:rFonts w:ascii="Arial" w:hAnsi="Arial" w:eastAsia="Arial" w:cs="Arial"/>
          <w:sz w:val="21"/>
          <w:szCs w:val="21"/>
        </w:rPr>
        <w:sectPr>
          <w:footerReference r:id="rId68" w:type="default"/>
          <w:pgSz w:w="11907" w:h="16840"/>
          <w:pgMar w:top="400" w:right="1453" w:bottom="1117" w:left="1453" w:header="0" w:footer="955" w:gutter="0"/>
          <w:cols w:space="720" w:num="1"/>
        </w:sectPr>
      </w:pPr>
    </w:p>
    <w:p w14:paraId="7E529BC5">
      <w:pPr>
        <w:spacing w:before="19"/>
      </w:pPr>
    </w:p>
    <w:p w14:paraId="6B90D6EC">
      <w:pPr>
        <w:spacing w:before="19"/>
      </w:pPr>
    </w:p>
    <w:p w14:paraId="79382FB2">
      <w:pPr>
        <w:spacing w:before="19"/>
      </w:pPr>
    </w:p>
    <w:p w14:paraId="32AAC761">
      <w:pPr>
        <w:spacing w:before="18"/>
      </w:pPr>
    </w:p>
    <w:p w14:paraId="5FA59E65">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115"/>
        <w:gridCol w:w="1184"/>
        <w:gridCol w:w="306"/>
        <w:gridCol w:w="1186"/>
        <w:gridCol w:w="2124"/>
        <w:gridCol w:w="1158"/>
        <w:gridCol w:w="393"/>
        <w:gridCol w:w="1643"/>
        <w:gridCol w:w="135"/>
      </w:tblGrid>
      <w:tr w14:paraId="4B2EA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741" w:type="dxa"/>
            <w:vMerge w:val="restart"/>
            <w:tcBorders>
              <w:bottom w:val="nil"/>
              <w:right w:val="single" w:color="000000" w:sz="2" w:space="0"/>
            </w:tcBorders>
            <w:vAlign w:val="top"/>
          </w:tcPr>
          <w:p w14:paraId="5C129821">
            <w:pPr>
              <w:rPr>
                <w:rFonts w:ascii="Arial"/>
                <w:sz w:val="21"/>
              </w:rPr>
            </w:pPr>
          </w:p>
        </w:tc>
        <w:tc>
          <w:tcPr>
            <w:tcW w:w="8244" w:type="dxa"/>
            <w:gridSpan w:val="9"/>
            <w:tcBorders>
              <w:left w:val="single" w:color="000000" w:sz="2" w:space="0"/>
            </w:tcBorders>
            <w:vAlign w:val="top"/>
          </w:tcPr>
          <w:p w14:paraId="601E4E3B">
            <w:pPr>
              <w:pStyle w:val="6"/>
              <w:spacing w:before="279" w:line="220" w:lineRule="auto"/>
              <w:ind w:left="2548"/>
            </w:pPr>
            <w:r>
              <w:rPr>
                <w:b/>
                <w:bCs/>
                <w:spacing w:val="-2"/>
              </w:rPr>
              <w:t>表</w:t>
            </w:r>
            <w:r>
              <w:rPr>
                <w:spacing w:val="-53"/>
              </w:rPr>
              <w:t xml:space="preserve"> </w:t>
            </w:r>
            <w:r>
              <w:rPr>
                <w:rFonts w:ascii="Times New Roman" w:hAnsi="Times New Roman" w:eastAsia="Times New Roman" w:cs="Times New Roman"/>
                <w:b/>
                <w:bCs/>
                <w:spacing w:val="-2"/>
              </w:rPr>
              <w:t xml:space="preserve">4-21    </w:t>
            </w:r>
            <w:r>
              <w:rPr>
                <w:b/>
                <w:bCs/>
                <w:spacing w:val="-2"/>
              </w:rPr>
              <w:t>风险防范措施汇总表</w:t>
            </w:r>
          </w:p>
        </w:tc>
      </w:tr>
      <w:tr w14:paraId="64F53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741" w:type="dxa"/>
            <w:vMerge w:val="continue"/>
            <w:tcBorders>
              <w:top w:val="nil"/>
              <w:bottom w:val="nil"/>
              <w:right w:val="single" w:color="000000" w:sz="2" w:space="0"/>
            </w:tcBorders>
            <w:vAlign w:val="top"/>
          </w:tcPr>
          <w:p w14:paraId="1FEE1713">
            <w:pPr>
              <w:rPr>
                <w:rFonts w:ascii="Arial"/>
                <w:sz w:val="21"/>
              </w:rPr>
            </w:pPr>
          </w:p>
        </w:tc>
        <w:tc>
          <w:tcPr>
            <w:tcW w:w="115" w:type="dxa"/>
            <w:tcBorders>
              <w:top w:val="nil"/>
              <w:left w:val="single" w:color="000000" w:sz="2" w:space="0"/>
              <w:bottom w:val="nil"/>
            </w:tcBorders>
            <w:vAlign w:val="top"/>
          </w:tcPr>
          <w:p w14:paraId="1965491F">
            <w:pPr>
              <w:rPr>
                <w:rFonts w:ascii="Arial"/>
                <w:sz w:val="21"/>
              </w:rPr>
            </w:pPr>
          </w:p>
        </w:tc>
        <w:tc>
          <w:tcPr>
            <w:tcW w:w="1184" w:type="dxa"/>
            <w:vAlign w:val="top"/>
          </w:tcPr>
          <w:p w14:paraId="60ABEFC0">
            <w:pPr>
              <w:pStyle w:val="6"/>
              <w:spacing w:before="114" w:line="230" w:lineRule="auto"/>
              <w:ind w:left="383"/>
              <w:rPr>
                <w:sz w:val="20"/>
                <w:szCs w:val="20"/>
              </w:rPr>
            </w:pPr>
            <w:r>
              <w:rPr>
                <w:b/>
                <w:bCs/>
                <w:spacing w:val="2"/>
                <w:sz w:val="20"/>
                <w:szCs w:val="20"/>
              </w:rPr>
              <w:t>名称</w:t>
            </w:r>
          </w:p>
        </w:tc>
        <w:tc>
          <w:tcPr>
            <w:tcW w:w="5167" w:type="dxa"/>
            <w:gridSpan w:val="5"/>
            <w:vAlign w:val="top"/>
          </w:tcPr>
          <w:p w14:paraId="5BB414E0">
            <w:pPr>
              <w:pStyle w:val="6"/>
              <w:spacing w:before="115" w:line="228" w:lineRule="auto"/>
              <w:ind w:left="2179"/>
              <w:rPr>
                <w:sz w:val="20"/>
                <w:szCs w:val="20"/>
              </w:rPr>
            </w:pPr>
            <w:r>
              <w:rPr>
                <w:b/>
                <w:bCs/>
                <w:spacing w:val="3"/>
                <w:sz w:val="20"/>
                <w:szCs w:val="20"/>
              </w:rPr>
              <w:t>防范措施</w:t>
            </w:r>
          </w:p>
        </w:tc>
        <w:tc>
          <w:tcPr>
            <w:tcW w:w="1643" w:type="dxa"/>
            <w:vAlign w:val="top"/>
          </w:tcPr>
          <w:p w14:paraId="5BF88B2A">
            <w:pPr>
              <w:pStyle w:val="6"/>
              <w:spacing w:before="115" w:line="229" w:lineRule="auto"/>
              <w:ind w:left="623"/>
              <w:rPr>
                <w:sz w:val="20"/>
                <w:szCs w:val="20"/>
              </w:rPr>
            </w:pPr>
            <w:r>
              <w:rPr>
                <w:b/>
                <w:bCs/>
                <w:spacing w:val="2"/>
                <w:sz w:val="20"/>
                <w:szCs w:val="20"/>
              </w:rPr>
              <w:t>备注</w:t>
            </w:r>
          </w:p>
        </w:tc>
        <w:tc>
          <w:tcPr>
            <w:tcW w:w="135" w:type="dxa"/>
            <w:vMerge w:val="restart"/>
            <w:tcBorders>
              <w:top w:val="nil"/>
              <w:bottom w:val="nil"/>
            </w:tcBorders>
            <w:vAlign w:val="top"/>
          </w:tcPr>
          <w:p w14:paraId="3B069E10">
            <w:pPr>
              <w:rPr>
                <w:rFonts w:ascii="Arial"/>
                <w:sz w:val="21"/>
              </w:rPr>
            </w:pPr>
          </w:p>
        </w:tc>
      </w:tr>
      <w:tr w14:paraId="3C488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82" w:hRule="atLeast"/>
        </w:trPr>
        <w:tc>
          <w:tcPr>
            <w:tcW w:w="741" w:type="dxa"/>
            <w:vMerge w:val="continue"/>
            <w:tcBorders>
              <w:top w:val="nil"/>
              <w:bottom w:val="nil"/>
              <w:right w:val="single" w:color="000000" w:sz="2" w:space="0"/>
            </w:tcBorders>
            <w:vAlign w:val="top"/>
          </w:tcPr>
          <w:p w14:paraId="201B8B71">
            <w:pPr>
              <w:rPr>
                <w:rFonts w:ascii="Arial"/>
                <w:sz w:val="21"/>
              </w:rPr>
            </w:pPr>
          </w:p>
        </w:tc>
        <w:tc>
          <w:tcPr>
            <w:tcW w:w="115" w:type="dxa"/>
            <w:tcBorders>
              <w:top w:val="nil"/>
              <w:left w:val="single" w:color="000000" w:sz="2" w:space="0"/>
              <w:bottom w:val="nil"/>
            </w:tcBorders>
            <w:vAlign w:val="top"/>
          </w:tcPr>
          <w:p w14:paraId="35534769">
            <w:pPr>
              <w:rPr>
                <w:rFonts w:ascii="Arial"/>
                <w:sz w:val="21"/>
              </w:rPr>
            </w:pPr>
          </w:p>
        </w:tc>
        <w:tc>
          <w:tcPr>
            <w:tcW w:w="1184" w:type="dxa"/>
            <w:vAlign w:val="top"/>
          </w:tcPr>
          <w:p w14:paraId="0032625B">
            <w:pPr>
              <w:spacing w:line="289" w:lineRule="auto"/>
              <w:rPr>
                <w:rFonts w:ascii="Arial"/>
                <w:sz w:val="21"/>
              </w:rPr>
            </w:pPr>
          </w:p>
          <w:p w14:paraId="6DAF2F23">
            <w:pPr>
              <w:spacing w:line="289" w:lineRule="auto"/>
              <w:rPr>
                <w:rFonts w:ascii="Arial"/>
                <w:sz w:val="21"/>
              </w:rPr>
            </w:pPr>
          </w:p>
          <w:p w14:paraId="33480ADB">
            <w:pPr>
              <w:spacing w:line="289" w:lineRule="auto"/>
              <w:rPr>
                <w:rFonts w:ascii="Arial"/>
                <w:sz w:val="21"/>
              </w:rPr>
            </w:pPr>
          </w:p>
          <w:p w14:paraId="3DDB37F7">
            <w:pPr>
              <w:pStyle w:val="6"/>
              <w:spacing w:before="65" w:line="228" w:lineRule="auto"/>
              <w:ind w:left="173"/>
              <w:rPr>
                <w:sz w:val="20"/>
                <w:szCs w:val="20"/>
              </w:rPr>
            </w:pPr>
            <w:r>
              <w:rPr>
                <w:spacing w:val="7"/>
                <w:sz w:val="20"/>
                <w:szCs w:val="20"/>
              </w:rPr>
              <w:t>风险防范</w:t>
            </w:r>
          </w:p>
          <w:p w14:paraId="5683C8DC">
            <w:pPr>
              <w:pStyle w:val="6"/>
              <w:spacing w:before="93" w:line="228" w:lineRule="auto"/>
              <w:ind w:left="172"/>
              <w:rPr>
                <w:sz w:val="20"/>
                <w:szCs w:val="20"/>
              </w:rPr>
            </w:pPr>
            <w:r>
              <w:rPr>
                <w:spacing w:val="7"/>
                <w:sz w:val="20"/>
                <w:szCs w:val="20"/>
              </w:rPr>
              <w:t>措施汇总</w:t>
            </w:r>
          </w:p>
        </w:tc>
        <w:tc>
          <w:tcPr>
            <w:tcW w:w="5167" w:type="dxa"/>
            <w:gridSpan w:val="5"/>
            <w:vAlign w:val="top"/>
          </w:tcPr>
          <w:p w14:paraId="406E42E8">
            <w:pPr>
              <w:pStyle w:val="6"/>
              <w:spacing w:before="87" w:line="227" w:lineRule="auto"/>
              <w:ind w:left="109"/>
              <w:rPr>
                <w:sz w:val="20"/>
                <w:szCs w:val="20"/>
              </w:rPr>
            </w:pPr>
            <w:r>
              <w:rPr>
                <w:spacing w:val="9"/>
                <w:sz w:val="20"/>
                <w:szCs w:val="20"/>
              </w:rPr>
              <w:t>加油站配备有灭火毯、灭火沙子、手提式干粉灭火器、</w:t>
            </w:r>
          </w:p>
          <w:p w14:paraId="0DDDC944">
            <w:pPr>
              <w:pStyle w:val="6"/>
              <w:spacing w:before="94" w:line="228" w:lineRule="auto"/>
              <w:ind w:left="113"/>
              <w:rPr>
                <w:sz w:val="20"/>
                <w:szCs w:val="20"/>
              </w:rPr>
            </w:pPr>
            <w:r>
              <w:rPr>
                <w:spacing w:val="6"/>
                <w:sz w:val="20"/>
                <w:szCs w:val="20"/>
              </w:rPr>
              <w:t>消防砂池和移动式水泵、医用急救包等，对每个工</w:t>
            </w:r>
            <w:r>
              <w:rPr>
                <w:spacing w:val="5"/>
                <w:sz w:val="20"/>
                <w:szCs w:val="20"/>
              </w:rPr>
              <w:t>作人</w:t>
            </w:r>
          </w:p>
          <w:p w14:paraId="08C96A0B">
            <w:pPr>
              <w:pStyle w:val="6"/>
              <w:spacing w:before="94" w:line="227" w:lineRule="auto"/>
              <w:ind w:left="117"/>
              <w:rPr>
                <w:sz w:val="20"/>
                <w:szCs w:val="20"/>
              </w:rPr>
            </w:pPr>
            <w:r>
              <w:rPr>
                <w:spacing w:val="9"/>
                <w:sz w:val="20"/>
                <w:szCs w:val="20"/>
              </w:rPr>
              <w:t>员进行消防培训、埋地油罐基底采用防渗混</w:t>
            </w:r>
            <w:r>
              <w:rPr>
                <w:spacing w:val="8"/>
                <w:sz w:val="20"/>
                <w:szCs w:val="20"/>
              </w:rPr>
              <w:t>凝土处理，</w:t>
            </w:r>
          </w:p>
          <w:p w14:paraId="2C5886A0">
            <w:pPr>
              <w:pStyle w:val="6"/>
              <w:spacing w:before="92" w:line="227" w:lineRule="auto"/>
              <w:ind w:left="177"/>
              <w:rPr>
                <w:sz w:val="20"/>
                <w:szCs w:val="20"/>
              </w:rPr>
            </w:pPr>
            <w:r>
              <w:rPr>
                <w:spacing w:val="9"/>
                <w:sz w:val="20"/>
                <w:szCs w:val="20"/>
              </w:rPr>
              <w:t>油罐顶部及周边均采用粘土夯实，油罐区四周修建围</w:t>
            </w:r>
          </w:p>
          <w:p w14:paraId="56EA0E07">
            <w:pPr>
              <w:pStyle w:val="6"/>
              <w:spacing w:before="94" w:line="227" w:lineRule="auto"/>
              <w:ind w:left="109"/>
              <w:rPr>
                <w:sz w:val="20"/>
                <w:szCs w:val="20"/>
              </w:rPr>
            </w:pPr>
            <w:r>
              <w:rPr>
                <w:spacing w:val="6"/>
                <w:sz w:val="20"/>
                <w:szCs w:val="20"/>
              </w:rPr>
              <w:t>堤，加油站内设立禁止吸烟、禁止打有机的警示牌，严</w:t>
            </w:r>
          </w:p>
          <w:p w14:paraId="0E952BDA">
            <w:pPr>
              <w:pStyle w:val="6"/>
              <w:spacing w:before="95" w:line="228" w:lineRule="auto"/>
              <w:jc w:val="right"/>
              <w:rPr>
                <w:sz w:val="20"/>
                <w:szCs w:val="20"/>
              </w:rPr>
            </w:pPr>
            <w:r>
              <w:rPr>
                <w:sz w:val="20"/>
                <w:szCs w:val="20"/>
              </w:rPr>
              <w:t>格禁止站内明火、电焊、电割，加油软管设拉断截止阀；</w:t>
            </w:r>
          </w:p>
          <w:p w14:paraId="768219E0">
            <w:pPr>
              <w:pStyle w:val="6"/>
              <w:spacing w:before="92" w:line="225" w:lineRule="auto"/>
              <w:ind w:left="382"/>
              <w:rPr>
                <w:sz w:val="20"/>
                <w:szCs w:val="20"/>
              </w:rPr>
            </w:pPr>
            <w:r>
              <w:rPr>
                <w:spacing w:val="9"/>
                <w:sz w:val="20"/>
                <w:szCs w:val="20"/>
              </w:rPr>
              <w:t>加强员工的安全技术培训，提高安全防范意识。</w:t>
            </w:r>
          </w:p>
        </w:tc>
        <w:tc>
          <w:tcPr>
            <w:tcW w:w="1643" w:type="dxa"/>
            <w:vAlign w:val="top"/>
          </w:tcPr>
          <w:p w14:paraId="27B378A3">
            <w:pPr>
              <w:spacing w:line="265" w:lineRule="auto"/>
              <w:rPr>
                <w:rFonts w:ascii="Arial"/>
                <w:sz w:val="21"/>
              </w:rPr>
            </w:pPr>
          </w:p>
          <w:p w14:paraId="4883BD72">
            <w:pPr>
              <w:spacing w:line="266" w:lineRule="auto"/>
              <w:rPr>
                <w:rFonts w:ascii="Arial"/>
                <w:sz w:val="21"/>
              </w:rPr>
            </w:pPr>
          </w:p>
          <w:p w14:paraId="171D4AAA">
            <w:pPr>
              <w:pStyle w:val="6"/>
              <w:spacing w:before="65" w:line="228" w:lineRule="auto"/>
              <w:ind w:left="203"/>
              <w:rPr>
                <w:sz w:val="20"/>
                <w:szCs w:val="20"/>
              </w:rPr>
            </w:pPr>
            <w:r>
              <w:rPr>
                <w:spacing w:val="8"/>
                <w:sz w:val="20"/>
                <w:szCs w:val="20"/>
              </w:rPr>
              <w:t>尽量减少风险</w:t>
            </w:r>
          </w:p>
          <w:p w14:paraId="0DCF66E6">
            <w:pPr>
              <w:pStyle w:val="6"/>
              <w:spacing w:before="91" w:line="228" w:lineRule="auto"/>
              <w:ind w:left="203"/>
              <w:rPr>
                <w:sz w:val="20"/>
                <w:szCs w:val="20"/>
              </w:rPr>
            </w:pPr>
            <w:r>
              <w:rPr>
                <w:spacing w:val="8"/>
                <w:sz w:val="20"/>
                <w:szCs w:val="20"/>
              </w:rPr>
              <w:t>事故的发生和</w:t>
            </w:r>
          </w:p>
          <w:p w14:paraId="070ACB52">
            <w:pPr>
              <w:pStyle w:val="6"/>
              <w:spacing w:before="93" w:line="228" w:lineRule="auto"/>
              <w:ind w:left="219"/>
              <w:rPr>
                <w:sz w:val="20"/>
                <w:szCs w:val="20"/>
              </w:rPr>
            </w:pPr>
            <w:r>
              <w:rPr>
                <w:spacing w:val="5"/>
                <w:sz w:val="20"/>
                <w:szCs w:val="20"/>
              </w:rPr>
              <w:t>降低事故的损</w:t>
            </w:r>
          </w:p>
          <w:p w14:paraId="3161CD92">
            <w:pPr>
              <w:pStyle w:val="6"/>
              <w:spacing w:before="94" w:line="229" w:lineRule="auto"/>
              <w:ind w:left="733"/>
              <w:rPr>
                <w:sz w:val="20"/>
                <w:szCs w:val="20"/>
              </w:rPr>
            </w:pPr>
            <w:r>
              <w:rPr>
                <w:sz w:val="20"/>
                <w:szCs w:val="20"/>
              </w:rPr>
              <w:t>失</w:t>
            </w:r>
          </w:p>
        </w:tc>
        <w:tc>
          <w:tcPr>
            <w:tcW w:w="135" w:type="dxa"/>
            <w:vMerge w:val="continue"/>
            <w:tcBorders>
              <w:top w:val="nil"/>
              <w:bottom w:val="nil"/>
            </w:tcBorders>
            <w:vAlign w:val="top"/>
          </w:tcPr>
          <w:p w14:paraId="03C33EBA">
            <w:pPr>
              <w:rPr>
                <w:rFonts w:ascii="Arial"/>
                <w:sz w:val="21"/>
              </w:rPr>
            </w:pPr>
          </w:p>
        </w:tc>
      </w:tr>
      <w:tr w14:paraId="19D71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5" w:hRule="atLeast"/>
        </w:trPr>
        <w:tc>
          <w:tcPr>
            <w:tcW w:w="741" w:type="dxa"/>
            <w:vMerge w:val="continue"/>
            <w:tcBorders>
              <w:top w:val="nil"/>
              <w:bottom w:val="nil"/>
              <w:right w:val="single" w:color="000000" w:sz="2" w:space="0"/>
            </w:tcBorders>
            <w:vAlign w:val="top"/>
          </w:tcPr>
          <w:p w14:paraId="39E3B995">
            <w:pPr>
              <w:rPr>
                <w:rFonts w:ascii="Arial"/>
                <w:sz w:val="21"/>
              </w:rPr>
            </w:pPr>
          </w:p>
        </w:tc>
        <w:tc>
          <w:tcPr>
            <w:tcW w:w="8244" w:type="dxa"/>
            <w:gridSpan w:val="9"/>
            <w:tcBorders>
              <w:left w:val="single" w:color="000000" w:sz="2" w:space="0"/>
            </w:tcBorders>
            <w:vAlign w:val="top"/>
          </w:tcPr>
          <w:p w14:paraId="18FB0CA4">
            <w:pPr>
              <w:pStyle w:val="6"/>
              <w:spacing w:before="155" w:line="218" w:lineRule="auto"/>
              <w:ind w:left="587"/>
              <w:outlineLvl w:val="2"/>
            </w:pPr>
            <w:r>
              <w:rPr>
                <w:rFonts w:ascii="Times New Roman" w:hAnsi="Times New Roman" w:eastAsia="Times New Roman" w:cs="Times New Roman"/>
                <w:b/>
                <w:bCs/>
                <w:spacing w:val="-2"/>
              </w:rPr>
              <w:t xml:space="preserve">7.7 </w:t>
            </w:r>
            <w:r>
              <w:rPr>
                <w:b/>
                <w:bCs/>
                <w:spacing w:val="-2"/>
              </w:rPr>
              <w:t>风险评价结论</w:t>
            </w:r>
          </w:p>
          <w:p w14:paraId="53B42952">
            <w:pPr>
              <w:pStyle w:val="6"/>
              <w:spacing w:before="179" w:line="360" w:lineRule="auto"/>
              <w:ind w:left="107" w:right="101" w:firstLine="481"/>
              <w:jc w:val="both"/>
            </w:pPr>
            <w:r>
              <w:rPr>
                <w:spacing w:val="3"/>
              </w:rPr>
              <w:t>拟建项目主要危险物质为汽油和柴油，在油品突发泄漏的情况下加油站</w:t>
            </w:r>
            <w:r>
              <w:rPr>
                <w:spacing w:val="9"/>
              </w:rPr>
              <w:t xml:space="preserve"> </w:t>
            </w:r>
            <w:r>
              <w:rPr>
                <w:spacing w:val="3"/>
              </w:rPr>
              <w:t>存在污染环境空气、地表水、土壤、危害周围人群健康以及发生火灾爆炸事</w:t>
            </w:r>
            <w:r>
              <w:rPr>
                <w:spacing w:val="5"/>
              </w:rPr>
              <w:t xml:space="preserve"> </w:t>
            </w:r>
            <w:r>
              <w:rPr>
                <w:spacing w:val="3"/>
              </w:rPr>
              <w:t>故的潜在风险，但发生的概率极小。尽管本项目发生风险事故的可能性小，</w:t>
            </w:r>
            <w:r>
              <w:rPr>
                <w:spacing w:val="5"/>
              </w:rPr>
              <w:t xml:space="preserve"> </w:t>
            </w:r>
            <w:r>
              <w:rPr>
                <w:spacing w:val="-1"/>
              </w:rPr>
              <w:t>但仍然应对此引起高度重视。</w:t>
            </w:r>
          </w:p>
          <w:p w14:paraId="2A07ED98">
            <w:pPr>
              <w:pStyle w:val="6"/>
              <w:spacing w:before="2" w:line="350" w:lineRule="auto"/>
              <w:ind w:left="154" w:right="101" w:firstLine="434"/>
            </w:pPr>
            <w:r>
              <w:rPr>
                <w:spacing w:val="-2"/>
              </w:rPr>
              <w:t>根据《建设项目环境风险评价技术导则》</w:t>
            </w:r>
            <w:r>
              <w:rPr>
                <w:rFonts w:ascii="Times New Roman" w:hAnsi="Times New Roman" w:eastAsia="Times New Roman" w:cs="Times New Roman"/>
                <w:spacing w:val="-2"/>
              </w:rPr>
              <w:t>(</w:t>
            </w:r>
            <w:r>
              <w:rPr>
                <w:rFonts w:ascii="Times New Roman" w:hAnsi="Times New Roman" w:eastAsia="Times New Roman" w:cs="Times New Roman"/>
                <w:spacing w:val="-3"/>
              </w:rPr>
              <w:t>HJ169-2018)</w:t>
            </w:r>
            <w:r>
              <w:rPr>
                <w:spacing w:val="-3"/>
              </w:rPr>
              <w:t xml:space="preserve">附录 </w:t>
            </w:r>
            <w:r>
              <w:rPr>
                <w:rFonts w:ascii="Times New Roman" w:hAnsi="Times New Roman" w:eastAsia="Times New Roman" w:cs="Times New Roman"/>
                <w:spacing w:val="-3"/>
              </w:rPr>
              <w:t>A</w:t>
            </w:r>
            <w:r>
              <w:rPr>
                <w:spacing w:val="-3"/>
              </w:rPr>
              <w:t>，对本次项</w:t>
            </w:r>
            <w:r>
              <w:t xml:space="preserve"> </w:t>
            </w:r>
            <w:r>
              <w:rPr>
                <w:spacing w:val="-3"/>
              </w:rPr>
              <w:t>目环境风险评价作出简单分析，详见表</w:t>
            </w:r>
            <w:r>
              <w:rPr>
                <w:spacing w:val="-51"/>
              </w:rPr>
              <w:t xml:space="preserve"> </w:t>
            </w:r>
            <w:r>
              <w:rPr>
                <w:rFonts w:ascii="Times New Roman" w:hAnsi="Times New Roman" w:eastAsia="Times New Roman" w:cs="Times New Roman"/>
                <w:spacing w:val="-3"/>
              </w:rPr>
              <w:t>4-22</w:t>
            </w:r>
            <w:r>
              <w:rPr>
                <w:spacing w:val="-3"/>
              </w:rPr>
              <w:t>。</w:t>
            </w:r>
          </w:p>
          <w:p w14:paraId="25E96DB3">
            <w:pPr>
              <w:pStyle w:val="6"/>
              <w:spacing w:before="141" w:line="219" w:lineRule="auto"/>
              <w:ind w:left="1826"/>
            </w:pPr>
            <w:r>
              <w:rPr>
                <w:b/>
                <w:bCs/>
                <w:spacing w:val="-2"/>
              </w:rPr>
              <w:t>表</w:t>
            </w:r>
            <w:r>
              <w:rPr>
                <w:spacing w:val="-51"/>
              </w:rPr>
              <w:t xml:space="preserve"> </w:t>
            </w:r>
            <w:r>
              <w:rPr>
                <w:rFonts w:ascii="Times New Roman" w:hAnsi="Times New Roman" w:eastAsia="Times New Roman" w:cs="Times New Roman"/>
                <w:b/>
                <w:bCs/>
                <w:spacing w:val="-2"/>
              </w:rPr>
              <w:t xml:space="preserve">4-22    </w:t>
            </w:r>
            <w:r>
              <w:rPr>
                <w:b/>
                <w:bCs/>
                <w:spacing w:val="-2"/>
              </w:rPr>
              <w:t>建设项目环境风险简单分析内容表</w:t>
            </w:r>
          </w:p>
        </w:tc>
      </w:tr>
      <w:tr w14:paraId="6FA90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741" w:type="dxa"/>
            <w:vMerge w:val="continue"/>
            <w:tcBorders>
              <w:top w:val="nil"/>
              <w:bottom w:val="nil"/>
              <w:right w:val="single" w:color="000000" w:sz="2" w:space="0"/>
            </w:tcBorders>
            <w:vAlign w:val="top"/>
          </w:tcPr>
          <w:p w14:paraId="78BAD87D">
            <w:pPr>
              <w:rPr>
                <w:rFonts w:ascii="Arial"/>
                <w:sz w:val="21"/>
              </w:rPr>
            </w:pPr>
          </w:p>
        </w:tc>
        <w:tc>
          <w:tcPr>
            <w:tcW w:w="115" w:type="dxa"/>
            <w:tcBorders>
              <w:top w:val="nil"/>
              <w:left w:val="single" w:color="000000" w:sz="2" w:space="0"/>
              <w:bottom w:val="nil"/>
            </w:tcBorders>
            <w:vAlign w:val="top"/>
          </w:tcPr>
          <w:p w14:paraId="4D56A828">
            <w:pPr>
              <w:rPr>
                <w:rFonts w:ascii="Arial"/>
                <w:sz w:val="21"/>
              </w:rPr>
            </w:pPr>
          </w:p>
        </w:tc>
        <w:tc>
          <w:tcPr>
            <w:tcW w:w="1490" w:type="dxa"/>
            <w:gridSpan w:val="2"/>
            <w:vAlign w:val="top"/>
          </w:tcPr>
          <w:p w14:paraId="322C4A38">
            <w:pPr>
              <w:pStyle w:val="6"/>
              <w:spacing w:before="123" w:line="228" w:lineRule="auto"/>
              <w:ind w:left="110"/>
              <w:rPr>
                <w:sz w:val="20"/>
                <w:szCs w:val="20"/>
              </w:rPr>
            </w:pPr>
            <w:r>
              <w:rPr>
                <w:spacing w:val="7"/>
                <w:sz w:val="20"/>
                <w:szCs w:val="20"/>
              </w:rPr>
              <w:t>建设项目名称</w:t>
            </w:r>
          </w:p>
        </w:tc>
        <w:tc>
          <w:tcPr>
            <w:tcW w:w="6504" w:type="dxa"/>
            <w:gridSpan w:val="5"/>
            <w:vAlign w:val="top"/>
          </w:tcPr>
          <w:p w14:paraId="6040D2DC">
            <w:pPr>
              <w:pStyle w:val="6"/>
              <w:spacing w:before="123" w:line="228" w:lineRule="auto"/>
              <w:ind w:left="1676"/>
              <w:rPr>
                <w:sz w:val="20"/>
                <w:szCs w:val="20"/>
              </w:rPr>
            </w:pPr>
            <w:r>
              <w:rPr>
                <w:spacing w:val="9"/>
                <w:sz w:val="20"/>
                <w:szCs w:val="20"/>
              </w:rPr>
              <w:t>海丰县鸭仔山加油站有限公司项目</w:t>
            </w:r>
          </w:p>
        </w:tc>
        <w:tc>
          <w:tcPr>
            <w:tcW w:w="135" w:type="dxa"/>
            <w:vMerge w:val="restart"/>
            <w:tcBorders>
              <w:top w:val="nil"/>
              <w:bottom w:val="nil"/>
            </w:tcBorders>
            <w:vAlign w:val="top"/>
          </w:tcPr>
          <w:p w14:paraId="357FE5D2">
            <w:pPr>
              <w:rPr>
                <w:rFonts w:ascii="Arial"/>
                <w:sz w:val="21"/>
              </w:rPr>
            </w:pPr>
          </w:p>
        </w:tc>
      </w:tr>
      <w:tr w14:paraId="5A150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741" w:type="dxa"/>
            <w:vMerge w:val="continue"/>
            <w:tcBorders>
              <w:top w:val="nil"/>
              <w:bottom w:val="nil"/>
              <w:right w:val="single" w:color="000000" w:sz="2" w:space="0"/>
            </w:tcBorders>
            <w:vAlign w:val="top"/>
          </w:tcPr>
          <w:p w14:paraId="5EE34846">
            <w:pPr>
              <w:rPr>
                <w:rFonts w:ascii="Arial"/>
                <w:sz w:val="21"/>
              </w:rPr>
            </w:pPr>
          </w:p>
        </w:tc>
        <w:tc>
          <w:tcPr>
            <w:tcW w:w="115" w:type="dxa"/>
            <w:tcBorders>
              <w:top w:val="nil"/>
              <w:left w:val="single" w:color="000000" w:sz="2" w:space="0"/>
              <w:bottom w:val="nil"/>
            </w:tcBorders>
            <w:vAlign w:val="top"/>
          </w:tcPr>
          <w:p w14:paraId="687EC00C">
            <w:pPr>
              <w:rPr>
                <w:rFonts w:ascii="Arial"/>
                <w:sz w:val="21"/>
              </w:rPr>
            </w:pPr>
          </w:p>
        </w:tc>
        <w:tc>
          <w:tcPr>
            <w:tcW w:w="1490" w:type="dxa"/>
            <w:gridSpan w:val="2"/>
            <w:vAlign w:val="top"/>
          </w:tcPr>
          <w:p w14:paraId="335DBBE9">
            <w:pPr>
              <w:pStyle w:val="6"/>
              <w:spacing w:before="123" w:line="229" w:lineRule="auto"/>
              <w:ind w:left="321"/>
              <w:rPr>
                <w:sz w:val="20"/>
                <w:szCs w:val="20"/>
              </w:rPr>
            </w:pPr>
            <w:r>
              <w:rPr>
                <w:spacing w:val="6"/>
                <w:sz w:val="20"/>
                <w:szCs w:val="20"/>
              </w:rPr>
              <w:t>建设地点</w:t>
            </w:r>
          </w:p>
        </w:tc>
        <w:tc>
          <w:tcPr>
            <w:tcW w:w="1186" w:type="dxa"/>
            <w:vAlign w:val="top"/>
          </w:tcPr>
          <w:p w14:paraId="78059BC5">
            <w:pPr>
              <w:pStyle w:val="6"/>
              <w:spacing w:before="123" w:line="228" w:lineRule="auto"/>
              <w:ind w:left="273"/>
              <w:rPr>
                <w:sz w:val="20"/>
                <w:szCs w:val="20"/>
              </w:rPr>
            </w:pPr>
            <w:r>
              <w:rPr>
                <w:spacing w:val="6"/>
                <w:sz w:val="20"/>
                <w:szCs w:val="20"/>
              </w:rPr>
              <w:t>广东省</w:t>
            </w:r>
          </w:p>
        </w:tc>
        <w:tc>
          <w:tcPr>
            <w:tcW w:w="2124" w:type="dxa"/>
            <w:vAlign w:val="top"/>
          </w:tcPr>
          <w:p w14:paraId="597745C8">
            <w:pPr>
              <w:pStyle w:val="6"/>
              <w:spacing w:before="123" w:line="228" w:lineRule="auto"/>
              <w:ind w:left="748"/>
              <w:rPr>
                <w:sz w:val="20"/>
                <w:szCs w:val="20"/>
              </w:rPr>
            </w:pPr>
            <w:r>
              <w:rPr>
                <w:spacing w:val="6"/>
                <w:sz w:val="20"/>
                <w:szCs w:val="20"/>
              </w:rPr>
              <w:t>汕尾市</w:t>
            </w:r>
          </w:p>
        </w:tc>
        <w:tc>
          <w:tcPr>
            <w:tcW w:w="1158" w:type="dxa"/>
            <w:vAlign w:val="top"/>
          </w:tcPr>
          <w:p w14:paraId="4636F604">
            <w:pPr>
              <w:pStyle w:val="6"/>
              <w:spacing w:before="123" w:line="229" w:lineRule="auto"/>
              <w:ind w:left="265"/>
              <w:rPr>
                <w:sz w:val="20"/>
                <w:szCs w:val="20"/>
              </w:rPr>
            </w:pPr>
            <w:r>
              <w:rPr>
                <w:spacing w:val="7"/>
                <w:sz w:val="20"/>
                <w:szCs w:val="20"/>
              </w:rPr>
              <w:t>海丰县</w:t>
            </w:r>
          </w:p>
        </w:tc>
        <w:tc>
          <w:tcPr>
            <w:tcW w:w="2036" w:type="dxa"/>
            <w:gridSpan w:val="2"/>
            <w:vAlign w:val="top"/>
          </w:tcPr>
          <w:p w14:paraId="4B135367">
            <w:pPr>
              <w:pStyle w:val="6"/>
              <w:spacing w:before="123" w:line="228" w:lineRule="auto"/>
              <w:ind w:left="289"/>
              <w:rPr>
                <w:sz w:val="20"/>
                <w:szCs w:val="20"/>
              </w:rPr>
            </w:pPr>
            <w:r>
              <w:rPr>
                <w:spacing w:val="8"/>
                <w:sz w:val="20"/>
                <w:szCs w:val="20"/>
              </w:rPr>
              <w:t>北部新区名园片</w:t>
            </w:r>
          </w:p>
        </w:tc>
        <w:tc>
          <w:tcPr>
            <w:tcW w:w="135" w:type="dxa"/>
            <w:vMerge w:val="continue"/>
            <w:tcBorders>
              <w:top w:val="nil"/>
              <w:bottom w:val="nil"/>
            </w:tcBorders>
            <w:vAlign w:val="top"/>
          </w:tcPr>
          <w:p w14:paraId="7E0A4E8E">
            <w:pPr>
              <w:rPr>
                <w:rFonts w:ascii="Arial"/>
                <w:sz w:val="21"/>
              </w:rPr>
            </w:pPr>
          </w:p>
        </w:tc>
      </w:tr>
      <w:tr w14:paraId="4245F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741" w:type="dxa"/>
            <w:vMerge w:val="continue"/>
            <w:tcBorders>
              <w:top w:val="nil"/>
              <w:bottom w:val="nil"/>
              <w:right w:val="single" w:color="000000" w:sz="2" w:space="0"/>
            </w:tcBorders>
            <w:vAlign w:val="top"/>
          </w:tcPr>
          <w:p w14:paraId="57C818B6">
            <w:pPr>
              <w:rPr>
                <w:rFonts w:ascii="Arial"/>
                <w:sz w:val="21"/>
              </w:rPr>
            </w:pPr>
          </w:p>
        </w:tc>
        <w:tc>
          <w:tcPr>
            <w:tcW w:w="115" w:type="dxa"/>
            <w:tcBorders>
              <w:top w:val="nil"/>
              <w:left w:val="single" w:color="000000" w:sz="2" w:space="0"/>
              <w:bottom w:val="nil"/>
            </w:tcBorders>
            <w:vAlign w:val="top"/>
          </w:tcPr>
          <w:p w14:paraId="74885454">
            <w:pPr>
              <w:rPr>
                <w:rFonts w:ascii="Arial"/>
                <w:sz w:val="21"/>
              </w:rPr>
            </w:pPr>
          </w:p>
        </w:tc>
        <w:tc>
          <w:tcPr>
            <w:tcW w:w="1490" w:type="dxa"/>
            <w:gridSpan w:val="2"/>
            <w:vAlign w:val="top"/>
          </w:tcPr>
          <w:p w14:paraId="3F7EAD1F">
            <w:pPr>
              <w:pStyle w:val="6"/>
              <w:spacing w:before="124" w:line="228" w:lineRule="auto"/>
              <w:ind w:left="318"/>
              <w:rPr>
                <w:sz w:val="20"/>
                <w:szCs w:val="20"/>
              </w:rPr>
            </w:pPr>
            <w:r>
              <w:rPr>
                <w:spacing w:val="7"/>
                <w:sz w:val="20"/>
                <w:szCs w:val="20"/>
              </w:rPr>
              <w:t>地理坐标</w:t>
            </w:r>
          </w:p>
        </w:tc>
        <w:tc>
          <w:tcPr>
            <w:tcW w:w="1186" w:type="dxa"/>
            <w:vAlign w:val="top"/>
          </w:tcPr>
          <w:p w14:paraId="4E32A1A3">
            <w:pPr>
              <w:pStyle w:val="6"/>
              <w:spacing w:before="124" w:line="228" w:lineRule="auto"/>
              <w:ind w:left="381"/>
              <w:rPr>
                <w:sz w:val="20"/>
                <w:szCs w:val="20"/>
              </w:rPr>
            </w:pPr>
            <w:r>
              <w:rPr>
                <w:spacing w:val="3"/>
                <w:sz w:val="20"/>
                <w:szCs w:val="20"/>
              </w:rPr>
              <w:t>经度</w:t>
            </w:r>
          </w:p>
        </w:tc>
        <w:tc>
          <w:tcPr>
            <w:tcW w:w="2124" w:type="dxa"/>
            <w:vAlign w:val="top"/>
          </w:tcPr>
          <w:p w14:paraId="7A4AAE73">
            <w:pPr>
              <w:pStyle w:val="6"/>
              <w:spacing w:before="124" w:line="228" w:lineRule="auto"/>
              <w:ind w:left="121"/>
              <w:rPr>
                <w:sz w:val="20"/>
                <w:szCs w:val="20"/>
              </w:rPr>
            </w:pPr>
            <w:r>
              <w:rPr>
                <w:rFonts w:ascii="Times New Roman" w:hAnsi="Times New Roman" w:eastAsia="Times New Roman" w:cs="Times New Roman"/>
                <w:spacing w:val="-2"/>
                <w:sz w:val="20"/>
                <w:szCs w:val="20"/>
              </w:rPr>
              <w:t xml:space="preserve">115 </w:t>
            </w:r>
            <w:r>
              <w:rPr>
                <w:spacing w:val="-2"/>
                <w:sz w:val="20"/>
                <w:szCs w:val="20"/>
              </w:rPr>
              <w:t>度</w:t>
            </w:r>
            <w:r>
              <w:rPr>
                <w:spacing w:val="-46"/>
                <w:sz w:val="20"/>
                <w:szCs w:val="20"/>
              </w:rPr>
              <w:t xml:space="preserve"> </w:t>
            </w:r>
            <w:r>
              <w:rPr>
                <w:rFonts w:ascii="Times New Roman" w:hAnsi="Times New Roman" w:eastAsia="Times New Roman" w:cs="Times New Roman"/>
                <w:spacing w:val="-2"/>
                <w:sz w:val="20"/>
                <w:szCs w:val="20"/>
              </w:rPr>
              <w:t xml:space="preserve">20 </w:t>
            </w:r>
            <w:r>
              <w:rPr>
                <w:spacing w:val="-2"/>
                <w:sz w:val="20"/>
                <w:szCs w:val="20"/>
              </w:rPr>
              <w:t>分</w:t>
            </w:r>
            <w:r>
              <w:rPr>
                <w:spacing w:val="-35"/>
                <w:sz w:val="20"/>
                <w:szCs w:val="20"/>
              </w:rPr>
              <w:t xml:space="preserve"> </w:t>
            </w:r>
            <w:r>
              <w:rPr>
                <w:rFonts w:ascii="Times New Roman" w:hAnsi="Times New Roman" w:eastAsia="Times New Roman" w:cs="Times New Roman"/>
                <w:spacing w:val="-2"/>
                <w:sz w:val="20"/>
                <w:szCs w:val="20"/>
              </w:rPr>
              <w:t xml:space="preserve">11.008 </w:t>
            </w:r>
            <w:r>
              <w:rPr>
                <w:spacing w:val="-2"/>
                <w:sz w:val="20"/>
                <w:szCs w:val="20"/>
              </w:rPr>
              <w:t>秒</w:t>
            </w:r>
          </w:p>
        </w:tc>
        <w:tc>
          <w:tcPr>
            <w:tcW w:w="1158" w:type="dxa"/>
            <w:vAlign w:val="top"/>
          </w:tcPr>
          <w:p w14:paraId="271BAEA5">
            <w:pPr>
              <w:pStyle w:val="6"/>
              <w:spacing w:before="124" w:line="228" w:lineRule="auto"/>
              <w:ind w:left="372"/>
              <w:rPr>
                <w:sz w:val="20"/>
                <w:szCs w:val="20"/>
              </w:rPr>
            </w:pPr>
            <w:r>
              <w:rPr>
                <w:spacing w:val="4"/>
                <w:sz w:val="20"/>
                <w:szCs w:val="20"/>
              </w:rPr>
              <w:t>纬度</w:t>
            </w:r>
          </w:p>
        </w:tc>
        <w:tc>
          <w:tcPr>
            <w:tcW w:w="2036" w:type="dxa"/>
            <w:gridSpan w:val="2"/>
            <w:vAlign w:val="top"/>
          </w:tcPr>
          <w:p w14:paraId="189BEA6E">
            <w:pPr>
              <w:pStyle w:val="6"/>
              <w:spacing w:before="124" w:line="228" w:lineRule="auto"/>
              <w:ind w:left="107"/>
              <w:rPr>
                <w:sz w:val="20"/>
                <w:szCs w:val="20"/>
              </w:rPr>
            </w:pPr>
            <w:r>
              <w:rPr>
                <w:rFonts w:ascii="Times New Roman" w:hAnsi="Times New Roman" w:eastAsia="Times New Roman" w:cs="Times New Roman"/>
                <w:spacing w:val="1"/>
                <w:sz w:val="20"/>
                <w:szCs w:val="20"/>
              </w:rPr>
              <w:t xml:space="preserve">22 </w:t>
            </w:r>
            <w:r>
              <w:rPr>
                <w:spacing w:val="1"/>
                <w:sz w:val="20"/>
                <w:szCs w:val="20"/>
              </w:rPr>
              <w:t>度</w:t>
            </w:r>
            <w:r>
              <w:rPr>
                <w:spacing w:val="-46"/>
                <w:sz w:val="20"/>
                <w:szCs w:val="20"/>
              </w:rPr>
              <w:t xml:space="preserve"> </w:t>
            </w:r>
            <w:r>
              <w:rPr>
                <w:rFonts w:ascii="Times New Roman" w:hAnsi="Times New Roman" w:eastAsia="Times New Roman" w:cs="Times New Roman"/>
                <w:spacing w:val="1"/>
                <w:sz w:val="20"/>
                <w:szCs w:val="20"/>
              </w:rPr>
              <w:t xml:space="preserve">59 </w:t>
            </w:r>
            <w:r>
              <w:rPr>
                <w:spacing w:val="1"/>
                <w:sz w:val="20"/>
                <w:szCs w:val="20"/>
              </w:rPr>
              <w:t>分</w:t>
            </w:r>
            <w:r>
              <w:rPr>
                <w:spacing w:val="-56"/>
                <w:sz w:val="20"/>
                <w:szCs w:val="20"/>
              </w:rPr>
              <w:t xml:space="preserve"> </w:t>
            </w:r>
            <w:r>
              <w:rPr>
                <w:rFonts w:ascii="Times New Roman" w:hAnsi="Times New Roman" w:eastAsia="Times New Roman" w:cs="Times New Roman"/>
                <w:spacing w:val="1"/>
                <w:sz w:val="20"/>
                <w:szCs w:val="20"/>
              </w:rPr>
              <w:t xml:space="preserve">46.502 </w:t>
            </w:r>
            <w:r>
              <w:rPr>
                <w:spacing w:val="1"/>
                <w:sz w:val="20"/>
                <w:szCs w:val="20"/>
              </w:rPr>
              <w:t>秒</w:t>
            </w:r>
          </w:p>
        </w:tc>
        <w:tc>
          <w:tcPr>
            <w:tcW w:w="135" w:type="dxa"/>
            <w:vMerge w:val="continue"/>
            <w:tcBorders>
              <w:top w:val="nil"/>
              <w:bottom w:val="nil"/>
            </w:tcBorders>
            <w:vAlign w:val="top"/>
          </w:tcPr>
          <w:p w14:paraId="12F6AC63">
            <w:pPr>
              <w:rPr>
                <w:rFonts w:ascii="Arial"/>
                <w:sz w:val="21"/>
              </w:rPr>
            </w:pPr>
          </w:p>
        </w:tc>
      </w:tr>
      <w:tr w14:paraId="48A7E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4" w:hRule="atLeast"/>
        </w:trPr>
        <w:tc>
          <w:tcPr>
            <w:tcW w:w="741" w:type="dxa"/>
            <w:vMerge w:val="continue"/>
            <w:tcBorders>
              <w:top w:val="nil"/>
              <w:bottom w:val="nil"/>
              <w:right w:val="single" w:color="000000" w:sz="2" w:space="0"/>
            </w:tcBorders>
            <w:vAlign w:val="top"/>
          </w:tcPr>
          <w:p w14:paraId="4E4D5A3E">
            <w:pPr>
              <w:rPr>
                <w:rFonts w:ascii="Arial"/>
                <w:sz w:val="21"/>
              </w:rPr>
            </w:pPr>
          </w:p>
        </w:tc>
        <w:tc>
          <w:tcPr>
            <w:tcW w:w="115" w:type="dxa"/>
            <w:tcBorders>
              <w:top w:val="nil"/>
              <w:left w:val="single" w:color="000000" w:sz="2" w:space="0"/>
              <w:bottom w:val="nil"/>
            </w:tcBorders>
            <w:vAlign w:val="top"/>
          </w:tcPr>
          <w:p w14:paraId="04AA84D1">
            <w:pPr>
              <w:rPr>
                <w:rFonts w:ascii="Arial"/>
                <w:sz w:val="21"/>
              </w:rPr>
            </w:pPr>
          </w:p>
        </w:tc>
        <w:tc>
          <w:tcPr>
            <w:tcW w:w="1490" w:type="dxa"/>
            <w:gridSpan w:val="2"/>
            <w:vAlign w:val="top"/>
          </w:tcPr>
          <w:p w14:paraId="2103FCFF">
            <w:pPr>
              <w:pStyle w:val="6"/>
              <w:spacing w:before="96" w:line="228" w:lineRule="auto"/>
              <w:ind w:left="109"/>
              <w:rPr>
                <w:sz w:val="20"/>
                <w:szCs w:val="20"/>
              </w:rPr>
            </w:pPr>
            <w:r>
              <w:rPr>
                <w:spacing w:val="7"/>
                <w:sz w:val="20"/>
                <w:szCs w:val="20"/>
              </w:rPr>
              <w:t>主要危险物质</w:t>
            </w:r>
          </w:p>
          <w:p w14:paraId="3858E2AD">
            <w:pPr>
              <w:pStyle w:val="6"/>
              <w:spacing w:before="93" w:line="219" w:lineRule="auto"/>
              <w:ind w:left="423"/>
              <w:rPr>
                <w:sz w:val="20"/>
                <w:szCs w:val="20"/>
              </w:rPr>
            </w:pPr>
            <w:r>
              <w:rPr>
                <w:spacing w:val="7"/>
                <w:sz w:val="20"/>
                <w:szCs w:val="20"/>
              </w:rPr>
              <w:t>及分布</w:t>
            </w:r>
          </w:p>
        </w:tc>
        <w:tc>
          <w:tcPr>
            <w:tcW w:w="6504" w:type="dxa"/>
            <w:gridSpan w:val="5"/>
            <w:vAlign w:val="top"/>
          </w:tcPr>
          <w:p w14:paraId="3C6741BA">
            <w:pPr>
              <w:pStyle w:val="6"/>
              <w:spacing w:before="96" w:line="228" w:lineRule="auto"/>
              <w:ind w:left="105"/>
              <w:rPr>
                <w:sz w:val="20"/>
                <w:szCs w:val="20"/>
              </w:rPr>
            </w:pPr>
            <w:r>
              <w:rPr>
                <w:spacing w:val="8"/>
                <w:sz w:val="20"/>
                <w:szCs w:val="20"/>
              </w:rPr>
              <w:t>主要危险物质：汽油、柴油；</w:t>
            </w:r>
          </w:p>
          <w:p w14:paraId="19A8BB2D">
            <w:pPr>
              <w:pStyle w:val="6"/>
              <w:spacing w:before="93" w:line="219" w:lineRule="auto"/>
              <w:ind w:left="105"/>
              <w:rPr>
                <w:sz w:val="20"/>
                <w:szCs w:val="20"/>
              </w:rPr>
            </w:pPr>
            <w:r>
              <w:rPr>
                <w:spacing w:val="9"/>
                <w:sz w:val="20"/>
                <w:szCs w:val="20"/>
              </w:rPr>
              <w:t>分布情况：储油罐、输油管道</w:t>
            </w:r>
          </w:p>
        </w:tc>
        <w:tc>
          <w:tcPr>
            <w:tcW w:w="135" w:type="dxa"/>
            <w:vMerge w:val="continue"/>
            <w:tcBorders>
              <w:top w:val="nil"/>
              <w:bottom w:val="nil"/>
            </w:tcBorders>
            <w:vAlign w:val="top"/>
          </w:tcPr>
          <w:p w14:paraId="466D6842">
            <w:pPr>
              <w:rPr>
                <w:rFonts w:ascii="Arial"/>
                <w:sz w:val="21"/>
              </w:rPr>
            </w:pPr>
          </w:p>
        </w:tc>
      </w:tr>
      <w:tr w14:paraId="02E51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05" w:hRule="atLeast"/>
        </w:trPr>
        <w:tc>
          <w:tcPr>
            <w:tcW w:w="741" w:type="dxa"/>
            <w:vMerge w:val="continue"/>
            <w:tcBorders>
              <w:top w:val="nil"/>
              <w:right w:val="single" w:color="000000" w:sz="2" w:space="0"/>
            </w:tcBorders>
            <w:vAlign w:val="top"/>
          </w:tcPr>
          <w:p w14:paraId="041C8DAA">
            <w:pPr>
              <w:rPr>
                <w:rFonts w:ascii="Arial"/>
                <w:sz w:val="21"/>
              </w:rPr>
            </w:pPr>
          </w:p>
        </w:tc>
        <w:tc>
          <w:tcPr>
            <w:tcW w:w="115" w:type="dxa"/>
            <w:tcBorders>
              <w:top w:val="nil"/>
              <w:left w:val="single" w:color="000000" w:sz="2" w:space="0"/>
            </w:tcBorders>
            <w:vAlign w:val="top"/>
          </w:tcPr>
          <w:p w14:paraId="12779C92">
            <w:pPr>
              <w:rPr>
                <w:rFonts w:ascii="Arial"/>
                <w:sz w:val="21"/>
              </w:rPr>
            </w:pPr>
          </w:p>
        </w:tc>
        <w:tc>
          <w:tcPr>
            <w:tcW w:w="1490" w:type="dxa"/>
            <w:gridSpan w:val="2"/>
            <w:vAlign w:val="top"/>
          </w:tcPr>
          <w:p w14:paraId="08C1F3CF">
            <w:pPr>
              <w:spacing w:line="253" w:lineRule="auto"/>
              <w:rPr>
                <w:rFonts w:ascii="Arial"/>
                <w:sz w:val="21"/>
              </w:rPr>
            </w:pPr>
          </w:p>
          <w:p w14:paraId="18CD6368">
            <w:pPr>
              <w:spacing w:line="253" w:lineRule="auto"/>
              <w:rPr>
                <w:rFonts w:ascii="Arial"/>
                <w:sz w:val="21"/>
              </w:rPr>
            </w:pPr>
          </w:p>
          <w:p w14:paraId="1B602B44">
            <w:pPr>
              <w:spacing w:line="253" w:lineRule="auto"/>
              <w:rPr>
                <w:rFonts w:ascii="Arial"/>
                <w:sz w:val="21"/>
              </w:rPr>
            </w:pPr>
          </w:p>
          <w:p w14:paraId="3AE81A04">
            <w:pPr>
              <w:spacing w:line="254" w:lineRule="auto"/>
              <w:rPr>
                <w:rFonts w:ascii="Arial"/>
                <w:sz w:val="21"/>
              </w:rPr>
            </w:pPr>
          </w:p>
          <w:p w14:paraId="7D58DCD1">
            <w:pPr>
              <w:spacing w:line="254" w:lineRule="auto"/>
              <w:rPr>
                <w:rFonts w:ascii="Arial"/>
                <w:sz w:val="21"/>
              </w:rPr>
            </w:pPr>
          </w:p>
          <w:p w14:paraId="012F5803">
            <w:pPr>
              <w:spacing w:line="254" w:lineRule="auto"/>
              <w:rPr>
                <w:rFonts w:ascii="Arial"/>
                <w:sz w:val="21"/>
              </w:rPr>
            </w:pPr>
          </w:p>
          <w:p w14:paraId="7D4424C9">
            <w:pPr>
              <w:pStyle w:val="6"/>
              <w:spacing w:before="65" w:line="228" w:lineRule="auto"/>
              <w:ind w:left="108"/>
              <w:rPr>
                <w:sz w:val="20"/>
                <w:szCs w:val="20"/>
              </w:rPr>
            </w:pPr>
            <w:r>
              <w:rPr>
                <w:spacing w:val="8"/>
                <w:sz w:val="20"/>
                <w:szCs w:val="20"/>
              </w:rPr>
              <w:t>风险防范措施</w:t>
            </w:r>
          </w:p>
          <w:p w14:paraId="6AC8A598">
            <w:pPr>
              <w:pStyle w:val="6"/>
              <w:spacing w:before="93" w:line="229" w:lineRule="auto"/>
              <w:ind w:left="528"/>
              <w:rPr>
                <w:sz w:val="20"/>
                <w:szCs w:val="20"/>
              </w:rPr>
            </w:pPr>
            <w:r>
              <w:rPr>
                <w:spacing w:val="4"/>
                <w:sz w:val="20"/>
                <w:szCs w:val="20"/>
              </w:rPr>
              <w:t>要求</w:t>
            </w:r>
          </w:p>
        </w:tc>
        <w:tc>
          <w:tcPr>
            <w:tcW w:w="6504" w:type="dxa"/>
            <w:gridSpan w:val="5"/>
            <w:vAlign w:val="top"/>
          </w:tcPr>
          <w:p w14:paraId="1ADA73F4">
            <w:pPr>
              <w:pStyle w:val="6"/>
              <w:spacing w:before="34" w:line="374" w:lineRule="auto"/>
              <w:ind w:left="102" w:right="3" w:firstLine="1"/>
              <w:rPr>
                <w:sz w:val="20"/>
                <w:szCs w:val="20"/>
              </w:rPr>
            </w:pPr>
            <w:r>
              <w:rPr>
                <w:spacing w:val="6"/>
                <w:sz w:val="20"/>
                <w:szCs w:val="20"/>
              </w:rPr>
              <w:t>本项目为防止事故的发生，严格按照《汽车加油加气加氢</w:t>
            </w:r>
            <w:r>
              <w:rPr>
                <w:spacing w:val="5"/>
                <w:sz w:val="20"/>
                <w:szCs w:val="20"/>
              </w:rPr>
              <w:t>站技术标准》</w:t>
            </w:r>
            <w:r>
              <w:rPr>
                <w:sz w:val="20"/>
                <w:szCs w:val="20"/>
              </w:rPr>
              <w:t xml:space="preserve"> </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50156-2021)</w:t>
            </w:r>
            <w:r>
              <w:rPr>
                <w:spacing w:val="8"/>
                <w:sz w:val="20"/>
                <w:szCs w:val="20"/>
              </w:rPr>
              <w:t>进行设计与施工，采取了防范措施，其中主</w:t>
            </w:r>
            <w:r>
              <w:rPr>
                <w:spacing w:val="7"/>
                <w:sz w:val="20"/>
                <w:szCs w:val="20"/>
              </w:rPr>
              <w:t>要包括：</w:t>
            </w:r>
            <w:r>
              <w:rPr>
                <w:sz w:val="20"/>
                <w:szCs w:val="20"/>
              </w:rPr>
              <w:t xml:space="preserve">  </w:t>
            </w:r>
            <w:r>
              <w:rPr>
                <w:spacing w:val="3"/>
                <w:sz w:val="20"/>
                <w:szCs w:val="20"/>
              </w:rPr>
              <w:t>①总图布置严格按照《汽车加油加气加氢站技术标准》</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50156-2021)</w:t>
            </w:r>
            <w:r>
              <w:rPr>
                <w:rFonts w:ascii="Times New Roman" w:hAnsi="Times New Roman" w:eastAsia="Times New Roman" w:cs="Times New Roman"/>
                <w:spacing w:val="1"/>
                <w:sz w:val="20"/>
                <w:szCs w:val="20"/>
              </w:rPr>
              <w:t xml:space="preserve">   </w:t>
            </w:r>
            <w:r>
              <w:rPr>
                <w:spacing w:val="9"/>
                <w:sz w:val="20"/>
                <w:szCs w:val="20"/>
              </w:rPr>
              <w:t>的要求进行设计，严格控制各建、构筑物的安全防护距离；</w:t>
            </w:r>
          </w:p>
          <w:p w14:paraId="28B9760A">
            <w:pPr>
              <w:pStyle w:val="6"/>
              <w:spacing w:before="13" w:line="374" w:lineRule="auto"/>
              <w:ind w:left="101" w:right="96"/>
              <w:rPr>
                <w:sz w:val="20"/>
                <w:szCs w:val="20"/>
              </w:rPr>
            </w:pPr>
            <w:r>
              <w:rPr>
                <w:spacing w:val="9"/>
                <w:sz w:val="20"/>
                <w:szCs w:val="20"/>
              </w:rPr>
              <w:t>②按有关规范设计设置有效的消防系统，做到以防为主，安全可靠；</w:t>
            </w:r>
            <w:r>
              <w:rPr>
                <w:spacing w:val="8"/>
                <w:sz w:val="20"/>
                <w:szCs w:val="20"/>
              </w:rPr>
              <w:t xml:space="preserve"> </w:t>
            </w:r>
            <w:r>
              <w:rPr>
                <w:spacing w:val="10"/>
                <w:sz w:val="20"/>
                <w:szCs w:val="20"/>
              </w:rPr>
              <w:t>③工艺设备、运输设施及工艺系统选用高质、</w:t>
            </w:r>
            <w:r>
              <w:rPr>
                <w:spacing w:val="9"/>
                <w:sz w:val="20"/>
                <w:szCs w:val="20"/>
              </w:rPr>
              <w:t>高效可靠性的产品。加</w:t>
            </w:r>
            <w:r>
              <w:rPr>
                <w:sz w:val="20"/>
                <w:szCs w:val="20"/>
              </w:rPr>
              <w:t xml:space="preserve"> </w:t>
            </w:r>
            <w:r>
              <w:rPr>
                <w:spacing w:val="10"/>
                <w:sz w:val="20"/>
                <w:szCs w:val="20"/>
              </w:rPr>
              <w:t>油站防爆区电气设备、器材的选型、设计安装</w:t>
            </w:r>
            <w:r>
              <w:rPr>
                <w:spacing w:val="9"/>
                <w:sz w:val="20"/>
                <w:szCs w:val="20"/>
              </w:rPr>
              <w:t>及维护均符合《爆炸火</w:t>
            </w:r>
            <w:r>
              <w:rPr>
                <w:sz w:val="20"/>
                <w:szCs w:val="20"/>
              </w:rPr>
              <w:t xml:space="preserve"> </w:t>
            </w:r>
            <w:r>
              <w:rPr>
                <w:spacing w:val="9"/>
                <w:sz w:val="20"/>
                <w:szCs w:val="20"/>
              </w:rPr>
              <w:t>灾危电力装置设计规范》</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9"/>
                <w:sz w:val="20"/>
                <w:szCs w:val="20"/>
              </w:rPr>
              <w:t>50058.82)</w:t>
            </w:r>
            <w:r>
              <w:rPr>
                <w:spacing w:val="9"/>
                <w:sz w:val="20"/>
                <w:szCs w:val="20"/>
              </w:rPr>
              <w:t>和《漏电保护器安装与运行》</w:t>
            </w:r>
            <w:r>
              <w:rPr>
                <w:spacing w:val="8"/>
                <w:sz w:val="20"/>
                <w:szCs w:val="20"/>
              </w:rPr>
              <w:t xml:space="preserve"> </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13955-92)</w:t>
            </w:r>
            <w:r>
              <w:rPr>
                <w:spacing w:val="5"/>
                <w:sz w:val="20"/>
                <w:szCs w:val="20"/>
              </w:rPr>
              <w:t>的规定；</w:t>
            </w:r>
          </w:p>
        </w:tc>
        <w:tc>
          <w:tcPr>
            <w:tcW w:w="135" w:type="dxa"/>
            <w:vMerge w:val="continue"/>
            <w:tcBorders>
              <w:top w:val="nil"/>
            </w:tcBorders>
            <w:vAlign w:val="top"/>
          </w:tcPr>
          <w:p w14:paraId="28A76BE4">
            <w:pPr>
              <w:rPr>
                <w:rFonts w:ascii="Arial"/>
                <w:sz w:val="21"/>
              </w:rPr>
            </w:pPr>
          </w:p>
        </w:tc>
      </w:tr>
    </w:tbl>
    <w:p w14:paraId="6159C35B">
      <w:pPr>
        <w:rPr>
          <w:rFonts w:ascii="Arial"/>
          <w:sz w:val="21"/>
        </w:rPr>
      </w:pPr>
    </w:p>
    <w:p w14:paraId="41EFAF7E">
      <w:pPr>
        <w:rPr>
          <w:rFonts w:ascii="Arial" w:hAnsi="Arial" w:eastAsia="Arial" w:cs="Arial"/>
          <w:sz w:val="21"/>
          <w:szCs w:val="21"/>
        </w:rPr>
        <w:sectPr>
          <w:footerReference r:id="rId69" w:type="default"/>
          <w:pgSz w:w="11907" w:h="16840"/>
          <w:pgMar w:top="400" w:right="1453" w:bottom="1117" w:left="1453" w:header="0" w:footer="955" w:gutter="0"/>
          <w:cols w:space="720" w:num="1"/>
        </w:sectPr>
      </w:pPr>
    </w:p>
    <w:p w14:paraId="192C45D2">
      <w:pPr>
        <w:spacing w:before="19"/>
      </w:pPr>
    </w:p>
    <w:p w14:paraId="216752D2">
      <w:pPr>
        <w:spacing w:before="19"/>
      </w:pPr>
    </w:p>
    <w:p w14:paraId="0CDCFCD2">
      <w:pPr>
        <w:spacing w:before="19"/>
      </w:pPr>
    </w:p>
    <w:p w14:paraId="168A725D">
      <w:pPr>
        <w:spacing w:before="18"/>
      </w:pPr>
    </w:p>
    <w:p w14:paraId="6898AB18">
      <w:pPr>
        <w:spacing w:before="18"/>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1"/>
        <w:gridCol w:w="113"/>
        <w:gridCol w:w="1490"/>
        <w:gridCol w:w="6504"/>
        <w:gridCol w:w="137"/>
      </w:tblGrid>
      <w:tr w14:paraId="35782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04" w:hRule="atLeast"/>
        </w:trPr>
        <w:tc>
          <w:tcPr>
            <w:tcW w:w="741" w:type="dxa"/>
            <w:vMerge w:val="restart"/>
            <w:tcBorders>
              <w:bottom w:val="nil"/>
              <w:right w:val="single" w:color="000000" w:sz="2" w:space="0"/>
            </w:tcBorders>
            <w:vAlign w:val="top"/>
          </w:tcPr>
          <w:p w14:paraId="3EA07A74">
            <w:pPr>
              <w:rPr>
                <w:rFonts w:ascii="Arial"/>
                <w:sz w:val="21"/>
              </w:rPr>
            </w:pPr>
          </w:p>
        </w:tc>
        <w:tc>
          <w:tcPr>
            <w:tcW w:w="113" w:type="dxa"/>
            <w:tcBorders>
              <w:left w:val="single" w:color="000000" w:sz="2" w:space="0"/>
              <w:bottom w:val="nil"/>
            </w:tcBorders>
            <w:vAlign w:val="top"/>
          </w:tcPr>
          <w:p w14:paraId="37B6C4C8">
            <w:pPr>
              <w:rPr>
                <w:rFonts w:ascii="Arial"/>
                <w:sz w:val="21"/>
              </w:rPr>
            </w:pPr>
          </w:p>
        </w:tc>
        <w:tc>
          <w:tcPr>
            <w:tcW w:w="1490" w:type="dxa"/>
            <w:vAlign w:val="top"/>
          </w:tcPr>
          <w:p w14:paraId="7D2F6B7C">
            <w:pPr>
              <w:rPr>
                <w:rFonts w:ascii="Arial"/>
                <w:sz w:val="21"/>
              </w:rPr>
            </w:pPr>
          </w:p>
        </w:tc>
        <w:tc>
          <w:tcPr>
            <w:tcW w:w="6504" w:type="dxa"/>
            <w:vAlign w:val="top"/>
          </w:tcPr>
          <w:p w14:paraId="2AF36292">
            <w:pPr>
              <w:pStyle w:val="6"/>
              <w:spacing w:before="57" w:line="303" w:lineRule="auto"/>
              <w:ind w:left="103" w:right="96"/>
              <w:rPr>
                <w:sz w:val="20"/>
                <w:szCs w:val="20"/>
              </w:rPr>
            </w:pPr>
            <w:r>
              <w:rPr>
                <w:spacing w:val="17"/>
                <w:sz w:val="20"/>
                <w:szCs w:val="20"/>
              </w:rPr>
              <w:t>④在可能发生成品油挥发及泄漏积聚的场所，设置可</w:t>
            </w:r>
            <w:r>
              <w:rPr>
                <w:spacing w:val="16"/>
                <w:sz w:val="20"/>
                <w:szCs w:val="20"/>
              </w:rPr>
              <w:t>燃气体报警装</w:t>
            </w:r>
            <w:r>
              <w:rPr>
                <w:sz w:val="20"/>
                <w:szCs w:val="20"/>
              </w:rPr>
              <w:t xml:space="preserve"> </w:t>
            </w:r>
            <w:r>
              <w:rPr>
                <w:spacing w:val="1"/>
                <w:sz w:val="20"/>
                <w:szCs w:val="20"/>
              </w:rPr>
              <w:t>置；</w:t>
            </w:r>
          </w:p>
          <w:p w14:paraId="36E44E30">
            <w:pPr>
              <w:pStyle w:val="6"/>
              <w:spacing w:before="160" w:line="302" w:lineRule="auto"/>
              <w:ind w:left="104" w:right="94" w:hanging="1"/>
              <w:rPr>
                <w:sz w:val="20"/>
                <w:szCs w:val="20"/>
              </w:rPr>
            </w:pPr>
            <w:r>
              <w:rPr>
                <w:spacing w:val="10"/>
                <w:sz w:val="20"/>
                <w:szCs w:val="20"/>
              </w:rPr>
              <w:t>⑤在管沟敷设油品管道的始端、末端和分支处</w:t>
            </w:r>
            <w:r>
              <w:rPr>
                <w:spacing w:val="9"/>
                <w:sz w:val="20"/>
                <w:szCs w:val="20"/>
              </w:rPr>
              <w:t>，设置了防静电和防感</w:t>
            </w:r>
            <w:r>
              <w:rPr>
                <w:sz w:val="20"/>
                <w:szCs w:val="20"/>
              </w:rPr>
              <w:t xml:space="preserve"> </w:t>
            </w:r>
            <w:r>
              <w:rPr>
                <w:spacing w:val="8"/>
                <w:sz w:val="20"/>
                <w:szCs w:val="20"/>
              </w:rPr>
              <w:t>应雷的联合接地装置；</w:t>
            </w:r>
          </w:p>
          <w:p w14:paraId="359511DC">
            <w:pPr>
              <w:pStyle w:val="6"/>
              <w:spacing w:before="163" w:line="302" w:lineRule="auto"/>
              <w:ind w:left="105" w:right="96" w:hanging="2"/>
              <w:rPr>
                <w:sz w:val="20"/>
                <w:szCs w:val="20"/>
              </w:rPr>
            </w:pPr>
            <w:r>
              <w:rPr>
                <w:spacing w:val="9"/>
                <w:sz w:val="20"/>
                <w:szCs w:val="20"/>
              </w:rPr>
              <w:t>⑥该项目的土建结构设计单位在进行结构设计时，应较大的抗震结构</w:t>
            </w:r>
            <w:r>
              <w:rPr>
                <w:spacing w:val="17"/>
                <w:sz w:val="20"/>
                <w:szCs w:val="20"/>
              </w:rPr>
              <w:t xml:space="preserve"> </w:t>
            </w:r>
            <w:r>
              <w:rPr>
                <w:spacing w:val="8"/>
                <w:sz w:val="20"/>
                <w:szCs w:val="20"/>
              </w:rPr>
              <w:t>保险系数，增加加油站的抗震能力；</w:t>
            </w:r>
          </w:p>
          <w:p w14:paraId="3AF8598E">
            <w:pPr>
              <w:pStyle w:val="6"/>
              <w:spacing w:before="161" w:line="302" w:lineRule="auto"/>
              <w:ind w:left="106" w:right="96" w:hanging="3"/>
              <w:rPr>
                <w:sz w:val="20"/>
                <w:szCs w:val="20"/>
              </w:rPr>
            </w:pPr>
            <w:r>
              <w:rPr>
                <w:spacing w:val="9"/>
                <w:sz w:val="20"/>
                <w:szCs w:val="20"/>
              </w:rPr>
              <w:t>⑦油罐安装高低液位报警器，减少管线接口，油罐的进出口管道采用</w:t>
            </w:r>
            <w:r>
              <w:rPr>
                <w:spacing w:val="17"/>
                <w:sz w:val="20"/>
                <w:szCs w:val="20"/>
              </w:rPr>
              <w:t xml:space="preserve"> </w:t>
            </w:r>
            <w:r>
              <w:rPr>
                <w:spacing w:val="7"/>
                <w:sz w:val="20"/>
                <w:szCs w:val="20"/>
              </w:rPr>
              <w:t>金属软管连接等。</w:t>
            </w:r>
          </w:p>
          <w:p w14:paraId="69A877BD">
            <w:pPr>
              <w:pStyle w:val="6"/>
              <w:spacing w:before="164" w:line="225" w:lineRule="auto"/>
              <w:ind w:left="103"/>
              <w:rPr>
                <w:sz w:val="20"/>
                <w:szCs w:val="20"/>
              </w:rPr>
            </w:pPr>
            <w:r>
              <w:rPr>
                <w:spacing w:val="9"/>
                <w:sz w:val="20"/>
                <w:szCs w:val="20"/>
              </w:rPr>
              <w:t>⑧油罐区采取防渗漏检查孔等渗漏溢出检测设施，并做好防渗措施。</w:t>
            </w:r>
          </w:p>
        </w:tc>
        <w:tc>
          <w:tcPr>
            <w:tcW w:w="137" w:type="dxa"/>
            <w:vMerge w:val="restart"/>
            <w:tcBorders>
              <w:bottom w:val="nil"/>
            </w:tcBorders>
            <w:vAlign w:val="top"/>
          </w:tcPr>
          <w:p w14:paraId="1F545CE5">
            <w:pPr>
              <w:rPr>
                <w:rFonts w:ascii="Arial"/>
                <w:sz w:val="21"/>
              </w:rPr>
            </w:pPr>
          </w:p>
        </w:tc>
      </w:tr>
      <w:tr w14:paraId="03056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17" w:hRule="atLeast"/>
        </w:trPr>
        <w:tc>
          <w:tcPr>
            <w:tcW w:w="741" w:type="dxa"/>
            <w:vMerge w:val="continue"/>
            <w:tcBorders>
              <w:top w:val="nil"/>
              <w:bottom w:val="nil"/>
              <w:right w:val="single" w:color="000000" w:sz="2" w:space="0"/>
            </w:tcBorders>
            <w:vAlign w:val="top"/>
          </w:tcPr>
          <w:p w14:paraId="45763EB5">
            <w:pPr>
              <w:rPr>
                <w:rFonts w:ascii="Arial"/>
                <w:sz w:val="21"/>
              </w:rPr>
            </w:pPr>
          </w:p>
        </w:tc>
        <w:tc>
          <w:tcPr>
            <w:tcW w:w="113" w:type="dxa"/>
            <w:tcBorders>
              <w:top w:val="nil"/>
              <w:left w:val="single" w:color="000000" w:sz="2" w:space="0"/>
              <w:bottom w:val="nil"/>
            </w:tcBorders>
            <w:vAlign w:val="top"/>
          </w:tcPr>
          <w:p w14:paraId="3B61A13D">
            <w:pPr>
              <w:rPr>
                <w:rFonts w:ascii="Arial"/>
                <w:sz w:val="21"/>
              </w:rPr>
            </w:pPr>
          </w:p>
        </w:tc>
        <w:tc>
          <w:tcPr>
            <w:tcW w:w="1490" w:type="dxa"/>
            <w:vAlign w:val="top"/>
          </w:tcPr>
          <w:p w14:paraId="6369F696">
            <w:pPr>
              <w:spacing w:line="276" w:lineRule="auto"/>
              <w:rPr>
                <w:rFonts w:ascii="Arial"/>
                <w:sz w:val="21"/>
              </w:rPr>
            </w:pPr>
          </w:p>
          <w:p w14:paraId="7F08C1F2">
            <w:pPr>
              <w:spacing w:line="277" w:lineRule="auto"/>
              <w:rPr>
                <w:rFonts w:ascii="Arial"/>
                <w:sz w:val="21"/>
              </w:rPr>
            </w:pPr>
          </w:p>
          <w:p w14:paraId="56FEE1E4">
            <w:pPr>
              <w:pStyle w:val="6"/>
              <w:spacing w:before="65" w:line="221" w:lineRule="auto"/>
              <w:ind w:left="183"/>
              <w:rPr>
                <w:sz w:val="20"/>
                <w:szCs w:val="20"/>
              </w:rPr>
            </w:pPr>
            <w:r>
              <w:rPr>
                <w:spacing w:val="6"/>
                <w:sz w:val="20"/>
                <w:szCs w:val="20"/>
              </w:rPr>
              <w:t>填表说明</w:t>
            </w:r>
            <w:r>
              <w:rPr>
                <w:rFonts w:ascii="Times New Roman" w:hAnsi="Times New Roman" w:eastAsia="Times New Roman" w:cs="Times New Roman"/>
                <w:spacing w:val="6"/>
                <w:sz w:val="20"/>
                <w:szCs w:val="20"/>
              </w:rPr>
              <w:t>(</w:t>
            </w:r>
            <w:r>
              <w:rPr>
                <w:spacing w:val="6"/>
                <w:sz w:val="20"/>
                <w:szCs w:val="20"/>
              </w:rPr>
              <w:t>列</w:t>
            </w:r>
          </w:p>
          <w:p w14:paraId="1F1A00F7">
            <w:pPr>
              <w:pStyle w:val="6"/>
              <w:spacing w:before="102" w:line="313" w:lineRule="auto"/>
              <w:ind w:left="223" w:right="115" w:hanging="96"/>
              <w:rPr>
                <w:sz w:val="20"/>
                <w:szCs w:val="20"/>
              </w:rPr>
            </w:pPr>
            <w:r>
              <w:rPr>
                <w:spacing w:val="5"/>
                <w:sz w:val="20"/>
                <w:szCs w:val="20"/>
              </w:rPr>
              <w:t>出项目相关信</w:t>
            </w:r>
            <w:r>
              <w:rPr>
                <w:sz w:val="20"/>
                <w:szCs w:val="20"/>
              </w:rPr>
              <w:t xml:space="preserve"> </w:t>
            </w:r>
            <w:r>
              <w:rPr>
                <w:spacing w:val="6"/>
                <w:sz w:val="20"/>
                <w:szCs w:val="20"/>
              </w:rPr>
              <w:t>息及评价说</w:t>
            </w:r>
          </w:p>
          <w:p w14:paraId="3567E72A">
            <w:pPr>
              <w:pStyle w:val="6"/>
              <w:spacing w:before="1" w:line="220" w:lineRule="auto"/>
              <w:ind w:left="515"/>
              <w:rPr>
                <w:sz w:val="20"/>
                <w:szCs w:val="20"/>
              </w:rPr>
            </w:pPr>
            <w:r>
              <w:rPr>
                <w:spacing w:val="-6"/>
                <w:sz w:val="20"/>
                <w:szCs w:val="20"/>
              </w:rPr>
              <w:t>明</w:t>
            </w:r>
            <w:r>
              <w:rPr>
                <w:rFonts w:ascii="Times New Roman" w:hAnsi="Times New Roman" w:eastAsia="Times New Roman" w:cs="Times New Roman"/>
                <w:spacing w:val="-6"/>
                <w:sz w:val="20"/>
                <w:szCs w:val="20"/>
              </w:rPr>
              <w:t>)</w:t>
            </w:r>
            <w:r>
              <w:rPr>
                <w:spacing w:val="-6"/>
                <w:sz w:val="20"/>
                <w:szCs w:val="20"/>
              </w:rPr>
              <w:t>：</w:t>
            </w:r>
          </w:p>
        </w:tc>
        <w:tc>
          <w:tcPr>
            <w:tcW w:w="6504" w:type="dxa"/>
            <w:vAlign w:val="top"/>
          </w:tcPr>
          <w:p w14:paraId="3CBE2F5D">
            <w:pPr>
              <w:pStyle w:val="6"/>
              <w:spacing w:before="220" w:line="374" w:lineRule="auto"/>
              <w:ind w:left="105" w:right="94"/>
              <w:jc w:val="both"/>
              <w:rPr>
                <w:sz w:val="20"/>
                <w:szCs w:val="20"/>
              </w:rPr>
            </w:pPr>
            <w:r>
              <w:rPr>
                <w:spacing w:val="7"/>
                <w:sz w:val="20"/>
                <w:szCs w:val="20"/>
              </w:rPr>
              <w:t>本项目设置</w:t>
            </w:r>
            <w:r>
              <w:rPr>
                <w:spacing w:val="-35"/>
                <w:sz w:val="20"/>
                <w:szCs w:val="20"/>
              </w:rPr>
              <w:t xml:space="preserve">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29"/>
                <w:sz w:val="20"/>
                <w:szCs w:val="20"/>
              </w:rPr>
              <w:t xml:space="preserve"> </w:t>
            </w:r>
            <w:r>
              <w:rPr>
                <w:spacing w:val="7"/>
                <w:sz w:val="20"/>
                <w:szCs w:val="20"/>
              </w:rPr>
              <w:t>台</w:t>
            </w:r>
            <w:r>
              <w:rPr>
                <w:spacing w:val="-34"/>
                <w:sz w:val="20"/>
                <w:szCs w:val="20"/>
              </w:rPr>
              <w:t xml:space="preserve"> </w:t>
            </w:r>
            <w:r>
              <w:rPr>
                <w:rFonts w:ascii="Times New Roman" w:hAnsi="Times New Roman" w:eastAsia="Times New Roman" w:cs="Times New Roman"/>
                <w:spacing w:val="7"/>
                <w:sz w:val="20"/>
                <w:szCs w:val="20"/>
              </w:rPr>
              <w:t>6</w:t>
            </w:r>
            <w:r>
              <w:rPr>
                <w:rFonts w:ascii="Times New Roman" w:hAnsi="Times New Roman" w:eastAsia="Times New Roman" w:cs="Times New Roman"/>
                <w:spacing w:val="15"/>
                <w:w w:val="101"/>
                <w:sz w:val="20"/>
                <w:szCs w:val="20"/>
              </w:rPr>
              <w:t xml:space="preserve"> </w:t>
            </w:r>
            <w:r>
              <w:rPr>
                <w:spacing w:val="7"/>
                <w:sz w:val="20"/>
                <w:szCs w:val="20"/>
              </w:rPr>
              <w:t>枪加油机，埋地</w:t>
            </w:r>
            <w:r>
              <w:rPr>
                <w:spacing w:val="-35"/>
                <w:sz w:val="20"/>
                <w:szCs w:val="20"/>
              </w:rPr>
              <w:t xml:space="preserve"> </w:t>
            </w:r>
            <w:r>
              <w:rPr>
                <w:rFonts w:ascii="Times New Roman" w:hAnsi="Times New Roman" w:eastAsia="Times New Roman" w:cs="Times New Roman"/>
                <w:spacing w:val="7"/>
                <w:sz w:val="20"/>
                <w:szCs w:val="20"/>
              </w:rPr>
              <w:t>50m3</w:t>
            </w:r>
            <w:r>
              <w:rPr>
                <w:rFonts w:ascii="Times New Roman" w:hAnsi="Times New Roman" w:eastAsia="Times New Roman" w:cs="Times New Roman"/>
                <w:spacing w:val="16"/>
                <w:w w:val="101"/>
                <w:sz w:val="20"/>
                <w:szCs w:val="20"/>
              </w:rPr>
              <w:t xml:space="preserve"> </w:t>
            </w:r>
            <w:r>
              <w:rPr>
                <w:spacing w:val="7"/>
                <w:sz w:val="20"/>
                <w:szCs w:val="20"/>
              </w:rPr>
              <w:t>储油罐</w:t>
            </w:r>
            <w:r>
              <w:rPr>
                <w:spacing w:val="-37"/>
                <w:sz w:val="20"/>
                <w:szCs w:val="20"/>
              </w:rPr>
              <w:t xml:space="preserve"> </w:t>
            </w:r>
            <w:r>
              <w:rPr>
                <w:rFonts w:ascii="Times New Roman" w:hAnsi="Times New Roman" w:eastAsia="Times New Roman" w:cs="Times New Roman"/>
                <w:spacing w:val="7"/>
                <w:sz w:val="20"/>
                <w:szCs w:val="20"/>
              </w:rPr>
              <w:t xml:space="preserve">3 </w:t>
            </w:r>
            <w:r>
              <w:rPr>
                <w:spacing w:val="7"/>
                <w:sz w:val="20"/>
                <w:szCs w:val="20"/>
              </w:rPr>
              <w:t>粒</w:t>
            </w:r>
            <w:r>
              <w:rPr>
                <w:rFonts w:ascii="Times New Roman" w:hAnsi="Times New Roman" w:eastAsia="Times New Roman" w:cs="Times New Roman"/>
                <w:spacing w:val="7"/>
                <w:sz w:val="20"/>
                <w:szCs w:val="20"/>
              </w:rPr>
              <w:t>(0#</w:t>
            </w:r>
            <w:r>
              <w:rPr>
                <w:spacing w:val="7"/>
                <w:sz w:val="20"/>
                <w:szCs w:val="20"/>
              </w:rPr>
              <w:t>柴油、</w:t>
            </w:r>
            <w:r>
              <w:rPr>
                <w:rFonts w:ascii="Times New Roman" w:hAnsi="Times New Roman" w:eastAsia="Times New Roman" w:cs="Times New Roman"/>
                <w:spacing w:val="7"/>
                <w:sz w:val="20"/>
                <w:szCs w:val="20"/>
              </w:rPr>
              <w:t>92#</w:t>
            </w:r>
            <w:r>
              <w:rPr>
                <w:spacing w:val="7"/>
                <w:sz w:val="20"/>
                <w:szCs w:val="20"/>
              </w:rPr>
              <w:t>汽</w:t>
            </w:r>
            <w:r>
              <w:rPr>
                <w:sz w:val="20"/>
                <w:szCs w:val="20"/>
              </w:rPr>
              <w:t xml:space="preserve"> </w:t>
            </w:r>
            <w:r>
              <w:rPr>
                <w:spacing w:val="6"/>
                <w:sz w:val="20"/>
                <w:szCs w:val="20"/>
              </w:rPr>
              <w:t>油、</w:t>
            </w:r>
            <w:r>
              <w:rPr>
                <w:rFonts w:ascii="Times New Roman" w:hAnsi="Times New Roman" w:eastAsia="Times New Roman" w:cs="Times New Roman"/>
                <w:spacing w:val="6"/>
                <w:sz w:val="20"/>
                <w:szCs w:val="20"/>
              </w:rPr>
              <w:t>95#</w:t>
            </w:r>
            <w:r>
              <w:rPr>
                <w:spacing w:val="6"/>
                <w:sz w:val="20"/>
                <w:szCs w:val="20"/>
              </w:rPr>
              <w:t>汽油储罐各</w:t>
            </w:r>
            <w:r>
              <w:rPr>
                <w:spacing w:val="-17"/>
                <w:sz w:val="20"/>
                <w:szCs w:val="20"/>
              </w:rPr>
              <w:t xml:space="preserve"> </w:t>
            </w:r>
            <w:r>
              <w:rPr>
                <w:rFonts w:ascii="Times New Roman" w:hAnsi="Times New Roman" w:eastAsia="Times New Roman" w:cs="Times New Roman"/>
                <w:spacing w:val="6"/>
                <w:sz w:val="20"/>
                <w:szCs w:val="20"/>
              </w:rPr>
              <w:t xml:space="preserve">1 </w:t>
            </w:r>
            <w:r>
              <w:rPr>
                <w:spacing w:val="6"/>
                <w:sz w:val="20"/>
                <w:szCs w:val="20"/>
              </w:rPr>
              <w:t>个</w:t>
            </w:r>
            <w:r>
              <w:rPr>
                <w:rFonts w:ascii="Times New Roman" w:hAnsi="Times New Roman" w:eastAsia="Times New Roman" w:cs="Times New Roman"/>
                <w:spacing w:val="6"/>
                <w:sz w:val="20"/>
                <w:szCs w:val="20"/>
              </w:rPr>
              <w:t xml:space="preserve">),25m3 </w:t>
            </w:r>
            <w:r>
              <w:rPr>
                <w:spacing w:val="6"/>
                <w:sz w:val="20"/>
                <w:szCs w:val="20"/>
              </w:rPr>
              <w:t>储油罐</w:t>
            </w:r>
            <w:r>
              <w:rPr>
                <w:spacing w:val="-18"/>
                <w:sz w:val="20"/>
                <w:szCs w:val="20"/>
              </w:rPr>
              <w:t xml:space="preserve"> </w:t>
            </w:r>
            <w:r>
              <w:rPr>
                <w:rFonts w:ascii="Times New Roman" w:hAnsi="Times New Roman" w:eastAsia="Times New Roman" w:cs="Times New Roman"/>
                <w:spacing w:val="6"/>
                <w:sz w:val="20"/>
                <w:szCs w:val="20"/>
              </w:rPr>
              <w:t xml:space="preserve">1 </w:t>
            </w:r>
            <w:r>
              <w:rPr>
                <w:spacing w:val="6"/>
                <w:sz w:val="20"/>
                <w:szCs w:val="20"/>
              </w:rPr>
              <w:t>粒</w:t>
            </w:r>
            <w:r>
              <w:rPr>
                <w:rFonts w:ascii="Times New Roman" w:hAnsi="Times New Roman" w:eastAsia="Times New Roman" w:cs="Times New Roman"/>
                <w:spacing w:val="6"/>
                <w:sz w:val="20"/>
                <w:szCs w:val="20"/>
              </w:rPr>
              <w:t>(98#</w:t>
            </w:r>
            <w:r>
              <w:rPr>
                <w:spacing w:val="6"/>
                <w:sz w:val="20"/>
                <w:szCs w:val="20"/>
              </w:rPr>
              <w:t>汽油储罐</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3"/>
                <w:sz w:val="20"/>
                <w:szCs w:val="20"/>
              </w:rPr>
              <w:t xml:space="preserve"> </w:t>
            </w:r>
            <w:r>
              <w:rPr>
                <w:spacing w:val="6"/>
                <w:sz w:val="20"/>
                <w:szCs w:val="20"/>
              </w:rPr>
              <w:t>，年销售汽</w:t>
            </w:r>
            <w:r>
              <w:rPr>
                <w:sz w:val="20"/>
                <w:szCs w:val="20"/>
              </w:rPr>
              <w:t xml:space="preserve"> </w:t>
            </w:r>
            <w:r>
              <w:rPr>
                <w:spacing w:val="9"/>
                <w:sz w:val="20"/>
                <w:szCs w:val="20"/>
              </w:rPr>
              <w:t>油</w:t>
            </w:r>
            <w:r>
              <w:rPr>
                <w:spacing w:val="-31"/>
                <w:sz w:val="20"/>
                <w:szCs w:val="20"/>
              </w:rPr>
              <w:t xml:space="preserve"> </w:t>
            </w:r>
            <w:r>
              <w:rPr>
                <w:rFonts w:ascii="Times New Roman" w:hAnsi="Times New Roman" w:eastAsia="Times New Roman" w:cs="Times New Roman"/>
                <w:spacing w:val="9"/>
                <w:sz w:val="20"/>
                <w:szCs w:val="20"/>
              </w:rPr>
              <w:t>2500</w:t>
            </w:r>
            <w:r>
              <w:rPr>
                <w:rFonts w:ascii="Times New Roman" w:hAnsi="Times New Roman" w:eastAsia="Times New Roman" w:cs="Times New Roman"/>
                <w:spacing w:val="24"/>
                <w:sz w:val="20"/>
                <w:szCs w:val="20"/>
              </w:rPr>
              <w:t xml:space="preserve"> </w:t>
            </w:r>
            <w:r>
              <w:rPr>
                <w:spacing w:val="9"/>
                <w:sz w:val="20"/>
                <w:szCs w:val="20"/>
              </w:rPr>
              <w:t>吨、柴油</w:t>
            </w:r>
            <w:r>
              <w:rPr>
                <w:spacing w:val="-30"/>
                <w:sz w:val="20"/>
                <w:szCs w:val="20"/>
              </w:rPr>
              <w:t xml:space="preserve"> </w:t>
            </w:r>
            <w:r>
              <w:rPr>
                <w:rFonts w:ascii="Times New Roman" w:hAnsi="Times New Roman" w:eastAsia="Times New Roman" w:cs="Times New Roman"/>
                <w:spacing w:val="9"/>
                <w:sz w:val="20"/>
                <w:szCs w:val="20"/>
              </w:rPr>
              <w:t>500</w:t>
            </w:r>
            <w:r>
              <w:rPr>
                <w:rFonts w:ascii="Times New Roman" w:hAnsi="Times New Roman" w:eastAsia="Times New Roman" w:cs="Times New Roman"/>
                <w:spacing w:val="24"/>
                <w:sz w:val="20"/>
                <w:szCs w:val="20"/>
              </w:rPr>
              <w:t xml:space="preserve"> </w:t>
            </w:r>
            <w:r>
              <w:rPr>
                <w:spacing w:val="9"/>
                <w:sz w:val="20"/>
                <w:szCs w:val="20"/>
              </w:rPr>
              <w:t>吨。根据《建设项目环境风险评价技术导则》</w:t>
            </w:r>
            <w:r>
              <w:rPr>
                <w:sz w:val="20"/>
                <w:szCs w:val="20"/>
              </w:rPr>
              <w:t xml:space="preserve"> </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5"/>
                <w:sz w:val="20"/>
                <w:szCs w:val="20"/>
              </w:rPr>
              <w:t>/T169-2018)</w:t>
            </w:r>
            <w:r>
              <w:rPr>
                <w:spacing w:val="5"/>
                <w:sz w:val="20"/>
                <w:szCs w:val="20"/>
              </w:rPr>
              <w:t>附录</w:t>
            </w:r>
            <w:r>
              <w:rPr>
                <w:spacing w:val="-28"/>
                <w:sz w:val="20"/>
                <w:szCs w:val="20"/>
              </w:rPr>
              <w:t xml:space="preserve"> </w:t>
            </w:r>
            <w:r>
              <w:rPr>
                <w:rFonts w:ascii="Times New Roman" w:hAnsi="Times New Roman" w:eastAsia="Times New Roman" w:cs="Times New Roman"/>
                <w:spacing w:val="5"/>
                <w:sz w:val="20"/>
                <w:szCs w:val="20"/>
              </w:rPr>
              <w:t>B</w:t>
            </w:r>
            <w:r>
              <w:rPr>
                <w:rFonts w:ascii="Times New Roman" w:hAnsi="Times New Roman" w:eastAsia="Times New Roman" w:cs="Times New Roman"/>
                <w:spacing w:val="23"/>
                <w:sz w:val="20"/>
                <w:szCs w:val="20"/>
              </w:rPr>
              <w:t xml:space="preserve"> </w:t>
            </w:r>
            <w:r>
              <w:rPr>
                <w:spacing w:val="5"/>
                <w:sz w:val="20"/>
                <w:szCs w:val="20"/>
              </w:rPr>
              <w:t>临界值计算，本项目</w:t>
            </w:r>
            <w:r>
              <w:rPr>
                <w:spacing w:val="-38"/>
                <w:sz w:val="20"/>
                <w:szCs w:val="20"/>
              </w:rPr>
              <w:t xml:space="preserve"> </w:t>
            </w:r>
            <w:r>
              <w:rPr>
                <w:rFonts w:ascii="Times New Roman" w:hAnsi="Times New Roman" w:eastAsia="Times New Roman" w:cs="Times New Roman"/>
                <w:spacing w:val="5"/>
                <w:sz w:val="20"/>
                <w:szCs w:val="20"/>
              </w:rPr>
              <w:t xml:space="preserve">Q&lt;1  </w:t>
            </w:r>
            <w:r>
              <w:rPr>
                <w:spacing w:val="5"/>
                <w:sz w:val="20"/>
                <w:szCs w:val="20"/>
              </w:rPr>
              <w:t>时，该项目风险潜势</w:t>
            </w:r>
            <w:r>
              <w:rPr>
                <w:sz w:val="20"/>
                <w:szCs w:val="20"/>
              </w:rPr>
              <w:t xml:space="preserve"> </w:t>
            </w:r>
            <w:r>
              <w:rPr>
                <w:spacing w:val="-1"/>
                <w:sz w:val="20"/>
                <w:szCs w:val="20"/>
              </w:rPr>
              <w:t>为</w:t>
            </w:r>
            <w:r>
              <w:rPr>
                <w:rFonts w:ascii="Times New Roman" w:hAnsi="Times New Roman" w:eastAsia="Times New Roman" w:cs="Times New Roman"/>
                <w:spacing w:val="-1"/>
                <w:sz w:val="20"/>
                <w:szCs w:val="20"/>
              </w:rPr>
              <w:t>Ⅰ</w:t>
            </w:r>
            <w:r>
              <w:rPr>
                <w:rFonts w:ascii="Times New Roman" w:hAnsi="Times New Roman" w:eastAsia="Times New Roman" w:cs="Times New Roman"/>
                <w:spacing w:val="-23"/>
                <w:sz w:val="20"/>
                <w:szCs w:val="20"/>
              </w:rPr>
              <w:t xml:space="preserve"> </w:t>
            </w:r>
            <w:r>
              <w:rPr>
                <w:spacing w:val="-1"/>
                <w:sz w:val="20"/>
                <w:szCs w:val="20"/>
              </w:rPr>
              <w:t>,</w:t>
            </w:r>
            <w:r>
              <w:rPr>
                <w:spacing w:val="76"/>
                <w:sz w:val="20"/>
                <w:szCs w:val="20"/>
              </w:rPr>
              <w:t xml:space="preserve"> </w:t>
            </w:r>
            <w:r>
              <w:rPr>
                <w:spacing w:val="-1"/>
                <w:sz w:val="20"/>
                <w:szCs w:val="20"/>
              </w:rPr>
              <w:t>因此进行简单分析。</w:t>
            </w:r>
          </w:p>
        </w:tc>
        <w:tc>
          <w:tcPr>
            <w:tcW w:w="137" w:type="dxa"/>
            <w:vMerge w:val="continue"/>
            <w:tcBorders>
              <w:top w:val="nil"/>
              <w:bottom w:val="nil"/>
            </w:tcBorders>
            <w:vAlign w:val="top"/>
          </w:tcPr>
          <w:p w14:paraId="56064CBF">
            <w:pPr>
              <w:rPr>
                <w:rFonts w:ascii="Arial"/>
                <w:sz w:val="21"/>
              </w:rPr>
            </w:pPr>
          </w:p>
        </w:tc>
      </w:tr>
      <w:tr w14:paraId="4E1E2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1" w:hRule="atLeast"/>
        </w:trPr>
        <w:tc>
          <w:tcPr>
            <w:tcW w:w="741" w:type="dxa"/>
            <w:vMerge w:val="continue"/>
            <w:tcBorders>
              <w:top w:val="nil"/>
              <w:right w:val="single" w:color="000000" w:sz="2" w:space="0"/>
            </w:tcBorders>
            <w:vAlign w:val="top"/>
          </w:tcPr>
          <w:p w14:paraId="367B7608">
            <w:pPr>
              <w:rPr>
                <w:rFonts w:ascii="Arial"/>
                <w:sz w:val="21"/>
              </w:rPr>
            </w:pPr>
          </w:p>
        </w:tc>
        <w:tc>
          <w:tcPr>
            <w:tcW w:w="8244" w:type="dxa"/>
            <w:gridSpan w:val="4"/>
            <w:tcBorders>
              <w:left w:val="single" w:color="000000" w:sz="2" w:space="0"/>
            </w:tcBorders>
            <w:vAlign w:val="top"/>
          </w:tcPr>
          <w:p w14:paraId="4A906AD9">
            <w:pPr>
              <w:rPr>
                <w:rFonts w:ascii="Arial"/>
                <w:sz w:val="21"/>
              </w:rPr>
            </w:pPr>
          </w:p>
        </w:tc>
      </w:tr>
    </w:tbl>
    <w:p w14:paraId="7FE5A2E3">
      <w:pPr>
        <w:rPr>
          <w:rFonts w:ascii="Arial"/>
          <w:sz w:val="21"/>
        </w:rPr>
      </w:pPr>
    </w:p>
    <w:p w14:paraId="58A67903">
      <w:pPr>
        <w:rPr>
          <w:rFonts w:ascii="Arial" w:hAnsi="Arial" w:eastAsia="Arial" w:cs="Arial"/>
          <w:sz w:val="21"/>
          <w:szCs w:val="21"/>
        </w:rPr>
        <w:sectPr>
          <w:footerReference r:id="rId70" w:type="default"/>
          <w:pgSz w:w="11907" w:h="16840"/>
          <w:pgMar w:top="400" w:right="1453" w:bottom="1117" w:left="1453" w:header="0" w:footer="955" w:gutter="0"/>
          <w:cols w:space="720" w:num="1"/>
        </w:sectPr>
      </w:pPr>
    </w:p>
    <w:p w14:paraId="6438157F">
      <w:pPr>
        <w:spacing w:line="246" w:lineRule="auto"/>
        <w:rPr>
          <w:rFonts w:ascii="Arial"/>
          <w:sz w:val="21"/>
        </w:rPr>
      </w:pPr>
    </w:p>
    <w:p w14:paraId="32EA6EBE">
      <w:pPr>
        <w:spacing w:line="246" w:lineRule="auto"/>
        <w:rPr>
          <w:rFonts w:ascii="Arial"/>
          <w:sz w:val="21"/>
        </w:rPr>
      </w:pPr>
    </w:p>
    <w:p w14:paraId="195318C8">
      <w:pPr>
        <w:spacing w:line="247" w:lineRule="auto"/>
        <w:rPr>
          <w:rFonts w:ascii="Arial"/>
          <w:sz w:val="21"/>
        </w:rPr>
      </w:pPr>
    </w:p>
    <w:p w14:paraId="28093128">
      <w:pPr>
        <w:spacing w:line="247" w:lineRule="auto"/>
        <w:rPr>
          <w:rFonts w:ascii="Arial"/>
          <w:sz w:val="21"/>
        </w:rPr>
      </w:pPr>
    </w:p>
    <w:p w14:paraId="2FDEDA98">
      <w:pPr>
        <w:spacing w:line="247" w:lineRule="auto"/>
        <w:rPr>
          <w:rFonts w:ascii="Arial"/>
          <w:sz w:val="21"/>
        </w:rPr>
      </w:pPr>
    </w:p>
    <w:p w14:paraId="2E593970">
      <w:pPr>
        <w:spacing w:line="247" w:lineRule="auto"/>
        <w:rPr>
          <w:rFonts w:ascii="Arial"/>
          <w:sz w:val="21"/>
        </w:rPr>
      </w:pPr>
    </w:p>
    <w:p w14:paraId="4634DA2F">
      <w:pPr>
        <w:spacing w:before="97" w:line="221" w:lineRule="auto"/>
        <w:ind w:left="2413"/>
        <w:outlineLvl w:val="0"/>
        <w:rPr>
          <w:rFonts w:ascii="黑体" w:hAnsi="黑体" w:eastAsia="黑体" w:cs="黑体"/>
          <w:sz w:val="30"/>
          <w:szCs w:val="30"/>
        </w:rPr>
      </w:pPr>
      <w:bookmarkStart w:id="4" w:name="bookmark5"/>
      <w:bookmarkEnd w:id="4"/>
      <w:r>
        <w:rPr>
          <w:rFonts w:ascii="黑体" w:hAnsi="黑体" w:eastAsia="黑体" w:cs="黑体"/>
          <w:spacing w:val="-2"/>
          <w:sz w:val="30"/>
          <w:szCs w:val="30"/>
        </w:rPr>
        <w:t>五、环境保护措施监督检查清单</w:t>
      </w:r>
    </w:p>
    <w:p w14:paraId="1212082B">
      <w:pPr>
        <w:spacing w:line="178" w:lineRule="exact"/>
      </w:pPr>
    </w:p>
    <w:tbl>
      <w:tblPr>
        <w:tblStyle w:val="5"/>
        <w:tblW w:w="897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7"/>
        <w:gridCol w:w="1279"/>
        <w:gridCol w:w="1290"/>
        <w:gridCol w:w="2867"/>
        <w:gridCol w:w="2470"/>
      </w:tblGrid>
      <w:tr w14:paraId="2F3EF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9" w:hRule="atLeast"/>
        </w:trPr>
        <w:tc>
          <w:tcPr>
            <w:tcW w:w="1067" w:type="dxa"/>
            <w:tcBorders>
              <w:top w:val="single" w:color="000000" w:sz="6" w:space="0"/>
              <w:left w:val="single" w:color="000000" w:sz="6" w:space="0"/>
              <w:tl2br w:val="single" w:color="000000" w:sz="4" w:space="0"/>
            </w:tcBorders>
            <w:vAlign w:val="top"/>
          </w:tcPr>
          <w:p w14:paraId="692CB55C">
            <w:pPr>
              <w:pStyle w:val="6"/>
              <w:spacing w:before="103" w:line="314" w:lineRule="auto"/>
              <w:ind w:left="112" w:right="113" w:firstLine="446"/>
              <w:rPr>
                <w:sz w:val="20"/>
                <w:szCs w:val="20"/>
              </w:rPr>
            </w:pPr>
            <w:r>
              <w:rPr>
                <w:spacing w:val="-8"/>
                <w:sz w:val="20"/>
                <w:szCs w:val="20"/>
              </w:rPr>
              <w:t>内容</w:t>
            </w:r>
            <w:r>
              <w:rPr>
                <w:sz w:val="20"/>
                <w:szCs w:val="20"/>
              </w:rPr>
              <w:t xml:space="preserve"> </w:t>
            </w:r>
            <w:r>
              <w:rPr>
                <w:spacing w:val="4"/>
                <w:sz w:val="20"/>
                <w:szCs w:val="20"/>
              </w:rPr>
              <w:t>要素</w:t>
            </w:r>
          </w:p>
        </w:tc>
        <w:tc>
          <w:tcPr>
            <w:tcW w:w="1279" w:type="dxa"/>
            <w:tcBorders>
              <w:top w:val="single" w:color="000000" w:sz="6" w:space="0"/>
            </w:tcBorders>
            <w:vAlign w:val="top"/>
          </w:tcPr>
          <w:p w14:paraId="6E08D302">
            <w:pPr>
              <w:pStyle w:val="6"/>
              <w:spacing w:before="103" w:line="221" w:lineRule="auto"/>
              <w:ind w:left="184"/>
              <w:rPr>
                <w:sz w:val="20"/>
                <w:szCs w:val="20"/>
              </w:rPr>
            </w:pPr>
            <w:r>
              <w:rPr>
                <w:spacing w:val="7"/>
                <w:sz w:val="20"/>
                <w:szCs w:val="20"/>
              </w:rPr>
              <w:t>排放口</w:t>
            </w:r>
            <w:r>
              <w:rPr>
                <w:rFonts w:ascii="Times New Roman" w:hAnsi="Times New Roman" w:eastAsia="Times New Roman" w:cs="Times New Roman"/>
                <w:spacing w:val="7"/>
                <w:sz w:val="20"/>
                <w:szCs w:val="20"/>
              </w:rPr>
              <w:t>(</w:t>
            </w:r>
            <w:r>
              <w:rPr>
                <w:spacing w:val="7"/>
                <w:sz w:val="20"/>
                <w:szCs w:val="20"/>
              </w:rPr>
              <w:t>编</w:t>
            </w:r>
          </w:p>
          <w:p w14:paraId="2F25C0D4">
            <w:pPr>
              <w:pStyle w:val="6"/>
              <w:spacing w:before="98" w:line="221" w:lineRule="auto"/>
              <w:ind w:left="160"/>
              <w:rPr>
                <w:rFonts w:ascii="Times New Roman" w:hAnsi="Times New Roman" w:eastAsia="Times New Roman" w:cs="Times New Roman"/>
                <w:sz w:val="20"/>
                <w:szCs w:val="20"/>
              </w:rPr>
            </w:pPr>
            <w:r>
              <w:rPr>
                <w:spacing w:val="5"/>
                <w:sz w:val="20"/>
                <w:szCs w:val="20"/>
              </w:rPr>
              <w:t>号、名称</w:t>
            </w:r>
            <w:r>
              <w:rPr>
                <w:rFonts w:ascii="Times New Roman" w:hAnsi="Times New Roman" w:eastAsia="Times New Roman" w:cs="Times New Roman"/>
                <w:spacing w:val="5"/>
                <w:sz w:val="20"/>
                <w:szCs w:val="20"/>
              </w:rPr>
              <w:t>)/</w:t>
            </w:r>
          </w:p>
          <w:p w14:paraId="33FEF216">
            <w:pPr>
              <w:pStyle w:val="6"/>
              <w:spacing w:before="101" w:line="218" w:lineRule="auto"/>
              <w:ind w:left="328"/>
              <w:rPr>
                <w:sz w:val="20"/>
                <w:szCs w:val="20"/>
              </w:rPr>
            </w:pPr>
            <w:r>
              <w:rPr>
                <w:spacing w:val="6"/>
                <w:sz w:val="20"/>
                <w:szCs w:val="20"/>
              </w:rPr>
              <w:t>污染源</w:t>
            </w:r>
          </w:p>
        </w:tc>
        <w:tc>
          <w:tcPr>
            <w:tcW w:w="1290" w:type="dxa"/>
            <w:tcBorders>
              <w:top w:val="single" w:color="000000" w:sz="6" w:space="0"/>
            </w:tcBorders>
            <w:vAlign w:val="top"/>
          </w:tcPr>
          <w:p w14:paraId="2E965E54">
            <w:pPr>
              <w:spacing w:line="375" w:lineRule="auto"/>
              <w:rPr>
                <w:rFonts w:ascii="Arial"/>
                <w:sz w:val="21"/>
              </w:rPr>
            </w:pPr>
          </w:p>
          <w:p w14:paraId="0666FAF6">
            <w:pPr>
              <w:pStyle w:val="6"/>
              <w:spacing w:before="65" w:line="228" w:lineRule="auto"/>
              <w:ind w:left="124"/>
              <w:rPr>
                <w:sz w:val="20"/>
                <w:szCs w:val="20"/>
              </w:rPr>
            </w:pPr>
            <w:r>
              <w:rPr>
                <w:spacing w:val="7"/>
                <w:sz w:val="20"/>
                <w:szCs w:val="20"/>
              </w:rPr>
              <w:t>污染物项目</w:t>
            </w:r>
          </w:p>
        </w:tc>
        <w:tc>
          <w:tcPr>
            <w:tcW w:w="2867" w:type="dxa"/>
            <w:tcBorders>
              <w:top w:val="single" w:color="000000" w:sz="6" w:space="0"/>
            </w:tcBorders>
            <w:vAlign w:val="top"/>
          </w:tcPr>
          <w:p w14:paraId="046B0E7D">
            <w:pPr>
              <w:spacing w:line="375" w:lineRule="auto"/>
              <w:rPr>
                <w:rFonts w:ascii="Arial"/>
                <w:sz w:val="21"/>
              </w:rPr>
            </w:pPr>
          </w:p>
          <w:p w14:paraId="2BEEDF0E">
            <w:pPr>
              <w:pStyle w:val="6"/>
              <w:spacing w:before="65" w:line="228" w:lineRule="auto"/>
              <w:ind w:left="810"/>
              <w:rPr>
                <w:sz w:val="20"/>
                <w:szCs w:val="20"/>
              </w:rPr>
            </w:pPr>
            <w:r>
              <w:rPr>
                <w:spacing w:val="8"/>
                <w:sz w:val="20"/>
                <w:szCs w:val="20"/>
              </w:rPr>
              <w:t>环境保护措施</w:t>
            </w:r>
          </w:p>
        </w:tc>
        <w:tc>
          <w:tcPr>
            <w:tcW w:w="2470" w:type="dxa"/>
            <w:tcBorders>
              <w:top w:val="single" w:color="000000" w:sz="6" w:space="0"/>
              <w:right w:val="single" w:color="000000" w:sz="6" w:space="0"/>
            </w:tcBorders>
            <w:vAlign w:val="top"/>
          </w:tcPr>
          <w:p w14:paraId="5EB539CC">
            <w:pPr>
              <w:spacing w:line="374" w:lineRule="auto"/>
              <w:rPr>
                <w:rFonts w:ascii="Arial"/>
                <w:sz w:val="21"/>
              </w:rPr>
            </w:pPr>
          </w:p>
          <w:p w14:paraId="2D833D07">
            <w:pPr>
              <w:pStyle w:val="6"/>
              <w:spacing w:before="65" w:line="228" w:lineRule="auto"/>
              <w:ind w:left="820"/>
              <w:rPr>
                <w:sz w:val="20"/>
                <w:szCs w:val="20"/>
              </w:rPr>
            </w:pPr>
            <w:r>
              <w:rPr>
                <w:spacing w:val="7"/>
                <w:sz w:val="20"/>
                <w:szCs w:val="20"/>
              </w:rPr>
              <w:t>执行标准</w:t>
            </w:r>
          </w:p>
        </w:tc>
      </w:tr>
      <w:tr w14:paraId="7C804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67" w:type="dxa"/>
            <w:vMerge w:val="restart"/>
            <w:tcBorders>
              <w:left w:val="single" w:color="000000" w:sz="6" w:space="0"/>
              <w:bottom w:val="nil"/>
            </w:tcBorders>
            <w:vAlign w:val="top"/>
          </w:tcPr>
          <w:p w14:paraId="19237D7A">
            <w:pPr>
              <w:spacing w:line="466" w:lineRule="auto"/>
              <w:rPr>
                <w:rFonts w:ascii="Arial"/>
                <w:sz w:val="21"/>
              </w:rPr>
            </w:pPr>
          </w:p>
          <w:p w14:paraId="40D46075">
            <w:pPr>
              <w:pStyle w:val="6"/>
              <w:spacing w:before="65" w:line="228" w:lineRule="auto"/>
              <w:ind w:left="114"/>
              <w:rPr>
                <w:sz w:val="20"/>
                <w:szCs w:val="20"/>
              </w:rPr>
            </w:pPr>
            <w:r>
              <w:rPr>
                <w:spacing w:val="6"/>
                <w:sz w:val="20"/>
                <w:szCs w:val="20"/>
              </w:rPr>
              <w:t>大气环境</w:t>
            </w:r>
          </w:p>
        </w:tc>
        <w:tc>
          <w:tcPr>
            <w:tcW w:w="1279" w:type="dxa"/>
            <w:vAlign w:val="top"/>
          </w:tcPr>
          <w:p w14:paraId="2FBC2B24">
            <w:pPr>
              <w:pStyle w:val="6"/>
              <w:spacing w:before="99" w:line="228" w:lineRule="auto"/>
              <w:ind w:left="219"/>
              <w:rPr>
                <w:sz w:val="20"/>
                <w:szCs w:val="20"/>
              </w:rPr>
            </w:pPr>
            <w:r>
              <w:rPr>
                <w:spacing w:val="7"/>
                <w:sz w:val="20"/>
                <w:szCs w:val="20"/>
              </w:rPr>
              <w:t>储罐挥发</w:t>
            </w:r>
          </w:p>
        </w:tc>
        <w:tc>
          <w:tcPr>
            <w:tcW w:w="1290" w:type="dxa"/>
            <w:vAlign w:val="top"/>
          </w:tcPr>
          <w:p w14:paraId="0D523E61">
            <w:pPr>
              <w:pStyle w:val="6"/>
              <w:spacing w:before="99" w:line="228" w:lineRule="auto"/>
              <w:ind w:left="125"/>
              <w:rPr>
                <w:sz w:val="20"/>
                <w:szCs w:val="20"/>
              </w:rPr>
            </w:pPr>
            <w:r>
              <w:rPr>
                <w:spacing w:val="7"/>
                <w:sz w:val="20"/>
                <w:szCs w:val="20"/>
              </w:rPr>
              <w:t>非甲烷总烃</w:t>
            </w:r>
          </w:p>
        </w:tc>
        <w:tc>
          <w:tcPr>
            <w:tcW w:w="2867" w:type="dxa"/>
            <w:vAlign w:val="top"/>
          </w:tcPr>
          <w:p w14:paraId="6B84A84E">
            <w:pPr>
              <w:pStyle w:val="6"/>
              <w:spacing w:before="99" w:line="228" w:lineRule="auto"/>
              <w:ind w:left="605"/>
              <w:rPr>
                <w:sz w:val="20"/>
                <w:szCs w:val="20"/>
              </w:rPr>
            </w:pPr>
            <w:r>
              <w:rPr>
                <w:spacing w:val="8"/>
                <w:sz w:val="20"/>
                <w:szCs w:val="20"/>
              </w:rPr>
              <w:t>卸油油气回收系统</w:t>
            </w:r>
          </w:p>
        </w:tc>
        <w:tc>
          <w:tcPr>
            <w:tcW w:w="2470" w:type="dxa"/>
            <w:vMerge w:val="restart"/>
            <w:tcBorders>
              <w:bottom w:val="nil"/>
              <w:right w:val="single" w:color="000000" w:sz="6" w:space="0"/>
            </w:tcBorders>
            <w:vAlign w:val="top"/>
          </w:tcPr>
          <w:p w14:paraId="6CD3AB21">
            <w:pPr>
              <w:pStyle w:val="6"/>
              <w:spacing w:before="98" w:line="311" w:lineRule="auto"/>
              <w:ind w:right="26" w:firstLine="93"/>
              <w:jc w:val="both"/>
              <w:rPr>
                <w:sz w:val="20"/>
                <w:szCs w:val="20"/>
              </w:rPr>
            </w:pPr>
            <w:r>
              <w:rPr>
                <w:spacing w:val="8"/>
                <w:sz w:val="20"/>
                <w:szCs w:val="20"/>
              </w:rPr>
              <w:t>《加油站大气污染物排放</w:t>
            </w:r>
            <w:r>
              <w:rPr>
                <w:spacing w:val="4"/>
                <w:sz w:val="20"/>
                <w:szCs w:val="20"/>
              </w:rPr>
              <w:t xml:space="preserve"> </w:t>
            </w:r>
            <w:r>
              <w:rPr>
                <w:spacing w:val="5"/>
                <w:sz w:val="20"/>
                <w:szCs w:val="20"/>
              </w:rPr>
              <w:t>标准》</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20952-2020)</w:t>
            </w:r>
            <w:r>
              <w:rPr>
                <w:spacing w:val="5"/>
                <w:sz w:val="20"/>
                <w:szCs w:val="20"/>
              </w:rPr>
              <w:t>表</w:t>
            </w:r>
            <w:r>
              <w:rPr>
                <w:spacing w:val="-30"/>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z w:val="20"/>
                <w:szCs w:val="20"/>
              </w:rPr>
              <w:t xml:space="preserve"> </w:t>
            </w:r>
            <w:r>
              <w:rPr>
                <w:spacing w:val="17"/>
                <w:sz w:val="20"/>
                <w:szCs w:val="20"/>
              </w:rPr>
              <w:t>无组织排放监控浓度限值</w:t>
            </w:r>
          </w:p>
        </w:tc>
      </w:tr>
      <w:tr w14:paraId="73257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67" w:type="dxa"/>
            <w:vMerge w:val="continue"/>
            <w:tcBorders>
              <w:top w:val="nil"/>
              <w:left w:val="single" w:color="000000" w:sz="6" w:space="0"/>
              <w:bottom w:val="nil"/>
            </w:tcBorders>
            <w:vAlign w:val="top"/>
          </w:tcPr>
          <w:p w14:paraId="39DBCB77">
            <w:pPr>
              <w:rPr>
                <w:rFonts w:ascii="Arial"/>
                <w:sz w:val="21"/>
              </w:rPr>
            </w:pPr>
          </w:p>
        </w:tc>
        <w:tc>
          <w:tcPr>
            <w:tcW w:w="1279" w:type="dxa"/>
            <w:vAlign w:val="top"/>
          </w:tcPr>
          <w:p w14:paraId="0C378454">
            <w:pPr>
              <w:pStyle w:val="6"/>
              <w:spacing w:before="101" w:line="228" w:lineRule="auto"/>
              <w:ind w:left="115"/>
              <w:rPr>
                <w:sz w:val="20"/>
                <w:szCs w:val="20"/>
              </w:rPr>
            </w:pPr>
            <w:r>
              <w:rPr>
                <w:spacing w:val="8"/>
                <w:sz w:val="20"/>
                <w:szCs w:val="20"/>
              </w:rPr>
              <w:t>加油枪挥发</w:t>
            </w:r>
          </w:p>
        </w:tc>
        <w:tc>
          <w:tcPr>
            <w:tcW w:w="1290" w:type="dxa"/>
            <w:vAlign w:val="top"/>
          </w:tcPr>
          <w:p w14:paraId="13864660">
            <w:pPr>
              <w:pStyle w:val="6"/>
              <w:spacing w:before="101" w:line="228" w:lineRule="auto"/>
              <w:ind w:left="125"/>
              <w:rPr>
                <w:sz w:val="20"/>
                <w:szCs w:val="20"/>
              </w:rPr>
            </w:pPr>
            <w:r>
              <w:rPr>
                <w:spacing w:val="7"/>
                <w:sz w:val="20"/>
                <w:szCs w:val="20"/>
              </w:rPr>
              <w:t>非甲烷总烃</w:t>
            </w:r>
          </w:p>
        </w:tc>
        <w:tc>
          <w:tcPr>
            <w:tcW w:w="2867" w:type="dxa"/>
            <w:vAlign w:val="top"/>
          </w:tcPr>
          <w:p w14:paraId="1C5B5C33">
            <w:pPr>
              <w:pStyle w:val="6"/>
              <w:spacing w:before="101" w:line="228" w:lineRule="auto"/>
              <w:ind w:left="601"/>
              <w:rPr>
                <w:sz w:val="20"/>
                <w:szCs w:val="20"/>
              </w:rPr>
            </w:pPr>
            <w:r>
              <w:rPr>
                <w:spacing w:val="8"/>
                <w:sz w:val="20"/>
                <w:szCs w:val="20"/>
              </w:rPr>
              <w:t>加油油气回收系统</w:t>
            </w:r>
          </w:p>
        </w:tc>
        <w:tc>
          <w:tcPr>
            <w:tcW w:w="2470" w:type="dxa"/>
            <w:vMerge w:val="continue"/>
            <w:tcBorders>
              <w:top w:val="nil"/>
              <w:bottom w:val="nil"/>
              <w:right w:val="single" w:color="000000" w:sz="6" w:space="0"/>
            </w:tcBorders>
            <w:vAlign w:val="top"/>
          </w:tcPr>
          <w:p w14:paraId="221D9F40">
            <w:pPr>
              <w:rPr>
                <w:rFonts w:ascii="Arial"/>
                <w:sz w:val="21"/>
              </w:rPr>
            </w:pPr>
          </w:p>
        </w:tc>
      </w:tr>
      <w:tr w14:paraId="2AB1F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67" w:type="dxa"/>
            <w:vMerge w:val="continue"/>
            <w:tcBorders>
              <w:top w:val="nil"/>
              <w:left w:val="single" w:color="000000" w:sz="6" w:space="0"/>
            </w:tcBorders>
            <w:vAlign w:val="top"/>
          </w:tcPr>
          <w:p w14:paraId="08C6591F">
            <w:pPr>
              <w:rPr>
                <w:rFonts w:ascii="Arial"/>
                <w:sz w:val="21"/>
              </w:rPr>
            </w:pPr>
          </w:p>
        </w:tc>
        <w:tc>
          <w:tcPr>
            <w:tcW w:w="1279" w:type="dxa"/>
            <w:vAlign w:val="top"/>
          </w:tcPr>
          <w:p w14:paraId="0F494BC0">
            <w:pPr>
              <w:pStyle w:val="6"/>
              <w:spacing w:before="100" w:line="228" w:lineRule="auto"/>
              <w:ind w:left="432"/>
              <w:rPr>
                <w:sz w:val="20"/>
                <w:szCs w:val="20"/>
              </w:rPr>
            </w:pPr>
            <w:r>
              <w:rPr>
                <w:spacing w:val="3"/>
                <w:sz w:val="20"/>
                <w:szCs w:val="20"/>
              </w:rPr>
              <w:t>厂界</w:t>
            </w:r>
          </w:p>
        </w:tc>
        <w:tc>
          <w:tcPr>
            <w:tcW w:w="1290" w:type="dxa"/>
            <w:vAlign w:val="top"/>
          </w:tcPr>
          <w:p w14:paraId="542C3F50">
            <w:pPr>
              <w:pStyle w:val="6"/>
              <w:spacing w:before="100" w:line="228" w:lineRule="auto"/>
              <w:ind w:left="125"/>
              <w:rPr>
                <w:sz w:val="20"/>
                <w:szCs w:val="20"/>
              </w:rPr>
            </w:pPr>
            <w:r>
              <w:rPr>
                <w:spacing w:val="7"/>
                <w:sz w:val="20"/>
                <w:szCs w:val="20"/>
              </w:rPr>
              <w:t>非甲烷总烃</w:t>
            </w:r>
          </w:p>
        </w:tc>
        <w:tc>
          <w:tcPr>
            <w:tcW w:w="2867" w:type="dxa"/>
            <w:vAlign w:val="top"/>
          </w:tcPr>
          <w:p w14:paraId="31C62A54">
            <w:pPr>
              <w:spacing w:before="146" w:line="199" w:lineRule="auto"/>
              <w:ind w:left="14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70" w:type="dxa"/>
            <w:vMerge w:val="continue"/>
            <w:tcBorders>
              <w:top w:val="nil"/>
              <w:right w:val="single" w:color="000000" w:sz="6" w:space="0"/>
            </w:tcBorders>
            <w:vAlign w:val="top"/>
          </w:tcPr>
          <w:p w14:paraId="323573A4">
            <w:pPr>
              <w:rPr>
                <w:rFonts w:ascii="Arial"/>
                <w:sz w:val="21"/>
              </w:rPr>
            </w:pPr>
          </w:p>
        </w:tc>
      </w:tr>
      <w:tr w14:paraId="145FB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1067" w:type="dxa"/>
            <w:vMerge w:val="restart"/>
            <w:tcBorders>
              <w:left w:val="single" w:color="000000" w:sz="6" w:space="0"/>
              <w:bottom w:val="nil"/>
            </w:tcBorders>
            <w:vAlign w:val="top"/>
          </w:tcPr>
          <w:p w14:paraId="77DDB2C8">
            <w:pPr>
              <w:spacing w:line="295" w:lineRule="auto"/>
              <w:rPr>
                <w:rFonts w:ascii="Arial"/>
                <w:sz w:val="21"/>
              </w:rPr>
            </w:pPr>
          </w:p>
          <w:p w14:paraId="5BFC7E6B">
            <w:pPr>
              <w:spacing w:line="295" w:lineRule="auto"/>
              <w:rPr>
                <w:rFonts w:ascii="Arial"/>
                <w:sz w:val="21"/>
              </w:rPr>
            </w:pPr>
          </w:p>
          <w:p w14:paraId="0CF8945F">
            <w:pPr>
              <w:spacing w:line="295" w:lineRule="auto"/>
              <w:rPr>
                <w:rFonts w:ascii="Arial"/>
                <w:sz w:val="21"/>
              </w:rPr>
            </w:pPr>
          </w:p>
          <w:p w14:paraId="5B2B5305">
            <w:pPr>
              <w:pStyle w:val="6"/>
              <w:spacing w:before="65" w:line="316" w:lineRule="auto"/>
              <w:ind w:left="322" w:right="219" w:hanging="105"/>
              <w:rPr>
                <w:sz w:val="20"/>
                <w:szCs w:val="20"/>
              </w:rPr>
            </w:pPr>
            <w:r>
              <w:rPr>
                <w:spacing w:val="6"/>
                <w:sz w:val="20"/>
                <w:szCs w:val="20"/>
              </w:rPr>
              <w:t>地表水</w:t>
            </w:r>
            <w:r>
              <w:rPr>
                <w:spacing w:val="1"/>
                <w:sz w:val="20"/>
                <w:szCs w:val="20"/>
              </w:rPr>
              <w:t xml:space="preserve"> </w:t>
            </w:r>
            <w:r>
              <w:rPr>
                <w:spacing w:val="4"/>
                <w:sz w:val="20"/>
                <w:szCs w:val="20"/>
              </w:rPr>
              <w:t>环境</w:t>
            </w:r>
          </w:p>
        </w:tc>
        <w:tc>
          <w:tcPr>
            <w:tcW w:w="1279" w:type="dxa"/>
            <w:vAlign w:val="top"/>
          </w:tcPr>
          <w:p w14:paraId="3CA1B021">
            <w:pPr>
              <w:spacing w:line="371" w:lineRule="auto"/>
              <w:rPr>
                <w:rFonts w:ascii="Arial"/>
                <w:sz w:val="21"/>
              </w:rPr>
            </w:pPr>
          </w:p>
          <w:p w14:paraId="2783FFB9">
            <w:pPr>
              <w:pStyle w:val="6"/>
              <w:spacing w:before="65" w:line="228" w:lineRule="auto"/>
              <w:ind w:left="222"/>
              <w:rPr>
                <w:sz w:val="20"/>
                <w:szCs w:val="20"/>
              </w:rPr>
            </w:pPr>
            <w:r>
              <w:rPr>
                <w:spacing w:val="6"/>
                <w:sz w:val="20"/>
                <w:szCs w:val="20"/>
              </w:rPr>
              <w:t>生活污水</w:t>
            </w:r>
          </w:p>
        </w:tc>
        <w:tc>
          <w:tcPr>
            <w:tcW w:w="1290" w:type="dxa"/>
            <w:vAlign w:val="top"/>
          </w:tcPr>
          <w:p w14:paraId="0BB8F03F">
            <w:pPr>
              <w:pStyle w:val="6"/>
              <w:spacing w:before="137" w:line="192" w:lineRule="auto"/>
              <w:ind w:left="253"/>
              <w:rPr>
                <w:sz w:val="20"/>
                <w:szCs w:val="20"/>
              </w:rPr>
            </w:pPr>
            <w:r>
              <w:rPr>
                <w:rFonts w:ascii="Times New Roman" w:hAnsi="Times New Roman" w:eastAsia="Times New Roman" w:cs="Times New Roman"/>
                <w:sz w:val="20"/>
                <w:szCs w:val="20"/>
              </w:rPr>
              <w:t>COD</w:t>
            </w:r>
            <w:r>
              <w:rPr>
                <w:rFonts w:ascii="Times New Roman" w:hAnsi="Times New Roman" w:eastAsia="Times New Roman" w:cs="Times New Roman"/>
                <w:position w:val="-1"/>
                <w:sz w:val="13"/>
                <w:szCs w:val="13"/>
              </w:rPr>
              <w:t>Cr</w:t>
            </w:r>
            <w:r>
              <w:rPr>
                <w:spacing w:val="19"/>
                <w:sz w:val="20"/>
                <w:szCs w:val="20"/>
              </w:rPr>
              <w:t>、</w:t>
            </w:r>
          </w:p>
          <w:p w14:paraId="222C38AD">
            <w:pPr>
              <w:pStyle w:val="6"/>
              <w:spacing w:before="129" w:line="249" w:lineRule="auto"/>
              <w:ind w:left="209" w:right="53" w:hanging="104"/>
              <w:rPr>
                <w:sz w:val="20"/>
                <w:szCs w:val="20"/>
              </w:rPr>
            </w:pPr>
            <w:r>
              <w:rPr>
                <w:rFonts w:ascii="Times New Roman" w:hAnsi="Times New Roman" w:eastAsia="Times New Roman" w:cs="Times New Roman"/>
                <w:spacing w:val="-1"/>
                <w:sz w:val="20"/>
                <w:szCs w:val="20"/>
              </w:rPr>
              <w:t>BOD</w:t>
            </w:r>
            <w:r>
              <w:rPr>
                <w:rFonts w:ascii="Times New Roman" w:hAnsi="Times New Roman" w:eastAsia="Times New Roman" w:cs="Times New Roman"/>
                <w:spacing w:val="-1"/>
                <w:position w:val="-1"/>
                <w:sz w:val="13"/>
                <w:szCs w:val="13"/>
              </w:rPr>
              <w:t>5</w:t>
            </w:r>
            <w:r>
              <w:rPr>
                <w:rFonts w:ascii="Times New Roman" w:hAnsi="Times New Roman" w:eastAsia="Times New Roman" w:cs="Times New Roman"/>
                <w:spacing w:val="-10"/>
                <w:position w:val="-1"/>
                <w:sz w:val="13"/>
                <w:szCs w:val="13"/>
              </w:rPr>
              <w:t xml:space="preserve"> </w:t>
            </w:r>
            <w:r>
              <w:rPr>
                <w:spacing w:val="-1"/>
                <w:sz w:val="20"/>
                <w:szCs w:val="20"/>
              </w:rPr>
              <w:t>、</w:t>
            </w:r>
            <w:r>
              <w:rPr>
                <w:rFonts w:ascii="Times New Roman" w:hAnsi="Times New Roman" w:eastAsia="Times New Roman" w:cs="Times New Roman"/>
                <w:spacing w:val="-1"/>
                <w:sz w:val="20"/>
                <w:szCs w:val="20"/>
              </w:rPr>
              <w:t>SS</w:t>
            </w:r>
            <w:r>
              <w:rPr>
                <w:spacing w:val="-1"/>
                <w:sz w:val="20"/>
                <w:szCs w:val="20"/>
              </w:rPr>
              <w:t>、</w:t>
            </w:r>
            <w:r>
              <w:rPr>
                <w:sz w:val="20"/>
                <w:szCs w:val="20"/>
              </w:rPr>
              <w:t xml:space="preserve"> </w:t>
            </w:r>
            <w:r>
              <w:rPr>
                <w:rFonts w:ascii="Times New Roman" w:hAnsi="Times New Roman" w:eastAsia="Times New Roman" w:cs="Times New Roman"/>
                <w:sz w:val="20"/>
                <w:szCs w:val="20"/>
              </w:rPr>
              <w:t>NH</w:t>
            </w:r>
            <w:r>
              <w:rPr>
                <w:rFonts w:ascii="Times New Roman" w:hAnsi="Times New Roman" w:eastAsia="Times New Roman" w:cs="Times New Roman"/>
                <w:spacing w:val="6"/>
                <w:sz w:val="13"/>
                <w:szCs w:val="13"/>
              </w:rPr>
              <w:t>3</w:t>
            </w:r>
            <w:r>
              <w:rPr>
                <w:rFonts w:ascii="Times New Roman" w:hAnsi="Times New Roman" w:eastAsia="Times New Roman" w:cs="Times New Roman"/>
                <w:spacing w:val="6"/>
                <w:sz w:val="20"/>
                <w:szCs w:val="20"/>
              </w:rPr>
              <w:t>-N</w:t>
            </w:r>
            <w:r>
              <w:rPr>
                <w:rFonts w:ascii="Times New Roman" w:hAnsi="Times New Roman" w:eastAsia="Times New Roman" w:cs="Times New Roman"/>
                <w:spacing w:val="18"/>
                <w:sz w:val="20"/>
                <w:szCs w:val="20"/>
              </w:rPr>
              <w:t xml:space="preserve"> </w:t>
            </w:r>
            <w:r>
              <w:rPr>
                <w:spacing w:val="6"/>
                <w:sz w:val="20"/>
                <w:szCs w:val="20"/>
              </w:rPr>
              <w:t>等</w:t>
            </w:r>
          </w:p>
        </w:tc>
        <w:tc>
          <w:tcPr>
            <w:tcW w:w="2867" w:type="dxa"/>
            <w:vAlign w:val="top"/>
          </w:tcPr>
          <w:p w14:paraId="7135E9E1">
            <w:pPr>
              <w:pStyle w:val="6"/>
              <w:spacing w:before="114" w:line="286" w:lineRule="auto"/>
              <w:ind w:left="183" w:right="171"/>
              <w:rPr>
                <w:sz w:val="20"/>
                <w:szCs w:val="20"/>
              </w:rPr>
            </w:pPr>
            <w:r>
              <w:rPr>
                <w:spacing w:val="8"/>
                <w:sz w:val="20"/>
                <w:szCs w:val="20"/>
              </w:rPr>
              <w:t>项目生活污水拟经化粪池处</w:t>
            </w:r>
            <w:r>
              <w:rPr>
                <w:spacing w:val="9"/>
                <w:sz w:val="20"/>
                <w:szCs w:val="20"/>
              </w:rPr>
              <w:t xml:space="preserve"> </w:t>
            </w:r>
            <w:r>
              <w:rPr>
                <w:spacing w:val="8"/>
                <w:sz w:val="20"/>
                <w:szCs w:val="20"/>
              </w:rPr>
              <w:t>理后接入市政污水管网送往</w:t>
            </w:r>
          </w:p>
          <w:p w14:paraId="4F3A5DBA">
            <w:pPr>
              <w:pStyle w:val="6"/>
              <w:spacing w:line="227" w:lineRule="auto"/>
              <w:ind w:left="180"/>
              <w:rPr>
                <w:sz w:val="20"/>
                <w:szCs w:val="20"/>
              </w:rPr>
            </w:pPr>
            <w:r>
              <w:rPr>
                <w:spacing w:val="9"/>
                <w:sz w:val="20"/>
                <w:szCs w:val="20"/>
              </w:rPr>
              <w:t>海丰县污水处理厂统一处理</w:t>
            </w:r>
          </w:p>
        </w:tc>
        <w:tc>
          <w:tcPr>
            <w:tcW w:w="2470" w:type="dxa"/>
            <w:vMerge w:val="restart"/>
            <w:tcBorders>
              <w:bottom w:val="nil"/>
              <w:right w:val="single" w:color="000000" w:sz="6" w:space="0"/>
            </w:tcBorders>
            <w:vAlign w:val="top"/>
          </w:tcPr>
          <w:p w14:paraId="615BF377">
            <w:pPr>
              <w:spacing w:line="376" w:lineRule="auto"/>
              <w:rPr>
                <w:rFonts w:ascii="Arial"/>
                <w:sz w:val="21"/>
              </w:rPr>
            </w:pPr>
          </w:p>
          <w:p w14:paraId="6FF05CF1">
            <w:pPr>
              <w:pStyle w:val="6"/>
              <w:spacing w:before="65" w:line="228" w:lineRule="auto"/>
              <w:jc w:val="right"/>
              <w:rPr>
                <w:sz w:val="20"/>
                <w:szCs w:val="20"/>
              </w:rPr>
            </w:pPr>
            <w:r>
              <w:rPr>
                <w:spacing w:val="5"/>
                <w:sz w:val="20"/>
                <w:szCs w:val="20"/>
              </w:rPr>
              <w:t>广东省地方标准《水污染物</w:t>
            </w:r>
          </w:p>
          <w:p w14:paraId="0C8E7AA5">
            <w:pPr>
              <w:pStyle w:val="6"/>
              <w:spacing w:before="93" w:line="228" w:lineRule="auto"/>
              <w:jc w:val="right"/>
              <w:rPr>
                <w:sz w:val="20"/>
                <w:szCs w:val="20"/>
              </w:rPr>
            </w:pPr>
            <w:r>
              <w:rPr>
                <w:spacing w:val="-8"/>
                <w:sz w:val="20"/>
                <w:szCs w:val="20"/>
              </w:rPr>
              <w:t>排放限值》（</w:t>
            </w:r>
            <w:r>
              <w:rPr>
                <w:rFonts w:ascii="Times New Roman" w:hAnsi="Times New Roman" w:eastAsia="Times New Roman" w:cs="Times New Roman"/>
                <w:spacing w:val="-8"/>
                <w:sz w:val="20"/>
                <w:szCs w:val="20"/>
              </w:rPr>
              <w:t>DB44/26-2001</w:t>
            </w:r>
            <w:r>
              <w:rPr>
                <w:spacing w:val="-8"/>
                <w:sz w:val="20"/>
                <w:szCs w:val="20"/>
              </w:rPr>
              <w:t>）</w:t>
            </w:r>
          </w:p>
          <w:p w14:paraId="2015EA88">
            <w:pPr>
              <w:pStyle w:val="6"/>
              <w:spacing w:before="93" w:line="228" w:lineRule="auto"/>
              <w:ind w:left="86"/>
              <w:rPr>
                <w:sz w:val="20"/>
                <w:szCs w:val="20"/>
              </w:rPr>
            </w:pPr>
            <w:r>
              <w:rPr>
                <w:spacing w:val="9"/>
                <w:sz w:val="20"/>
                <w:szCs w:val="20"/>
              </w:rPr>
              <w:t>第二时段三级标准及海丰</w:t>
            </w:r>
          </w:p>
          <w:p w14:paraId="328C3F03">
            <w:pPr>
              <w:pStyle w:val="6"/>
              <w:spacing w:before="91" w:line="228" w:lineRule="auto"/>
              <w:ind w:left="87"/>
              <w:rPr>
                <w:sz w:val="20"/>
                <w:szCs w:val="20"/>
              </w:rPr>
            </w:pPr>
            <w:r>
              <w:rPr>
                <w:spacing w:val="9"/>
                <w:sz w:val="20"/>
                <w:szCs w:val="20"/>
              </w:rPr>
              <w:t>县城污水处理厂设计进水</w:t>
            </w:r>
          </w:p>
          <w:p w14:paraId="49C60BA2">
            <w:pPr>
              <w:pStyle w:val="6"/>
              <w:spacing w:before="94" w:line="228" w:lineRule="auto"/>
              <w:ind w:left="718"/>
              <w:rPr>
                <w:sz w:val="20"/>
                <w:szCs w:val="20"/>
              </w:rPr>
            </w:pPr>
            <w:r>
              <w:rPr>
                <w:spacing w:val="7"/>
                <w:sz w:val="20"/>
                <w:szCs w:val="20"/>
              </w:rPr>
              <w:t>标准较严值</w:t>
            </w:r>
          </w:p>
        </w:tc>
      </w:tr>
      <w:tr w14:paraId="6BE30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1067" w:type="dxa"/>
            <w:vMerge w:val="continue"/>
            <w:tcBorders>
              <w:top w:val="nil"/>
              <w:left w:val="single" w:color="000000" w:sz="6" w:space="0"/>
            </w:tcBorders>
            <w:vAlign w:val="top"/>
          </w:tcPr>
          <w:p w14:paraId="1975C2DF">
            <w:pPr>
              <w:rPr>
                <w:rFonts w:ascii="Arial"/>
                <w:sz w:val="21"/>
              </w:rPr>
            </w:pPr>
          </w:p>
        </w:tc>
        <w:tc>
          <w:tcPr>
            <w:tcW w:w="1279" w:type="dxa"/>
            <w:vAlign w:val="top"/>
          </w:tcPr>
          <w:p w14:paraId="1FDE6A72">
            <w:pPr>
              <w:spacing w:line="374" w:lineRule="auto"/>
              <w:rPr>
                <w:rFonts w:ascii="Arial"/>
                <w:sz w:val="21"/>
              </w:rPr>
            </w:pPr>
          </w:p>
          <w:p w14:paraId="5DF22E5D">
            <w:pPr>
              <w:pStyle w:val="6"/>
              <w:spacing w:before="65" w:line="228" w:lineRule="auto"/>
              <w:ind w:left="115"/>
              <w:rPr>
                <w:sz w:val="20"/>
                <w:szCs w:val="20"/>
              </w:rPr>
            </w:pPr>
            <w:r>
              <w:rPr>
                <w:spacing w:val="8"/>
                <w:sz w:val="20"/>
                <w:szCs w:val="20"/>
              </w:rPr>
              <w:t>地面冲洗水</w:t>
            </w:r>
          </w:p>
          <w:p w14:paraId="2E41E4CA">
            <w:pPr>
              <w:pStyle w:val="6"/>
              <w:spacing w:before="91" w:line="228" w:lineRule="auto"/>
              <w:ind w:left="114"/>
              <w:rPr>
                <w:sz w:val="20"/>
                <w:szCs w:val="20"/>
              </w:rPr>
            </w:pPr>
            <w:r>
              <w:rPr>
                <w:spacing w:val="8"/>
                <w:sz w:val="20"/>
                <w:szCs w:val="20"/>
              </w:rPr>
              <w:t>及初期雨水</w:t>
            </w:r>
          </w:p>
        </w:tc>
        <w:tc>
          <w:tcPr>
            <w:tcW w:w="1290" w:type="dxa"/>
            <w:vAlign w:val="top"/>
          </w:tcPr>
          <w:p w14:paraId="660EFE53">
            <w:pPr>
              <w:spacing w:line="241" w:lineRule="auto"/>
              <w:rPr>
                <w:rFonts w:ascii="Arial"/>
                <w:sz w:val="21"/>
              </w:rPr>
            </w:pPr>
          </w:p>
          <w:p w14:paraId="1559022F">
            <w:pPr>
              <w:pStyle w:val="6"/>
              <w:spacing w:before="65" w:line="192" w:lineRule="auto"/>
              <w:ind w:left="253"/>
              <w:rPr>
                <w:sz w:val="20"/>
                <w:szCs w:val="20"/>
              </w:rPr>
            </w:pPr>
            <w:r>
              <w:rPr>
                <w:rFonts w:ascii="Times New Roman" w:hAnsi="Times New Roman" w:eastAsia="Times New Roman" w:cs="Times New Roman"/>
                <w:sz w:val="20"/>
                <w:szCs w:val="20"/>
              </w:rPr>
              <w:t>COD</w:t>
            </w:r>
            <w:r>
              <w:rPr>
                <w:rFonts w:ascii="Times New Roman" w:hAnsi="Times New Roman" w:eastAsia="Times New Roman" w:cs="Times New Roman"/>
                <w:position w:val="-1"/>
                <w:sz w:val="13"/>
                <w:szCs w:val="13"/>
              </w:rPr>
              <w:t>Cr</w:t>
            </w:r>
            <w:r>
              <w:rPr>
                <w:spacing w:val="19"/>
                <w:sz w:val="20"/>
                <w:szCs w:val="20"/>
              </w:rPr>
              <w:t>、</w:t>
            </w:r>
          </w:p>
          <w:p w14:paraId="3966D088">
            <w:pPr>
              <w:pStyle w:val="6"/>
              <w:spacing w:before="130" w:line="315" w:lineRule="auto"/>
              <w:ind w:left="228" w:right="53" w:hanging="123"/>
              <w:rPr>
                <w:sz w:val="20"/>
                <w:szCs w:val="20"/>
              </w:rPr>
            </w:pPr>
            <w:r>
              <w:rPr>
                <w:rFonts w:ascii="Times New Roman" w:hAnsi="Times New Roman" w:eastAsia="Times New Roman" w:cs="Times New Roman"/>
                <w:spacing w:val="-1"/>
                <w:sz w:val="20"/>
                <w:szCs w:val="20"/>
              </w:rPr>
              <w:t>BOD</w:t>
            </w:r>
            <w:r>
              <w:rPr>
                <w:rFonts w:ascii="Times New Roman" w:hAnsi="Times New Roman" w:eastAsia="Times New Roman" w:cs="Times New Roman"/>
                <w:spacing w:val="-1"/>
                <w:position w:val="-1"/>
                <w:sz w:val="13"/>
                <w:szCs w:val="13"/>
              </w:rPr>
              <w:t>5</w:t>
            </w:r>
            <w:r>
              <w:rPr>
                <w:rFonts w:ascii="Times New Roman" w:hAnsi="Times New Roman" w:eastAsia="Times New Roman" w:cs="Times New Roman"/>
                <w:spacing w:val="-10"/>
                <w:position w:val="-1"/>
                <w:sz w:val="13"/>
                <w:szCs w:val="13"/>
              </w:rPr>
              <w:t xml:space="preserve"> </w:t>
            </w:r>
            <w:r>
              <w:rPr>
                <w:spacing w:val="-1"/>
                <w:sz w:val="20"/>
                <w:szCs w:val="20"/>
              </w:rPr>
              <w:t>、</w:t>
            </w:r>
            <w:r>
              <w:rPr>
                <w:rFonts w:ascii="Times New Roman" w:hAnsi="Times New Roman" w:eastAsia="Times New Roman" w:cs="Times New Roman"/>
                <w:spacing w:val="-1"/>
                <w:sz w:val="20"/>
                <w:szCs w:val="20"/>
              </w:rPr>
              <w:t>SS</w:t>
            </w:r>
            <w:r>
              <w:rPr>
                <w:spacing w:val="-1"/>
                <w:sz w:val="20"/>
                <w:szCs w:val="20"/>
              </w:rPr>
              <w:t>、</w:t>
            </w:r>
            <w:r>
              <w:rPr>
                <w:sz w:val="20"/>
                <w:szCs w:val="20"/>
              </w:rPr>
              <w:t xml:space="preserve"> </w:t>
            </w:r>
            <w:r>
              <w:rPr>
                <w:spacing w:val="4"/>
                <w:sz w:val="20"/>
                <w:szCs w:val="20"/>
              </w:rPr>
              <w:t>石油类、</w:t>
            </w:r>
          </w:p>
        </w:tc>
        <w:tc>
          <w:tcPr>
            <w:tcW w:w="2867" w:type="dxa"/>
            <w:vAlign w:val="top"/>
          </w:tcPr>
          <w:p w14:paraId="1EEA4471">
            <w:pPr>
              <w:pStyle w:val="6"/>
              <w:spacing w:before="101" w:line="228" w:lineRule="auto"/>
              <w:ind w:left="184"/>
              <w:rPr>
                <w:sz w:val="20"/>
                <w:szCs w:val="20"/>
              </w:rPr>
            </w:pPr>
            <w:r>
              <w:rPr>
                <w:spacing w:val="8"/>
                <w:sz w:val="20"/>
                <w:szCs w:val="20"/>
              </w:rPr>
              <w:t>项目地面冲洗水及初期雨水</w:t>
            </w:r>
          </w:p>
          <w:p w14:paraId="4C24AF76">
            <w:pPr>
              <w:pStyle w:val="6"/>
              <w:spacing w:before="93" w:line="228" w:lineRule="auto"/>
              <w:ind w:left="183"/>
              <w:rPr>
                <w:sz w:val="20"/>
                <w:szCs w:val="20"/>
              </w:rPr>
            </w:pPr>
            <w:r>
              <w:rPr>
                <w:spacing w:val="8"/>
                <w:sz w:val="20"/>
                <w:szCs w:val="20"/>
              </w:rPr>
              <w:t>经隔油池处理后接入市政污</w:t>
            </w:r>
          </w:p>
          <w:p w14:paraId="6AD28FF1">
            <w:pPr>
              <w:pStyle w:val="6"/>
              <w:spacing w:before="91" w:line="228" w:lineRule="auto"/>
              <w:ind w:left="183"/>
              <w:rPr>
                <w:sz w:val="20"/>
                <w:szCs w:val="20"/>
              </w:rPr>
            </w:pPr>
            <w:r>
              <w:rPr>
                <w:spacing w:val="8"/>
                <w:sz w:val="20"/>
                <w:szCs w:val="20"/>
              </w:rPr>
              <w:t>水管网送往海丰县污水处理</w:t>
            </w:r>
          </w:p>
          <w:p w14:paraId="2A60FFC1">
            <w:pPr>
              <w:pStyle w:val="6"/>
              <w:spacing w:before="93" w:line="214" w:lineRule="auto"/>
              <w:ind w:left="918"/>
              <w:rPr>
                <w:sz w:val="20"/>
                <w:szCs w:val="20"/>
              </w:rPr>
            </w:pPr>
            <w:r>
              <w:rPr>
                <w:spacing w:val="7"/>
                <w:sz w:val="20"/>
                <w:szCs w:val="20"/>
              </w:rPr>
              <w:t>厂统一处理</w:t>
            </w:r>
          </w:p>
        </w:tc>
        <w:tc>
          <w:tcPr>
            <w:tcW w:w="2470" w:type="dxa"/>
            <w:vMerge w:val="continue"/>
            <w:tcBorders>
              <w:top w:val="nil"/>
              <w:right w:val="single" w:color="000000" w:sz="6" w:space="0"/>
            </w:tcBorders>
            <w:vAlign w:val="top"/>
          </w:tcPr>
          <w:p w14:paraId="730CD836">
            <w:pPr>
              <w:rPr>
                <w:rFonts w:ascii="Arial"/>
                <w:sz w:val="21"/>
              </w:rPr>
            </w:pPr>
          </w:p>
        </w:tc>
      </w:tr>
      <w:tr w14:paraId="7604B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1067" w:type="dxa"/>
            <w:tcBorders>
              <w:left w:val="single" w:color="000000" w:sz="6" w:space="0"/>
            </w:tcBorders>
            <w:vAlign w:val="top"/>
          </w:tcPr>
          <w:p w14:paraId="26DB4286">
            <w:pPr>
              <w:spacing w:line="375" w:lineRule="auto"/>
              <w:rPr>
                <w:rFonts w:ascii="Arial"/>
                <w:sz w:val="21"/>
              </w:rPr>
            </w:pPr>
          </w:p>
          <w:p w14:paraId="02340194">
            <w:pPr>
              <w:pStyle w:val="6"/>
              <w:spacing w:before="65" w:line="228" w:lineRule="auto"/>
              <w:ind w:left="221"/>
              <w:rPr>
                <w:sz w:val="20"/>
                <w:szCs w:val="20"/>
              </w:rPr>
            </w:pPr>
            <w:r>
              <w:rPr>
                <w:spacing w:val="5"/>
                <w:sz w:val="20"/>
                <w:szCs w:val="20"/>
              </w:rPr>
              <w:t>声环境</w:t>
            </w:r>
          </w:p>
        </w:tc>
        <w:tc>
          <w:tcPr>
            <w:tcW w:w="1279" w:type="dxa"/>
            <w:vAlign w:val="top"/>
          </w:tcPr>
          <w:p w14:paraId="7A7C0690">
            <w:pPr>
              <w:spacing w:line="375" w:lineRule="auto"/>
              <w:rPr>
                <w:rFonts w:ascii="Arial"/>
                <w:sz w:val="21"/>
              </w:rPr>
            </w:pPr>
          </w:p>
          <w:p w14:paraId="488AEBD5">
            <w:pPr>
              <w:pStyle w:val="6"/>
              <w:spacing w:before="65" w:line="227" w:lineRule="auto"/>
              <w:ind w:left="220"/>
              <w:rPr>
                <w:sz w:val="20"/>
                <w:szCs w:val="20"/>
              </w:rPr>
            </w:pPr>
            <w:r>
              <w:rPr>
                <w:spacing w:val="7"/>
                <w:sz w:val="20"/>
                <w:szCs w:val="20"/>
              </w:rPr>
              <w:t>加油机等</w:t>
            </w:r>
          </w:p>
        </w:tc>
        <w:tc>
          <w:tcPr>
            <w:tcW w:w="1290" w:type="dxa"/>
            <w:vAlign w:val="top"/>
          </w:tcPr>
          <w:p w14:paraId="5FA83BF3">
            <w:pPr>
              <w:spacing w:line="374" w:lineRule="auto"/>
              <w:rPr>
                <w:rFonts w:ascii="Arial"/>
                <w:sz w:val="21"/>
              </w:rPr>
            </w:pPr>
          </w:p>
          <w:p w14:paraId="00B6FC43">
            <w:pPr>
              <w:pStyle w:val="6"/>
              <w:spacing w:before="65" w:line="228" w:lineRule="auto"/>
              <w:ind w:left="112"/>
              <w:rPr>
                <w:sz w:val="20"/>
                <w:szCs w:val="20"/>
              </w:rPr>
            </w:pPr>
            <w:r>
              <w:rPr>
                <w:spacing w:val="4"/>
                <w:sz w:val="20"/>
                <w:szCs w:val="20"/>
              </w:rPr>
              <w:t>等效</w:t>
            </w:r>
            <w:r>
              <w:rPr>
                <w:spacing w:val="-56"/>
                <w:sz w:val="20"/>
                <w:szCs w:val="20"/>
              </w:rPr>
              <w:t xml:space="preserve"> </w:t>
            </w:r>
            <w:r>
              <w:rPr>
                <w:rFonts w:ascii="Times New Roman" w:hAnsi="Times New Roman" w:eastAsia="Times New Roman" w:cs="Times New Roman"/>
                <w:spacing w:val="4"/>
                <w:sz w:val="20"/>
                <w:szCs w:val="20"/>
              </w:rPr>
              <w:t xml:space="preserve">A </w:t>
            </w:r>
            <w:r>
              <w:rPr>
                <w:spacing w:val="4"/>
                <w:sz w:val="20"/>
                <w:szCs w:val="20"/>
              </w:rPr>
              <w:t>声级</w:t>
            </w:r>
          </w:p>
        </w:tc>
        <w:tc>
          <w:tcPr>
            <w:tcW w:w="2867" w:type="dxa"/>
            <w:vAlign w:val="top"/>
          </w:tcPr>
          <w:p w14:paraId="43E0008B">
            <w:pPr>
              <w:pStyle w:val="6"/>
              <w:spacing w:before="104" w:line="228" w:lineRule="auto"/>
              <w:ind w:left="110"/>
              <w:rPr>
                <w:sz w:val="20"/>
                <w:szCs w:val="20"/>
              </w:rPr>
            </w:pPr>
            <w:r>
              <w:rPr>
                <w:spacing w:val="3"/>
                <w:sz w:val="20"/>
                <w:szCs w:val="20"/>
              </w:rPr>
              <w:t>选用低噪声设备，加强设备维</w:t>
            </w:r>
          </w:p>
          <w:p w14:paraId="43C85392">
            <w:pPr>
              <w:pStyle w:val="6"/>
              <w:spacing w:before="90" w:line="228" w:lineRule="auto"/>
              <w:ind w:left="182"/>
              <w:rPr>
                <w:sz w:val="20"/>
                <w:szCs w:val="20"/>
              </w:rPr>
            </w:pPr>
            <w:r>
              <w:rPr>
                <w:spacing w:val="9"/>
                <w:sz w:val="20"/>
                <w:szCs w:val="20"/>
              </w:rPr>
              <w:t>护，高噪声设备设置基础减</w:t>
            </w:r>
          </w:p>
          <w:p w14:paraId="1DFF6456">
            <w:pPr>
              <w:pStyle w:val="6"/>
              <w:spacing w:before="94" w:line="213" w:lineRule="auto"/>
              <w:ind w:left="703"/>
              <w:rPr>
                <w:sz w:val="20"/>
                <w:szCs w:val="20"/>
              </w:rPr>
            </w:pPr>
            <w:r>
              <w:rPr>
                <w:spacing w:val="8"/>
                <w:sz w:val="20"/>
                <w:szCs w:val="20"/>
              </w:rPr>
              <w:t>振、隔声等措施</w:t>
            </w:r>
          </w:p>
        </w:tc>
        <w:tc>
          <w:tcPr>
            <w:tcW w:w="2470" w:type="dxa"/>
            <w:tcBorders>
              <w:right w:val="single" w:color="000000" w:sz="6" w:space="0"/>
            </w:tcBorders>
            <w:vAlign w:val="top"/>
          </w:tcPr>
          <w:p w14:paraId="0622AC0E">
            <w:pPr>
              <w:pStyle w:val="6"/>
              <w:spacing w:before="104" w:line="280" w:lineRule="auto"/>
              <w:jc w:val="both"/>
              <w:rPr>
                <w:sz w:val="20"/>
                <w:szCs w:val="20"/>
              </w:rPr>
            </w:pPr>
            <w:r>
              <w:rPr>
                <w:spacing w:val="4"/>
                <w:sz w:val="20"/>
                <w:szCs w:val="20"/>
              </w:rPr>
              <w:t>满足《工业企业厂界环境噪</w:t>
            </w:r>
            <w:r>
              <w:rPr>
                <w:spacing w:val="10"/>
                <w:sz w:val="20"/>
                <w:szCs w:val="20"/>
              </w:rPr>
              <w:t xml:space="preserve"> </w:t>
            </w:r>
            <w:r>
              <w:rPr>
                <w:spacing w:val="11"/>
                <w:sz w:val="20"/>
                <w:szCs w:val="20"/>
              </w:rPr>
              <w:t>声排放标准》</w:t>
            </w:r>
            <w:r>
              <w:rPr>
                <w:rFonts w:ascii="Times New Roman" w:hAnsi="Times New Roman" w:eastAsia="Times New Roman" w:cs="Times New Roman"/>
                <w:spacing w:val="11"/>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1"/>
                <w:sz w:val="20"/>
                <w:szCs w:val="20"/>
              </w:rPr>
              <w:t>12348-2</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4"/>
                <w:sz w:val="20"/>
                <w:szCs w:val="20"/>
              </w:rPr>
              <w:t>008)</w:t>
            </w:r>
            <w:r>
              <w:rPr>
                <w:spacing w:val="4"/>
                <w:sz w:val="20"/>
                <w:szCs w:val="20"/>
              </w:rPr>
              <w:t>中</w:t>
            </w:r>
            <w:r>
              <w:rPr>
                <w:spacing w:val="-32"/>
                <w:sz w:val="20"/>
                <w:szCs w:val="20"/>
              </w:rPr>
              <w:t xml:space="preserve"> </w:t>
            </w:r>
            <w:r>
              <w:rPr>
                <w:rFonts w:ascii="Times New Roman" w:hAnsi="Times New Roman" w:eastAsia="Times New Roman" w:cs="Times New Roman"/>
                <w:spacing w:val="4"/>
                <w:sz w:val="20"/>
                <w:szCs w:val="20"/>
              </w:rPr>
              <w:t xml:space="preserve">2 </w:t>
            </w:r>
            <w:r>
              <w:rPr>
                <w:spacing w:val="4"/>
                <w:sz w:val="20"/>
                <w:szCs w:val="20"/>
              </w:rPr>
              <w:t>类、北侧</w:t>
            </w:r>
            <w:r>
              <w:rPr>
                <w:spacing w:val="-42"/>
                <w:sz w:val="20"/>
                <w:szCs w:val="20"/>
              </w:rPr>
              <w:t xml:space="preserve"> </w:t>
            </w:r>
            <w:r>
              <w:rPr>
                <w:rFonts w:ascii="Times New Roman" w:hAnsi="Times New Roman" w:eastAsia="Times New Roman" w:cs="Times New Roman"/>
                <w:spacing w:val="4"/>
                <w:sz w:val="20"/>
                <w:szCs w:val="20"/>
              </w:rPr>
              <w:t xml:space="preserve">4 </w:t>
            </w:r>
            <w:r>
              <w:rPr>
                <w:spacing w:val="4"/>
                <w:sz w:val="20"/>
                <w:szCs w:val="20"/>
              </w:rPr>
              <w:t>类标准</w:t>
            </w:r>
          </w:p>
        </w:tc>
      </w:tr>
      <w:tr w14:paraId="0259D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067" w:type="dxa"/>
            <w:tcBorders>
              <w:left w:val="single" w:color="000000" w:sz="6" w:space="0"/>
            </w:tcBorders>
            <w:vAlign w:val="top"/>
          </w:tcPr>
          <w:p w14:paraId="005E779B">
            <w:pPr>
              <w:pStyle w:val="6"/>
              <w:spacing w:before="161" w:line="228" w:lineRule="auto"/>
              <w:ind w:left="136"/>
              <w:rPr>
                <w:sz w:val="20"/>
                <w:szCs w:val="20"/>
              </w:rPr>
            </w:pPr>
            <w:r>
              <w:rPr>
                <w:spacing w:val="1"/>
                <w:sz w:val="20"/>
                <w:szCs w:val="20"/>
              </w:rPr>
              <w:t>电磁辐射</w:t>
            </w:r>
          </w:p>
        </w:tc>
        <w:tc>
          <w:tcPr>
            <w:tcW w:w="1279" w:type="dxa"/>
            <w:vAlign w:val="top"/>
          </w:tcPr>
          <w:p w14:paraId="10097E2B">
            <w:pPr>
              <w:spacing w:before="208" w:line="199" w:lineRule="auto"/>
              <w:ind w:left="6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90" w:type="dxa"/>
            <w:vAlign w:val="top"/>
          </w:tcPr>
          <w:p w14:paraId="6CBE9D0E">
            <w:pPr>
              <w:spacing w:before="208" w:line="199" w:lineRule="auto"/>
              <w:ind w:left="6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867" w:type="dxa"/>
            <w:vAlign w:val="top"/>
          </w:tcPr>
          <w:p w14:paraId="618E1878">
            <w:pPr>
              <w:spacing w:before="208" w:line="199" w:lineRule="auto"/>
              <w:ind w:left="14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70" w:type="dxa"/>
            <w:tcBorders>
              <w:right w:val="single" w:color="000000" w:sz="6" w:space="0"/>
            </w:tcBorders>
            <w:vAlign w:val="top"/>
          </w:tcPr>
          <w:p w14:paraId="38BAAB59">
            <w:pPr>
              <w:spacing w:before="208" w:line="199" w:lineRule="auto"/>
              <w:ind w:left="12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30F51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1067" w:type="dxa"/>
            <w:tcBorders>
              <w:left w:val="single" w:color="000000" w:sz="6" w:space="0"/>
            </w:tcBorders>
            <w:vAlign w:val="top"/>
          </w:tcPr>
          <w:p w14:paraId="2252F315">
            <w:pPr>
              <w:spacing w:line="274" w:lineRule="auto"/>
              <w:rPr>
                <w:rFonts w:ascii="Arial"/>
                <w:sz w:val="21"/>
              </w:rPr>
            </w:pPr>
          </w:p>
          <w:p w14:paraId="39AE13C1">
            <w:pPr>
              <w:spacing w:line="274" w:lineRule="auto"/>
              <w:rPr>
                <w:rFonts w:ascii="Arial"/>
                <w:sz w:val="21"/>
              </w:rPr>
            </w:pPr>
          </w:p>
          <w:p w14:paraId="7D292DAE">
            <w:pPr>
              <w:pStyle w:val="6"/>
              <w:spacing w:before="65" w:line="228" w:lineRule="auto"/>
              <w:ind w:left="129"/>
              <w:rPr>
                <w:sz w:val="20"/>
                <w:szCs w:val="20"/>
              </w:rPr>
            </w:pPr>
            <w:r>
              <w:rPr>
                <w:spacing w:val="2"/>
                <w:sz w:val="20"/>
                <w:szCs w:val="20"/>
              </w:rPr>
              <w:t>固体废物</w:t>
            </w:r>
          </w:p>
        </w:tc>
        <w:tc>
          <w:tcPr>
            <w:tcW w:w="7906" w:type="dxa"/>
            <w:gridSpan w:val="4"/>
            <w:tcBorders>
              <w:right w:val="single" w:color="000000" w:sz="6" w:space="0"/>
            </w:tcBorders>
            <w:vAlign w:val="top"/>
          </w:tcPr>
          <w:p w14:paraId="691E32E7">
            <w:pPr>
              <w:pStyle w:val="6"/>
              <w:spacing w:before="103" w:line="286" w:lineRule="auto"/>
              <w:ind w:left="107" w:right="104"/>
              <w:rPr>
                <w:sz w:val="20"/>
                <w:szCs w:val="20"/>
              </w:rPr>
            </w:pPr>
            <w:r>
              <w:rPr>
                <w:spacing w:val="8"/>
                <w:sz w:val="20"/>
                <w:szCs w:val="20"/>
              </w:rPr>
              <w:t>①危险废物：设置危险废物暂存间，妥善分类收集后定</w:t>
            </w:r>
            <w:r>
              <w:rPr>
                <w:spacing w:val="7"/>
                <w:sz w:val="20"/>
                <w:szCs w:val="20"/>
              </w:rPr>
              <w:t>期委托有资质的单位进行处置</w:t>
            </w:r>
            <w:r>
              <w:rPr>
                <w:sz w:val="20"/>
                <w:szCs w:val="20"/>
              </w:rPr>
              <w:t xml:space="preserve"> </w:t>
            </w:r>
            <w:r>
              <w:rPr>
                <w:spacing w:val="8"/>
                <w:sz w:val="20"/>
                <w:szCs w:val="20"/>
              </w:rPr>
              <w:t>满足《危险废物贮存污染控制标准》要求。危废转移</w:t>
            </w:r>
            <w:r>
              <w:rPr>
                <w:spacing w:val="7"/>
                <w:sz w:val="20"/>
                <w:szCs w:val="20"/>
              </w:rPr>
              <w:t>应严格按《危险废物转移联单管</w:t>
            </w:r>
            <w:r>
              <w:rPr>
                <w:sz w:val="20"/>
                <w:szCs w:val="20"/>
              </w:rPr>
              <w:t xml:space="preserve"> </w:t>
            </w:r>
            <w:r>
              <w:rPr>
                <w:spacing w:val="7"/>
                <w:sz w:val="20"/>
                <w:szCs w:val="20"/>
              </w:rPr>
              <w:t>理办法》要求；</w:t>
            </w:r>
          </w:p>
          <w:p w14:paraId="591711C8">
            <w:pPr>
              <w:pStyle w:val="6"/>
              <w:spacing w:before="91" w:line="211" w:lineRule="auto"/>
              <w:ind w:left="106"/>
              <w:rPr>
                <w:sz w:val="20"/>
                <w:szCs w:val="20"/>
              </w:rPr>
            </w:pPr>
            <w:r>
              <w:rPr>
                <w:spacing w:val="7"/>
                <w:sz w:val="20"/>
                <w:szCs w:val="20"/>
              </w:rPr>
              <w:t>②生活垃圾和废抹布：</w:t>
            </w:r>
            <w:r>
              <w:rPr>
                <w:spacing w:val="-55"/>
                <w:sz w:val="20"/>
                <w:szCs w:val="20"/>
              </w:rPr>
              <w:t xml:space="preserve"> </w:t>
            </w:r>
            <w:r>
              <w:rPr>
                <w:spacing w:val="7"/>
                <w:sz w:val="20"/>
                <w:szCs w:val="20"/>
              </w:rPr>
              <w:t>由垃圾桶收集，</w:t>
            </w:r>
            <w:r>
              <w:rPr>
                <w:spacing w:val="-58"/>
                <w:sz w:val="20"/>
                <w:szCs w:val="20"/>
              </w:rPr>
              <w:t xml:space="preserve"> </w:t>
            </w:r>
            <w:r>
              <w:rPr>
                <w:spacing w:val="7"/>
                <w:sz w:val="20"/>
                <w:szCs w:val="20"/>
              </w:rPr>
              <w:t>由市</w:t>
            </w:r>
            <w:r>
              <w:rPr>
                <w:spacing w:val="6"/>
                <w:sz w:val="20"/>
                <w:szCs w:val="20"/>
              </w:rPr>
              <w:t>政环卫部门统一清运处理。</w:t>
            </w:r>
          </w:p>
        </w:tc>
      </w:tr>
      <w:tr w14:paraId="0E9A9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1067" w:type="dxa"/>
            <w:tcBorders>
              <w:left w:val="single" w:color="000000" w:sz="6" w:space="0"/>
            </w:tcBorders>
            <w:vAlign w:val="top"/>
          </w:tcPr>
          <w:p w14:paraId="38AE573A">
            <w:pPr>
              <w:pStyle w:val="6"/>
              <w:spacing w:before="277" w:line="229" w:lineRule="auto"/>
              <w:ind w:left="112"/>
              <w:rPr>
                <w:sz w:val="20"/>
                <w:szCs w:val="20"/>
              </w:rPr>
            </w:pPr>
            <w:r>
              <w:rPr>
                <w:spacing w:val="7"/>
                <w:sz w:val="20"/>
                <w:szCs w:val="20"/>
              </w:rPr>
              <w:t>土壤及地</w:t>
            </w:r>
          </w:p>
          <w:p w14:paraId="22B4F414">
            <w:pPr>
              <w:pStyle w:val="6"/>
              <w:spacing w:before="92" w:line="228" w:lineRule="auto"/>
              <w:ind w:left="118"/>
              <w:rPr>
                <w:sz w:val="20"/>
                <w:szCs w:val="20"/>
              </w:rPr>
            </w:pPr>
            <w:r>
              <w:rPr>
                <w:spacing w:val="5"/>
                <w:sz w:val="20"/>
                <w:szCs w:val="20"/>
              </w:rPr>
              <w:t>下水污染</w:t>
            </w:r>
          </w:p>
          <w:p w14:paraId="7F6DF3D1">
            <w:pPr>
              <w:pStyle w:val="6"/>
              <w:spacing w:before="92" w:line="228" w:lineRule="auto"/>
              <w:ind w:left="124"/>
              <w:rPr>
                <w:sz w:val="20"/>
                <w:szCs w:val="20"/>
              </w:rPr>
            </w:pPr>
            <w:r>
              <w:rPr>
                <w:spacing w:val="4"/>
                <w:sz w:val="20"/>
                <w:szCs w:val="20"/>
              </w:rPr>
              <w:t>防治措施</w:t>
            </w:r>
          </w:p>
        </w:tc>
        <w:tc>
          <w:tcPr>
            <w:tcW w:w="7906" w:type="dxa"/>
            <w:gridSpan w:val="4"/>
            <w:tcBorders>
              <w:right w:val="single" w:color="000000" w:sz="6" w:space="0"/>
            </w:tcBorders>
            <w:vAlign w:val="top"/>
          </w:tcPr>
          <w:p w14:paraId="43A42647">
            <w:pPr>
              <w:pStyle w:val="6"/>
              <w:spacing w:before="106" w:line="228" w:lineRule="auto"/>
              <w:ind w:left="123"/>
              <w:rPr>
                <w:sz w:val="20"/>
                <w:szCs w:val="20"/>
              </w:rPr>
            </w:pPr>
            <w:r>
              <w:rPr>
                <w:spacing w:val="7"/>
                <w:sz w:val="20"/>
                <w:szCs w:val="20"/>
              </w:rPr>
              <w:t>区按照设计要求进行地面硬化、防渗，包括针对加油区、隔油池及可能产生漏油的地</w:t>
            </w:r>
          </w:p>
          <w:p w14:paraId="6162451D">
            <w:pPr>
              <w:pStyle w:val="6"/>
              <w:spacing w:before="94" w:line="227" w:lineRule="auto"/>
              <w:ind w:left="108"/>
              <w:rPr>
                <w:sz w:val="20"/>
                <w:szCs w:val="20"/>
              </w:rPr>
            </w:pPr>
            <w:r>
              <w:rPr>
                <w:spacing w:val="8"/>
                <w:sz w:val="20"/>
                <w:szCs w:val="20"/>
              </w:rPr>
              <w:t>方采取地面硬化等分区防渗措施，从而不易发生下渗</w:t>
            </w:r>
            <w:r>
              <w:rPr>
                <w:spacing w:val="7"/>
                <w:sz w:val="20"/>
                <w:szCs w:val="20"/>
              </w:rPr>
              <w:t>、污染地下水体的现象。项目储</w:t>
            </w:r>
          </w:p>
          <w:p w14:paraId="4FEA73CF">
            <w:pPr>
              <w:pStyle w:val="6"/>
              <w:spacing w:before="92" w:line="227" w:lineRule="auto"/>
              <w:ind w:left="109"/>
              <w:rPr>
                <w:sz w:val="20"/>
                <w:szCs w:val="20"/>
              </w:rPr>
            </w:pPr>
            <w:r>
              <w:rPr>
                <w:spacing w:val="8"/>
                <w:sz w:val="20"/>
                <w:szCs w:val="20"/>
              </w:rPr>
              <w:t>罐采用地下直埋内钢外玻璃纤维双层油罐，外层为</w:t>
            </w:r>
            <w:r>
              <w:rPr>
                <w:spacing w:val="7"/>
                <w:sz w:val="20"/>
                <w:szCs w:val="20"/>
              </w:rPr>
              <w:t>强化纤维玻璃钢，保证了泄漏物不</w:t>
            </w:r>
          </w:p>
          <w:p w14:paraId="380F8D79">
            <w:pPr>
              <w:pStyle w:val="6"/>
              <w:spacing w:before="95" w:line="208" w:lineRule="auto"/>
              <w:ind w:left="2694"/>
              <w:rPr>
                <w:sz w:val="20"/>
                <w:szCs w:val="20"/>
              </w:rPr>
            </w:pPr>
            <w:r>
              <w:rPr>
                <w:spacing w:val="9"/>
                <w:sz w:val="20"/>
                <w:szCs w:val="20"/>
              </w:rPr>
              <w:t>会直接渗漏污染土壤和水源</w:t>
            </w:r>
          </w:p>
        </w:tc>
      </w:tr>
      <w:tr w14:paraId="3CC5E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067" w:type="dxa"/>
            <w:tcBorders>
              <w:left w:val="single" w:color="000000" w:sz="6" w:space="0"/>
            </w:tcBorders>
            <w:vAlign w:val="top"/>
          </w:tcPr>
          <w:p w14:paraId="5A68338D">
            <w:pPr>
              <w:pStyle w:val="6"/>
              <w:spacing w:before="129" w:line="228" w:lineRule="auto"/>
              <w:ind w:left="113"/>
              <w:rPr>
                <w:sz w:val="20"/>
                <w:szCs w:val="20"/>
              </w:rPr>
            </w:pPr>
            <w:r>
              <w:rPr>
                <w:spacing w:val="6"/>
                <w:sz w:val="20"/>
                <w:szCs w:val="20"/>
              </w:rPr>
              <w:t>生态保护</w:t>
            </w:r>
          </w:p>
          <w:p w14:paraId="1BF1EF73">
            <w:pPr>
              <w:pStyle w:val="6"/>
              <w:spacing w:before="112" w:line="208" w:lineRule="auto"/>
              <w:ind w:left="322"/>
              <w:rPr>
                <w:sz w:val="20"/>
                <w:szCs w:val="20"/>
              </w:rPr>
            </w:pPr>
            <w:r>
              <w:rPr>
                <w:spacing w:val="4"/>
                <w:sz w:val="20"/>
                <w:szCs w:val="20"/>
              </w:rPr>
              <w:t>措施</w:t>
            </w:r>
          </w:p>
        </w:tc>
        <w:tc>
          <w:tcPr>
            <w:tcW w:w="7906" w:type="dxa"/>
            <w:gridSpan w:val="4"/>
            <w:tcBorders>
              <w:right w:val="single" w:color="000000" w:sz="6" w:space="0"/>
            </w:tcBorders>
            <w:vAlign w:val="top"/>
          </w:tcPr>
          <w:p w14:paraId="4443724C">
            <w:pPr>
              <w:spacing w:line="242" w:lineRule="auto"/>
              <w:rPr>
                <w:rFonts w:ascii="Arial"/>
                <w:sz w:val="21"/>
              </w:rPr>
            </w:pPr>
          </w:p>
          <w:p w14:paraId="69FF3488">
            <w:pPr>
              <w:pStyle w:val="6"/>
              <w:spacing w:before="65" w:line="228" w:lineRule="auto"/>
              <w:ind w:left="3851"/>
              <w:rPr>
                <w:sz w:val="20"/>
                <w:szCs w:val="20"/>
              </w:rPr>
            </w:pPr>
            <w:r>
              <w:rPr>
                <w:sz w:val="20"/>
                <w:szCs w:val="20"/>
              </w:rPr>
              <w:t>无</w:t>
            </w:r>
          </w:p>
        </w:tc>
      </w:tr>
      <w:tr w14:paraId="73896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3" w:hRule="atLeast"/>
        </w:trPr>
        <w:tc>
          <w:tcPr>
            <w:tcW w:w="1067" w:type="dxa"/>
            <w:tcBorders>
              <w:left w:val="single" w:color="000000" w:sz="6" w:space="0"/>
            </w:tcBorders>
            <w:vAlign w:val="top"/>
          </w:tcPr>
          <w:p w14:paraId="01C644D0">
            <w:pPr>
              <w:spacing w:line="300" w:lineRule="auto"/>
              <w:rPr>
                <w:rFonts w:ascii="Arial"/>
                <w:sz w:val="21"/>
              </w:rPr>
            </w:pPr>
          </w:p>
          <w:p w14:paraId="3403C97B">
            <w:pPr>
              <w:spacing w:line="301" w:lineRule="auto"/>
              <w:rPr>
                <w:rFonts w:ascii="Arial"/>
                <w:sz w:val="21"/>
              </w:rPr>
            </w:pPr>
          </w:p>
          <w:p w14:paraId="20C9C255">
            <w:pPr>
              <w:pStyle w:val="6"/>
              <w:spacing w:before="65" w:line="228" w:lineRule="auto"/>
              <w:ind w:left="145"/>
              <w:rPr>
                <w:sz w:val="20"/>
                <w:szCs w:val="20"/>
              </w:rPr>
            </w:pPr>
            <w:r>
              <w:rPr>
                <w:spacing w:val="-3"/>
                <w:sz w:val="20"/>
                <w:szCs w:val="20"/>
              </w:rPr>
              <w:t>环境风险</w:t>
            </w:r>
          </w:p>
          <w:p w14:paraId="370B0CF5">
            <w:pPr>
              <w:pStyle w:val="6"/>
              <w:spacing w:before="113" w:line="228" w:lineRule="auto"/>
              <w:ind w:left="158"/>
              <w:rPr>
                <w:sz w:val="20"/>
                <w:szCs w:val="20"/>
              </w:rPr>
            </w:pPr>
            <w:r>
              <w:rPr>
                <w:spacing w:val="-6"/>
                <w:sz w:val="20"/>
                <w:szCs w:val="20"/>
              </w:rPr>
              <w:t>防范措施</w:t>
            </w:r>
          </w:p>
        </w:tc>
        <w:tc>
          <w:tcPr>
            <w:tcW w:w="7906" w:type="dxa"/>
            <w:gridSpan w:val="4"/>
            <w:tcBorders>
              <w:right w:val="single" w:color="000000" w:sz="6" w:space="0"/>
            </w:tcBorders>
            <w:vAlign w:val="top"/>
          </w:tcPr>
          <w:p w14:paraId="62ECBEAB">
            <w:pPr>
              <w:pStyle w:val="6"/>
              <w:spacing w:before="129" w:line="226" w:lineRule="auto"/>
              <w:ind w:left="107"/>
              <w:rPr>
                <w:sz w:val="20"/>
                <w:szCs w:val="20"/>
              </w:rPr>
            </w:pPr>
            <w:r>
              <w:rPr>
                <w:spacing w:val="9"/>
                <w:sz w:val="20"/>
                <w:szCs w:val="20"/>
              </w:rPr>
              <w:t>储油罐、输送管道等存在事故泄漏、着火或爆炸等环境风险。因此，严格执行防火、</w:t>
            </w:r>
          </w:p>
          <w:p w14:paraId="3229F425">
            <w:pPr>
              <w:pStyle w:val="6"/>
              <w:spacing w:before="115" w:line="226" w:lineRule="auto"/>
              <w:ind w:left="121"/>
              <w:rPr>
                <w:sz w:val="20"/>
                <w:szCs w:val="20"/>
              </w:rPr>
            </w:pPr>
            <w:r>
              <w:rPr>
                <w:spacing w:val="7"/>
                <w:sz w:val="20"/>
                <w:szCs w:val="20"/>
              </w:rPr>
              <w:t>防爆、防雷击、防毒害等各项要求；建立健全安全、环境管理体系及高效的安全生产</w:t>
            </w:r>
          </w:p>
          <w:p w14:paraId="43506D68">
            <w:pPr>
              <w:pStyle w:val="6"/>
              <w:spacing w:before="114" w:line="227" w:lineRule="auto"/>
              <w:ind w:left="107"/>
              <w:rPr>
                <w:sz w:val="20"/>
                <w:szCs w:val="20"/>
              </w:rPr>
            </w:pPr>
            <w:r>
              <w:rPr>
                <w:spacing w:val="8"/>
                <w:sz w:val="20"/>
                <w:szCs w:val="20"/>
              </w:rPr>
              <w:t>机构，一旦发生事故，要做到快速、高效、安全处置；</w:t>
            </w:r>
            <w:r>
              <w:rPr>
                <w:spacing w:val="7"/>
                <w:sz w:val="20"/>
                <w:szCs w:val="20"/>
              </w:rPr>
              <w:t>加油站内的电气设备严格按照</w:t>
            </w:r>
          </w:p>
          <w:p w14:paraId="24CA5F00">
            <w:pPr>
              <w:pStyle w:val="6"/>
              <w:spacing w:before="114" w:line="221" w:lineRule="auto"/>
              <w:ind w:left="121"/>
              <w:rPr>
                <w:sz w:val="20"/>
                <w:szCs w:val="20"/>
              </w:rPr>
            </w:pPr>
            <w:r>
              <w:rPr>
                <w:spacing w:val="9"/>
                <w:sz w:val="20"/>
                <w:szCs w:val="20"/>
              </w:rPr>
              <w:t>防爆区划分配置；在储存油罐和加油站入口处设立警告牌</w:t>
            </w:r>
            <w:r>
              <w:rPr>
                <w:rFonts w:ascii="Times New Roman" w:hAnsi="Times New Roman" w:eastAsia="Times New Roman" w:cs="Times New Roman"/>
                <w:spacing w:val="9"/>
                <w:sz w:val="20"/>
                <w:szCs w:val="20"/>
              </w:rPr>
              <w:t>(</w:t>
            </w:r>
            <w:r>
              <w:rPr>
                <w:spacing w:val="9"/>
                <w:sz w:val="20"/>
                <w:szCs w:val="20"/>
              </w:rPr>
              <w:t>严禁烟火</w:t>
            </w:r>
            <w:r>
              <w:rPr>
                <w:rFonts w:ascii="Times New Roman" w:hAnsi="Times New Roman" w:eastAsia="Times New Roman" w:cs="Times New Roman"/>
                <w:spacing w:val="9"/>
                <w:sz w:val="20"/>
                <w:szCs w:val="20"/>
              </w:rPr>
              <w:t>)</w:t>
            </w:r>
            <w:r>
              <w:rPr>
                <w:spacing w:val="9"/>
                <w:sz w:val="20"/>
                <w:szCs w:val="20"/>
              </w:rPr>
              <w:t>；</w:t>
            </w:r>
            <w:r>
              <w:rPr>
                <w:spacing w:val="8"/>
                <w:sz w:val="20"/>
                <w:szCs w:val="20"/>
              </w:rPr>
              <w:t>在加油站设立</w:t>
            </w:r>
          </w:p>
          <w:p w14:paraId="56004AC1">
            <w:pPr>
              <w:pStyle w:val="6"/>
              <w:spacing w:before="120" w:line="206" w:lineRule="auto"/>
              <w:ind w:left="595"/>
              <w:rPr>
                <w:sz w:val="20"/>
                <w:szCs w:val="20"/>
              </w:rPr>
            </w:pPr>
            <w:r>
              <w:rPr>
                <w:spacing w:val="10"/>
                <w:sz w:val="20"/>
                <w:szCs w:val="20"/>
              </w:rPr>
              <w:t>严禁打手机的警告牌；按照设计图的要求，</w:t>
            </w:r>
            <w:r>
              <w:rPr>
                <w:spacing w:val="9"/>
                <w:sz w:val="20"/>
                <w:szCs w:val="20"/>
              </w:rPr>
              <w:t>注意避雷针的安全防护措施等</w:t>
            </w:r>
          </w:p>
        </w:tc>
      </w:tr>
      <w:tr w14:paraId="441FB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1067" w:type="dxa"/>
            <w:tcBorders>
              <w:left w:val="single" w:color="000000" w:sz="6" w:space="0"/>
              <w:bottom w:val="single" w:color="000000" w:sz="6" w:space="0"/>
            </w:tcBorders>
            <w:vAlign w:val="top"/>
          </w:tcPr>
          <w:p w14:paraId="46A1A029">
            <w:pPr>
              <w:pStyle w:val="6"/>
              <w:spacing w:before="184" w:line="228" w:lineRule="auto"/>
              <w:ind w:left="145"/>
              <w:rPr>
                <w:sz w:val="20"/>
                <w:szCs w:val="20"/>
              </w:rPr>
            </w:pPr>
            <w:r>
              <w:rPr>
                <w:spacing w:val="-3"/>
                <w:sz w:val="20"/>
                <w:szCs w:val="20"/>
              </w:rPr>
              <w:t>其他环境</w:t>
            </w:r>
          </w:p>
          <w:p w14:paraId="6B967831">
            <w:pPr>
              <w:pStyle w:val="6"/>
              <w:spacing w:before="112" w:line="228" w:lineRule="auto"/>
              <w:ind w:left="150"/>
              <w:outlineLvl w:val="0"/>
              <w:rPr>
                <w:sz w:val="20"/>
                <w:szCs w:val="20"/>
              </w:rPr>
            </w:pPr>
            <w:r>
              <w:rPr>
                <w:spacing w:val="-4"/>
                <w:sz w:val="20"/>
                <w:szCs w:val="20"/>
              </w:rPr>
              <w:t>管理要求</w:t>
            </w:r>
          </w:p>
        </w:tc>
        <w:tc>
          <w:tcPr>
            <w:tcW w:w="7906" w:type="dxa"/>
            <w:gridSpan w:val="4"/>
            <w:tcBorders>
              <w:bottom w:val="single" w:color="000000" w:sz="6" w:space="0"/>
              <w:right w:val="single" w:color="000000" w:sz="6" w:space="0"/>
            </w:tcBorders>
            <w:vAlign w:val="top"/>
          </w:tcPr>
          <w:p w14:paraId="0DE1F5D5">
            <w:pPr>
              <w:rPr>
                <w:rFonts w:ascii="Arial"/>
                <w:sz w:val="21"/>
              </w:rPr>
            </w:pPr>
          </w:p>
        </w:tc>
      </w:tr>
    </w:tbl>
    <w:p w14:paraId="78C42C9A">
      <w:pPr>
        <w:rPr>
          <w:rFonts w:ascii="Arial"/>
          <w:sz w:val="21"/>
        </w:rPr>
      </w:pPr>
    </w:p>
    <w:p w14:paraId="74795A6A">
      <w:pPr>
        <w:rPr>
          <w:rFonts w:ascii="Arial" w:hAnsi="Arial" w:eastAsia="Arial" w:cs="Arial"/>
          <w:sz w:val="21"/>
          <w:szCs w:val="21"/>
        </w:rPr>
        <w:sectPr>
          <w:footerReference r:id="rId71" w:type="default"/>
          <w:pgSz w:w="11906" w:h="16839"/>
          <w:pgMar w:top="400" w:right="1458" w:bottom="1118" w:left="1458" w:header="0" w:footer="955" w:gutter="0"/>
          <w:cols w:space="720" w:num="1"/>
        </w:sectPr>
      </w:pPr>
    </w:p>
    <w:p w14:paraId="371B71F0">
      <w:pPr>
        <w:spacing w:line="246" w:lineRule="auto"/>
        <w:rPr>
          <w:rFonts w:ascii="Arial"/>
          <w:sz w:val="21"/>
        </w:rPr>
      </w:pPr>
    </w:p>
    <w:p w14:paraId="4EE5872E">
      <w:pPr>
        <w:spacing w:line="246" w:lineRule="auto"/>
        <w:rPr>
          <w:rFonts w:ascii="Arial"/>
          <w:sz w:val="21"/>
        </w:rPr>
      </w:pPr>
    </w:p>
    <w:p w14:paraId="7A7A64F3">
      <w:pPr>
        <w:spacing w:line="247" w:lineRule="auto"/>
        <w:rPr>
          <w:rFonts w:ascii="Arial"/>
          <w:sz w:val="21"/>
        </w:rPr>
      </w:pPr>
    </w:p>
    <w:p w14:paraId="693A402A">
      <w:pPr>
        <w:spacing w:line="247" w:lineRule="auto"/>
        <w:rPr>
          <w:rFonts w:ascii="Arial"/>
          <w:sz w:val="21"/>
        </w:rPr>
      </w:pPr>
    </w:p>
    <w:p w14:paraId="10C43F20">
      <w:pPr>
        <w:spacing w:line="247" w:lineRule="auto"/>
        <w:rPr>
          <w:rFonts w:ascii="Arial"/>
          <w:sz w:val="21"/>
        </w:rPr>
      </w:pPr>
    </w:p>
    <w:p w14:paraId="1A55E79A">
      <w:pPr>
        <w:spacing w:line="247" w:lineRule="auto"/>
        <w:rPr>
          <w:rFonts w:ascii="Arial"/>
          <w:sz w:val="21"/>
        </w:rPr>
      </w:pPr>
    </w:p>
    <w:p w14:paraId="59C816B7">
      <w:pPr>
        <w:spacing w:before="98" w:line="226" w:lineRule="auto"/>
        <w:ind w:left="3862"/>
        <w:outlineLvl w:val="0"/>
        <w:rPr>
          <w:rFonts w:ascii="黑体" w:hAnsi="黑体" w:eastAsia="黑体" w:cs="黑体"/>
          <w:sz w:val="30"/>
          <w:szCs w:val="30"/>
        </w:rPr>
      </w:pPr>
      <w:bookmarkStart w:id="5" w:name="bookmark6"/>
      <w:bookmarkEnd w:id="5"/>
      <w:r>
        <w:rPr>
          <w:rFonts w:ascii="黑体" w:hAnsi="黑体" w:eastAsia="黑体" w:cs="黑体"/>
          <w:spacing w:val="-6"/>
          <w:sz w:val="30"/>
          <w:szCs w:val="30"/>
        </w:rPr>
        <w:t>六、结论</w:t>
      </w:r>
    </w:p>
    <w:p w14:paraId="5CCF70C1">
      <w:pPr>
        <w:spacing w:line="170" w:lineRule="exact"/>
      </w:pPr>
    </w:p>
    <w:tbl>
      <w:tblPr>
        <w:tblStyle w:val="5"/>
        <w:tblW w:w="8869"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69"/>
      </w:tblGrid>
      <w:tr w14:paraId="1F3B3E4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000" w:hRule="atLeast"/>
        </w:trPr>
        <w:tc>
          <w:tcPr>
            <w:tcW w:w="8869" w:type="dxa"/>
            <w:vAlign w:val="top"/>
          </w:tcPr>
          <w:p w14:paraId="5BD0EBAD">
            <w:pPr>
              <w:spacing w:line="372" w:lineRule="auto"/>
              <w:rPr>
                <w:rFonts w:ascii="Arial"/>
                <w:sz w:val="21"/>
              </w:rPr>
            </w:pPr>
          </w:p>
          <w:p w14:paraId="4A8F864D">
            <w:pPr>
              <w:pStyle w:val="6"/>
              <w:spacing w:before="78" w:line="360" w:lineRule="auto"/>
              <w:ind w:left="110" w:right="102" w:firstLine="481"/>
            </w:pPr>
            <w:r>
              <w:t>本评价报告认为，建设单位在严格执行我国建设项目环境保护</w:t>
            </w:r>
            <w:r>
              <w:rPr>
                <w:rFonts w:ascii="Times New Roman" w:hAnsi="Times New Roman" w:eastAsia="Times New Roman" w:cs="Times New Roman"/>
              </w:rPr>
              <w:t>“</w:t>
            </w:r>
            <w:r>
              <w:t>三同时制</w:t>
            </w:r>
            <w:r>
              <w:rPr>
                <w:spacing w:val="-1"/>
              </w:rPr>
              <w:t>度</w:t>
            </w:r>
            <w:r>
              <w:rPr>
                <w:rFonts w:ascii="Times New Roman" w:hAnsi="Times New Roman" w:eastAsia="Times New Roman" w:cs="Times New Roman"/>
                <w:spacing w:val="-1"/>
              </w:rPr>
              <w:t>”</w:t>
            </w:r>
            <w:r>
              <w:rPr>
                <w:rFonts w:ascii="Times New Roman" w:hAnsi="Times New Roman" w:eastAsia="Times New Roman" w:cs="Times New Roman"/>
                <w:spacing w:val="-32"/>
              </w:rPr>
              <w:t xml:space="preserve"> </w:t>
            </w:r>
            <w:r>
              <w:rPr>
                <w:spacing w:val="-1"/>
              </w:rPr>
              <w:t>、</w:t>
            </w:r>
            <w:r>
              <w:t xml:space="preserve"> 对各项污染防治措施和上述建议切实逐项予以落实、并加强生产和污染治理设施的 运行管理、保证各种污染物达标排放的前提下本项目对周围环境质量影响较小，符 合国家、地方的环保标准，因而本项目从环境</w:t>
            </w:r>
            <w:r>
              <w:rPr>
                <w:spacing w:val="-1"/>
              </w:rPr>
              <w:t>保护的角度是可行的。</w:t>
            </w:r>
          </w:p>
        </w:tc>
      </w:tr>
    </w:tbl>
    <w:p w14:paraId="714E5C56">
      <w:pPr>
        <w:rPr>
          <w:rFonts w:ascii="Arial"/>
          <w:sz w:val="21"/>
        </w:rPr>
      </w:pPr>
    </w:p>
    <w:p w14:paraId="55136BB0">
      <w:pPr>
        <w:rPr>
          <w:rFonts w:ascii="Arial" w:hAnsi="Arial" w:eastAsia="Arial" w:cs="Arial"/>
          <w:sz w:val="21"/>
          <w:szCs w:val="21"/>
        </w:rPr>
        <w:sectPr>
          <w:footerReference r:id="rId72" w:type="default"/>
          <w:pgSz w:w="11906" w:h="16839"/>
          <w:pgMar w:top="400" w:right="1511" w:bottom="1118" w:left="1510" w:header="0" w:footer="955" w:gutter="0"/>
          <w:cols w:space="720" w:num="1"/>
        </w:sectPr>
      </w:pPr>
    </w:p>
    <w:p w14:paraId="607167E7">
      <w:pPr>
        <w:spacing w:line="281" w:lineRule="auto"/>
        <w:rPr>
          <w:rFonts w:ascii="Arial"/>
          <w:sz w:val="21"/>
        </w:rPr>
      </w:pPr>
    </w:p>
    <w:p w14:paraId="7612EE35">
      <w:pPr>
        <w:spacing w:line="281" w:lineRule="auto"/>
        <w:rPr>
          <w:rFonts w:ascii="Arial"/>
          <w:sz w:val="21"/>
        </w:rPr>
      </w:pPr>
    </w:p>
    <w:p w14:paraId="036FF6E4">
      <w:pPr>
        <w:spacing w:line="282" w:lineRule="auto"/>
        <w:rPr>
          <w:rFonts w:ascii="Arial"/>
          <w:sz w:val="21"/>
        </w:rPr>
      </w:pPr>
    </w:p>
    <w:p w14:paraId="20F617F1">
      <w:pPr>
        <w:spacing w:line="282" w:lineRule="auto"/>
        <w:rPr>
          <w:rFonts w:ascii="Arial"/>
          <w:sz w:val="21"/>
        </w:rPr>
      </w:pPr>
    </w:p>
    <w:p w14:paraId="620DC107">
      <w:pPr>
        <w:spacing w:before="91" w:line="219" w:lineRule="auto"/>
        <w:ind w:left="518"/>
        <w:outlineLvl w:val="0"/>
        <w:rPr>
          <w:rFonts w:ascii="宋体" w:hAnsi="宋体" w:eastAsia="宋体" w:cs="宋体"/>
          <w:sz w:val="28"/>
          <w:szCs w:val="28"/>
        </w:rPr>
      </w:pPr>
      <w:r>
        <w:rPr>
          <w:rFonts w:ascii="宋体" w:hAnsi="宋体" w:eastAsia="宋体" w:cs="宋体"/>
          <w:b/>
          <w:bCs/>
          <w:spacing w:val="-19"/>
          <w:sz w:val="28"/>
          <w:szCs w:val="28"/>
        </w:rPr>
        <w:t>附表</w:t>
      </w:r>
    </w:p>
    <w:p w14:paraId="0D8897F3">
      <w:pPr>
        <w:spacing w:line="412" w:lineRule="auto"/>
        <w:rPr>
          <w:rFonts w:ascii="Arial"/>
          <w:sz w:val="21"/>
        </w:rPr>
      </w:pPr>
    </w:p>
    <w:p w14:paraId="24B4D076">
      <w:pPr>
        <w:spacing w:before="140" w:line="225" w:lineRule="auto"/>
        <w:ind w:left="4217"/>
        <w:outlineLvl w:val="0"/>
        <w:rPr>
          <w:rFonts w:ascii="黑体" w:hAnsi="黑体" w:eastAsia="黑体" w:cs="黑体"/>
          <w:sz w:val="43"/>
          <w:szCs w:val="43"/>
        </w:rPr>
      </w:pPr>
      <w:bookmarkStart w:id="6" w:name="bookmark7"/>
      <w:bookmarkEnd w:id="6"/>
      <w:r>
        <w:rPr>
          <w:rFonts w:ascii="黑体" w:hAnsi="黑体" w:eastAsia="黑体" w:cs="黑体"/>
          <w:spacing w:val="8"/>
          <w:sz w:val="43"/>
          <w:szCs w:val="43"/>
        </w:rPr>
        <w:t>建设项目污染物排放量汇总表</w:t>
      </w:r>
    </w:p>
    <w:p w14:paraId="1D294C1C">
      <w:pPr>
        <w:spacing w:before="25"/>
      </w:pPr>
    </w:p>
    <w:tbl>
      <w:tblPr>
        <w:tblStyle w:val="5"/>
        <w:tblW w:w="1416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3"/>
        <w:gridCol w:w="2366"/>
        <w:gridCol w:w="1429"/>
        <w:gridCol w:w="1275"/>
        <w:gridCol w:w="1699"/>
        <w:gridCol w:w="1557"/>
        <w:gridCol w:w="1759"/>
        <w:gridCol w:w="1374"/>
        <w:gridCol w:w="1418"/>
      </w:tblGrid>
      <w:tr w14:paraId="7B1AB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7" w:hRule="atLeast"/>
        </w:trPr>
        <w:tc>
          <w:tcPr>
            <w:tcW w:w="1283" w:type="dxa"/>
            <w:tcBorders>
              <w:top w:val="single" w:color="000000" w:sz="6" w:space="0"/>
              <w:left w:val="single" w:color="000000" w:sz="6" w:space="0"/>
              <w:tl2br w:val="single" w:color="000000" w:sz="4" w:space="0"/>
            </w:tcBorders>
            <w:vAlign w:val="top"/>
          </w:tcPr>
          <w:p w14:paraId="5EFBE127">
            <w:pPr>
              <w:spacing w:before="273" w:line="315" w:lineRule="auto"/>
              <w:ind w:left="34" w:right="22" w:firstLine="818"/>
              <w:rPr>
                <w:rFonts w:ascii="黑体" w:hAnsi="黑体" w:eastAsia="黑体" w:cs="黑体"/>
                <w:sz w:val="20"/>
                <w:szCs w:val="20"/>
              </w:rPr>
            </w:pPr>
            <w:r>
              <w:rPr>
                <w:rFonts w:ascii="黑体" w:hAnsi="黑体" w:eastAsia="黑体" w:cs="黑体"/>
                <w:spacing w:val="-2"/>
                <w:sz w:val="20"/>
                <w:szCs w:val="20"/>
              </w:rPr>
              <w:t>项目</w:t>
            </w:r>
            <w:r>
              <w:rPr>
                <w:rFonts w:ascii="黑体" w:hAnsi="黑体" w:eastAsia="黑体" w:cs="黑体"/>
                <w:sz w:val="20"/>
                <w:szCs w:val="20"/>
              </w:rPr>
              <w:t xml:space="preserve"> </w:t>
            </w:r>
            <w:r>
              <w:rPr>
                <w:rFonts w:ascii="黑体" w:hAnsi="黑体" w:eastAsia="黑体" w:cs="黑体"/>
                <w:spacing w:val="-3"/>
                <w:sz w:val="20"/>
                <w:szCs w:val="20"/>
              </w:rPr>
              <w:t>分类</w:t>
            </w:r>
          </w:p>
        </w:tc>
        <w:tc>
          <w:tcPr>
            <w:tcW w:w="2366" w:type="dxa"/>
            <w:tcBorders>
              <w:top w:val="single" w:color="000000" w:sz="6" w:space="0"/>
            </w:tcBorders>
            <w:vAlign w:val="top"/>
          </w:tcPr>
          <w:p w14:paraId="19CB137E">
            <w:pPr>
              <w:spacing w:line="376" w:lineRule="auto"/>
              <w:rPr>
                <w:rFonts w:ascii="Arial"/>
                <w:sz w:val="21"/>
              </w:rPr>
            </w:pPr>
          </w:p>
          <w:p w14:paraId="51DF2390">
            <w:pPr>
              <w:spacing w:before="65" w:line="230" w:lineRule="auto"/>
              <w:ind w:left="692"/>
              <w:rPr>
                <w:rFonts w:ascii="黑体" w:hAnsi="黑体" w:eastAsia="黑体" w:cs="黑体"/>
                <w:sz w:val="20"/>
                <w:szCs w:val="20"/>
              </w:rPr>
            </w:pPr>
            <w:r>
              <w:rPr>
                <w:rFonts w:ascii="黑体" w:hAnsi="黑体" w:eastAsia="黑体" w:cs="黑体"/>
                <w:spacing w:val="-3"/>
                <w:sz w:val="20"/>
                <w:szCs w:val="20"/>
              </w:rPr>
              <w:t>污染物名称</w:t>
            </w:r>
          </w:p>
        </w:tc>
        <w:tc>
          <w:tcPr>
            <w:tcW w:w="1429" w:type="dxa"/>
            <w:tcBorders>
              <w:top w:val="single" w:color="000000" w:sz="6" w:space="0"/>
            </w:tcBorders>
            <w:vAlign w:val="top"/>
          </w:tcPr>
          <w:p w14:paraId="605A3C3E">
            <w:pPr>
              <w:spacing w:before="103" w:line="230" w:lineRule="auto"/>
              <w:ind w:left="319"/>
              <w:rPr>
                <w:rFonts w:ascii="黑体" w:hAnsi="黑体" w:eastAsia="黑体" w:cs="黑体"/>
                <w:sz w:val="20"/>
                <w:szCs w:val="20"/>
              </w:rPr>
            </w:pPr>
            <w:r>
              <w:rPr>
                <w:rFonts w:ascii="黑体" w:hAnsi="黑体" w:eastAsia="黑体" w:cs="黑体"/>
                <w:spacing w:val="-1"/>
                <w:sz w:val="20"/>
                <w:szCs w:val="20"/>
              </w:rPr>
              <w:t>现有工程</w:t>
            </w:r>
          </w:p>
          <w:p w14:paraId="371777BC">
            <w:pPr>
              <w:pStyle w:val="6"/>
              <w:spacing w:before="92" w:line="264" w:lineRule="auto"/>
              <w:ind w:left="181" w:right="80" w:hanging="91"/>
              <w:rPr>
                <w:sz w:val="20"/>
                <w:szCs w:val="20"/>
              </w:rPr>
            </w:pPr>
            <w:r>
              <w:rPr>
                <w:rFonts w:ascii="黑体" w:hAnsi="黑体" w:eastAsia="黑体" w:cs="黑体"/>
                <w:spacing w:val="-2"/>
                <w:sz w:val="20"/>
                <w:szCs w:val="20"/>
              </w:rPr>
              <w:t>排放量</w:t>
            </w:r>
            <w:r>
              <w:rPr>
                <w:rFonts w:ascii="Times New Roman" w:hAnsi="Times New Roman" w:eastAsia="Times New Roman" w:cs="Times New Roman"/>
                <w:spacing w:val="-2"/>
                <w:sz w:val="20"/>
                <w:szCs w:val="20"/>
              </w:rPr>
              <w:t>(</w:t>
            </w:r>
            <w:r>
              <w:rPr>
                <w:rFonts w:ascii="黑体" w:hAnsi="黑体" w:eastAsia="黑体" w:cs="黑体"/>
                <w:spacing w:val="-2"/>
                <w:sz w:val="20"/>
                <w:szCs w:val="20"/>
              </w:rPr>
              <w:t>固体废</w:t>
            </w:r>
            <w:r>
              <w:rPr>
                <w:rFonts w:ascii="黑体" w:hAnsi="黑体" w:eastAsia="黑体" w:cs="黑体"/>
                <w:sz w:val="20"/>
                <w:szCs w:val="20"/>
              </w:rPr>
              <w:t xml:space="preserve"> </w:t>
            </w:r>
            <w:r>
              <w:rPr>
                <w:rFonts w:ascii="黑体" w:hAnsi="黑体" w:eastAsia="黑体" w:cs="黑体"/>
                <w:spacing w:val="-2"/>
                <w:sz w:val="20"/>
                <w:szCs w:val="20"/>
              </w:rPr>
              <w:t>物产生量</w:t>
            </w:r>
            <w:r>
              <w:rPr>
                <w:rFonts w:ascii="Times New Roman" w:hAnsi="Times New Roman" w:eastAsia="Times New Roman" w:cs="Times New Roman"/>
                <w:spacing w:val="-2"/>
                <w:sz w:val="20"/>
                <w:szCs w:val="20"/>
              </w:rPr>
              <w:t>)</w:t>
            </w:r>
            <w:r>
              <w:rPr>
                <w:spacing w:val="-2"/>
                <w:sz w:val="20"/>
                <w:szCs w:val="20"/>
              </w:rPr>
              <w:t>①</w:t>
            </w:r>
          </w:p>
        </w:tc>
        <w:tc>
          <w:tcPr>
            <w:tcW w:w="1275" w:type="dxa"/>
            <w:tcBorders>
              <w:top w:val="single" w:color="000000" w:sz="6" w:space="0"/>
            </w:tcBorders>
            <w:vAlign w:val="top"/>
          </w:tcPr>
          <w:p w14:paraId="40C9A229">
            <w:pPr>
              <w:spacing w:before="102" w:line="315" w:lineRule="auto"/>
              <w:ind w:left="145" w:right="131" w:firstLine="100"/>
              <w:rPr>
                <w:rFonts w:ascii="黑体" w:hAnsi="黑体" w:eastAsia="黑体" w:cs="黑体"/>
                <w:sz w:val="20"/>
                <w:szCs w:val="20"/>
              </w:rPr>
            </w:pPr>
            <w:r>
              <w:rPr>
                <w:rFonts w:ascii="黑体" w:hAnsi="黑体" w:eastAsia="黑体" w:cs="黑体"/>
                <w:spacing w:val="-2"/>
                <w:sz w:val="20"/>
                <w:szCs w:val="20"/>
              </w:rPr>
              <w:t>现有工程</w:t>
            </w:r>
            <w:r>
              <w:rPr>
                <w:rFonts w:ascii="黑体" w:hAnsi="黑体" w:eastAsia="黑体" w:cs="黑体"/>
                <w:sz w:val="20"/>
                <w:szCs w:val="20"/>
              </w:rPr>
              <w:t xml:space="preserve">  </w:t>
            </w:r>
            <w:r>
              <w:rPr>
                <w:rFonts w:ascii="黑体" w:hAnsi="黑体" w:eastAsia="黑体" w:cs="黑体"/>
                <w:spacing w:val="-2"/>
                <w:sz w:val="20"/>
                <w:szCs w:val="20"/>
              </w:rPr>
              <w:t>许可排放量</w:t>
            </w:r>
          </w:p>
          <w:p w14:paraId="46616113">
            <w:pPr>
              <w:pStyle w:val="6"/>
              <w:spacing w:line="214" w:lineRule="auto"/>
              <w:ind w:left="537"/>
              <w:rPr>
                <w:sz w:val="20"/>
                <w:szCs w:val="20"/>
              </w:rPr>
            </w:pPr>
            <w:r>
              <w:rPr>
                <w:spacing w:val="2"/>
                <w:sz w:val="20"/>
                <w:szCs w:val="20"/>
              </w:rPr>
              <w:t>②</w:t>
            </w:r>
          </w:p>
        </w:tc>
        <w:tc>
          <w:tcPr>
            <w:tcW w:w="1699" w:type="dxa"/>
            <w:tcBorders>
              <w:top w:val="single" w:color="000000" w:sz="6" w:space="0"/>
            </w:tcBorders>
            <w:vAlign w:val="top"/>
          </w:tcPr>
          <w:p w14:paraId="0B53C025">
            <w:pPr>
              <w:spacing w:before="103" w:line="230" w:lineRule="auto"/>
              <w:ind w:left="457"/>
              <w:rPr>
                <w:rFonts w:ascii="黑体" w:hAnsi="黑体" w:eastAsia="黑体" w:cs="黑体"/>
                <w:sz w:val="20"/>
                <w:szCs w:val="20"/>
              </w:rPr>
            </w:pPr>
            <w:r>
              <w:rPr>
                <w:rFonts w:ascii="黑体" w:hAnsi="黑体" w:eastAsia="黑体" w:cs="黑体"/>
                <w:spacing w:val="-1"/>
                <w:sz w:val="20"/>
                <w:szCs w:val="20"/>
              </w:rPr>
              <w:t>在建工程</w:t>
            </w:r>
          </w:p>
          <w:p w14:paraId="6B30194E">
            <w:pPr>
              <w:spacing w:before="91" w:line="221" w:lineRule="auto"/>
              <w:ind w:left="129"/>
              <w:rPr>
                <w:rFonts w:ascii="黑体" w:hAnsi="黑体" w:eastAsia="黑体" w:cs="黑体"/>
                <w:sz w:val="20"/>
                <w:szCs w:val="20"/>
              </w:rPr>
            </w:pPr>
            <w:r>
              <w:rPr>
                <w:rFonts w:ascii="黑体" w:hAnsi="黑体" w:eastAsia="黑体" w:cs="黑体"/>
                <w:spacing w:val="-2"/>
                <w:sz w:val="20"/>
                <w:szCs w:val="20"/>
              </w:rPr>
              <w:t>排放量</w:t>
            </w:r>
            <w:r>
              <w:rPr>
                <w:rFonts w:ascii="Times New Roman" w:hAnsi="Times New Roman" w:eastAsia="Times New Roman" w:cs="Times New Roman"/>
                <w:spacing w:val="-2"/>
                <w:sz w:val="20"/>
                <w:szCs w:val="20"/>
              </w:rPr>
              <w:t>(</w:t>
            </w:r>
            <w:r>
              <w:rPr>
                <w:rFonts w:ascii="黑体" w:hAnsi="黑体" w:eastAsia="黑体" w:cs="黑体"/>
                <w:spacing w:val="-2"/>
                <w:sz w:val="20"/>
                <w:szCs w:val="20"/>
              </w:rPr>
              <w:t>固体废物</w:t>
            </w:r>
          </w:p>
          <w:p w14:paraId="22244D53">
            <w:pPr>
              <w:pStyle w:val="6"/>
              <w:spacing w:before="101" w:line="214" w:lineRule="auto"/>
              <w:ind w:left="419"/>
              <w:rPr>
                <w:sz w:val="20"/>
                <w:szCs w:val="20"/>
              </w:rPr>
            </w:pPr>
            <w:r>
              <w:rPr>
                <w:rFonts w:ascii="黑体" w:hAnsi="黑体" w:eastAsia="黑体" w:cs="黑体"/>
                <w:spacing w:val="-2"/>
                <w:sz w:val="20"/>
                <w:szCs w:val="20"/>
              </w:rPr>
              <w:t>产生量</w:t>
            </w:r>
            <w:r>
              <w:rPr>
                <w:rFonts w:ascii="Times New Roman" w:hAnsi="Times New Roman" w:eastAsia="Times New Roman" w:cs="Times New Roman"/>
                <w:spacing w:val="-2"/>
                <w:sz w:val="20"/>
                <w:szCs w:val="20"/>
              </w:rPr>
              <w:t>)</w:t>
            </w:r>
            <w:r>
              <w:rPr>
                <w:spacing w:val="-2"/>
                <w:sz w:val="20"/>
                <w:szCs w:val="20"/>
              </w:rPr>
              <w:t>③</w:t>
            </w:r>
          </w:p>
        </w:tc>
        <w:tc>
          <w:tcPr>
            <w:tcW w:w="1557" w:type="dxa"/>
            <w:tcBorders>
              <w:top w:val="single" w:color="000000" w:sz="6" w:space="0"/>
            </w:tcBorders>
            <w:vAlign w:val="top"/>
          </w:tcPr>
          <w:p w14:paraId="2253822A">
            <w:pPr>
              <w:spacing w:before="103" w:line="230" w:lineRule="auto"/>
              <w:ind w:left="489"/>
              <w:rPr>
                <w:rFonts w:ascii="黑体" w:hAnsi="黑体" w:eastAsia="黑体" w:cs="黑体"/>
                <w:sz w:val="20"/>
                <w:szCs w:val="20"/>
              </w:rPr>
            </w:pPr>
            <w:r>
              <w:rPr>
                <w:rFonts w:ascii="黑体" w:hAnsi="黑体" w:eastAsia="黑体" w:cs="黑体"/>
                <w:spacing w:val="-2"/>
                <w:sz w:val="20"/>
                <w:szCs w:val="20"/>
              </w:rPr>
              <w:t>本项目</w:t>
            </w:r>
          </w:p>
          <w:p w14:paraId="4C2D9783">
            <w:pPr>
              <w:spacing w:before="91" w:line="221" w:lineRule="auto"/>
              <w:ind w:left="60"/>
              <w:rPr>
                <w:rFonts w:ascii="黑体" w:hAnsi="黑体" w:eastAsia="黑体" w:cs="黑体"/>
                <w:sz w:val="20"/>
                <w:szCs w:val="20"/>
              </w:rPr>
            </w:pPr>
            <w:r>
              <w:rPr>
                <w:rFonts w:ascii="黑体" w:hAnsi="黑体" w:eastAsia="黑体" w:cs="黑体"/>
                <w:spacing w:val="-2"/>
                <w:sz w:val="20"/>
                <w:szCs w:val="20"/>
              </w:rPr>
              <w:t>排放量</w:t>
            </w:r>
            <w:r>
              <w:rPr>
                <w:rFonts w:ascii="Times New Roman" w:hAnsi="Times New Roman" w:eastAsia="Times New Roman" w:cs="Times New Roman"/>
                <w:spacing w:val="-2"/>
                <w:sz w:val="20"/>
                <w:szCs w:val="20"/>
              </w:rPr>
              <w:t>(</w:t>
            </w:r>
            <w:r>
              <w:rPr>
                <w:rFonts w:ascii="黑体" w:hAnsi="黑体" w:eastAsia="黑体" w:cs="黑体"/>
                <w:spacing w:val="-2"/>
                <w:sz w:val="20"/>
                <w:szCs w:val="20"/>
              </w:rPr>
              <w:t>固体废物</w:t>
            </w:r>
          </w:p>
          <w:p w14:paraId="041E6016">
            <w:pPr>
              <w:pStyle w:val="6"/>
              <w:spacing w:before="101" w:line="214" w:lineRule="auto"/>
              <w:ind w:left="350"/>
              <w:rPr>
                <w:sz w:val="20"/>
                <w:szCs w:val="20"/>
              </w:rPr>
            </w:pPr>
            <w:r>
              <w:rPr>
                <w:rFonts w:ascii="黑体" w:hAnsi="黑体" w:eastAsia="黑体" w:cs="黑体"/>
                <w:spacing w:val="-2"/>
                <w:sz w:val="20"/>
                <w:szCs w:val="20"/>
              </w:rPr>
              <w:t>产生量</w:t>
            </w:r>
            <w:r>
              <w:rPr>
                <w:rFonts w:ascii="Times New Roman" w:hAnsi="Times New Roman" w:eastAsia="Times New Roman" w:cs="Times New Roman"/>
                <w:spacing w:val="-2"/>
                <w:sz w:val="20"/>
                <w:szCs w:val="20"/>
              </w:rPr>
              <w:t>)</w:t>
            </w:r>
            <w:r>
              <w:rPr>
                <w:spacing w:val="-2"/>
                <w:sz w:val="20"/>
                <w:szCs w:val="20"/>
              </w:rPr>
              <w:t>④</w:t>
            </w:r>
          </w:p>
        </w:tc>
        <w:tc>
          <w:tcPr>
            <w:tcW w:w="1759" w:type="dxa"/>
            <w:tcBorders>
              <w:top w:val="single" w:color="000000" w:sz="6" w:space="0"/>
            </w:tcBorders>
            <w:vAlign w:val="top"/>
          </w:tcPr>
          <w:p w14:paraId="6AFDAE1B">
            <w:pPr>
              <w:pStyle w:val="6"/>
              <w:spacing w:before="274" w:line="311" w:lineRule="auto"/>
              <w:ind w:left="196" w:right="183" w:firstLine="82"/>
              <w:rPr>
                <w:sz w:val="20"/>
                <w:szCs w:val="20"/>
              </w:rPr>
            </w:pPr>
            <w:r>
              <w:rPr>
                <w:rFonts w:ascii="黑体" w:hAnsi="黑体" w:eastAsia="黑体" w:cs="黑体"/>
                <w:spacing w:val="-17"/>
                <w:w w:val="98"/>
                <w:sz w:val="20"/>
                <w:szCs w:val="20"/>
              </w:rPr>
              <w:t>以新带老削减量</w:t>
            </w:r>
            <w:r>
              <w:rPr>
                <w:rFonts w:ascii="黑体" w:hAnsi="黑体" w:eastAsia="黑体" w:cs="黑体"/>
                <w:spacing w:val="1"/>
                <w:sz w:val="20"/>
                <w:szCs w:val="20"/>
              </w:rPr>
              <w:t xml:space="preserve"> </w:t>
            </w:r>
            <w:r>
              <w:rPr>
                <w:rFonts w:ascii="Times New Roman" w:hAnsi="Times New Roman" w:eastAsia="Times New Roman" w:cs="Times New Roman"/>
                <w:spacing w:val="-18"/>
                <w:sz w:val="20"/>
                <w:szCs w:val="20"/>
              </w:rPr>
              <w:t>(</w:t>
            </w:r>
            <w:r>
              <w:rPr>
                <w:rFonts w:ascii="黑体" w:hAnsi="黑体" w:eastAsia="黑体" w:cs="黑体"/>
                <w:spacing w:val="-18"/>
                <w:sz w:val="20"/>
                <w:szCs w:val="20"/>
              </w:rPr>
              <w:t>新建项目不填</w:t>
            </w:r>
            <w:r>
              <w:rPr>
                <w:rFonts w:ascii="Times New Roman" w:hAnsi="Times New Roman" w:eastAsia="Times New Roman" w:cs="Times New Roman"/>
                <w:spacing w:val="-18"/>
                <w:sz w:val="20"/>
                <w:szCs w:val="20"/>
              </w:rPr>
              <w:t>)</w:t>
            </w:r>
            <w:r>
              <w:rPr>
                <w:spacing w:val="-18"/>
                <w:sz w:val="20"/>
                <w:szCs w:val="20"/>
              </w:rPr>
              <w:t>⑤</w:t>
            </w:r>
          </w:p>
        </w:tc>
        <w:tc>
          <w:tcPr>
            <w:tcW w:w="1374" w:type="dxa"/>
            <w:tcBorders>
              <w:top w:val="single" w:color="000000" w:sz="6" w:space="0"/>
            </w:tcBorders>
            <w:vAlign w:val="top"/>
          </w:tcPr>
          <w:p w14:paraId="03F231C2">
            <w:pPr>
              <w:pStyle w:val="6"/>
              <w:spacing w:before="103" w:line="281" w:lineRule="auto"/>
              <w:ind w:left="49" w:firstLine="114"/>
              <w:rPr>
                <w:sz w:val="20"/>
                <w:szCs w:val="20"/>
              </w:rPr>
            </w:pPr>
            <w:r>
              <w:rPr>
                <w:rFonts w:ascii="黑体" w:hAnsi="黑体" w:eastAsia="黑体" w:cs="黑体"/>
                <w:spacing w:val="-19"/>
                <w:sz w:val="20"/>
                <w:szCs w:val="20"/>
              </w:rPr>
              <w:t>本项目建成后</w:t>
            </w:r>
            <w:r>
              <w:rPr>
                <w:rFonts w:ascii="黑体" w:hAnsi="黑体" w:eastAsia="黑体" w:cs="黑体"/>
                <w:spacing w:val="1"/>
                <w:sz w:val="20"/>
                <w:szCs w:val="20"/>
              </w:rPr>
              <w:t xml:space="preserve">  </w:t>
            </w:r>
            <w:r>
              <w:rPr>
                <w:rFonts w:ascii="黑体" w:hAnsi="黑体" w:eastAsia="黑体" w:cs="黑体"/>
                <w:spacing w:val="-18"/>
                <w:w w:val="98"/>
                <w:sz w:val="20"/>
                <w:szCs w:val="20"/>
              </w:rPr>
              <w:t>全厂</w:t>
            </w:r>
            <w:r>
              <w:rPr>
                <w:rFonts w:ascii="黑体" w:hAnsi="黑体" w:eastAsia="黑体" w:cs="黑体"/>
                <w:spacing w:val="-17"/>
                <w:w w:val="98"/>
                <w:sz w:val="20"/>
                <w:szCs w:val="20"/>
              </w:rPr>
              <w:t>排放量</w:t>
            </w:r>
            <w:r>
              <w:rPr>
                <w:rFonts w:ascii="Times New Roman" w:hAnsi="Times New Roman" w:eastAsia="Times New Roman" w:cs="Times New Roman"/>
                <w:spacing w:val="-17"/>
                <w:w w:val="98"/>
                <w:sz w:val="20"/>
                <w:szCs w:val="20"/>
              </w:rPr>
              <w:t>(</w:t>
            </w:r>
            <w:r>
              <w:rPr>
                <w:rFonts w:ascii="黑体" w:hAnsi="黑体" w:eastAsia="黑体" w:cs="黑体"/>
                <w:spacing w:val="-17"/>
                <w:w w:val="98"/>
                <w:sz w:val="20"/>
                <w:szCs w:val="20"/>
              </w:rPr>
              <w:t>固</w:t>
            </w:r>
            <w:r>
              <w:rPr>
                <w:rFonts w:ascii="黑体" w:hAnsi="黑体" w:eastAsia="黑体" w:cs="黑体"/>
                <w:spacing w:val="-7"/>
                <w:w w:val="98"/>
                <w:sz w:val="20"/>
                <w:szCs w:val="20"/>
              </w:rPr>
              <w:t>体</w:t>
            </w:r>
            <w:r>
              <w:rPr>
                <w:rFonts w:ascii="黑体" w:hAnsi="黑体" w:eastAsia="黑体" w:cs="黑体"/>
                <w:spacing w:val="9"/>
                <w:sz w:val="20"/>
                <w:szCs w:val="20"/>
              </w:rPr>
              <w:t xml:space="preserve"> </w:t>
            </w:r>
            <w:r>
              <w:rPr>
                <w:rFonts w:ascii="黑体" w:hAnsi="黑体" w:eastAsia="黑体" w:cs="黑体"/>
                <w:spacing w:val="-7"/>
                <w:sz w:val="20"/>
                <w:szCs w:val="20"/>
              </w:rPr>
              <w:t>废物产生量</w:t>
            </w:r>
            <w:r>
              <w:rPr>
                <w:rFonts w:ascii="Times New Roman" w:hAnsi="Times New Roman" w:eastAsia="Times New Roman" w:cs="Times New Roman"/>
                <w:spacing w:val="-7"/>
                <w:sz w:val="20"/>
                <w:szCs w:val="20"/>
              </w:rPr>
              <w:t>)</w:t>
            </w:r>
            <w:r>
              <w:rPr>
                <w:spacing w:val="-7"/>
                <w:sz w:val="20"/>
                <w:szCs w:val="20"/>
              </w:rPr>
              <w:t>⑥</w:t>
            </w:r>
          </w:p>
        </w:tc>
        <w:tc>
          <w:tcPr>
            <w:tcW w:w="1418" w:type="dxa"/>
            <w:tcBorders>
              <w:top w:val="single" w:color="000000" w:sz="6" w:space="0"/>
              <w:right w:val="single" w:color="000000" w:sz="6" w:space="0"/>
            </w:tcBorders>
            <w:vAlign w:val="top"/>
          </w:tcPr>
          <w:p w14:paraId="57AAA17B">
            <w:pPr>
              <w:pStyle w:val="6"/>
              <w:spacing w:before="273" w:line="313" w:lineRule="auto"/>
              <w:ind w:left="608" w:right="392" w:hanging="186"/>
              <w:rPr>
                <w:sz w:val="20"/>
                <w:szCs w:val="20"/>
              </w:rPr>
            </w:pPr>
            <w:r>
              <w:rPr>
                <w:rFonts w:ascii="黑体" w:hAnsi="黑体" w:eastAsia="黑体" w:cs="黑体"/>
                <w:spacing w:val="-3"/>
                <w:sz w:val="20"/>
                <w:szCs w:val="20"/>
              </w:rPr>
              <w:t>变化量</w:t>
            </w:r>
            <w:r>
              <w:rPr>
                <w:rFonts w:ascii="黑体" w:hAnsi="黑体" w:eastAsia="黑体" w:cs="黑体"/>
                <w:sz w:val="20"/>
                <w:szCs w:val="20"/>
              </w:rPr>
              <w:t xml:space="preserve"> </w:t>
            </w:r>
            <w:r>
              <w:rPr>
                <w:spacing w:val="2"/>
                <w:sz w:val="20"/>
                <w:szCs w:val="20"/>
              </w:rPr>
              <w:t>⑦</w:t>
            </w:r>
          </w:p>
        </w:tc>
      </w:tr>
      <w:tr w14:paraId="51117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283" w:type="dxa"/>
            <w:tcBorders>
              <w:left w:val="single" w:color="000000" w:sz="6" w:space="0"/>
            </w:tcBorders>
            <w:vAlign w:val="top"/>
          </w:tcPr>
          <w:p w14:paraId="5EA469E2">
            <w:pPr>
              <w:pStyle w:val="6"/>
              <w:spacing w:before="159" w:line="228" w:lineRule="auto"/>
              <w:ind w:left="429"/>
              <w:rPr>
                <w:sz w:val="20"/>
                <w:szCs w:val="20"/>
              </w:rPr>
            </w:pPr>
            <w:r>
              <w:rPr>
                <w:spacing w:val="5"/>
                <w:sz w:val="20"/>
                <w:szCs w:val="20"/>
              </w:rPr>
              <w:t>废气</w:t>
            </w:r>
          </w:p>
        </w:tc>
        <w:tc>
          <w:tcPr>
            <w:tcW w:w="2366" w:type="dxa"/>
            <w:vAlign w:val="top"/>
          </w:tcPr>
          <w:p w14:paraId="2860D408">
            <w:pPr>
              <w:pStyle w:val="6"/>
              <w:spacing w:before="125" w:line="221" w:lineRule="auto"/>
              <w:ind w:left="488"/>
              <w:rPr>
                <w:rFonts w:ascii="Times New Roman" w:hAnsi="Times New Roman" w:eastAsia="Times New Roman" w:cs="Times New Roman"/>
                <w:sz w:val="20"/>
                <w:szCs w:val="20"/>
              </w:rPr>
            </w:pPr>
            <w:r>
              <w:rPr>
                <w:spacing w:val="5"/>
                <w:sz w:val="20"/>
                <w:szCs w:val="20"/>
              </w:rPr>
              <w:t>非甲烷总烃</w:t>
            </w:r>
            <w:r>
              <w:rPr>
                <w:rFonts w:ascii="Times New Roman" w:hAnsi="Times New Roman" w:eastAsia="Times New Roman" w:cs="Times New Roman"/>
                <w:spacing w:val="5"/>
                <w:sz w:val="20"/>
                <w:szCs w:val="20"/>
              </w:rPr>
              <w:t>(t/a)</w:t>
            </w:r>
          </w:p>
        </w:tc>
        <w:tc>
          <w:tcPr>
            <w:tcW w:w="1429" w:type="dxa"/>
            <w:vAlign w:val="top"/>
          </w:tcPr>
          <w:p w14:paraId="5D3E2D2C">
            <w:pPr>
              <w:spacing w:before="157" w:line="199"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50ECB0C1">
            <w:pPr>
              <w:spacing w:before="157" w:line="199"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14:paraId="7BA7C73B">
            <w:pPr>
              <w:spacing w:before="207"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14:paraId="7464DF40">
            <w:pPr>
              <w:spacing w:before="160" w:line="195" w:lineRule="auto"/>
              <w:ind w:left="512"/>
              <w:rPr>
                <w:rFonts w:ascii="Times New Roman" w:hAnsi="Times New Roman" w:eastAsia="Times New Roman" w:cs="Times New Roman"/>
                <w:sz w:val="20"/>
                <w:szCs w:val="20"/>
              </w:rPr>
            </w:pPr>
            <w:r>
              <w:rPr>
                <w:rFonts w:ascii="Times New Roman" w:hAnsi="Times New Roman" w:eastAsia="Times New Roman" w:cs="Times New Roman"/>
                <w:sz w:val="20"/>
                <w:szCs w:val="20"/>
              </w:rPr>
              <w:t>1.3425</w:t>
            </w:r>
          </w:p>
        </w:tc>
        <w:tc>
          <w:tcPr>
            <w:tcW w:w="1759" w:type="dxa"/>
            <w:vAlign w:val="top"/>
          </w:tcPr>
          <w:p w14:paraId="764D4333">
            <w:pPr>
              <w:spacing w:before="157"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74" w:type="dxa"/>
            <w:vAlign w:val="top"/>
          </w:tcPr>
          <w:p w14:paraId="1E7BFE6A">
            <w:pPr>
              <w:spacing w:before="160" w:line="195" w:lineRule="auto"/>
              <w:ind w:left="424"/>
              <w:rPr>
                <w:rFonts w:ascii="Times New Roman" w:hAnsi="Times New Roman" w:eastAsia="Times New Roman" w:cs="Times New Roman"/>
                <w:sz w:val="20"/>
                <w:szCs w:val="20"/>
              </w:rPr>
            </w:pPr>
            <w:r>
              <w:rPr>
                <w:rFonts w:ascii="Times New Roman" w:hAnsi="Times New Roman" w:eastAsia="Times New Roman" w:cs="Times New Roman"/>
                <w:sz w:val="20"/>
                <w:szCs w:val="20"/>
              </w:rPr>
              <w:t>1.3425</w:t>
            </w:r>
          </w:p>
        </w:tc>
        <w:tc>
          <w:tcPr>
            <w:tcW w:w="1418" w:type="dxa"/>
            <w:tcBorders>
              <w:right w:val="single" w:color="000000" w:sz="6" w:space="0"/>
            </w:tcBorders>
            <w:vAlign w:val="top"/>
          </w:tcPr>
          <w:p w14:paraId="598AE0EF">
            <w:pPr>
              <w:spacing w:before="160"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+1.3425</w:t>
            </w:r>
          </w:p>
        </w:tc>
      </w:tr>
      <w:tr w14:paraId="4D3F9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283" w:type="dxa"/>
            <w:vMerge w:val="restart"/>
            <w:tcBorders>
              <w:left w:val="single" w:color="000000" w:sz="6" w:space="0"/>
              <w:bottom w:val="nil"/>
            </w:tcBorders>
            <w:vAlign w:val="top"/>
          </w:tcPr>
          <w:p w14:paraId="7C288602">
            <w:pPr>
              <w:spacing w:line="249" w:lineRule="auto"/>
              <w:rPr>
                <w:rFonts w:ascii="Arial"/>
                <w:sz w:val="21"/>
              </w:rPr>
            </w:pPr>
          </w:p>
          <w:p w14:paraId="54416584">
            <w:pPr>
              <w:spacing w:line="249" w:lineRule="auto"/>
              <w:rPr>
                <w:rFonts w:ascii="Arial"/>
                <w:sz w:val="21"/>
              </w:rPr>
            </w:pPr>
          </w:p>
          <w:p w14:paraId="05A541C9">
            <w:pPr>
              <w:spacing w:line="250" w:lineRule="auto"/>
              <w:rPr>
                <w:rFonts w:ascii="Arial"/>
                <w:sz w:val="21"/>
              </w:rPr>
            </w:pPr>
          </w:p>
          <w:p w14:paraId="03030342">
            <w:pPr>
              <w:spacing w:line="250" w:lineRule="auto"/>
              <w:rPr>
                <w:rFonts w:ascii="Arial"/>
                <w:sz w:val="21"/>
              </w:rPr>
            </w:pPr>
          </w:p>
          <w:p w14:paraId="60484F1C">
            <w:pPr>
              <w:spacing w:line="250" w:lineRule="auto"/>
              <w:rPr>
                <w:rFonts w:ascii="Arial"/>
                <w:sz w:val="21"/>
              </w:rPr>
            </w:pPr>
          </w:p>
          <w:p w14:paraId="446A947B">
            <w:pPr>
              <w:pStyle w:val="6"/>
              <w:spacing w:before="65" w:line="228" w:lineRule="auto"/>
              <w:ind w:left="429"/>
              <w:rPr>
                <w:sz w:val="20"/>
                <w:szCs w:val="20"/>
              </w:rPr>
            </w:pPr>
            <w:r>
              <w:rPr>
                <w:spacing w:val="5"/>
                <w:sz w:val="20"/>
                <w:szCs w:val="20"/>
              </w:rPr>
              <w:t>废水</w:t>
            </w:r>
          </w:p>
        </w:tc>
        <w:tc>
          <w:tcPr>
            <w:tcW w:w="2366" w:type="dxa"/>
            <w:vAlign w:val="top"/>
          </w:tcPr>
          <w:p w14:paraId="7A5574C2">
            <w:pPr>
              <w:pStyle w:val="6"/>
              <w:spacing w:before="126" w:line="221" w:lineRule="auto"/>
              <w:ind w:left="692"/>
              <w:rPr>
                <w:rFonts w:ascii="Times New Roman" w:hAnsi="Times New Roman" w:eastAsia="Times New Roman" w:cs="Times New Roman"/>
                <w:sz w:val="20"/>
                <w:szCs w:val="20"/>
              </w:rPr>
            </w:pPr>
            <w:r>
              <w:rPr>
                <w:spacing w:val="4"/>
                <w:sz w:val="20"/>
                <w:szCs w:val="20"/>
              </w:rPr>
              <w:t>废水量</w:t>
            </w:r>
            <w:r>
              <w:rPr>
                <w:rFonts w:ascii="Times New Roman" w:hAnsi="Times New Roman" w:eastAsia="Times New Roman" w:cs="Times New Roman"/>
                <w:spacing w:val="4"/>
                <w:sz w:val="20"/>
                <w:szCs w:val="20"/>
              </w:rPr>
              <w:t>(t/a)</w:t>
            </w:r>
          </w:p>
        </w:tc>
        <w:tc>
          <w:tcPr>
            <w:tcW w:w="1429" w:type="dxa"/>
            <w:vAlign w:val="top"/>
          </w:tcPr>
          <w:p w14:paraId="0662F005">
            <w:pPr>
              <w:spacing w:before="158" w:line="199"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37B7E96B">
            <w:pPr>
              <w:spacing w:before="158" w:line="199"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14:paraId="03AC9E47">
            <w:pPr>
              <w:spacing w:before="158"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14:paraId="6E299F48">
            <w:pPr>
              <w:spacing w:before="158" w:line="199"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59" w:type="dxa"/>
            <w:vAlign w:val="top"/>
          </w:tcPr>
          <w:p w14:paraId="63C246C1">
            <w:pPr>
              <w:spacing w:before="158"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74" w:type="dxa"/>
            <w:vAlign w:val="top"/>
          </w:tcPr>
          <w:p w14:paraId="06B182CE">
            <w:pPr>
              <w:spacing w:before="158" w:line="199"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18" w:type="dxa"/>
            <w:tcBorders>
              <w:right w:val="single" w:color="000000" w:sz="6" w:space="0"/>
            </w:tcBorders>
            <w:vAlign w:val="top"/>
          </w:tcPr>
          <w:p w14:paraId="3E01781E">
            <w:pPr>
              <w:spacing w:before="158" w:line="199" w:lineRule="auto"/>
              <w:ind w:left="6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2860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283" w:type="dxa"/>
            <w:vMerge w:val="continue"/>
            <w:tcBorders>
              <w:top w:val="nil"/>
              <w:left w:val="single" w:color="000000" w:sz="6" w:space="0"/>
              <w:bottom w:val="nil"/>
            </w:tcBorders>
            <w:vAlign w:val="top"/>
          </w:tcPr>
          <w:p w14:paraId="754DDD4F">
            <w:pPr>
              <w:rPr>
                <w:rFonts w:ascii="Arial"/>
                <w:sz w:val="21"/>
              </w:rPr>
            </w:pPr>
          </w:p>
        </w:tc>
        <w:tc>
          <w:tcPr>
            <w:tcW w:w="2366" w:type="dxa"/>
            <w:vAlign w:val="top"/>
          </w:tcPr>
          <w:p w14:paraId="232CFC00">
            <w:pPr>
              <w:spacing w:before="158" w:line="201" w:lineRule="auto"/>
              <w:ind w:left="733"/>
              <w:rPr>
                <w:rFonts w:ascii="Times New Roman" w:hAnsi="Times New Roman" w:eastAsia="Times New Roman" w:cs="Times New Roman"/>
                <w:sz w:val="20"/>
                <w:szCs w:val="20"/>
              </w:rPr>
            </w:pPr>
            <w:r>
              <w:rPr>
                <w:rFonts w:ascii="Times New Roman" w:hAnsi="Times New Roman" w:eastAsia="Times New Roman" w:cs="Times New Roman"/>
                <w:sz w:val="20"/>
                <w:szCs w:val="20"/>
              </w:rPr>
              <w:t>COD</w:t>
            </w:r>
            <w:r>
              <w:rPr>
                <w:rFonts w:ascii="Times New Roman" w:hAnsi="Times New Roman" w:eastAsia="Times New Roman" w:cs="Times New Roman"/>
                <w:sz w:val="13"/>
                <w:szCs w:val="13"/>
              </w:rPr>
              <w:t>cr</w:t>
            </w:r>
            <w:r>
              <w:rPr>
                <w:rFonts w:ascii="Times New Roman" w:hAnsi="Times New Roman" w:eastAsia="Times New Roman" w:cs="Times New Roman"/>
                <w:spacing w:val="6"/>
                <w:sz w:val="20"/>
                <w:szCs w:val="20"/>
              </w:rPr>
              <w:t>(t/a)</w:t>
            </w:r>
          </w:p>
        </w:tc>
        <w:tc>
          <w:tcPr>
            <w:tcW w:w="1429" w:type="dxa"/>
            <w:vAlign w:val="top"/>
          </w:tcPr>
          <w:p w14:paraId="62A4EAEA">
            <w:pPr>
              <w:spacing w:before="158" w:line="199"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56D71EA7">
            <w:pPr>
              <w:spacing w:before="158" w:line="199"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14:paraId="5FD46BF4">
            <w:pPr>
              <w:spacing w:before="158"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14:paraId="6FBB576F">
            <w:pPr>
              <w:spacing w:before="158" w:line="199"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59" w:type="dxa"/>
            <w:vAlign w:val="top"/>
          </w:tcPr>
          <w:p w14:paraId="3076BBDA">
            <w:pPr>
              <w:spacing w:before="158"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74" w:type="dxa"/>
            <w:vAlign w:val="top"/>
          </w:tcPr>
          <w:p w14:paraId="405C44A9">
            <w:pPr>
              <w:spacing w:before="158" w:line="199"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18" w:type="dxa"/>
            <w:tcBorders>
              <w:right w:val="single" w:color="000000" w:sz="6" w:space="0"/>
            </w:tcBorders>
            <w:vAlign w:val="top"/>
          </w:tcPr>
          <w:p w14:paraId="6ABC2E26">
            <w:pPr>
              <w:spacing w:before="158" w:line="199" w:lineRule="auto"/>
              <w:ind w:left="6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241EC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283" w:type="dxa"/>
            <w:vMerge w:val="continue"/>
            <w:tcBorders>
              <w:top w:val="nil"/>
              <w:left w:val="single" w:color="000000" w:sz="6" w:space="0"/>
              <w:bottom w:val="nil"/>
            </w:tcBorders>
            <w:vAlign w:val="top"/>
          </w:tcPr>
          <w:p w14:paraId="2C22DE5A">
            <w:pPr>
              <w:rPr>
                <w:rFonts w:ascii="Arial"/>
                <w:sz w:val="21"/>
              </w:rPr>
            </w:pPr>
          </w:p>
        </w:tc>
        <w:tc>
          <w:tcPr>
            <w:tcW w:w="2366" w:type="dxa"/>
            <w:vAlign w:val="top"/>
          </w:tcPr>
          <w:p w14:paraId="278F57AB">
            <w:pPr>
              <w:spacing w:before="160" w:line="201" w:lineRule="auto"/>
              <w:ind w:left="748"/>
              <w:rPr>
                <w:rFonts w:ascii="Times New Roman" w:hAnsi="Times New Roman" w:eastAsia="Times New Roman" w:cs="Times New Roman"/>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5"/>
                <w:position w:val="-1"/>
                <w:sz w:val="13"/>
                <w:szCs w:val="13"/>
              </w:rPr>
              <w:t>5</w:t>
            </w:r>
            <w:r>
              <w:rPr>
                <w:rFonts w:ascii="Times New Roman" w:hAnsi="Times New Roman" w:eastAsia="Times New Roman" w:cs="Times New Roman"/>
                <w:spacing w:val="5"/>
                <w:sz w:val="20"/>
                <w:szCs w:val="20"/>
              </w:rPr>
              <w:t>(t/a)</w:t>
            </w:r>
          </w:p>
        </w:tc>
        <w:tc>
          <w:tcPr>
            <w:tcW w:w="1429" w:type="dxa"/>
            <w:vAlign w:val="top"/>
          </w:tcPr>
          <w:p w14:paraId="6D9D94CD">
            <w:pPr>
              <w:spacing w:before="161" w:line="199"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157BC165">
            <w:pPr>
              <w:spacing w:before="161" w:line="199"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14:paraId="6D0DD0AE">
            <w:pPr>
              <w:spacing w:before="161"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14:paraId="0C72E914">
            <w:pPr>
              <w:spacing w:before="161" w:line="199"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59" w:type="dxa"/>
            <w:vAlign w:val="top"/>
          </w:tcPr>
          <w:p w14:paraId="35039CA7">
            <w:pPr>
              <w:spacing w:before="161"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74" w:type="dxa"/>
            <w:vAlign w:val="top"/>
          </w:tcPr>
          <w:p w14:paraId="6F4AD1EC">
            <w:pPr>
              <w:spacing w:before="161" w:line="199"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18" w:type="dxa"/>
            <w:tcBorders>
              <w:right w:val="single" w:color="000000" w:sz="6" w:space="0"/>
            </w:tcBorders>
            <w:vAlign w:val="top"/>
          </w:tcPr>
          <w:p w14:paraId="2CDCE85F">
            <w:pPr>
              <w:spacing w:before="161" w:line="199" w:lineRule="auto"/>
              <w:ind w:left="6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023C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283" w:type="dxa"/>
            <w:vMerge w:val="continue"/>
            <w:tcBorders>
              <w:top w:val="nil"/>
              <w:left w:val="single" w:color="000000" w:sz="6" w:space="0"/>
              <w:bottom w:val="nil"/>
            </w:tcBorders>
            <w:vAlign w:val="top"/>
          </w:tcPr>
          <w:p w14:paraId="4CD865CD">
            <w:pPr>
              <w:rPr>
                <w:rFonts w:ascii="Arial"/>
                <w:sz w:val="21"/>
              </w:rPr>
            </w:pPr>
          </w:p>
        </w:tc>
        <w:tc>
          <w:tcPr>
            <w:tcW w:w="2366" w:type="dxa"/>
            <w:vAlign w:val="top"/>
          </w:tcPr>
          <w:p w14:paraId="2F7D59A4">
            <w:pPr>
              <w:spacing w:before="161" w:line="201" w:lineRule="auto"/>
              <w:ind w:left="897"/>
              <w:rPr>
                <w:rFonts w:ascii="Times New Roman" w:hAnsi="Times New Roman" w:eastAsia="Times New Roman" w:cs="Times New Roman"/>
                <w:sz w:val="20"/>
                <w:szCs w:val="20"/>
              </w:rPr>
            </w:pPr>
            <w:r>
              <w:rPr>
                <w:rFonts w:ascii="Times New Roman" w:hAnsi="Times New Roman" w:eastAsia="Times New Roman" w:cs="Times New Roman"/>
                <w:sz w:val="20"/>
                <w:szCs w:val="20"/>
              </w:rPr>
              <w:t>SS</w:t>
            </w:r>
            <w:r>
              <w:rPr>
                <w:rFonts w:ascii="Times New Roman" w:hAnsi="Times New Roman" w:eastAsia="Times New Roman" w:cs="Times New Roman"/>
                <w:spacing w:val="2"/>
                <w:sz w:val="20"/>
                <w:szCs w:val="20"/>
              </w:rPr>
              <w:t>(t/a)</w:t>
            </w:r>
          </w:p>
        </w:tc>
        <w:tc>
          <w:tcPr>
            <w:tcW w:w="1429" w:type="dxa"/>
            <w:vAlign w:val="top"/>
          </w:tcPr>
          <w:p w14:paraId="043C8861">
            <w:pPr>
              <w:spacing w:before="161" w:line="199"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75C5C4B3">
            <w:pPr>
              <w:spacing w:before="161" w:line="199"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14:paraId="36866D1A">
            <w:pPr>
              <w:spacing w:before="161"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14:paraId="19BAEF6D">
            <w:pPr>
              <w:spacing w:before="161" w:line="199"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59" w:type="dxa"/>
            <w:vAlign w:val="top"/>
          </w:tcPr>
          <w:p w14:paraId="4B9D89CB">
            <w:pPr>
              <w:spacing w:before="161"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74" w:type="dxa"/>
            <w:vAlign w:val="top"/>
          </w:tcPr>
          <w:p w14:paraId="03E8C7D2">
            <w:pPr>
              <w:spacing w:before="161" w:line="199"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18" w:type="dxa"/>
            <w:tcBorders>
              <w:right w:val="single" w:color="000000" w:sz="6" w:space="0"/>
            </w:tcBorders>
            <w:vAlign w:val="top"/>
          </w:tcPr>
          <w:p w14:paraId="63747A33">
            <w:pPr>
              <w:spacing w:before="161" w:line="199" w:lineRule="auto"/>
              <w:ind w:left="6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397F4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283" w:type="dxa"/>
            <w:vMerge w:val="continue"/>
            <w:tcBorders>
              <w:top w:val="nil"/>
              <w:left w:val="single" w:color="000000" w:sz="6" w:space="0"/>
              <w:bottom w:val="nil"/>
            </w:tcBorders>
            <w:vAlign w:val="top"/>
          </w:tcPr>
          <w:p w14:paraId="05FE3687">
            <w:pPr>
              <w:rPr>
                <w:rFonts w:ascii="Arial"/>
                <w:sz w:val="21"/>
              </w:rPr>
            </w:pPr>
          </w:p>
        </w:tc>
        <w:tc>
          <w:tcPr>
            <w:tcW w:w="2366" w:type="dxa"/>
            <w:vAlign w:val="top"/>
          </w:tcPr>
          <w:p w14:paraId="69298099">
            <w:pPr>
              <w:spacing w:before="161" w:line="201" w:lineRule="auto"/>
              <w:ind w:left="702"/>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5"/>
                <w:sz w:val="13"/>
                <w:szCs w:val="13"/>
              </w:rPr>
              <w:t>3</w:t>
            </w:r>
            <w:r>
              <w:rPr>
                <w:rFonts w:ascii="Times New Roman" w:hAnsi="Times New Roman" w:eastAsia="Times New Roman" w:cs="Times New Roman"/>
                <w:spacing w:val="5"/>
                <w:sz w:val="20"/>
                <w:szCs w:val="20"/>
              </w:rPr>
              <w:t>-N(t/a)</w:t>
            </w:r>
          </w:p>
        </w:tc>
        <w:tc>
          <w:tcPr>
            <w:tcW w:w="1429" w:type="dxa"/>
            <w:vAlign w:val="top"/>
          </w:tcPr>
          <w:p w14:paraId="47763883">
            <w:pPr>
              <w:spacing w:before="161" w:line="199"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033C1535">
            <w:pPr>
              <w:spacing w:before="161" w:line="199"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14:paraId="5301B490">
            <w:pPr>
              <w:spacing w:before="161"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14:paraId="650D6D26">
            <w:pPr>
              <w:spacing w:before="161" w:line="199"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59" w:type="dxa"/>
            <w:vAlign w:val="top"/>
          </w:tcPr>
          <w:p w14:paraId="76732E9D">
            <w:pPr>
              <w:spacing w:before="161"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74" w:type="dxa"/>
            <w:vAlign w:val="top"/>
          </w:tcPr>
          <w:p w14:paraId="31D6839D">
            <w:pPr>
              <w:spacing w:before="161" w:line="199"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18" w:type="dxa"/>
            <w:tcBorders>
              <w:right w:val="single" w:color="000000" w:sz="6" w:space="0"/>
            </w:tcBorders>
            <w:vAlign w:val="top"/>
          </w:tcPr>
          <w:p w14:paraId="1399F078">
            <w:pPr>
              <w:spacing w:before="161" w:line="199" w:lineRule="auto"/>
              <w:ind w:left="6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30495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283" w:type="dxa"/>
            <w:vMerge w:val="continue"/>
            <w:tcBorders>
              <w:top w:val="nil"/>
              <w:left w:val="single" w:color="000000" w:sz="6" w:space="0"/>
            </w:tcBorders>
            <w:vAlign w:val="top"/>
          </w:tcPr>
          <w:p w14:paraId="6F2812E6">
            <w:pPr>
              <w:rPr>
                <w:rFonts w:ascii="Arial"/>
                <w:sz w:val="21"/>
              </w:rPr>
            </w:pPr>
          </w:p>
        </w:tc>
        <w:tc>
          <w:tcPr>
            <w:tcW w:w="2366" w:type="dxa"/>
            <w:vAlign w:val="top"/>
          </w:tcPr>
          <w:p w14:paraId="4CFF0AFF">
            <w:pPr>
              <w:pStyle w:val="6"/>
              <w:spacing w:before="132" w:line="221" w:lineRule="auto"/>
              <w:ind w:left="694"/>
              <w:rPr>
                <w:rFonts w:ascii="Times New Roman" w:hAnsi="Times New Roman" w:eastAsia="Times New Roman" w:cs="Times New Roman"/>
                <w:sz w:val="20"/>
                <w:szCs w:val="20"/>
              </w:rPr>
            </w:pPr>
            <w:r>
              <w:rPr>
                <w:spacing w:val="4"/>
                <w:sz w:val="20"/>
                <w:szCs w:val="20"/>
              </w:rPr>
              <w:t>石油类</w:t>
            </w:r>
            <w:r>
              <w:rPr>
                <w:rFonts w:ascii="Times New Roman" w:hAnsi="Times New Roman" w:eastAsia="Times New Roman" w:cs="Times New Roman"/>
                <w:spacing w:val="4"/>
                <w:sz w:val="20"/>
                <w:szCs w:val="20"/>
              </w:rPr>
              <w:t>(t/a)</w:t>
            </w:r>
          </w:p>
        </w:tc>
        <w:tc>
          <w:tcPr>
            <w:tcW w:w="1429" w:type="dxa"/>
            <w:vAlign w:val="top"/>
          </w:tcPr>
          <w:p w14:paraId="3A89D73E">
            <w:pPr>
              <w:spacing w:before="164" w:line="199"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42C047EE">
            <w:pPr>
              <w:spacing w:before="164" w:line="199"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14:paraId="2AD95F18">
            <w:pPr>
              <w:spacing w:before="164"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14:paraId="17DF7CA4">
            <w:pPr>
              <w:spacing w:before="164" w:line="199"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59" w:type="dxa"/>
            <w:vAlign w:val="top"/>
          </w:tcPr>
          <w:p w14:paraId="1328678B">
            <w:pPr>
              <w:spacing w:before="164"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74" w:type="dxa"/>
            <w:vAlign w:val="top"/>
          </w:tcPr>
          <w:p w14:paraId="2304ACFE">
            <w:pPr>
              <w:spacing w:before="164" w:line="199"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18" w:type="dxa"/>
            <w:tcBorders>
              <w:right w:val="single" w:color="000000" w:sz="6" w:space="0"/>
            </w:tcBorders>
            <w:vAlign w:val="top"/>
          </w:tcPr>
          <w:p w14:paraId="53DC4871">
            <w:pPr>
              <w:spacing w:before="164" w:line="199" w:lineRule="auto"/>
              <w:ind w:left="6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4F418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1283" w:type="dxa"/>
            <w:tcBorders>
              <w:left w:val="single" w:color="000000" w:sz="6" w:space="0"/>
            </w:tcBorders>
            <w:vAlign w:val="top"/>
          </w:tcPr>
          <w:p w14:paraId="355C6D7B">
            <w:pPr>
              <w:pStyle w:val="6"/>
              <w:spacing w:before="110" w:line="229" w:lineRule="auto"/>
              <w:ind w:left="222"/>
              <w:rPr>
                <w:sz w:val="20"/>
                <w:szCs w:val="20"/>
              </w:rPr>
            </w:pPr>
            <w:r>
              <w:rPr>
                <w:spacing w:val="6"/>
                <w:sz w:val="20"/>
                <w:szCs w:val="20"/>
              </w:rPr>
              <w:t>一般工业</w:t>
            </w:r>
          </w:p>
          <w:p w14:paraId="15C87F99">
            <w:pPr>
              <w:pStyle w:val="6"/>
              <w:spacing w:before="93" w:line="204" w:lineRule="auto"/>
              <w:ind w:left="237"/>
              <w:rPr>
                <w:sz w:val="20"/>
                <w:szCs w:val="20"/>
              </w:rPr>
            </w:pPr>
            <w:r>
              <w:rPr>
                <w:spacing w:val="2"/>
                <w:sz w:val="20"/>
                <w:szCs w:val="20"/>
              </w:rPr>
              <w:t>固体废物</w:t>
            </w:r>
          </w:p>
        </w:tc>
        <w:tc>
          <w:tcPr>
            <w:tcW w:w="2366" w:type="dxa"/>
            <w:vAlign w:val="top"/>
          </w:tcPr>
          <w:p w14:paraId="5931D916">
            <w:pPr>
              <w:pStyle w:val="6"/>
              <w:spacing w:before="245" w:line="221" w:lineRule="auto"/>
              <w:ind w:left="167"/>
              <w:rPr>
                <w:rFonts w:ascii="Times New Roman" w:hAnsi="Times New Roman" w:eastAsia="Times New Roman" w:cs="Times New Roman"/>
                <w:sz w:val="20"/>
                <w:szCs w:val="20"/>
              </w:rPr>
            </w:pPr>
            <w:r>
              <w:rPr>
                <w:spacing w:val="6"/>
                <w:sz w:val="20"/>
                <w:szCs w:val="20"/>
              </w:rPr>
              <w:t>含有废抹布及手套</w:t>
            </w:r>
            <w:r>
              <w:rPr>
                <w:rFonts w:ascii="Times New Roman" w:hAnsi="Times New Roman" w:eastAsia="Times New Roman" w:cs="Times New Roman"/>
                <w:spacing w:val="6"/>
                <w:sz w:val="20"/>
                <w:szCs w:val="20"/>
              </w:rPr>
              <w:t>(t/a)</w:t>
            </w:r>
          </w:p>
        </w:tc>
        <w:tc>
          <w:tcPr>
            <w:tcW w:w="1429" w:type="dxa"/>
            <w:vAlign w:val="top"/>
          </w:tcPr>
          <w:p w14:paraId="7813FB3E">
            <w:pPr>
              <w:spacing w:before="277" w:line="199"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6833EE21">
            <w:pPr>
              <w:spacing w:before="277" w:line="199"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14:paraId="711C4E0C">
            <w:pPr>
              <w:spacing w:before="277"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14:paraId="30CFCCE7">
            <w:pPr>
              <w:spacing w:before="280" w:line="195" w:lineRule="auto"/>
              <w:ind w:left="65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759" w:type="dxa"/>
            <w:vAlign w:val="top"/>
          </w:tcPr>
          <w:p w14:paraId="75FDF9C2">
            <w:pPr>
              <w:spacing w:before="277"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74" w:type="dxa"/>
            <w:vAlign w:val="top"/>
          </w:tcPr>
          <w:p w14:paraId="456D2A0A">
            <w:pPr>
              <w:spacing w:before="280" w:line="195" w:lineRule="auto"/>
              <w:ind w:left="56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418" w:type="dxa"/>
            <w:tcBorders>
              <w:right w:val="single" w:color="000000" w:sz="6" w:space="0"/>
            </w:tcBorders>
            <w:vAlign w:val="top"/>
          </w:tcPr>
          <w:p w14:paraId="4FD6F3AC">
            <w:pPr>
              <w:spacing w:before="280" w:line="195"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p>
        </w:tc>
      </w:tr>
      <w:tr w14:paraId="4F2B7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283" w:type="dxa"/>
            <w:vMerge w:val="restart"/>
            <w:tcBorders>
              <w:left w:val="single" w:color="000000" w:sz="6" w:space="0"/>
              <w:bottom w:val="nil"/>
            </w:tcBorders>
            <w:vAlign w:val="top"/>
          </w:tcPr>
          <w:p w14:paraId="1020E347">
            <w:pPr>
              <w:spacing w:line="335" w:lineRule="auto"/>
              <w:rPr>
                <w:rFonts w:ascii="Arial"/>
                <w:sz w:val="21"/>
              </w:rPr>
            </w:pPr>
          </w:p>
          <w:p w14:paraId="0BD30C2A">
            <w:pPr>
              <w:pStyle w:val="6"/>
              <w:spacing w:before="65" w:line="228" w:lineRule="auto"/>
              <w:ind w:left="222"/>
              <w:rPr>
                <w:sz w:val="20"/>
                <w:szCs w:val="20"/>
              </w:rPr>
            </w:pPr>
            <w:r>
              <w:rPr>
                <w:spacing w:val="6"/>
                <w:sz w:val="20"/>
                <w:szCs w:val="20"/>
              </w:rPr>
              <w:t>危险废物</w:t>
            </w:r>
          </w:p>
        </w:tc>
        <w:tc>
          <w:tcPr>
            <w:tcW w:w="2366" w:type="dxa"/>
            <w:vAlign w:val="top"/>
          </w:tcPr>
          <w:p w14:paraId="212D7E2F">
            <w:pPr>
              <w:pStyle w:val="6"/>
              <w:spacing w:before="135" w:line="221" w:lineRule="auto"/>
              <w:ind w:left="167"/>
              <w:rPr>
                <w:rFonts w:ascii="Times New Roman" w:hAnsi="Times New Roman" w:eastAsia="Times New Roman" w:cs="Times New Roman"/>
                <w:sz w:val="20"/>
                <w:szCs w:val="20"/>
              </w:rPr>
            </w:pPr>
            <w:r>
              <w:rPr>
                <w:spacing w:val="6"/>
                <w:sz w:val="20"/>
                <w:szCs w:val="20"/>
              </w:rPr>
              <w:t>储油罐清理油底泥</w:t>
            </w:r>
            <w:r>
              <w:rPr>
                <w:rFonts w:ascii="Times New Roman" w:hAnsi="Times New Roman" w:eastAsia="Times New Roman" w:cs="Times New Roman"/>
                <w:spacing w:val="6"/>
                <w:sz w:val="20"/>
                <w:szCs w:val="20"/>
              </w:rPr>
              <w:t>(t/a)</w:t>
            </w:r>
          </w:p>
        </w:tc>
        <w:tc>
          <w:tcPr>
            <w:tcW w:w="1429" w:type="dxa"/>
            <w:vAlign w:val="top"/>
          </w:tcPr>
          <w:p w14:paraId="019E793D">
            <w:pPr>
              <w:spacing w:before="167" w:line="199"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4E192755">
            <w:pPr>
              <w:spacing w:before="167" w:line="199"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14:paraId="6F0F5315">
            <w:pPr>
              <w:spacing w:before="215"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14:paraId="487B71F6">
            <w:pPr>
              <w:spacing w:before="171"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w:t>
            </w:r>
          </w:p>
        </w:tc>
        <w:tc>
          <w:tcPr>
            <w:tcW w:w="1759" w:type="dxa"/>
            <w:vAlign w:val="top"/>
          </w:tcPr>
          <w:p w14:paraId="2E33A272">
            <w:pPr>
              <w:spacing w:before="167"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74" w:type="dxa"/>
            <w:vAlign w:val="top"/>
          </w:tcPr>
          <w:p w14:paraId="44E8BC66">
            <w:pPr>
              <w:spacing w:before="171"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w:t>
            </w:r>
          </w:p>
        </w:tc>
        <w:tc>
          <w:tcPr>
            <w:tcW w:w="1418" w:type="dxa"/>
            <w:tcBorders>
              <w:right w:val="single" w:color="000000" w:sz="6" w:space="0"/>
            </w:tcBorders>
            <w:vAlign w:val="top"/>
          </w:tcPr>
          <w:p w14:paraId="4660C8E8">
            <w:pPr>
              <w:spacing w:before="171"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+0.24</w:t>
            </w:r>
          </w:p>
        </w:tc>
      </w:tr>
      <w:tr w14:paraId="76AD9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83" w:type="dxa"/>
            <w:vMerge w:val="continue"/>
            <w:tcBorders>
              <w:top w:val="nil"/>
              <w:left w:val="single" w:color="000000" w:sz="6" w:space="0"/>
              <w:bottom w:val="single" w:color="000000" w:sz="6" w:space="0"/>
            </w:tcBorders>
            <w:vAlign w:val="top"/>
          </w:tcPr>
          <w:p w14:paraId="6E81B049">
            <w:pPr>
              <w:rPr>
                <w:rFonts w:ascii="Arial"/>
                <w:sz w:val="21"/>
              </w:rPr>
            </w:pPr>
          </w:p>
        </w:tc>
        <w:tc>
          <w:tcPr>
            <w:tcW w:w="2366" w:type="dxa"/>
            <w:tcBorders>
              <w:bottom w:val="single" w:color="000000" w:sz="6" w:space="0"/>
            </w:tcBorders>
            <w:vAlign w:val="top"/>
          </w:tcPr>
          <w:p w14:paraId="34CAF567">
            <w:pPr>
              <w:pStyle w:val="6"/>
              <w:spacing w:before="135" w:line="221" w:lineRule="auto"/>
              <w:ind w:left="180"/>
              <w:rPr>
                <w:rFonts w:ascii="Times New Roman" w:hAnsi="Times New Roman" w:eastAsia="Times New Roman" w:cs="Times New Roman"/>
                <w:sz w:val="20"/>
                <w:szCs w:val="20"/>
              </w:rPr>
            </w:pPr>
            <w:r>
              <w:rPr>
                <w:spacing w:val="5"/>
                <w:sz w:val="20"/>
                <w:szCs w:val="20"/>
              </w:rPr>
              <w:t>隔油池废油、污泥</w:t>
            </w:r>
            <w:r>
              <w:rPr>
                <w:rFonts w:ascii="Times New Roman" w:hAnsi="Times New Roman" w:eastAsia="Times New Roman" w:cs="Times New Roman"/>
                <w:spacing w:val="5"/>
                <w:sz w:val="20"/>
                <w:szCs w:val="20"/>
              </w:rPr>
              <w:t>(t/a)</w:t>
            </w:r>
          </w:p>
        </w:tc>
        <w:tc>
          <w:tcPr>
            <w:tcW w:w="1429" w:type="dxa"/>
            <w:tcBorders>
              <w:bottom w:val="single" w:color="000000" w:sz="6" w:space="0"/>
            </w:tcBorders>
            <w:vAlign w:val="top"/>
          </w:tcPr>
          <w:p w14:paraId="4A23B69F">
            <w:pPr>
              <w:spacing w:before="167" w:line="199"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tcBorders>
              <w:bottom w:val="single" w:color="000000" w:sz="6" w:space="0"/>
            </w:tcBorders>
            <w:vAlign w:val="top"/>
          </w:tcPr>
          <w:p w14:paraId="588BEE54">
            <w:pPr>
              <w:spacing w:before="167" w:line="199"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tcBorders>
              <w:bottom w:val="single" w:color="000000" w:sz="6" w:space="0"/>
            </w:tcBorders>
            <w:vAlign w:val="top"/>
          </w:tcPr>
          <w:p w14:paraId="3F5B411D">
            <w:pPr>
              <w:spacing w:before="167"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tcBorders>
              <w:bottom w:val="single" w:color="000000" w:sz="6" w:space="0"/>
            </w:tcBorders>
            <w:vAlign w:val="top"/>
          </w:tcPr>
          <w:p w14:paraId="3058A341">
            <w:pPr>
              <w:spacing w:before="171"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759" w:type="dxa"/>
            <w:tcBorders>
              <w:bottom w:val="single" w:color="000000" w:sz="6" w:space="0"/>
            </w:tcBorders>
            <w:vAlign w:val="top"/>
          </w:tcPr>
          <w:p w14:paraId="2A5AC2B0">
            <w:pPr>
              <w:spacing w:before="167"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74" w:type="dxa"/>
            <w:tcBorders>
              <w:bottom w:val="single" w:color="000000" w:sz="6" w:space="0"/>
            </w:tcBorders>
            <w:vAlign w:val="top"/>
          </w:tcPr>
          <w:p w14:paraId="489E31A8">
            <w:pPr>
              <w:spacing w:before="171"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418" w:type="dxa"/>
            <w:tcBorders>
              <w:bottom w:val="single" w:color="000000" w:sz="6" w:space="0"/>
              <w:right w:val="single" w:color="000000" w:sz="6" w:space="0"/>
            </w:tcBorders>
            <w:vAlign w:val="top"/>
          </w:tcPr>
          <w:p w14:paraId="690D2FD7">
            <w:pPr>
              <w:spacing w:before="171"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w:t>
            </w:r>
          </w:p>
        </w:tc>
      </w:tr>
    </w:tbl>
    <w:p w14:paraId="6A79D357">
      <w:pPr>
        <w:spacing w:line="299" w:lineRule="auto"/>
        <w:rPr>
          <w:rFonts w:ascii="Arial"/>
          <w:sz w:val="21"/>
        </w:rPr>
      </w:pPr>
    </w:p>
    <w:p w14:paraId="4876A59B">
      <w:pPr>
        <w:spacing w:before="65" w:line="282" w:lineRule="exact"/>
        <w:ind w:left="493"/>
        <w:rPr>
          <w:rFonts w:ascii="宋体" w:hAnsi="宋体" w:eastAsia="宋体" w:cs="宋体"/>
          <w:sz w:val="20"/>
          <w:szCs w:val="20"/>
        </w:rPr>
      </w:pPr>
      <w:r>
        <w:rPr>
          <w:rFonts w:ascii="宋体" w:hAnsi="宋体" w:eastAsia="宋体" w:cs="宋体"/>
          <w:position w:val="1"/>
          <w:sz w:val="20"/>
          <w:szCs w:val="20"/>
        </w:rPr>
        <w:t>注：⑥</w:t>
      </w:r>
      <w:r>
        <w:rPr>
          <w:rFonts w:ascii="Times New Roman" w:hAnsi="Times New Roman" w:eastAsia="Times New Roman" w:cs="Times New Roman"/>
          <w:position w:val="1"/>
          <w:sz w:val="20"/>
          <w:szCs w:val="20"/>
        </w:rPr>
        <w:t>=</w:t>
      </w:r>
      <w:r>
        <w:rPr>
          <w:rFonts w:ascii="宋体" w:hAnsi="宋体" w:eastAsia="宋体" w:cs="宋体"/>
          <w:position w:val="1"/>
          <w:sz w:val="20"/>
          <w:szCs w:val="20"/>
        </w:rPr>
        <w:t>①</w:t>
      </w:r>
      <w:r>
        <w:rPr>
          <w:rFonts w:ascii="Times New Roman" w:hAnsi="Times New Roman" w:eastAsia="Times New Roman" w:cs="Times New Roman"/>
          <w:position w:val="1"/>
          <w:sz w:val="20"/>
          <w:szCs w:val="20"/>
        </w:rPr>
        <w:t>+</w:t>
      </w:r>
      <w:r>
        <w:rPr>
          <w:rFonts w:ascii="宋体" w:hAnsi="宋体" w:eastAsia="宋体" w:cs="宋体"/>
          <w:position w:val="1"/>
          <w:sz w:val="20"/>
          <w:szCs w:val="20"/>
        </w:rPr>
        <w:t>③</w:t>
      </w:r>
      <w:r>
        <w:rPr>
          <w:rFonts w:ascii="Times New Roman" w:hAnsi="Times New Roman" w:eastAsia="Times New Roman" w:cs="Times New Roman"/>
          <w:position w:val="1"/>
          <w:sz w:val="20"/>
          <w:szCs w:val="20"/>
        </w:rPr>
        <w:t>+</w:t>
      </w:r>
      <w:r>
        <w:rPr>
          <w:rFonts w:ascii="宋体" w:hAnsi="宋体" w:eastAsia="宋体" w:cs="宋体"/>
          <w:position w:val="1"/>
          <w:sz w:val="20"/>
          <w:szCs w:val="20"/>
        </w:rPr>
        <w:t>④</w:t>
      </w:r>
      <w:r>
        <w:rPr>
          <w:rFonts w:ascii="Times New Roman" w:hAnsi="Times New Roman" w:eastAsia="Times New Roman" w:cs="Times New Roman"/>
          <w:position w:val="1"/>
          <w:sz w:val="20"/>
          <w:szCs w:val="20"/>
        </w:rPr>
        <w:t>-</w:t>
      </w:r>
      <w:r>
        <w:rPr>
          <w:rFonts w:ascii="宋体" w:hAnsi="宋体" w:eastAsia="宋体" w:cs="宋体"/>
          <w:position w:val="1"/>
          <w:sz w:val="20"/>
          <w:szCs w:val="20"/>
        </w:rPr>
        <w:t>⑤;</w:t>
      </w:r>
      <w:r>
        <w:rPr>
          <w:rFonts w:ascii="宋体" w:hAnsi="宋体" w:eastAsia="宋体" w:cs="宋体"/>
          <w:spacing w:val="46"/>
          <w:position w:val="1"/>
          <w:sz w:val="20"/>
          <w:szCs w:val="20"/>
        </w:rPr>
        <w:t xml:space="preserve"> </w:t>
      </w:r>
      <w:r>
        <w:rPr>
          <w:rFonts w:ascii="宋体" w:hAnsi="宋体" w:eastAsia="宋体" w:cs="宋体"/>
          <w:position w:val="1"/>
          <w:sz w:val="20"/>
          <w:szCs w:val="20"/>
        </w:rPr>
        <w:t>⑦</w:t>
      </w:r>
      <w:r>
        <w:rPr>
          <w:rFonts w:ascii="Times New Roman" w:hAnsi="Times New Roman" w:eastAsia="Times New Roman" w:cs="Times New Roman"/>
          <w:position w:val="1"/>
          <w:sz w:val="20"/>
          <w:szCs w:val="20"/>
        </w:rPr>
        <w:t>=</w:t>
      </w:r>
      <w:r>
        <w:rPr>
          <w:rFonts w:ascii="宋体" w:hAnsi="宋体" w:eastAsia="宋体" w:cs="宋体"/>
          <w:position w:val="1"/>
          <w:sz w:val="20"/>
          <w:szCs w:val="20"/>
        </w:rPr>
        <w:t>⑥</w:t>
      </w:r>
      <w:r>
        <w:rPr>
          <w:rFonts w:ascii="Times New Roman" w:hAnsi="Times New Roman" w:eastAsia="Times New Roman" w:cs="Times New Roman"/>
          <w:position w:val="1"/>
          <w:sz w:val="20"/>
          <w:szCs w:val="20"/>
        </w:rPr>
        <w:t>-</w:t>
      </w:r>
      <w:r>
        <w:rPr>
          <w:rFonts w:ascii="宋体" w:hAnsi="宋体" w:eastAsia="宋体" w:cs="宋体"/>
          <w:position w:val="1"/>
          <w:sz w:val="20"/>
          <w:szCs w:val="20"/>
        </w:rPr>
        <w:t>①</w:t>
      </w:r>
    </w:p>
    <w:p w14:paraId="31787178">
      <w:pPr>
        <w:spacing w:line="282" w:lineRule="exact"/>
        <w:rPr>
          <w:rFonts w:ascii="宋体" w:hAnsi="宋体" w:eastAsia="宋体" w:cs="宋体"/>
          <w:sz w:val="20"/>
          <w:szCs w:val="20"/>
        </w:rPr>
        <w:sectPr>
          <w:footerReference r:id="rId73" w:type="default"/>
          <w:pgSz w:w="16839" w:h="11906"/>
          <w:pgMar w:top="400" w:right="880" w:bottom="1115" w:left="1782" w:header="0" w:footer="953" w:gutter="0"/>
          <w:cols w:space="720" w:num="1"/>
        </w:sectPr>
      </w:pPr>
    </w:p>
    <w:p w14:paraId="3A658AFF">
      <w:pPr>
        <w:rPr>
          <w:rFonts w:ascii="Arial"/>
          <w:sz w:val="21"/>
        </w:rPr>
      </w:pPr>
    </w:p>
    <w:sectPr>
      <w:footerReference r:id="rId74" w:type="default"/>
      <w:pgSz w:w="11906" w:h="16839"/>
      <w:pgMar w:top="0" w:right="0" w:bottom="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3346F">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7B9E7">
    <w:pPr>
      <w:spacing w:line="176" w:lineRule="auto"/>
      <w:ind w:left="4619"/>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67033">
    <w:pPr>
      <w:spacing w:line="176" w:lineRule="auto"/>
      <w:ind w:left="458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F8494">
    <w:pPr>
      <w:spacing w:line="176" w:lineRule="auto"/>
      <w:ind w:left="458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23F6D">
    <w:pPr>
      <w:spacing w:line="176" w:lineRule="auto"/>
      <w:ind w:left="458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9398B">
    <w:pPr>
      <w:spacing w:line="176" w:lineRule="auto"/>
      <w:ind w:left="676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FBA21">
    <w:pPr>
      <w:spacing w:line="176" w:lineRule="auto"/>
      <w:ind w:left="676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17CC3">
    <w:pPr>
      <w:spacing w:line="176" w:lineRule="auto"/>
      <w:ind w:left="676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BCAB">
    <w:pPr>
      <w:spacing w:line="176" w:lineRule="auto"/>
      <w:ind w:left="676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EA7A7">
    <w:pPr>
      <w:spacing w:line="176" w:lineRule="auto"/>
      <w:ind w:left="447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BB3E6">
    <w:pPr>
      <w:spacing w:line="176" w:lineRule="auto"/>
      <w:ind w:left="447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6D917">
    <w:pPr>
      <w:spacing w:line="176" w:lineRule="auto"/>
      <w:ind w:left="463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E9BEA">
    <w:pPr>
      <w:spacing w:line="176" w:lineRule="auto"/>
      <w:ind w:left="447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4298C">
    <w:pPr>
      <w:spacing w:line="176" w:lineRule="auto"/>
      <w:ind w:left="445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AE43F">
    <w:pPr>
      <w:spacing w:line="176" w:lineRule="auto"/>
      <w:ind w:left="445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45D36">
    <w:pPr>
      <w:spacing w:line="176" w:lineRule="auto"/>
      <w:ind w:left="445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FACF8">
    <w:pPr>
      <w:spacing w:line="176" w:lineRule="auto"/>
      <w:ind w:left="445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60412">
    <w:pPr>
      <w:spacing w:line="176" w:lineRule="auto"/>
      <w:ind w:left="445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4BAE7">
    <w:pPr>
      <w:spacing w:line="176" w:lineRule="auto"/>
      <w:ind w:left="445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DD3F6">
    <w:pPr>
      <w:spacing w:line="176" w:lineRule="auto"/>
      <w:ind w:left="445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8A270">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44416">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64CCB">
    <w:pPr>
      <w:spacing w:line="176" w:lineRule="auto"/>
      <w:ind w:left="4616"/>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E3C7C">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D45BD">
    <w:pPr>
      <w:spacing w:line="176" w:lineRule="auto"/>
      <w:ind w:left="442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18D87">
    <w:pPr>
      <w:spacing w:line="176" w:lineRule="auto"/>
      <w:ind w:left="442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41A26">
    <w:pPr>
      <w:spacing w:line="176" w:lineRule="auto"/>
      <w:ind w:left="442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588E6">
    <w:pPr>
      <w:spacing w:line="176" w:lineRule="auto"/>
      <w:ind w:left="442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C83F7">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008AE">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79488">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3180F">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3697C">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3D3E9">
    <w:pPr>
      <w:spacing w:line="176" w:lineRule="auto"/>
      <w:ind w:left="4619"/>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9D8D1">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61176">
    <w:pPr>
      <w:spacing w:line="176" w:lineRule="auto"/>
      <w:ind w:left="44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1407B">
    <w:pPr>
      <w:spacing w:line="176" w:lineRule="auto"/>
      <w:ind w:left="44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70ABD">
    <w:pPr>
      <w:spacing w:line="176" w:lineRule="auto"/>
      <w:ind w:left="44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F01FE">
    <w:pPr>
      <w:spacing w:line="176" w:lineRule="auto"/>
      <w:ind w:left="44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BD2B1">
    <w:pPr>
      <w:spacing w:line="176" w:lineRule="auto"/>
      <w:ind w:left="44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29DFD">
    <w:pPr>
      <w:spacing w:line="176" w:lineRule="auto"/>
      <w:ind w:left="44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A05B3">
    <w:pPr>
      <w:spacing w:line="176" w:lineRule="auto"/>
      <w:ind w:left="44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50DF6">
    <w:pPr>
      <w:spacing w:line="176" w:lineRule="auto"/>
      <w:ind w:left="44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4E44A">
    <w:pPr>
      <w:spacing w:line="176" w:lineRule="auto"/>
      <w:ind w:left="44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329E1">
    <w:pPr>
      <w:spacing w:line="176" w:lineRule="auto"/>
      <w:ind w:left="4615"/>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8255B">
    <w:pPr>
      <w:spacing w:line="176" w:lineRule="auto"/>
      <w:ind w:left="44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4D862">
    <w:pPr>
      <w:spacing w:line="176"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FAA5A">
    <w:pPr>
      <w:spacing w:line="176"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C66F1">
    <w:pPr>
      <w:spacing w:line="176"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B4CD2">
    <w:pPr>
      <w:spacing w:line="176"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92C41">
    <w:pPr>
      <w:spacing w:line="176"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0CA5B">
    <w:pPr>
      <w:spacing w:line="173"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97E0A">
    <w:pPr>
      <w:spacing w:line="176"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3B85D">
    <w:pPr>
      <w:spacing w:line="173"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8BFDD">
    <w:pPr>
      <w:spacing w:line="176"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98CE2">
    <w:pPr>
      <w:spacing w:line="173" w:lineRule="auto"/>
      <w:ind w:left="4621"/>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5EF14">
    <w:pPr>
      <w:spacing w:line="176"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59</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C1155">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B8A2C">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61</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1ABA5">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62</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7415B">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63</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1B444">
    <w:pPr>
      <w:spacing w:line="176" w:lineRule="auto"/>
      <w:ind w:left="441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64</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8C49A">
    <w:pPr>
      <w:spacing w:line="176" w:lineRule="auto"/>
      <w:ind w:left="436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65</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6C95D">
    <w:pPr>
      <w:spacing w:line="176" w:lineRule="auto"/>
      <w:ind w:left="697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66</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0449A">
    <w:pPr>
      <w:spacing w:line="14" w:lineRule="auto"/>
      <w:rPr>
        <w:rFonts w:ascii="Arial"/>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9D19C">
    <w:pPr>
      <w:spacing w:line="176" w:lineRule="auto"/>
      <w:ind w:left="4620"/>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E2E18">
    <w:pPr>
      <w:spacing w:line="173" w:lineRule="auto"/>
      <w:ind w:left="4619"/>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782A2">
    <w:pPr>
      <w:spacing w:line="176" w:lineRule="auto"/>
      <w:ind w:left="4623"/>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CA61D">
    <w:pPr>
      <w:spacing w:line="14" w:lineRule="auto"/>
      <w:rPr>
        <w:rFonts w:ascii="Arial"/>
        <w:sz w:val="2"/>
      </w:rPr>
    </w:pPr>
    <w:r>
      <w:pict>
        <v:shape id="_x0000_s2049" o:spid="_x0000_s2049" o:spt="202" type="#_x0000_t202" style="position:absolute;left:0pt;margin-left:99.1pt;margin-top:152.85pt;height:118.2pt;width:397.5pt;mso-position-horizontal-relative:page;mso-position-vertical-relative:page;z-index:251660288;mso-width-relative:page;mso-height-relative:page;" filled="f" stroked="f" coordsize="21600,21600" o:allowincell="f">
          <v:path/>
          <v:fill on="f" focussize="0,0"/>
          <v:stroke on="f"/>
          <v:imagedata o:title=""/>
          <o:lock v:ext="edit" aspectratio="f"/>
          <v:textbox inset="0mm,0mm,0mm,0mm">
            <w:txbxContent>
              <w:p w14:paraId="04E5D375">
                <w:pPr>
                  <w:spacing w:before="20" w:line="185" w:lineRule="auto"/>
                  <w:ind w:left="20"/>
                  <w:outlineLvl w:val="0"/>
                  <w:rPr>
                    <w:rFonts w:ascii="微软雅黑" w:hAnsi="微软雅黑" w:eastAsia="微软雅黑" w:cs="微软雅黑"/>
                    <w:sz w:val="71"/>
                    <w:szCs w:val="71"/>
                  </w:rPr>
                </w:pPr>
                <w:r>
                  <w:rPr>
                    <w:rFonts w:ascii="微软雅黑" w:hAnsi="微软雅黑" w:eastAsia="微软雅黑" w:cs="微软雅黑"/>
                    <w:spacing w:val="9"/>
                    <w:sz w:val="71"/>
                    <w:szCs w:val="71"/>
                  </w:rPr>
                  <w:t>建设项目环境影响报告表</w:t>
                </w:r>
              </w:p>
              <w:p w14:paraId="291E3209">
                <w:pPr>
                  <w:spacing w:line="338" w:lineRule="auto"/>
                  <w:rPr>
                    <w:rFonts w:ascii="Arial"/>
                    <w:sz w:val="21"/>
                  </w:rPr>
                </w:pPr>
              </w:p>
              <w:p w14:paraId="573C3C31">
                <w:pPr>
                  <w:spacing w:line="338" w:lineRule="auto"/>
                  <w:rPr>
                    <w:rFonts w:ascii="Arial"/>
                    <w:sz w:val="21"/>
                  </w:rPr>
                </w:pPr>
              </w:p>
              <w:p w14:paraId="5F8BD803">
                <w:pPr>
                  <w:spacing w:before="153" w:line="216" w:lineRule="auto"/>
                  <w:ind w:left="2630"/>
                  <w:rPr>
                    <w:rFonts w:ascii="Times New Roman" w:hAnsi="Times New Roman" w:eastAsia="Times New Roman" w:cs="Times New Roman"/>
                    <w:sz w:val="47"/>
                    <w:szCs w:val="47"/>
                  </w:rPr>
                </w:pPr>
                <w:r>
                  <w:rPr>
                    <w:rFonts w:ascii="Times New Roman" w:hAnsi="Times New Roman" w:eastAsia="Times New Roman" w:cs="Times New Roman"/>
                    <w:spacing w:val="5"/>
                    <w:sz w:val="47"/>
                    <w:szCs w:val="47"/>
                  </w:rPr>
                  <w:t>(</w:t>
                </w:r>
                <w:r>
                  <w:rPr>
                    <w:rFonts w:ascii="楷体" w:hAnsi="楷体" w:eastAsia="楷体" w:cs="楷体"/>
                    <w:spacing w:val="5"/>
                    <w:sz w:val="47"/>
                    <w:szCs w:val="47"/>
                  </w:rPr>
                  <w:t>污染影响类</w:t>
                </w:r>
                <w:r>
                  <w:rPr>
                    <w:rFonts w:ascii="Times New Roman" w:hAnsi="Times New Roman" w:eastAsia="Times New Roman" w:cs="Times New Roman"/>
                    <w:spacing w:val="5"/>
                    <w:sz w:val="47"/>
                    <w:szCs w:val="47"/>
                  </w:rPr>
                  <w:t>)</w:t>
                </w:r>
              </w:p>
            </w:txbxContent>
          </v:textbox>
        </v:shape>
      </w:pict>
    </w:r>
    <w:r>
      <w:pict>
        <v:shape id="_x0000_s2050" o:spid="_x0000_s2050" o:spt="202" type="#_x0000_t202" style="position:absolute;left:0pt;margin-left:94.7pt;margin-top:428.75pt;height:119.7pt;width:410.3pt;mso-position-horizontal-relative:page;mso-position-vertical-relative:page;z-index:251661312;mso-width-relative:page;mso-height-relative:page;" filled="f" stroked="f" coordsize="21600,21600" o:allowincell="f">
          <v:path/>
          <v:fill on="f" focussize="0,0"/>
          <v:stroke on="f"/>
          <v:imagedata o:title=""/>
          <o:lock v:ext="edit" aspectratio="f"/>
          <v:textbox inset="0mm,0mm,0mm,0mm">
            <w:txbxContent>
              <w:p w14:paraId="1EDE89F0">
                <w:pPr>
                  <w:pStyle w:val="2"/>
                  <w:spacing w:before="20" w:line="226" w:lineRule="auto"/>
                  <w:ind w:left="1100"/>
                </w:pPr>
                <w:r>
                  <w:rPr>
                    <w:spacing w:val="-3"/>
                  </w:rPr>
                  <w:t xml:space="preserve">称  </w:t>
                </w:r>
                <w:r>
                  <w:rPr>
                    <w:spacing w:val="16"/>
                    <w:u w:val="single" w:color="auto"/>
                  </w:rPr>
                  <w:t xml:space="preserve">   </w:t>
                </w:r>
                <w:r>
                  <w:rPr>
                    <w:spacing w:val="-3"/>
                    <w:u w:val="single" w:color="auto"/>
                  </w:rPr>
                  <w:t>海</w:t>
                </w:r>
                <w:r>
                  <w:rPr>
                    <w:spacing w:val="10"/>
                    <w:u w:val="single" w:color="auto"/>
                  </w:rPr>
                  <w:t xml:space="preserve">      </w:t>
                </w:r>
                <w:r>
                  <w:rPr>
                    <w:spacing w:val="-3"/>
                    <w:u w:val="single" w:color="auto"/>
                  </w:rPr>
                  <w:t>仔山</w:t>
                </w:r>
                <w:r>
                  <w:rPr>
                    <w:spacing w:val="21"/>
                    <w:u w:val="single" w:color="auto"/>
                  </w:rPr>
                  <w:t xml:space="preserve">  </w:t>
                </w:r>
                <w:r>
                  <w:rPr>
                    <w:spacing w:val="-3"/>
                    <w:u w:val="single" w:color="auto"/>
                  </w:rPr>
                  <w:t>油站有限</w:t>
                </w:r>
                <w:r>
                  <w:rPr>
                    <w:spacing w:val="11"/>
                    <w:u w:val="single" w:color="auto"/>
                  </w:rPr>
                  <w:t xml:space="preserve">    </w:t>
                </w:r>
                <w:r>
                  <w:rPr>
                    <w:spacing w:val="-3"/>
                    <w:u w:val="single" w:color="auto"/>
                  </w:rPr>
                  <w:t>项目</w:t>
                </w:r>
                <w:r>
                  <w:rPr>
                    <w:u w:val="single" w:color="auto"/>
                  </w:rPr>
                  <w:t xml:space="preserve">   </w:t>
                </w:r>
              </w:p>
              <w:p w14:paraId="09E7A2C0">
                <w:pPr>
                  <w:spacing w:line="389" w:lineRule="auto"/>
                  <w:rPr>
                    <w:rFonts w:ascii="Arial"/>
                    <w:sz w:val="21"/>
                  </w:rPr>
                </w:pPr>
              </w:p>
              <w:p w14:paraId="5C2A9FE0">
                <w:pPr>
                  <w:pStyle w:val="2"/>
                  <w:spacing w:before="114" w:line="228" w:lineRule="auto"/>
                  <w:ind w:left="20"/>
                </w:pPr>
                <w:r>
                  <w:rPr>
                    <w:spacing w:val="-13"/>
                  </w:rPr>
                  <w:t>建</w:t>
                </w:r>
                <w:r>
                  <w:rPr>
                    <w:spacing w:val="1"/>
                  </w:rPr>
                  <w:t xml:space="preserve">       </w:t>
                </w:r>
                <w:r>
                  <w:rPr>
                    <w:spacing w:val="-13"/>
                  </w:rPr>
                  <w:t>盖</w:t>
                </w:r>
                <w:r>
                  <w:rPr>
                    <w:spacing w:val="34"/>
                  </w:rPr>
                  <w:t xml:space="preserve">    </w:t>
                </w:r>
                <w:r>
                  <w:rPr>
                    <w:spacing w:val="10"/>
                    <w:u w:val="single" w:color="auto"/>
                  </w:rPr>
                  <w:t xml:space="preserve">      </w:t>
                </w:r>
                <w:r>
                  <w:rPr>
                    <w:spacing w:val="-13"/>
                    <w:u w:val="single" w:color="auto"/>
                  </w:rPr>
                  <w:t>县鸭</w:t>
                </w:r>
                <w:r>
                  <w:rPr>
                    <w:spacing w:val="10"/>
                    <w:u w:val="single" w:color="auto"/>
                  </w:rPr>
                  <w:t xml:space="preserve">    </w:t>
                </w:r>
                <w:r>
                  <w:rPr>
                    <w:spacing w:val="-13"/>
                    <w:u w:val="single" w:color="auto"/>
                  </w:rPr>
                  <w:t>加油</w:t>
                </w:r>
                <w:r>
                  <w:rPr>
                    <w:spacing w:val="11"/>
                    <w:u w:val="single" w:color="auto"/>
                  </w:rPr>
                  <w:t xml:space="preserve">        </w:t>
                </w:r>
                <w:r>
                  <w:rPr>
                    <w:spacing w:val="-13"/>
                    <w:u w:val="single" w:color="auto"/>
                  </w:rPr>
                  <w:t>司</w:t>
                </w:r>
                <w:r>
                  <w:rPr>
                    <w:spacing w:val="2"/>
                    <w:u w:val="single" w:color="auto"/>
                  </w:rPr>
                  <w:t xml:space="preserve">   </w:t>
                </w:r>
              </w:p>
              <w:p w14:paraId="2062B1DD">
                <w:pPr>
                  <w:spacing w:line="383" w:lineRule="auto"/>
                  <w:rPr>
                    <w:rFonts w:ascii="Arial"/>
                    <w:sz w:val="21"/>
                  </w:rPr>
                </w:pPr>
              </w:p>
              <w:p w14:paraId="7E0DD999">
                <w:pPr>
                  <w:pStyle w:val="2"/>
                  <w:spacing w:before="114" w:line="246" w:lineRule="auto"/>
                  <w:ind w:left="1486"/>
                </w:pPr>
                <w:r>
                  <w:rPr>
                    <w:spacing w:val="-62"/>
                    <w:w w:val="63"/>
                  </w:rPr>
                  <w:t>:</w:t>
                </w:r>
                <w:r>
                  <w:rPr>
                    <w:spacing w:val="85"/>
                  </w:rPr>
                  <w:t xml:space="preserve"> </w:t>
                </w:r>
                <w:r>
                  <w:rPr>
                    <w:u w:val="single" w:color="auto"/>
                  </w:rPr>
                  <w:t xml:space="preserve">                                     </w:t>
                </w:r>
              </w:p>
            </w:txbxContent>
          </v:textbox>
        </v:shape>
      </w:pict>
    </w:r>
    <w:r>
      <w:pict>
        <v:shape id="_x0000_s2051" o:spid="_x0000_s2051" o:spt="202" type="#_x0000_t202" style="position:absolute;left:0pt;margin-left:182.4pt;margin-top:693pt;height:23.8pt;width:233.2pt;mso-position-horizontal-relative:page;mso-position-vertical-relative:page;z-index:251662336;mso-width-relative:page;mso-height-relative:page;" filled="f" stroked="f" coordsize="21600,21600" o:allowincell="f">
          <v:path/>
          <v:fill on="f" focussize="0,0"/>
          <v:stroke on="f"/>
          <v:imagedata o:title=""/>
          <o:lock v:ext="edit" aspectratio="f"/>
          <v:textbox inset="0mm,0mm,0mm,0mm">
            <w:txbxContent>
              <w:p w14:paraId="11DDB9E6">
                <w:pPr>
                  <w:spacing w:before="19" w:line="230" w:lineRule="auto"/>
                  <w:ind w:left="20"/>
                  <w:outlineLvl w:val="0"/>
                  <w:rPr>
                    <w:rFonts w:ascii="楷体" w:hAnsi="楷体" w:eastAsia="楷体" w:cs="楷体"/>
                    <w:sz w:val="35"/>
                    <w:szCs w:val="35"/>
                  </w:rPr>
                </w:pPr>
                <w:r>
                  <w:rPr>
                    <w:rFonts w:ascii="楷体" w:hAnsi="楷体" w:eastAsia="楷体" w:cs="楷体"/>
                    <w:spacing w:val="5"/>
                    <w:sz w:val="35"/>
                    <w:szCs w:val="35"/>
                  </w:rPr>
                  <w:t>中华人民共和国生态环境部制</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E701F">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5091AF6"/>
    <w:rsid w:val="192A52B9"/>
    <w:rsid w:val="5B31553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5"/>
      <w:szCs w:val="35"/>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24.jpeg"/><Relationship Id="rId98" Type="http://schemas.openxmlformats.org/officeDocument/2006/relationships/image" Target="media/image23.png"/><Relationship Id="rId97" Type="http://schemas.openxmlformats.org/officeDocument/2006/relationships/image" Target="media/image22.jpeg"/><Relationship Id="rId96" Type="http://schemas.openxmlformats.org/officeDocument/2006/relationships/image" Target="media/image21.jpeg"/><Relationship Id="rId95" Type="http://schemas.openxmlformats.org/officeDocument/2006/relationships/image" Target="media/image20.jpeg"/><Relationship Id="rId94" Type="http://schemas.openxmlformats.org/officeDocument/2006/relationships/image" Target="media/image19.png"/><Relationship Id="rId93" Type="http://schemas.openxmlformats.org/officeDocument/2006/relationships/image" Target="media/image18.png"/><Relationship Id="rId92" Type="http://schemas.openxmlformats.org/officeDocument/2006/relationships/image" Target="media/image17.jpeg"/><Relationship Id="rId91" Type="http://schemas.openxmlformats.org/officeDocument/2006/relationships/image" Target="media/image16.jpeg"/><Relationship Id="rId90" Type="http://schemas.openxmlformats.org/officeDocument/2006/relationships/image" Target="media/image15.png"/><Relationship Id="rId9" Type="http://schemas.openxmlformats.org/officeDocument/2006/relationships/footer" Target="footer3.xml"/><Relationship Id="rId89" Type="http://schemas.openxmlformats.org/officeDocument/2006/relationships/image" Target="media/image14.png"/><Relationship Id="rId88" Type="http://schemas.openxmlformats.org/officeDocument/2006/relationships/image" Target="media/image13.png"/><Relationship Id="rId87" Type="http://schemas.openxmlformats.org/officeDocument/2006/relationships/image" Target="media/image12.png"/><Relationship Id="rId86" Type="http://schemas.openxmlformats.org/officeDocument/2006/relationships/image" Target="media/image11.png"/><Relationship Id="rId85" Type="http://schemas.openxmlformats.org/officeDocument/2006/relationships/image" Target="media/image10.png"/><Relationship Id="rId84" Type="http://schemas.openxmlformats.org/officeDocument/2006/relationships/image" Target="media/image9.png"/><Relationship Id="rId83" Type="http://schemas.openxmlformats.org/officeDocument/2006/relationships/image" Target="media/image8.png"/><Relationship Id="rId82" Type="http://schemas.openxmlformats.org/officeDocument/2006/relationships/image" Target="media/image7.jpeg"/><Relationship Id="rId81" Type="http://schemas.openxmlformats.org/officeDocument/2006/relationships/image" Target="media/image6.png"/><Relationship Id="rId80" Type="http://schemas.openxmlformats.org/officeDocument/2006/relationships/image" Target="media/image5.png"/><Relationship Id="rId8" Type="http://schemas.openxmlformats.org/officeDocument/2006/relationships/footer" Target="footer2.xml"/><Relationship Id="rId79" Type="http://schemas.openxmlformats.org/officeDocument/2006/relationships/image" Target="media/image4.png"/><Relationship Id="rId78" Type="http://schemas.openxmlformats.org/officeDocument/2006/relationships/image" Target="media/image3.png"/><Relationship Id="rId77" Type="http://schemas.openxmlformats.org/officeDocument/2006/relationships/image" Target="media/image2.png"/><Relationship Id="rId76" Type="http://schemas.openxmlformats.org/officeDocument/2006/relationships/image" Target="media/image1.png"/><Relationship Id="rId75" Type="http://schemas.openxmlformats.org/officeDocument/2006/relationships/theme" Target="theme/theme1.xml"/><Relationship Id="rId74" Type="http://schemas.openxmlformats.org/officeDocument/2006/relationships/footer" Target="footer68.xml"/><Relationship Id="rId73" Type="http://schemas.openxmlformats.org/officeDocument/2006/relationships/footer" Target="footer67.xml"/><Relationship Id="rId72" Type="http://schemas.openxmlformats.org/officeDocument/2006/relationships/footer" Target="footer66.xml"/><Relationship Id="rId71" Type="http://schemas.openxmlformats.org/officeDocument/2006/relationships/footer" Target="footer65.xml"/><Relationship Id="rId70" Type="http://schemas.openxmlformats.org/officeDocument/2006/relationships/footer" Target="footer64.xml"/><Relationship Id="rId7" Type="http://schemas.openxmlformats.org/officeDocument/2006/relationships/header" Target="header2.xml"/><Relationship Id="rId69" Type="http://schemas.openxmlformats.org/officeDocument/2006/relationships/footer" Target="footer63.xml"/><Relationship Id="rId68" Type="http://schemas.openxmlformats.org/officeDocument/2006/relationships/footer" Target="footer62.xml"/><Relationship Id="rId67" Type="http://schemas.openxmlformats.org/officeDocument/2006/relationships/footer" Target="footer61.xml"/><Relationship Id="rId66" Type="http://schemas.openxmlformats.org/officeDocument/2006/relationships/footer" Target="footer60.xml"/><Relationship Id="rId65" Type="http://schemas.openxmlformats.org/officeDocument/2006/relationships/footer" Target="footer59.xml"/><Relationship Id="rId64" Type="http://schemas.openxmlformats.org/officeDocument/2006/relationships/footer" Target="footer58.xml"/><Relationship Id="rId63" Type="http://schemas.openxmlformats.org/officeDocument/2006/relationships/footer" Target="footer57.xml"/><Relationship Id="rId62" Type="http://schemas.openxmlformats.org/officeDocument/2006/relationships/footer" Target="footer56.xml"/><Relationship Id="rId61" Type="http://schemas.openxmlformats.org/officeDocument/2006/relationships/footer" Target="footer55.xml"/><Relationship Id="rId60" Type="http://schemas.openxmlformats.org/officeDocument/2006/relationships/footer" Target="footer54.xml"/><Relationship Id="rId6" Type="http://schemas.openxmlformats.org/officeDocument/2006/relationships/footer" Target="footer1.xml"/><Relationship Id="rId59" Type="http://schemas.openxmlformats.org/officeDocument/2006/relationships/footer" Target="footer53.xml"/><Relationship Id="rId58" Type="http://schemas.openxmlformats.org/officeDocument/2006/relationships/footer" Target="footer52.xml"/><Relationship Id="rId57" Type="http://schemas.openxmlformats.org/officeDocument/2006/relationships/footer" Target="footer51.xml"/><Relationship Id="rId56" Type="http://schemas.openxmlformats.org/officeDocument/2006/relationships/footer" Target="footer50.xml"/><Relationship Id="rId55" Type="http://schemas.openxmlformats.org/officeDocument/2006/relationships/footer" Target="footer49.xml"/><Relationship Id="rId54" Type="http://schemas.openxmlformats.org/officeDocument/2006/relationships/footer" Target="footer48.xml"/><Relationship Id="rId53" Type="http://schemas.openxmlformats.org/officeDocument/2006/relationships/footer" Target="footer47.xml"/><Relationship Id="rId52" Type="http://schemas.openxmlformats.org/officeDocument/2006/relationships/footer" Target="footer46.xml"/><Relationship Id="rId51" Type="http://schemas.openxmlformats.org/officeDocument/2006/relationships/footer" Target="footer45.xml"/><Relationship Id="rId50" Type="http://schemas.openxmlformats.org/officeDocument/2006/relationships/footer" Target="footer44.xml"/><Relationship Id="rId5" Type="http://schemas.openxmlformats.org/officeDocument/2006/relationships/header" Target="header1.xml"/><Relationship Id="rId49" Type="http://schemas.openxmlformats.org/officeDocument/2006/relationships/footer" Target="footer43.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endnotes" Target="endnotes.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2" Type="http://schemas.openxmlformats.org/officeDocument/2006/relationships/fontTable" Target="fontTable.xml"/><Relationship Id="rId101" Type="http://schemas.openxmlformats.org/officeDocument/2006/relationships/customXml" Target="../customXml/item1.xml"/><Relationship Id="rId100" Type="http://schemas.openxmlformats.org/officeDocument/2006/relationships/image" Target="media/image25.jpe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69</Pages>
  <Words>10136</Words>
  <Characters>10689</Characters>
  <TotalTime>0</TotalTime>
  <ScaleCrop>false</ScaleCrop>
  <LinksUpToDate>false</LinksUpToDate>
  <CharactersWithSpaces>11389</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2025-03-27T17:10:00Z</dcterms:created>
  <dc:creator>lhj</dc:creator>
  <cp:lastModifiedBy>蔡城锦</cp:lastModifiedBy>
  <dcterms:modified xsi:type="dcterms:W3CDTF">2025-08-22T09:15:45Z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2025-07-17T14:46:51Z</vt:filetime>
  </property>
  <property fmtid="{D5CDD505-2E9C-101B-9397-08002B2CF9AE}" pid="4" name="KSOTemplateDocerSaveRecord">
    <vt:lpwstr>eyJoZGlkIjoiYjVjYWUwYzExMDgwMTMxYjZiOTIyMWRkYTcyZjAyZjQiLCJ1c2VySWQiOiI4NzUxODQxODQifQ==</vt:lpwstr>
  </property>
  <property fmtid="{D5CDD505-2E9C-101B-9397-08002B2CF9AE}" pid="5" name="KSOProductBuildVer">
    <vt:lpwstr>2052-12.1.0.21915</vt:lpwstr>
  </property>
  <property fmtid="{D5CDD505-2E9C-101B-9397-08002B2CF9AE}" pid="6" name="ICV">
    <vt:lpwstr>252FF2DD20AE42F5818483FBD8F6349A_12</vt:lpwstr>
  </property>
</Properties>
</file>